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4C09E" w14:textId="59F63693" w:rsidR="00804974" w:rsidRPr="00B66F75" w:rsidRDefault="00837795"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w:t>
      </w:r>
      <w:r w:rsidRPr="00B66F75">
        <w:rPr>
          <w:rFonts w:ascii="Times New Roman" w:hAnsi="Times New Roman" w:cs="Times New Roman"/>
          <w:sz w:val="28"/>
          <w:szCs w:val="28"/>
        </w:rPr>
        <w:t xml:space="preserve">Алматы </w:t>
      </w:r>
      <w:r w:rsidRPr="00B66F75">
        <w:rPr>
          <w:rFonts w:ascii="Times New Roman" w:hAnsi="Times New Roman" w:cs="Times New Roman"/>
          <w:sz w:val="28"/>
          <w:szCs w:val="28"/>
          <w:lang w:val="kk-KZ"/>
        </w:rPr>
        <w:t>т</w:t>
      </w:r>
      <w:r w:rsidRPr="00B66F75">
        <w:rPr>
          <w:rFonts w:ascii="Times New Roman" w:hAnsi="Times New Roman" w:cs="Times New Roman"/>
          <w:sz w:val="28"/>
          <w:szCs w:val="28"/>
        </w:rPr>
        <w:t xml:space="preserve">ехнологиялық </w:t>
      </w:r>
      <w:r w:rsidRPr="00B66F75">
        <w:rPr>
          <w:rFonts w:ascii="Times New Roman" w:hAnsi="Times New Roman" w:cs="Times New Roman"/>
          <w:sz w:val="28"/>
          <w:szCs w:val="28"/>
          <w:lang w:val="kk-KZ"/>
        </w:rPr>
        <w:t>у</w:t>
      </w:r>
      <w:r w:rsidRPr="00B66F75">
        <w:rPr>
          <w:rFonts w:ascii="Times New Roman" w:hAnsi="Times New Roman" w:cs="Times New Roman"/>
          <w:sz w:val="28"/>
          <w:szCs w:val="28"/>
        </w:rPr>
        <w:t>ниверситеті</w:t>
      </w:r>
      <w:r w:rsidRPr="00B66F75">
        <w:rPr>
          <w:rFonts w:ascii="Times New Roman" w:hAnsi="Times New Roman" w:cs="Times New Roman"/>
          <w:sz w:val="28"/>
          <w:szCs w:val="28"/>
          <w:lang w:val="kk-KZ"/>
        </w:rPr>
        <w:t>» АҚ</w:t>
      </w:r>
    </w:p>
    <w:p w14:paraId="7D2EA2B6" w14:textId="369F8061" w:rsidR="00804974" w:rsidRPr="00B66F75" w:rsidRDefault="00804974" w:rsidP="001C2561">
      <w:pPr>
        <w:spacing w:after="0" w:line="240" w:lineRule="auto"/>
        <w:rPr>
          <w:rFonts w:ascii="Times New Roman" w:hAnsi="Times New Roman" w:cs="Times New Roman"/>
          <w:sz w:val="28"/>
          <w:szCs w:val="28"/>
        </w:rPr>
      </w:pPr>
    </w:p>
    <w:p w14:paraId="20DA4ED9" w14:textId="3B65D0C1" w:rsidR="008A12AF" w:rsidRPr="00B66F75" w:rsidRDefault="008A12AF" w:rsidP="001C2561">
      <w:pPr>
        <w:spacing w:after="0" w:line="240" w:lineRule="auto"/>
        <w:rPr>
          <w:rFonts w:ascii="Times New Roman" w:hAnsi="Times New Roman" w:cs="Times New Roman"/>
          <w:sz w:val="28"/>
          <w:szCs w:val="28"/>
        </w:rPr>
      </w:pPr>
    </w:p>
    <w:p w14:paraId="4C064013" w14:textId="77777777" w:rsidR="008F7780" w:rsidRPr="00B66F75" w:rsidRDefault="008F7780" w:rsidP="001C2561">
      <w:pPr>
        <w:spacing w:after="0" w:line="240" w:lineRule="auto"/>
        <w:rPr>
          <w:rFonts w:ascii="Times New Roman" w:hAnsi="Times New Roman" w:cs="Times New Roman"/>
          <w:sz w:val="28"/>
          <w:szCs w:val="28"/>
        </w:rPr>
      </w:pPr>
    </w:p>
    <w:p w14:paraId="2748B062" w14:textId="5A2E06BA" w:rsidR="00804974" w:rsidRPr="00B66F75" w:rsidRDefault="00804974" w:rsidP="001C2561">
      <w:pPr>
        <w:spacing w:after="0" w:line="240" w:lineRule="auto"/>
        <w:jc w:val="right"/>
        <w:rPr>
          <w:rFonts w:ascii="Times New Roman" w:hAnsi="Times New Roman" w:cs="Times New Roman"/>
          <w:sz w:val="28"/>
          <w:szCs w:val="28"/>
        </w:rPr>
      </w:pPr>
    </w:p>
    <w:p w14:paraId="5F06227E" w14:textId="22D265F1" w:rsidR="008A12AF" w:rsidRPr="00B66F75" w:rsidRDefault="00683AC5" w:rsidP="001C2561">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rPr>
        <w:t>ӘОЖ 664.07</w:t>
      </w:r>
      <w:r w:rsidRPr="00B66F75">
        <w:t>:</w:t>
      </w:r>
      <w:r w:rsidRPr="00B66F75">
        <w:rPr>
          <w:rFonts w:ascii="Times New Roman" w:hAnsi="Times New Roman" w:cs="Times New Roman"/>
          <w:sz w:val="28"/>
          <w:szCs w:val="28"/>
        </w:rPr>
        <w:t>664.66:621.798</w:t>
      </w:r>
      <w:r w:rsidR="00771BC6" w:rsidRPr="00B66F75">
        <w:rPr>
          <w:rFonts w:ascii="Times New Roman" w:hAnsi="Times New Roman" w:cs="Times New Roman"/>
          <w:sz w:val="28"/>
          <w:szCs w:val="28"/>
        </w:rPr>
        <w:tab/>
      </w:r>
      <w:r w:rsidR="00771BC6" w:rsidRPr="00B66F75">
        <w:rPr>
          <w:rFonts w:ascii="Times New Roman" w:hAnsi="Times New Roman" w:cs="Times New Roman"/>
          <w:sz w:val="28"/>
          <w:szCs w:val="28"/>
        </w:rPr>
        <w:tab/>
      </w:r>
      <w:r w:rsidR="00771BC6" w:rsidRPr="00B66F75">
        <w:rPr>
          <w:rFonts w:ascii="Times New Roman" w:hAnsi="Times New Roman" w:cs="Times New Roman"/>
          <w:sz w:val="28"/>
          <w:szCs w:val="28"/>
        </w:rPr>
        <w:tab/>
      </w:r>
      <w:r w:rsidR="00771BC6" w:rsidRPr="00B66F75">
        <w:rPr>
          <w:rFonts w:ascii="Times New Roman" w:hAnsi="Times New Roman" w:cs="Times New Roman"/>
          <w:sz w:val="28"/>
          <w:szCs w:val="28"/>
        </w:rPr>
        <w:tab/>
      </w:r>
      <w:r w:rsidR="00771BC6" w:rsidRPr="00B66F75">
        <w:rPr>
          <w:rFonts w:ascii="Times New Roman" w:hAnsi="Times New Roman" w:cs="Times New Roman"/>
          <w:sz w:val="28"/>
          <w:szCs w:val="28"/>
        </w:rPr>
        <w:tab/>
      </w:r>
      <w:r w:rsidR="00721177" w:rsidRPr="00B66F75">
        <w:rPr>
          <w:rFonts w:ascii="Times New Roman" w:hAnsi="Times New Roman" w:cs="Times New Roman"/>
          <w:sz w:val="28"/>
          <w:szCs w:val="28"/>
          <w:lang w:val="kk-KZ"/>
        </w:rPr>
        <w:t>Қолжазба құқығында</w:t>
      </w:r>
    </w:p>
    <w:p w14:paraId="2DCDA8E5" w14:textId="77777777" w:rsidR="008A12AF" w:rsidRPr="00B66F75" w:rsidRDefault="008A12AF" w:rsidP="001C2561">
      <w:pPr>
        <w:spacing w:after="0" w:line="240" w:lineRule="auto"/>
        <w:rPr>
          <w:rFonts w:ascii="Times New Roman" w:hAnsi="Times New Roman" w:cs="Times New Roman"/>
          <w:b/>
          <w:bCs/>
          <w:sz w:val="28"/>
          <w:szCs w:val="28"/>
        </w:rPr>
      </w:pPr>
    </w:p>
    <w:p w14:paraId="28B19953" w14:textId="63FB1A9A" w:rsidR="008A12AF" w:rsidRPr="00B66F75" w:rsidRDefault="008A12AF" w:rsidP="001C2561">
      <w:pPr>
        <w:spacing w:after="0" w:line="240" w:lineRule="auto"/>
        <w:jc w:val="both"/>
        <w:rPr>
          <w:rFonts w:ascii="Times New Roman" w:hAnsi="Times New Roman" w:cs="Times New Roman"/>
          <w:sz w:val="28"/>
          <w:szCs w:val="28"/>
          <w:lang w:val="kk-KZ"/>
        </w:rPr>
      </w:pPr>
    </w:p>
    <w:p w14:paraId="3338731E" w14:textId="77777777" w:rsidR="008A12AF" w:rsidRPr="00B66F75" w:rsidRDefault="008A12AF" w:rsidP="001C2561">
      <w:pPr>
        <w:spacing w:after="0" w:line="240" w:lineRule="auto"/>
        <w:jc w:val="both"/>
        <w:rPr>
          <w:rFonts w:ascii="Times New Roman" w:hAnsi="Times New Roman" w:cs="Times New Roman"/>
          <w:sz w:val="28"/>
          <w:szCs w:val="28"/>
          <w:lang w:val="kk-KZ"/>
        </w:rPr>
      </w:pPr>
    </w:p>
    <w:p w14:paraId="16A4F42A" w14:textId="4012E6CC" w:rsidR="00804974" w:rsidRPr="00B66F75" w:rsidRDefault="00113375" w:rsidP="001C2561">
      <w:pPr>
        <w:spacing w:after="0" w:line="240" w:lineRule="auto"/>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ЖАНБОЛАТ АЛМАС ӘСЕТҰЛЫ</w:t>
      </w:r>
    </w:p>
    <w:p w14:paraId="50338A94" w14:textId="11E0FB35" w:rsidR="00A17F82" w:rsidRPr="00B66F75" w:rsidRDefault="00A17F82" w:rsidP="001C2561">
      <w:pPr>
        <w:spacing w:after="0" w:line="240" w:lineRule="auto"/>
        <w:jc w:val="center"/>
        <w:rPr>
          <w:rFonts w:ascii="Times New Roman" w:hAnsi="Times New Roman" w:cs="Times New Roman"/>
          <w:b/>
          <w:bCs/>
          <w:sz w:val="28"/>
          <w:szCs w:val="28"/>
          <w:lang w:val="kk-KZ"/>
        </w:rPr>
      </w:pPr>
      <w:bookmarkStart w:id="0" w:name="_Hlk123108560"/>
    </w:p>
    <w:p w14:paraId="242FDD45" w14:textId="0E7DF9B3" w:rsidR="00A17F82" w:rsidRPr="00B66F75" w:rsidRDefault="00A17F82" w:rsidP="001C2561">
      <w:pPr>
        <w:spacing w:after="0" w:line="240" w:lineRule="auto"/>
        <w:jc w:val="center"/>
        <w:rPr>
          <w:rFonts w:ascii="Times New Roman" w:hAnsi="Times New Roman" w:cs="Times New Roman"/>
          <w:b/>
          <w:bCs/>
          <w:sz w:val="28"/>
          <w:szCs w:val="28"/>
          <w:lang w:val="kk-KZ"/>
        </w:rPr>
      </w:pPr>
    </w:p>
    <w:p w14:paraId="6EFADAF4" w14:textId="4A056A69" w:rsidR="00804974" w:rsidRPr="00B66F75" w:rsidRDefault="001E038C" w:rsidP="001C2561">
      <w:pPr>
        <w:spacing w:after="0" w:line="240" w:lineRule="auto"/>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Ашытылған нанның сапасы мен қауіпсіздігін қамтамасыздандырудағы қаптау материалдарын қолданудың ғылыми-практикалық аспектілері</w:t>
      </w:r>
      <w:bookmarkEnd w:id="0"/>
    </w:p>
    <w:p w14:paraId="01D6605E" w14:textId="77777777" w:rsidR="00A17F82" w:rsidRPr="00B66F75" w:rsidRDefault="00A17F82" w:rsidP="001C2561">
      <w:pPr>
        <w:spacing w:after="0" w:line="240" w:lineRule="auto"/>
        <w:jc w:val="center"/>
        <w:rPr>
          <w:rFonts w:ascii="Times New Roman" w:hAnsi="Times New Roman" w:cs="Times New Roman"/>
          <w:sz w:val="28"/>
          <w:szCs w:val="28"/>
          <w:lang w:val="kk-KZ"/>
        </w:rPr>
      </w:pPr>
    </w:p>
    <w:p w14:paraId="45EF7964" w14:textId="77777777" w:rsidR="00A17F82" w:rsidRPr="00B66F75" w:rsidRDefault="00A17F82" w:rsidP="001C2561">
      <w:pPr>
        <w:spacing w:after="0" w:line="240" w:lineRule="auto"/>
        <w:jc w:val="center"/>
        <w:rPr>
          <w:rFonts w:ascii="Times New Roman" w:hAnsi="Times New Roman" w:cs="Times New Roman"/>
          <w:sz w:val="28"/>
          <w:szCs w:val="28"/>
          <w:lang w:val="kk-KZ"/>
        </w:rPr>
      </w:pPr>
    </w:p>
    <w:p w14:paraId="1323B8BA" w14:textId="77777777" w:rsidR="00A17F82" w:rsidRPr="00B66F75" w:rsidRDefault="00A17F82" w:rsidP="001C2561">
      <w:pPr>
        <w:spacing w:after="0" w:line="240" w:lineRule="auto"/>
        <w:jc w:val="center"/>
        <w:rPr>
          <w:rFonts w:ascii="Times New Roman" w:hAnsi="Times New Roman" w:cs="Times New Roman"/>
          <w:sz w:val="28"/>
          <w:szCs w:val="28"/>
          <w:lang w:val="kk-KZ"/>
        </w:rPr>
      </w:pPr>
    </w:p>
    <w:p w14:paraId="0A1A33B3" w14:textId="0F10D0B7" w:rsidR="00113375" w:rsidRPr="00B66F75" w:rsidRDefault="00113375"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8D07203 – «Тағам қауіпсіздігі»</w:t>
      </w:r>
    </w:p>
    <w:p w14:paraId="6076A50A" w14:textId="77777777" w:rsidR="00A17F82" w:rsidRPr="00B66F75" w:rsidRDefault="00A17F82" w:rsidP="001C2561">
      <w:pPr>
        <w:spacing w:after="0" w:line="240" w:lineRule="auto"/>
        <w:jc w:val="center"/>
        <w:rPr>
          <w:rFonts w:ascii="Times New Roman" w:hAnsi="Times New Roman" w:cs="Times New Roman"/>
          <w:sz w:val="28"/>
          <w:szCs w:val="28"/>
          <w:lang w:val="kk-KZ"/>
        </w:rPr>
      </w:pPr>
    </w:p>
    <w:p w14:paraId="2CBAFA72" w14:textId="77777777" w:rsidR="00A17F82" w:rsidRPr="00B66F75" w:rsidRDefault="00A17F82" w:rsidP="001C2561">
      <w:pPr>
        <w:spacing w:after="0" w:line="240" w:lineRule="auto"/>
        <w:jc w:val="center"/>
        <w:rPr>
          <w:rFonts w:ascii="Times New Roman" w:hAnsi="Times New Roman" w:cs="Times New Roman"/>
          <w:sz w:val="28"/>
          <w:szCs w:val="28"/>
          <w:lang w:val="kk-KZ"/>
        </w:rPr>
      </w:pPr>
    </w:p>
    <w:p w14:paraId="14E4F6E5" w14:textId="77777777" w:rsidR="00A17F82" w:rsidRPr="00B66F75" w:rsidRDefault="00A17F82" w:rsidP="001C2561">
      <w:pPr>
        <w:spacing w:after="0" w:line="240" w:lineRule="auto"/>
        <w:jc w:val="center"/>
        <w:rPr>
          <w:rFonts w:ascii="Times New Roman" w:hAnsi="Times New Roman" w:cs="Times New Roman"/>
          <w:sz w:val="28"/>
          <w:szCs w:val="28"/>
          <w:lang w:val="kk-KZ"/>
        </w:rPr>
      </w:pPr>
    </w:p>
    <w:p w14:paraId="07B4960C" w14:textId="1C26BB1D" w:rsidR="00A17F82" w:rsidRPr="00B66F75" w:rsidRDefault="00113375"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Философия докторы (PhD) </w:t>
      </w:r>
    </w:p>
    <w:p w14:paraId="1F7BAC09" w14:textId="5CE63CBA" w:rsidR="00113375" w:rsidRPr="00B66F75" w:rsidRDefault="00113375"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дәрежесін алуға арналған диссертация</w:t>
      </w:r>
    </w:p>
    <w:p w14:paraId="4C361652" w14:textId="77777777" w:rsidR="00804974" w:rsidRPr="00B66F75" w:rsidRDefault="00804974" w:rsidP="001C2561">
      <w:pPr>
        <w:spacing w:after="0" w:line="240" w:lineRule="auto"/>
        <w:rPr>
          <w:rFonts w:ascii="Times New Roman" w:hAnsi="Times New Roman" w:cs="Times New Roman"/>
          <w:sz w:val="28"/>
          <w:szCs w:val="28"/>
          <w:lang w:val="kk-KZ"/>
        </w:rPr>
      </w:pPr>
    </w:p>
    <w:p w14:paraId="79D0B3E9" w14:textId="77777777" w:rsidR="008A12AF" w:rsidRPr="00B66F75" w:rsidRDefault="008A12AF" w:rsidP="001C2561">
      <w:pPr>
        <w:spacing w:after="0" w:line="240" w:lineRule="auto"/>
        <w:rPr>
          <w:rFonts w:ascii="Times New Roman" w:hAnsi="Times New Roman" w:cs="Times New Roman"/>
          <w:sz w:val="28"/>
          <w:szCs w:val="28"/>
          <w:lang w:val="kk-KZ"/>
        </w:rPr>
      </w:pPr>
    </w:p>
    <w:p w14:paraId="598413CF" w14:textId="77777777" w:rsidR="008A12AF" w:rsidRPr="00B66F75" w:rsidRDefault="008A12AF" w:rsidP="001C2561">
      <w:pPr>
        <w:spacing w:after="0" w:line="240" w:lineRule="auto"/>
        <w:rPr>
          <w:rFonts w:ascii="Times New Roman" w:hAnsi="Times New Roman" w:cs="Times New Roman"/>
          <w:sz w:val="28"/>
          <w:szCs w:val="28"/>
          <w:lang w:val="kk-KZ"/>
        </w:rPr>
      </w:pPr>
    </w:p>
    <w:p w14:paraId="74792350" w14:textId="77777777" w:rsidR="008A12AF" w:rsidRPr="00B66F75" w:rsidRDefault="008A12AF" w:rsidP="001C2561">
      <w:pPr>
        <w:spacing w:after="0" w:line="240" w:lineRule="auto"/>
        <w:rPr>
          <w:rFonts w:ascii="Times New Roman" w:hAnsi="Times New Roman" w:cs="Times New Roman"/>
          <w:sz w:val="28"/>
          <w:szCs w:val="28"/>
          <w:lang w:val="kk-KZ"/>
        </w:rPr>
      </w:pPr>
    </w:p>
    <w:p w14:paraId="4A295088" w14:textId="77777777" w:rsidR="00A17F82" w:rsidRPr="00B66F75" w:rsidRDefault="00A17F82" w:rsidP="001C2561">
      <w:pPr>
        <w:spacing w:after="0" w:line="240" w:lineRule="auto"/>
        <w:rPr>
          <w:rFonts w:ascii="Times New Roman" w:hAnsi="Times New Roman" w:cs="Times New Roman"/>
          <w:sz w:val="28"/>
          <w:szCs w:val="28"/>
          <w:lang w:val="kk-KZ"/>
        </w:rPr>
      </w:pPr>
    </w:p>
    <w:p w14:paraId="5236415B" w14:textId="77777777" w:rsidR="00A17F82" w:rsidRPr="00B66F75" w:rsidRDefault="00A17F82" w:rsidP="001C2561">
      <w:pPr>
        <w:spacing w:after="0" w:line="240" w:lineRule="auto"/>
        <w:rPr>
          <w:rFonts w:ascii="Times New Roman" w:hAnsi="Times New Roman" w:cs="Times New Roman"/>
          <w:sz w:val="28"/>
          <w:szCs w:val="28"/>
          <w:lang w:val="kk-KZ"/>
        </w:rPr>
      </w:pPr>
    </w:p>
    <w:p w14:paraId="70F3F608" w14:textId="77777777" w:rsidR="00A17F82" w:rsidRPr="00B66F75" w:rsidRDefault="00A17F82" w:rsidP="001C2561">
      <w:pPr>
        <w:spacing w:after="0" w:line="240" w:lineRule="auto"/>
        <w:rPr>
          <w:rFonts w:ascii="Times New Roman" w:hAnsi="Times New Roman" w:cs="Times New Roman"/>
          <w:sz w:val="28"/>
          <w:szCs w:val="28"/>
          <w:lang w:val="kk-KZ"/>
        </w:rPr>
      </w:pPr>
    </w:p>
    <w:p w14:paraId="5D2CFC93" w14:textId="77777777" w:rsidR="00A17F82" w:rsidRPr="00B66F75" w:rsidRDefault="00A17F82" w:rsidP="001C2561">
      <w:pPr>
        <w:spacing w:after="0" w:line="240" w:lineRule="auto"/>
        <w:rPr>
          <w:rFonts w:ascii="Times New Roman" w:hAnsi="Times New Roman" w:cs="Times New Roman"/>
          <w:sz w:val="28"/>
          <w:szCs w:val="28"/>
          <w:lang w:val="kk-KZ"/>
        </w:rPr>
      </w:pPr>
    </w:p>
    <w:p w14:paraId="0B649614" w14:textId="77777777" w:rsidR="00A17F82" w:rsidRPr="00B66F75" w:rsidRDefault="00A17F82" w:rsidP="001C2561">
      <w:pPr>
        <w:spacing w:after="0" w:line="240" w:lineRule="auto"/>
        <w:rPr>
          <w:rFonts w:ascii="Times New Roman" w:hAnsi="Times New Roman" w:cs="Times New Roman"/>
          <w:sz w:val="28"/>
          <w:szCs w:val="28"/>
          <w:lang w:val="kk-KZ"/>
        </w:rPr>
      </w:pPr>
    </w:p>
    <w:p w14:paraId="4024586A" w14:textId="77777777" w:rsidR="00A17F82" w:rsidRPr="00B66F75" w:rsidRDefault="00A17F82" w:rsidP="001C2561">
      <w:pPr>
        <w:spacing w:after="0" w:line="240" w:lineRule="auto"/>
        <w:jc w:val="right"/>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Отандық ғылыми жетекші: </w:t>
      </w:r>
    </w:p>
    <w:p w14:paraId="4D60A0CA" w14:textId="575D6DB5" w:rsidR="00A17F82" w:rsidRPr="00B66F75" w:rsidRDefault="00A17F82" w:rsidP="001C2561">
      <w:pPr>
        <w:spacing w:after="0" w:line="240" w:lineRule="auto"/>
        <w:jc w:val="right"/>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PhD, </w:t>
      </w:r>
      <w:r w:rsidR="000E1E48" w:rsidRPr="00B66F75">
        <w:rPr>
          <w:rFonts w:ascii="Times New Roman" w:hAnsi="Times New Roman" w:cs="Times New Roman"/>
          <w:sz w:val="28"/>
          <w:szCs w:val="28"/>
          <w:lang w:val="kk-KZ"/>
        </w:rPr>
        <w:t>қауымдастырылған</w:t>
      </w:r>
      <w:r w:rsidRPr="00B66F75">
        <w:rPr>
          <w:rFonts w:ascii="Times New Roman" w:hAnsi="Times New Roman" w:cs="Times New Roman"/>
          <w:sz w:val="28"/>
          <w:szCs w:val="28"/>
          <w:lang w:val="kk-KZ"/>
        </w:rPr>
        <w:t xml:space="preserve"> </w:t>
      </w:r>
      <w:r w:rsidR="000E1E48" w:rsidRPr="00B66F75">
        <w:rPr>
          <w:rFonts w:ascii="Times New Roman" w:hAnsi="Times New Roman" w:cs="Times New Roman"/>
          <w:sz w:val="28"/>
          <w:szCs w:val="28"/>
          <w:lang w:val="kk-KZ"/>
        </w:rPr>
        <w:t>профессор</w:t>
      </w:r>
      <w:r w:rsidRPr="00B66F75">
        <w:rPr>
          <w:rFonts w:ascii="Times New Roman" w:hAnsi="Times New Roman" w:cs="Times New Roman"/>
          <w:sz w:val="28"/>
          <w:szCs w:val="28"/>
          <w:lang w:val="kk-KZ"/>
        </w:rPr>
        <w:t xml:space="preserve"> </w:t>
      </w:r>
    </w:p>
    <w:p w14:paraId="0F054DC3" w14:textId="77777777" w:rsidR="00A17F82" w:rsidRPr="00B66F75" w:rsidRDefault="00A17F82" w:rsidP="001C2561">
      <w:pPr>
        <w:spacing w:after="0" w:line="240" w:lineRule="auto"/>
        <w:jc w:val="right"/>
        <w:rPr>
          <w:rFonts w:ascii="Times New Roman" w:hAnsi="Times New Roman" w:cs="Times New Roman"/>
          <w:sz w:val="28"/>
          <w:szCs w:val="28"/>
          <w:lang w:val="kk-KZ"/>
        </w:rPr>
      </w:pPr>
      <w:r w:rsidRPr="00B66F75">
        <w:rPr>
          <w:rFonts w:ascii="Times New Roman" w:hAnsi="Times New Roman" w:cs="Times New Roman"/>
          <w:sz w:val="28"/>
          <w:szCs w:val="28"/>
          <w:lang w:val="kk-KZ"/>
        </w:rPr>
        <w:t>Тунгышбаева Улбала Облбековна</w:t>
      </w:r>
    </w:p>
    <w:p w14:paraId="50A745E6" w14:textId="26918066" w:rsidR="00857BF3" w:rsidRPr="00B66F75" w:rsidRDefault="00857BF3" w:rsidP="001C2561">
      <w:pPr>
        <w:spacing w:after="0" w:line="240" w:lineRule="auto"/>
        <w:jc w:val="right"/>
        <w:rPr>
          <w:rFonts w:ascii="Times New Roman" w:hAnsi="Times New Roman" w:cs="Times New Roman"/>
          <w:sz w:val="28"/>
          <w:szCs w:val="28"/>
        </w:rPr>
      </w:pPr>
      <w:r w:rsidRPr="00B66F75">
        <w:rPr>
          <w:rFonts w:ascii="Times New Roman" w:hAnsi="Times New Roman" w:cs="Times New Roman"/>
          <w:sz w:val="28"/>
          <w:szCs w:val="28"/>
          <w:lang w:val="kk-KZ"/>
        </w:rPr>
        <w:t xml:space="preserve">Алматы </w:t>
      </w:r>
      <w:r w:rsidR="00B4140C" w:rsidRPr="00B66F75">
        <w:rPr>
          <w:rFonts w:ascii="Times New Roman" w:hAnsi="Times New Roman" w:cs="Times New Roman"/>
          <w:sz w:val="28"/>
          <w:szCs w:val="28"/>
          <w:lang w:val="kk-KZ"/>
        </w:rPr>
        <w:t>технологиялық университеті</w:t>
      </w:r>
    </w:p>
    <w:p w14:paraId="5984E64A" w14:textId="77777777" w:rsidR="00A17F82" w:rsidRPr="00B66F75" w:rsidRDefault="00A17F82" w:rsidP="001C2561">
      <w:pPr>
        <w:spacing w:after="0" w:line="240" w:lineRule="auto"/>
        <w:jc w:val="right"/>
        <w:rPr>
          <w:rFonts w:ascii="Times New Roman" w:hAnsi="Times New Roman" w:cs="Times New Roman"/>
          <w:sz w:val="28"/>
          <w:szCs w:val="28"/>
        </w:rPr>
      </w:pPr>
      <w:r w:rsidRPr="00B66F75">
        <w:rPr>
          <w:rFonts w:ascii="Times New Roman" w:hAnsi="Times New Roman" w:cs="Times New Roman"/>
          <w:sz w:val="28"/>
          <w:szCs w:val="28"/>
          <w:lang w:val="kk-KZ"/>
        </w:rPr>
        <w:t>Шетелдік ғылыми кеңесші: т.ғ.д., профессор</w:t>
      </w:r>
    </w:p>
    <w:p w14:paraId="5A83846A" w14:textId="77777777" w:rsidR="00A17F82" w:rsidRPr="00B66F75" w:rsidRDefault="00A17F82" w:rsidP="001C2561">
      <w:pPr>
        <w:spacing w:after="0" w:line="240" w:lineRule="auto"/>
        <w:jc w:val="right"/>
        <w:rPr>
          <w:rFonts w:ascii="Times New Roman" w:hAnsi="Times New Roman" w:cs="Times New Roman"/>
          <w:sz w:val="28"/>
          <w:szCs w:val="28"/>
        </w:rPr>
      </w:pPr>
      <w:r w:rsidRPr="00B66F75">
        <w:rPr>
          <w:rFonts w:ascii="Times New Roman" w:hAnsi="Times New Roman" w:cs="Times New Roman"/>
          <w:sz w:val="28"/>
          <w:szCs w:val="28"/>
          <w:lang w:val="kk-KZ"/>
        </w:rPr>
        <w:t>Мардар Марина Ромиковна</w:t>
      </w:r>
    </w:p>
    <w:p w14:paraId="027BC70E" w14:textId="77777777" w:rsidR="00A17F82" w:rsidRPr="00B66F75" w:rsidRDefault="00A17F82" w:rsidP="001C2561">
      <w:pPr>
        <w:spacing w:after="0" w:line="240" w:lineRule="auto"/>
        <w:jc w:val="right"/>
        <w:rPr>
          <w:rFonts w:ascii="Times New Roman" w:hAnsi="Times New Roman" w:cs="Times New Roman"/>
          <w:sz w:val="28"/>
          <w:szCs w:val="28"/>
          <w:lang w:val="kk-KZ"/>
        </w:rPr>
      </w:pPr>
      <w:r w:rsidRPr="00B66F75">
        <w:rPr>
          <w:rFonts w:ascii="Times New Roman" w:hAnsi="Times New Roman" w:cs="Times New Roman"/>
          <w:sz w:val="28"/>
          <w:szCs w:val="28"/>
          <w:lang w:val="kk-KZ"/>
        </w:rPr>
        <w:t>Одесса Ұлттық Технологиялық Университеті</w:t>
      </w:r>
    </w:p>
    <w:p w14:paraId="0F51DF39" w14:textId="71B19288" w:rsidR="00D10864" w:rsidRPr="00B66F75" w:rsidRDefault="00D10864" w:rsidP="001C2561">
      <w:pPr>
        <w:spacing w:after="0" w:line="240" w:lineRule="auto"/>
        <w:jc w:val="right"/>
        <w:rPr>
          <w:rFonts w:ascii="Times New Roman" w:hAnsi="Times New Roman" w:cs="Times New Roman"/>
          <w:sz w:val="28"/>
          <w:szCs w:val="28"/>
        </w:rPr>
      </w:pPr>
      <w:r w:rsidRPr="00B66F75">
        <w:rPr>
          <w:rFonts w:ascii="Times New Roman" w:hAnsi="Times New Roman" w:cs="Times New Roman"/>
          <w:sz w:val="28"/>
          <w:szCs w:val="28"/>
          <w:lang w:val="kk-KZ"/>
        </w:rPr>
        <w:t>Одесса қ., Украина</w:t>
      </w:r>
    </w:p>
    <w:p w14:paraId="23C133A9" w14:textId="77777777" w:rsidR="008A12AF" w:rsidRPr="00B66F75" w:rsidRDefault="008A12AF" w:rsidP="001C2561">
      <w:pPr>
        <w:spacing w:after="0" w:line="240" w:lineRule="auto"/>
        <w:rPr>
          <w:rFonts w:ascii="Times New Roman" w:hAnsi="Times New Roman" w:cs="Times New Roman"/>
          <w:sz w:val="28"/>
          <w:szCs w:val="28"/>
          <w:lang w:val="kk-KZ"/>
        </w:rPr>
      </w:pPr>
    </w:p>
    <w:p w14:paraId="6AF0DDEF" w14:textId="77777777" w:rsidR="00A17F82" w:rsidRPr="00B66F75" w:rsidRDefault="00A17F82" w:rsidP="001C2561">
      <w:pPr>
        <w:spacing w:after="0" w:line="240" w:lineRule="auto"/>
        <w:rPr>
          <w:rFonts w:ascii="Times New Roman" w:hAnsi="Times New Roman" w:cs="Times New Roman"/>
          <w:sz w:val="28"/>
          <w:szCs w:val="28"/>
          <w:lang w:val="kk-KZ"/>
        </w:rPr>
      </w:pPr>
    </w:p>
    <w:p w14:paraId="665304AB" w14:textId="77777777" w:rsidR="00A17F82" w:rsidRPr="00B66F75" w:rsidRDefault="00A17F82" w:rsidP="001C2561">
      <w:pPr>
        <w:spacing w:after="0" w:line="240" w:lineRule="auto"/>
        <w:rPr>
          <w:rFonts w:ascii="Times New Roman" w:hAnsi="Times New Roman" w:cs="Times New Roman"/>
          <w:sz w:val="28"/>
          <w:szCs w:val="28"/>
          <w:lang w:val="kk-KZ"/>
        </w:rPr>
      </w:pPr>
    </w:p>
    <w:p w14:paraId="0AD1405A" w14:textId="7170A810" w:rsidR="008A12AF" w:rsidRPr="00B66F75" w:rsidRDefault="00A17F82"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Қазақстан Республикасы</w:t>
      </w:r>
    </w:p>
    <w:p w14:paraId="494A4C0E" w14:textId="4DD706A3" w:rsidR="00C77EA3" w:rsidRPr="00B66F75" w:rsidRDefault="00804974"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Алматы, 202</w:t>
      </w:r>
      <w:r w:rsidR="00DE0F46"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 ж</w:t>
      </w:r>
    </w:p>
    <w:p w14:paraId="2BFF596C" w14:textId="77777777" w:rsidR="00E664CF" w:rsidRPr="00B66F75" w:rsidRDefault="00E664CF"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lastRenderedPageBreak/>
        <w:t>МАЗМҰНЫ</w:t>
      </w:r>
    </w:p>
    <w:p w14:paraId="08274950" w14:textId="38E701FB" w:rsidR="00E664CF" w:rsidRPr="00B66F75" w:rsidRDefault="00E664CF" w:rsidP="001C2561">
      <w:pPr>
        <w:spacing w:after="0" w:line="240" w:lineRule="auto"/>
        <w:rPr>
          <w:rFonts w:ascii="Times New Roman" w:hAnsi="Times New Roman" w:cs="Times New Roman"/>
          <w:sz w:val="28"/>
          <w:szCs w:val="28"/>
          <w:lang w:val="kk-KZ"/>
        </w:rPr>
      </w:pPr>
    </w:p>
    <w:tbl>
      <w:tblPr>
        <w:tblW w:w="9344" w:type="dxa"/>
        <w:tblLook w:val="04A0" w:firstRow="1" w:lastRow="0" w:firstColumn="1" w:lastColumn="0" w:noHBand="0" w:noVBand="1"/>
      </w:tblPr>
      <w:tblGrid>
        <w:gridCol w:w="776"/>
        <w:gridCol w:w="7783"/>
        <w:gridCol w:w="785"/>
      </w:tblGrid>
      <w:tr w:rsidR="005C5882" w:rsidRPr="00B66F75" w14:paraId="4783966C" w14:textId="77777777" w:rsidTr="00E61515">
        <w:tc>
          <w:tcPr>
            <w:tcW w:w="776" w:type="dxa"/>
          </w:tcPr>
          <w:p w14:paraId="6DB5C77F"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347C9C30" w14:textId="0E25341B" w:rsidR="005C5882" w:rsidRPr="00B66F75" w:rsidRDefault="005C5882" w:rsidP="005C5882">
            <w:pPr>
              <w:spacing w:after="0" w:line="240" w:lineRule="auto"/>
              <w:rPr>
                <w:rFonts w:ascii="Times New Roman" w:hAnsi="Times New Roman"/>
                <w:b/>
                <w:bCs/>
                <w:sz w:val="28"/>
                <w:szCs w:val="28"/>
                <w:lang w:val="kk-KZ"/>
              </w:rPr>
            </w:pPr>
            <w:r w:rsidRPr="00B66F75">
              <w:rPr>
                <w:rFonts w:ascii="Times New Roman" w:hAnsi="Times New Roman"/>
                <w:b/>
                <w:bCs/>
                <w:sz w:val="28"/>
                <w:szCs w:val="28"/>
                <w:lang w:val="kk-KZ"/>
              </w:rPr>
              <w:t>НОРМАТИВТІК СІЛТЕМЕЛЕР </w:t>
            </w:r>
          </w:p>
        </w:tc>
        <w:tc>
          <w:tcPr>
            <w:tcW w:w="785" w:type="dxa"/>
          </w:tcPr>
          <w:p w14:paraId="5E22D511" w14:textId="423D7022"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r>
      <w:tr w:rsidR="005C5882" w:rsidRPr="00B66F75" w14:paraId="173DF484" w14:textId="77777777" w:rsidTr="00E61515">
        <w:tc>
          <w:tcPr>
            <w:tcW w:w="776" w:type="dxa"/>
          </w:tcPr>
          <w:p w14:paraId="6634463F"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0306FBD9" w14:textId="444CB1BF"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b/>
                <w:bCs/>
                <w:sz w:val="28"/>
                <w:szCs w:val="28"/>
                <w:lang w:val="kk-KZ"/>
              </w:rPr>
              <w:t>АНЫҚТАМАЛАР</w:t>
            </w:r>
          </w:p>
        </w:tc>
        <w:tc>
          <w:tcPr>
            <w:tcW w:w="785" w:type="dxa"/>
          </w:tcPr>
          <w:p w14:paraId="48FE411A" w14:textId="4A039C0C"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r>
      <w:tr w:rsidR="005C5882" w:rsidRPr="00B66F75" w14:paraId="060C379E" w14:textId="77777777" w:rsidTr="00E61515">
        <w:tc>
          <w:tcPr>
            <w:tcW w:w="776" w:type="dxa"/>
          </w:tcPr>
          <w:p w14:paraId="595329BE"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0029B626" w14:textId="4D4BC03B" w:rsidR="005C5882" w:rsidRPr="00B66F75" w:rsidRDefault="005C5882" w:rsidP="005C5882">
            <w:pPr>
              <w:spacing w:after="0" w:line="240" w:lineRule="auto"/>
              <w:rPr>
                <w:rFonts w:ascii="Times New Roman" w:hAnsi="Times New Roman"/>
                <w:b/>
                <w:bCs/>
                <w:sz w:val="28"/>
                <w:szCs w:val="28"/>
                <w:lang w:val="kk-KZ"/>
              </w:rPr>
            </w:pPr>
            <w:r w:rsidRPr="00B66F75">
              <w:rPr>
                <w:rFonts w:ascii="Times New Roman" w:hAnsi="Times New Roman"/>
                <w:b/>
                <w:bCs/>
                <w:sz w:val="28"/>
                <w:szCs w:val="28"/>
              </w:rPr>
              <w:t>БЕЛГІЛЕУЛЕР МЕН ҚЫСҚАРТУЛАР</w:t>
            </w:r>
          </w:p>
        </w:tc>
        <w:tc>
          <w:tcPr>
            <w:tcW w:w="785" w:type="dxa"/>
          </w:tcPr>
          <w:p w14:paraId="70D4B1CF" w14:textId="07864E1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8</w:t>
            </w:r>
          </w:p>
        </w:tc>
      </w:tr>
      <w:tr w:rsidR="005C5882" w:rsidRPr="00B66F75" w14:paraId="1A65C995" w14:textId="77777777" w:rsidTr="00E61515">
        <w:tc>
          <w:tcPr>
            <w:tcW w:w="776" w:type="dxa"/>
          </w:tcPr>
          <w:p w14:paraId="3EDA25A6"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63AB3E44" w14:textId="6E1A7B16" w:rsidR="005C5882" w:rsidRPr="00B66F75" w:rsidRDefault="005C5882" w:rsidP="005C5882">
            <w:pPr>
              <w:spacing w:after="0" w:line="240" w:lineRule="auto"/>
              <w:rPr>
                <w:rFonts w:ascii="Times New Roman" w:hAnsi="Times New Roman" w:cs="Times New Roman"/>
                <w:b/>
                <w:bCs/>
                <w:sz w:val="28"/>
                <w:szCs w:val="28"/>
              </w:rPr>
            </w:pPr>
            <w:r w:rsidRPr="00B66F75">
              <w:rPr>
                <w:rFonts w:ascii="Times New Roman" w:hAnsi="Times New Roman"/>
                <w:b/>
                <w:bCs/>
                <w:sz w:val="28"/>
                <w:szCs w:val="28"/>
                <w:lang w:val="kk-KZ"/>
              </w:rPr>
              <w:t>КІРІСПЕ</w:t>
            </w:r>
          </w:p>
        </w:tc>
        <w:tc>
          <w:tcPr>
            <w:tcW w:w="785" w:type="dxa"/>
          </w:tcPr>
          <w:p w14:paraId="2F7E4B6D" w14:textId="466E2750"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r>
      <w:tr w:rsidR="005C5882" w:rsidRPr="00B66F75" w14:paraId="7C9CC40C" w14:textId="77777777" w:rsidTr="00E61515">
        <w:tc>
          <w:tcPr>
            <w:tcW w:w="776" w:type="dxa"/>
          </w:tcPr>
          <w:p w14:paraId="4DF30D21" w14:textId="1D415AB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b/>
                <w:bCs/>
                <w:sz w:val="28"/>
                <w:szCs w:val="28"/>
                <w:lang w:val="kk-KZ"/>
              </w:rPr>
              <w:t>1</w:t>
            </w:r>
          </w:p>
        </w:tc>
        <w:tc>
          <w:tcPr>
            <w:tcW w:w="7783" w:type="dxa"/>
          </w:tcPr>
          <w:p w14:paraId="4FD6C36A" w14:textId="08F0EB2A"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b/>
                <w:bCs/>
                <w:sz w:val="28"/>
                <w:szCs w:val="28"/>
                <w:lang w:val="kk-KZ"/>
              </w:rPr>
              <w:t>ӘДЕБИ ШОЛУ</w:t>
            </w:r>
          </w:p>
        </w:tc>
        <w:tc>
          <w:tcPr>
            <w:tcW w:w="785" w:type="dxa"/>
          </w:tcPr>
          <w:p w14:paraId="42B01919" w14:textId="4EF359DF"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B2452" w:rsidRPr="00B66F75">
              <w:rPr>
                <w:rFonts w:ascii="Times New Roman" w:hAnsi="Times New Roman" w:cs="Times New Roman"/>
                <w:sz w:val="28"/>
                <w:szCs w:val="28"/>
                <w:lang w:val="kk-KZ"/>
              </w:rPr>
              <w:t>4</w:t>
            </w:r>
          </w:p>
        </w:tc>
      </w:tr>
      <w:tr w:rsidR="005C5882" w:rsidRPr="00B66F75" w14:paraId="5880A6C1" w14:textId="77777777" w:rsidTr="00E61515">
        <w:tc>
          <w:tcPr>
            <w:tcW w:w="776" w:type="dxa"/>
          </w:tcPr>
          <w:p w14:paraId="2519E849" w14:textId="4B70F20E"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sz w:val="28"/>
                <w:szCs w:val="28"/>
                <w:lang w:val="kk-KZ"/>
              </w:rPr>
              <w:t>1.1</w:t>
            </w:r>
          </w:p>
        </w:tc>
        <w:tc>
          <w:tcPr>
            <w:tcW w:w="7783" w:type="dxa"/>
          </w:tcPr>
          <w:p w14:paraId="756713B7" w14:textId="1D7A5A97"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өндірісінің Қазақстан Республикасындағы қазіргі жағдайы. </w:t>
            </w:r>
          </w:p>
        </w:tc>
        <w:tc>
          <w:tcPr>
            <w:tcW w:w="785" w:type="dxa"/>
          </w:tcPr>
          <w:p w14:paraId="6B8033EA" w14:textId="65A37453"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B2452" w:rsidRPr="00B66F75">
              <w:rPr>
                <w:rFonts w:ascii="Times New Roman" w:hAnsi="Times New Roman" w:cs="Times New Roman"/>
                <w:sz w:val="28"/>
                <w:szCs w:val="28"/>
                <w:lang w:val="kk-KZ"/>
              </w:rPr>
              <w:t>4</w:t>
            </w:r>
          </w:p>
        </w:tc>
      </w:tr>
      <w:tr w:rsidR="005C5882" w:rsidRPr="00B66F75" w14:paraId="4BBE3D07" w14:textId="77777777" w:rsidTr="00E61515">
        <w:tc>
          <w:tcPr>
            <w:tcW w:w="776" w:type="dxa"/>
          </w:tcPr>
          <w:p w14:paraId="5A8A30A6" w14:textId="53CB42CE"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w:t>
            </w:r>
          </w:p>
        </w:tc>
        <w:tc>
          <w:tcPr>
            <w:tcW w:w="7783" w:type="dxa"/>
          </w:tcPr>
          <w:p w14:paraId="68F09F11" w14:textId="79F20C66"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өнімдерінің сапасы мен қауіпсіздігінінің заманауи мәселелері. </w:t>
            </w:r>
          </w:p>
        </w:tc>
        <w:tc>
          <w:tcPr>
            <w:tcW w:w="785" w:type="dxa"/>
          </w:tcPr>
          <w:p w14:paraId="35CAFF1C" w14:textId="3A5D9902"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B2452" w:rsidRPr="00B66F75">
              <w:rPr>
                <w:rFonts w:ascii="Times New Roman" w:hAnsi="Times New Roman" w:cs="Times New Roman"/>
                <w:sz w:val="28"/>
                <w:szCs w:val="28"/>
                <w:lang w:val="kk-KZ"/>
              </w:rPr>
              <w:t>6</w:t>
            </w:r>
          </w:p>
        </w:tc>
      </w:tr>
      <w:tr w:rsidR="005C5882" w:rsidRPr="00B66F75" w14:paraId="3264004C" w14:textId="77777777" w:rsidTr="00E61515">
        <w:tc>
          <w:tcPr>
            <w:tcW w:w="776" w:type="dxa"/>
          </w:tcPr>
          <w:p w14:paraId="5C38123A" w14:textId="0EC9329C"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1.2.1</w:t>
            </w:r>
          </w:p>
        </w:tc>
        <w:tc>
          <w:tcPr>
            <w:tcW w:w="7783" w:type="dxa"/>
          </w:tcPr>
          <w:p w14:paraId="660A99C0" w14:textId="55D29213"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өнімдерінің химиялық ластану көздері: акриламидтың токсикологиялық әсері, түзелу механизмдері, түзету әрекеттері </w:t>
            </w:r>
          </w:p>
        </w:tc>
        <w:tc>
          <w:tcPr>
            <w:tcW w:w="785" w:type="dxa"/>
          </w:tcPr>
          <w:p w14:paraId="52F6BFE9" w14:textId="736A849A"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B2452" w:rsidRPr="00B66F75">
              <w:rPr>
                <w:rFonts w:ascii="Times New Roman" w:hAnsi="Times New Roman" w:cs="Times New Roman"/>
                <w:sz w:val="28"/>
                <w:szCs w:val="28"/>
                <w:lang w:val="kk-KZ"/>
              </w:rPr>
              <w:t>6</w:t>
            </w:r>
          </w:p>
        </w:tc>
      </w:tr>
      <w:tr w:rsidR="005C5882" w:rsidRPr="00B66F75" w14:paraId="453D30E4" w14:textId="77777777" w:rsidTr="00E61515">
        <w:tc>
          <w:tcPr>
            <w:tcW w:w="776" w:type="dxa"/>
          </w:tcPr>
          <w:p w14:paraId="416C2399" w14:textId="4824712A"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1.2.2</w:t>
            </w:r>
          </w:p>
        </w:tc>
        <w:tc>
          <w:tcPr>
            <w:tcW w:w="7783" w:type="dxa"/>
          </w:tcPr>
          <w:p w14:paraId="41793BA1" w14:textId="0A3AC7D6"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Бидай наны өндірісіндегі қаптау процесінің дайын өнім қауіпсіздігіне әсері</w:t>
            </w:r>
          </w:p>
        </w:tc>
        <w:tc>
          <w:tcPr>
            <w:tcW w:w="785" w:type="dxa"/>
          </w:tcPr>
          <w:p w14:paraId="60E941E2" w14:textId="3769409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8B2452" w:rsidRPr="00B66F75">
              <w:rPr>
                <w:rFonts w:ascii="Times New Roman" w:hAnsi="Times New Roman" w:cs="Times New Roman"/>
                <w:sz w:val="28"/>
                <w:szCs w:val="28"/>
                <w:lang w:val="kk-KZ"/>
              </w:rPr>
              <w:t>4</w:t>
            </w:r>
          </w:p>
        </w:tc>
      </w:tr>
      <w:tr w:rsidR="005C5882" w:rsidRPr="00B66F75" w14:paraId="1B27AA5F" w14:textId="77777777" w:rsidTr="00E61515">
        <w:tc>
          <w:tcPr>
            <w:tcW w:w="776" w:type="dxa"/>
          </w:tcPr>
          <w:p w14:paraId="57898048" w14:textId="225C087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1.2.3</w:t>
            </w:r>
          </w:p>
        </w:tc>
        <w:tc>
          <w:tcPr>
            <w:tcW w:w="7783" w:type="dxa"/>
          </w:tcPr>
          <w:p w14:paraId="605764B9" w14:textId="0C11038F"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Нан-тоқаш өнімдеріне арналған қаптама материалдарының қауіпсіздігін халықаралық және отандық нормативтік реттелуін талдау</w:t>
            </w:r>
          </w:p>
        </w:tc>
        <w:tc>
          <w:tcPr>
            <w:tcW w:w="785" w:type="dxa"/>
          </w:tcPr>
          <w:p w14:paraId="37D8B7AD" w14:textId="2684A984"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8B2452" w:rsidRPr="00B66F75">
              <w:rPr>
                <w:rFonts w:ascii="Times New Roman" w:hAnsi="Times New Roman" w:cs="Times New Roman"/>
                <w:sz w:val="28"/>
                <w:szCs w:val="28"/>
                <w:lang w:val="kk-KZ"/>
              </w:rPr>
              <w:t>6</w:t>
            </w:r>
          </w:p>
        </w:tc>
      </w:tr>
      <w:tr w:rsidR="005C5882" w:rsidRPr="00B66F75" w14:paraId="10C598B4" w14:textId="77777777" w:rsidTr="00E61515">
        <w:tc>
          <w:tcPr>
            <w:tcW w:w="776" w:type="dxa"/>
          </w:tcPr>
          <w:p w14:paraId="486B2BC9" w14:textId="2672A163"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1.2.4</w:t>
            </w:r>
          </w:p>
        </w:tc>
        <w:tc>
          <w:tcPr>
            <w:tcW w:w="7783" w:type="dxa"/>
          </w:tcPr>
          <w:p w14:paraId="4728E556" w14:textId="03C23BE0"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өнімдерінің  микробиологиялық қауіпсіздігі</w:t>
            </w:r>
          </w:p>
        </w:tc>
        <w:tc>
          <w:tcPr>
            <w:tcW w:w="785" w:type="dxa"/>
          </w:tcPr>
          <w:p w14:paraId="1B84C75F" w14:textId="11CB631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8B2452" w:rsidRPr="00B66F75">
              <w:rPr>
                <w:rFonts w:ascii="Times New Roman" w:hAnsi="Times New Roman" w:cs="Times New Roman"/>
                <w:sz w:val="28"/>
                <w:szCs w:val="28"/>
                <w:lang w:val="kk-KZ"/>
              </w:rPr>
              <w:t>3</w:t>
            </w:r>
          </w:p>
        </w:tc>
      </w:tr>
      <w:tr w:rsidR="005C5882" w:rsidRPr="00B66F75" w14:paraId="1E353784" w14:textId="77777777" w:rsidTr="00E61515">
        <w:tc>
          <w:tcPr>
            <w:tcW w:w="776" w:type="dxa"/>
          </w:tcPr>
          <w:p w14:paraId="5BBFC17F" w14:textId="63C18898"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1.3</w:t>
            </w:r>
          </w:p>
        </w:tc>
        <w:tc>
          <w:tcPr>
            <w:tcW w:w="7783" w:type="dxa"/>
          </w:tcPr>
          <w:p w14:paraId="329896CD" w14:textId="4D7FB952"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Пробиотиктердің нан өндірісінде сапа және қауіпсіздікті қамтамасыздандырудағы қолдану мүмкіндіктері</w:t>
            </w:r>
          </w:p>
        </w:tc>
        <w:tc>
          <w:tcPr>
            <w:tcW w:w="785" w:type="dxa"/>
          </w:tcPr>
          <w:p w14:paraId="0E788F65" w14:textId="5147A07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8B2452" w:rsidRPr="00B66F75">
              <w:rPr>
                <w:rFonts w:ascii="Times New Roman" w:hAnsi="Times New Roman" w:cs="Times New Roman"/>
                <w:sz w:val="28"/>
                <w:szCs w:val="28"/>
                <w:lang w:val="kk-KZ"/>
              </w:rPr>
              <w:t>7</w:t>
            </w:r>
          </w:p>
        </w:tc>
      </w:tr>
      <w:tr w:rsidR="005C5882" w:rsidRPr="00B66F75" w14:paraId="3DC68D1D" w14:textId="77777777" w:rsidTr="00E61515">
        <w:tc>
          <w:tcPr>
            <w:tcW w:w="776" w:type="dxa"/>
          </w:tcPr>
          <w:p w14:paraId="7A9F8EA1"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3819CD4B" w14:textId="37F55A6D" w:rsidR="005C5882" w:rsidRPr="00B66F75" w:rsidRDefault="005C5882" w:rsidP="005C5882">
            <w:pPr>
              <w:tabs>
                <w:tab w:val="left" w:pos="993"/>
              </w:tabs>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Бірінші бөлім бойынша қорытынды</w:t>
            </w:r>
          </w:p>
        </w:tc>
        <w:tc>
          <w:tcPr>
            <w:tcW w:w="785" w:type="dxa"/>
          </w:tcPr>
          <w:p w14:paraId="2803A7B4" w14:textId="0C877F10"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B2452" w:rsidRPr="00B66F75">
              <w:rPr>
                <w:rFonts w:ascii="Times New Roman" w:hAnsi="Times New Roman" w:cs="Times New Roman"/>
                <w:sz w:val="28"/>
                <w:szCs w:val="28"/>
                <w:lang w:val="kk-KZ"/>
              </w:rPr>
              <w:t>1</w:t>
            </w:r>
          </w:p>
        </w:tc>
      </w:tr>
      <w:tr w:rsidR="005C5882" w:rsidRPr="00B66F75" w14:paraId="70BE477F" w14:textId="77777777" w:rsidTr="00E61515">
        <w:tc>
          <w:tcPr>
            <w:tcW w:w="776" w:type="dxa"/>
          </w:tcPr>
          <w:p w14:paraId="05206695" w14:textId="4417AC51"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b/>
                <w:bCs/>
                <w:sz w:val="28"/>
                <w:szCs w:val="28"/>
                <w:lang w:val="kk-KZ"/>
              </w:rPr>
              <w:t>2</w:t>
            </w:r>
          </w:p>
        </w:tc>
        <w:tc>
          <w:tcPr>
            <w:tcW w:w="7783" w:type="dxa"/>
          </w:tcPr>
          <w:p w14:paraId="0FE1442C" w14:textId="5A9AE70E" w:rsidR="005C5882" w:rsidRPr="00B66F75" w:rsidRDefault="005C588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 xml:space="preserve">ЗЕРТТЕУ БАҒДАРЛАМАСЫ, НЫСАНДАРЫ МЕН ӘДІСТЕРІ </w:t>
            </w:r>
          </w:p>
        </w:tc>
        <w:tc>
          <w:tcPr>
            <w:tcW w:w="785" w:type="dxa"/>
          </w:tcPr>
          <w:p w14:paraId="178FB48A" w14:textId="4EDCC421"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B2452" w:rsidRPr="00B66F75">
              <w:rPr>
                <w:rFonts w:ascii="Times New Roman" w:hAnsi="Times New Roman" w:cs="Times New Roman"/>
                <w:sz w:val="28"/>
                <w:szCs w:val="28"/>
                <w:lang w:val="kk-KZ"/>
              </w:rPr>
              <w:t>2</w:t>
            </w:r>
          </w:p>
        </w:tc>
      </w:tr>
      <w:tr w:rsidR="005C5882" w:rsidRPr="00B66F75" w14:paraId="0116CB19" w14:textId="77777777" w:rsidTr="00E61515">
        <w:tc>
          <w:tcPr>
            <w:tcW w:w="776" w:type="dxa"/>
          </w:tcPr>
          <w:p w14:paraId="4EC9C075" w14:textId="6A821772"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2.1</w:t>
            </w:r>
          </w:p>
        </w:tc>
        <w:tc>
          <w:tcPr>
            <w:tcW w:w="7783" w:type="dxa"/>
          </w:tcPr>
          <w:p w14:paraId="4F7DB8BF" w14:textId="039EEDAA"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бағдарламасы, жұмысты ұйымдастыру және зерттеуді жүргізу сызба нұсқасы </w:t>
            </w:r>
          </w:p>
        </w:tc>
        <w:tc>
          <w:tcPr>
            <w:tcW w:w="785" w:type="dxa"/>
          </w:tcPr>
          <w:p w14:paraId="5142A23C" w14:textId="3ACC02CC"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B2452" w:rsidRPr="00B66F75">
              <w:rPr>
                <w:rFonts w:ascii="Times New Roman" w:hAnsi="Times New Roman" w:cs="Times New Roman"/>
                <w:sz w:val="28"/>
                <w:szCs w:val="28"/>
                <w:lang w:val="kk-KZ"/>
              </w:rPr>
              <w:t>2</w:t>
            </w:r>
          </w:p>
        </w:tc>
      </w:tr>
      <w:tr w:rsidR="005C5882" w:rsidRPr="00B66F75" w14:paraId="4C94B04A" w14:textId="77777777" w:rsidTr="00E61515">
        <w:tc>
          <w:tcPr>
            <w:tcW w:w="776" w:type="dxa"/>
          </w:tcPr>
          <w:p w14:paraId="627A28F0" w14:textId="3E2D07A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2.2</w:t>
            </w:r>
          </w:p>
        </w:tc>
        <w:tc>
          <w:tcPr>
            <w:tcW w:w="7783" w:type="dxa"/>
          </w:tcPr>
          <w:p w14:paraId="272507A7" w14:textId="0310439D"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Зерттеу әдістері</w:t>
            </w:r>
          </w:p>
        </w:tc>
        <w:tc>
          <w:tcPr>
            <w:tcW w:w="785" w:type="dxa"/>
          </w:tcPr>
          <w:p w14:paraId="0FBDEB4D" w14:textId="315B4EA2"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B2452" w:rsidRPr="00B66F75">
              <w:rPr>
                <w:rFonts w:ascii="Times New Roman" w:hAnsi="Times New Roman" w:cs="Times New Roman"/>
                <w:sz w:val="28"/>
                <w:szCs w:val="28"/>
                <w:lang w:val="kk-KZ"/>
              </w:rPr>
              <w:t>4</w:t>
            </w:r>
          </w:p>
        </w:tc>
      </w:tr>
      <w:tr w:rsidR="005C5882" w:rsidRPr="00B66F75" w14:paraId="2B1797EC" w14:textId="77777777" w:rsidTr="00E61515">
        <w:tc>
          <w:tcPr>
            <w:tcW w:w="776" w:type="dxa"/>
          </w:tcPr>
          <w:p w14:paraId="29F7924A" w14:textId="2F68CD94"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eastAsia="ru-RU"/>
              </w:rPr>
              <w:t>2.2.1</w:t>
            </w:r>
          </w:p>
        </w:tc>
        <w:tc>
          <w:tcPr>
            <w:tcW w:w="7783" w:type="dxa"/>
          </w:tcPr>
          <w:p w14:paraId="60944097" w14:textId="21FEA1FF" w:rsidR="005C5882" w:rsidRPr="00B66F75" w:rsidRDefault="005C5882" w:rsidP="005C5882">
            <w:pPr>
              <w:spacing w:after="0" w:line="240" w:lineRule="auto"/>
              <w:jc w:val="both"/>
              <w:outlineLvl w:val="3"/>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 xml:space="preserve">Нан өнімдеріне арналған қаптамалардың токсикологиялық қауіпсіздігін анықтау </w:t>
            </w:r>
          </w:p>
        </w:tc>
        <w:tc>
          <w:tcPr>
            <w:tcW w:w="785" w:type="dxa"/>
          </w:tcPr>
          <w:p w14:paraId="731DFEE1" w14:textId="5220BEB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B2452" w:rsidRPr="00B66F75">
              <w:rPr>
                <w:rFonts w:ascii="Times New Roman" w:hAnsi="Times New Roman" w:cs="Times New Roman"/>
                <w:sz w:val="28"/>
                <w:szCs w:val="28"/>
                <w:lang w:val="kk-KZ"/>
              </w:rPr>
              <w:t>4</w:t>
            </w:r>
          </w:p>
        </w:tc>
      </w:tr>
      <w:tr w:rsidR="005C5882" w:rsidRPr="00B66F75" w14:paraId="6DAF23FE" w14:textId="77777777" w:rsidTr="00E61515">
        <w:tc>
          <w:tcPr>
            <w:tcW w:w="776" w:type="dxa"/>
          </w:tcPr>
          <w:p w14:paraId="40C095A2" w14:textId="0C2A3660" w:rsidR="005C5882" w:rsidRPr="00B66F75" w:rsidRDefault="005C5882" w:rsidP="005C5882">
            <w:pPr>
              <w:spacing w:after="0" w:line="240" w:lineRule="auto"/>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2.2.2</w:t>
            </w:r>
          </w:p>
        </w:tc>
        <w:tc>
          <w:tcPr>
            <w:tcW w:w="7783" w:type="dxa"/>
          </w:tcPr>
          <w:p w14:paraId="43CFC4B2" w14:textId="409983D0" w:rsidR="005C5882" w:rsidRPr="00B66F75" w:rsidRDefault="005C5882" w:rsidP="005C5882">
            <w:pPr>
              <w:spacing w:after="0" w:line="240" w:lineRule="auto"/>
              <w:jc w:val="both"/>
              <w:outlineLvl w:val="3"/>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Ферменттелген нан өнімдеріндегі акриламид көлемін анықтау</w:t>
            </w:r>
          </w:p>
        </w:tc>
        <w:tc>
          <w:tcPr>
            <w:tcW w:w="785" w:type="dxa"/>
          </w:tcPr>
          <w:p w14:paraId="7085F967" w14:textId="565A252F"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B2452" w:rsidRPr="00B66F75">
              <w:rPr>
                <w:rFonts w:ascii="Times New Roman" w:hAnsi="Times New Roman" w:cs="Times New Roman"/>
                <w:sz w:val="28"/>
                <w:szCs w:val="28"/>
                <w:lang w:val="kk-KZ"/>
              </w:rPr>
              <w:t>8</w:t>
            </w:r>
          </w:p>
        </w:tc>
      </w:tr>
      <w:tr w:rsidR="005C5882" w:rsidRPr="00B66F75" w14:paraId="0848FD45" w14:textId="77777777" w:rsidTr="00E61515">
        <w:tc>
          <w:tcPr>
            <w:tcW w:w="776" w:type="dxa"/>
          </w:tcPr>
          <w:p w14:paraId="5ED72B3B" w14:textId="122C57BA" w:rsidR="005C5882" w:rsidRPr="00B66F75" w:rsidRDefault="005C5882" w:rsidP="005C5882">
            <w:pPr>
              <w:spacing w:after="0" w:line="240" w:lineRule="auto"/>
              <w:rPr>
                <w:rFonts w:ascii="Times New Roman" w:hAnsi="Times New Roman" w:cs="Times New Roman"/>
                <w:sz w:val="28"/>
                <w:szCs w:val="28"/>
                <w:lang w:val="kk-KZ" w:eastAsia="ru-RU"/>
              </w:rPr>
            </w:pPr>
            <w:r w:rsidRPr="00B66F75">
              <w:rPr>
                <w:rFonts w:ascii="Times New Roman" w:hAnsi="Times New Roman" w:cs="Times New Roman"/>
                <w:sz w:val="28"/>
                <w:szCs w:val="28"/>
                <w:lang w:val="en-US"/>
              </w:rPr>
              <w:t>2.2.3</w:t>
            </w:r>
          </w:p>
        </w:tc>
        <w:tc>
          <w:tcPr>
            <w:tcW w:w="7783" w:type="dxa"/>
          </w:tcPr>
          <w:p w14:paraId="360C2354" w14:textId="5C629AAD" w:rsidR="005C5882" w:rsidRPr="00B66F75" w:rsidRDefault="005C5882" w:rsidP="005C5882">
            <w:pPr>
              <w:spacing w:after="0" w:line="240" w:lineRule="auto"/>
              <w:jc w:val="both"/>
              <w:rPr>
                <w:rFonts w:ascii="Times New Roman" w:hAnsi="Times New Roman" w:cs="Times New Roman"/>
                <w:sz w:val="28"/>
                <w:szCs w:val="28"/>
                <w:lang w:val="en-US"/>
              </w:rPr>
            </w:pPr>
            <w:r w:rsidRPr="00B66F75">
              <w:rPr>
                <w:rFonts w:ascii="Times New Roman" w:hAnsi="Times New Roman" w:cs="Times New Roman"/>
                <w:sz w:val="28"/>
                <w:szCs w:val="28"/>
                <w:lang w:val="kk-KZ"/>
              </w:rPr>
              <w:t>Статистикалық талдау</w:t>
            </w:r>
          </w:p>
        </w:tc>
        <w:tc>
          <w:tcPr>
            <w:tcW w:w="785" w:type="dxa"/>
          </w:tcPr>
          <w:p w14:paraId="3412AF71" w14:textId="5D817F5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B2452" w:rsidRPr="00B66F75">
              <w:rPr>
                <w:rFonts w:ascii="Times New Roman" w:hAnsi="Times New Roman" w:cs="Times New Roman"/>
                <w:sz w:val="28"/>
                <w:szCs w:val="28"/>
                <w:lang w:val="kk-KZ"/>
              </w:rPr>
              <w:t>2</w:t>
            </w:r>
          </w:p>
        </w:tc>
      </w:tr>
      <w:tr w:rsidR="005C5882" w:rsidRPr="00B66F75" w14:paraId="41628700" w14:textId="77777777" w:rsidTr="00E61515">
        <w:tc>
          <w:tcPr>
            <w:tcW w:w="776" w:type="dxa"/>
          </w:tcPr>
          <w:p w14:paraId="1FE3A4DE"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38B90960" w14:textId="4DD4D010" w:rsidR="005C5882" w:rsidRPr="00B66F75" w:rsidRDefault="005C588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Екінші бөлім бойынша қорытынды</w:t>
            </w:r>
          </w:p>
        </w:tc>
        <w:tc>
          <w:tcPr>
            <w:tcW w:w="785" w:type="dxa"/>
          </w:tcPr>
          <w:p w14:paraId="1CB7CC39" w14:textId="1084C22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B2452" w:rsidRPr="00B66F75">
              <w:rPr>
                <w:rFonts w:ascii="Times New Roman" w:hAnsi="Times New Roman" w:cs="Times New Roman"/>
                <w:sz w:val="28"/>
                <w:szCs w:val="28"/>
                <w:lang w:val="kk-KZ"/>
              </w:rPr>
              <w:t>3</w:t>
            </w:r>
          </w:p>
        </w:tc>
      </w:tr>
      <w:tr w:rsidR="005C5882" w:rsidRPr="00B66F75" w14:paraId="7B7942F1" w14:textId="77777777" w:rsidTr="00E61515">
        <w:tc>
          <w:tcPr>
            <w:tcW w:w="776" w:type="dxa"/>
          </w:tcPr>
          <w:p w14:paraId="12430E40" w14:textId="0FA42DEB"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b/>
                <w:bCs/>
                <w:sz w:val="28"/>
                <w:szCs w:val="28"/>
                <w:lang w:val="kk-KZ"/>
              </w:rPr>
              <w:t>3.</w:t>
            </w:r>
          </w:p>
        </w:tc>
        <w:tc>
          <w:tcPr>
            <w:tcW w:w="7783" w:type="dxa"/>
          </w:tcPr>
          <w:p w14:paraId="58753716" w14:textId="783EE142"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ФЕРМЕНТТЕЛГЕН НАН ӨНДІРІСІНЕ HACCP ЖҮЙЕСІН ЕНГІЗУ: ҚАПТАУ ПРОЦЕСІНІҢ ҚАУІПСІЗДІГІН  ҚАМТАМАСЫЗ ЕТУДІҢ ҒЫЛЫМИ НЕГІЗДЕРІН ЗЕРТТЕУ</w:t>
            </w:r>
          </w:p>
        </w:tc>
        <w:tc>
          <w:tcPr>
            <w:tcW w:w="785" w:type="dxa"/>
          </w:tcPr>
          <w:p w14:paraId="0BDEE3C2" w14:textId="6A0BC758"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B2452" w:rsidRPr="00B66F75">
              <w:rPr>
                <w:rFonts w:ascii="Times New Roman" w:hAnsi="Times New Roman" w:cs="Times New Roman"/>
                <w:sz w:val="28"/>
                <w:szCs w:val="28"/>
                <w:lang w:val="kk-KZ"/>
              </w:rPr>
              <w:t>4</w:t>
            </w:r>
          </w:p>
        </w:tc>
      </w:tr>
      <w:tr w:rsidR="005C5882" w:rsidRPr="00B66F75" w14:paraId="3BB2DB40" w14:textId="77777777" w:rsidTr="00E61515">
        <w:tc>
          <w:tcPr>
            <w:tcW w:w="776" w:type="dxa"/>
          </w:tcPr>
          <w:p w14:paraId="2A980740" w14:textId="3BCF43A0"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3.1</w:t>
            </w:r>
          </w:p>
        </w:tc>
        <w:tc>
          <w:tcPr>
            <w:tcW w:w="7783" w:type="dxa"/>
          </w:tcPr>
          <w:p w14:paraId="5D451060" w14:textId="1F548CF3" w:rsidR="005C5882" w:rsidRPr="00B66F75" w:rsidRDefault="005C5882" w:rsidP="005C5882">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 өндірісіне HACCP жүйесін енгізу</w:t>
            </w:r>
          </w:p>
        </w:tc>
        <w:tc>
          <w:tcPr>
            <w:tcW w:w="785" w:type="dxa"/>
          </w:tcPr>
          <w:p w14:paraId="686157C0" w14:textId="44543EFE"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B2452" w:rsidRPr="00B66F75">
              <w:rPr>
                <w:rFonts w:ascii="Times New Roman" w:hAnsi="Times New Roman" w:cs="Times New Roman"/>
                <w:sz w:val="28"/>
                <w:szCs w:val="28"/>
                <w:lang w:val="kk-KZ"/>
              </w:rPr>
              <w:t>4</w:t>
            </w:r>
          </w:p>
        </w:tc>
      </w:tr>
      <w:tr w:rsidR="005C5882" w:rsidRPr="00B66F75" w14:paraId="38231659" w14:textId="77777777" w:rsidTr="00E61515">
        <w:tc>
          <w:tcPr>
            <w:tcW w:w="776" w:type="dxa"/>
          </w:tcPr>
          <w:p w14:paraId="3F4CE49A" w14:textId="4A7F93E0"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sz w:val="28"/>
                <w:szCs w:val="28"/>
                <w:lang w:val="kk-KZ"/>
              </w:rPr>
              <w:t>3.2</w:t>
            </w:r>
          </w:p>
        </w:tc>
        <w:tc>
          <w:tcPr>
            <w:tcW w:w="7783" w:type="dxa"/>
          </w:tcPr>
          <w:p w14:paraId="29A4FBA2" w14:textId="09B01661" w:rsidR="005C5882" w:rsidRPr="00B66F75" w:rsidRDefault="005C5882" w:rsidP="005C5882">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 өнімдері үшін қауіпсіздік көрсеткіштерін анықтау</w:t>
            </w:r>
          </w:p>
        </w:tc>
        <w:tc>
          <w:tcPr>
            <w:tcW w:w="785" w:type="dxa"/>
          </w:tcPr>
          <w:p w14:paraId="664A3907" w14:textId="26A9A98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B2452" w:rsidRPr="00B66F75">
              <w:rPr>
                <w:rFonts w:ascii="Times New Roman" w:hAnsi="Times New Roman" w:cs="Times New Roman"/>
                <w:sz w:val="28"/>
                <w:szCs w:val="28"/>
                <w:lang w:val="kk-KZ"/>
              </w:rPr>
              <w:t>5</w:t>
            </w:r>
          </w:p>
        </w:tc>
      </w:tr>
      <w:tr w:rsidR="005C5882" w:rsidRPr="00B66F75" w14:paraId="05FD9F66" w14:textId="77777777" w:rsidTr="00E61515">
        <w:tc>
          <w:tcPr>
            <w:tcW w:w="776" w:type="dxa"/>
          </w:tcPr>
          <w:p w14:paraId="0753CDD6" w14:textId="3B70E38A"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sz w:val="28"/>
                <w:szCs w:val="28"/>
                <w:lang w:val="kk-KZ"/>
              </w:rPr>
              <w:t>3.3</w:t>
            </w:r>
          </w:p>
        </w:tc>
        <w:tc>
          <w:tcPr>
            <w:tcW w:w="7783" w:type="dxa"/>
          </w:tcPr>
          <w:p w14:paraId="3D256307" w14:textId="43574162" w:rsidR="005C5882" w:rsidRPr="00B66F75" w:rsidRDefault="005C5882" w:rsidP="005C5882">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 өнімінің өмірлік циклінің процестерін анықтау</w:t>
            </w:r>
          </w:p>
        </w:tc>
        <w:tc>
          <w:tcPr>
            <w:tcW w:w="785" w:type="dxa"/>
          </w:tcPr>
          <w:p w14:paraId="235FC800" w14:textId="0E295E33"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B2452" w:rsidRPr="00B66F75">
              <w:rPr>
                <w:rFonts w:ascii="Times New Roman" w:hAnsi="Times New Roman" w:cs="Times New Roman"/>
                <w:sz w:val="28"/>
                <w:szCs w:val="28"/>
                <w:lang w:val="kk-KZ"/>
              </w:rPr>
              <w:t>6</w:t>
            </w:r>
          </w:p>
        </w:tc>
      </w:tr>
      <w:tr w:rsidR="005C5882" w:rsidRPr="00B66F75" w14:paraId="704EE33B" w14:textId="77777777" w:rsidTr="00E61515">
        <w:tc>
          <w:tcPr>
            <w:tcW w:w="776" w:type="dxa"/>
          </w:tcPr>
          <w:p w14:paraId="62A8AE74" w14:textId="1D12B7D0"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3.4</w:t>
            </w:r>
          </w:p>
        </w:tc>
        <w:tc>
          <w:tcPr>
            <w:tcW w:w="7783" w:type="dxa"/>
          </w:tcPr>
          <w:p w14:paraId="788FCC57" w14:textId="057424A5" w:rsidR="005C5882" w:rsidRPr="00B66F75" w:rsidRDefault="005C5882" w:rsidP="005C5882">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 өнімдерінің технологиялық процесінің блок-сызбасын құру</w:t>
            </w:r>
          </w:p>
        </w:tc>
        <w:tc>
          <w:tcPr>
            <w:tcW w:w="785" w:type="dxa"/>
          </w:tcPr>
          <w:p w14:paraId="06D0E17F" w14:textId="3F9012FC"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B2452" w:rsidRPr="00B66F75">
              <w:rPr>
                <w:rFonts w:ascii="Times New Roman" w:hAnsi="Times New Roman" w:cs="Times New Roman"/>
                <w:sz w:val="28"/>
                <w:szCs w:val="28"/>
                <w:lang w:val="kk-KZ"/>
              </w:rPr>
              <w:t>1</w:t>
            </w:r>
          </w:p>
        </w:tc>
      </w:tr>
      <w:tr w:rsidR="005C5882" w:rsidRPr="00B66F75" w14:paraId="76B0DAEE" w14:textId="77777777" w:rsidTr="00E61515">
        <w:tc>
          <w:tcPr>
            <w:tcW w:w="776" w:type="dxa"/>
          </w:tcPr>
          <w:p w14:paraId="2FF07CD4" w14:textId="088A3371"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sz w:val="28"/>
                <w:szCs w:val="28"/>
                <w:lang w:val="kk-KZ"/>
              </w:rPr>
              <w:t>3.5</w:t>
            </w:r>
          </w:p>
        </w:tc>
        <w:tc>
          <w:tcPr>
            <w:tcW w:w="7783" w:type="dxa"/>
          </w:tcPr>
          <w:p w14:paraId="55CB1B58" w14:textId="53AE91D3" w:rsidR="005C5882" w:rsidRPr="00B66F75" w:rsidRDefault="005C5882" w:rsidP="005C5882">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 өнімдерін өндіруде әлеуетті қауіптерді талдау және бақылау шараларын таңдау</w:t>
            </w:r>
          </w:p>
        </w:tc>
        <w:tc>
          <w:tcPr>
            <w:tcW w:w="785" w:type="dxa"/>
          </w:tcPr>
          <w:p w14:paraId="192680BF" w14:textId="3573B8C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B2452" w:rsidRPr="00B66F75">
              <w:rPr>
                <w:rFonts w:ascii="Times New Roman" w:hAnsi="Times New Roman" w:cs="Times New Roman"/>
                <w:sz w:val="28"/>
                <w:szCs w:val="28"/>
                <w:lang w:val="kk-KZ"/>
              </w:rPr>
              <w:t>3</w:t>
            </w:r>
          </w:p>
        </w:tc>
      </w:tr>
      <w:tr w:rsidR="005C5882" w:rsidRPr="00B66F75" w14:paraId="38DA36EF" w14:textId="77777777" w:rsidTr="00E61515">
        <w:tc>
          <w:tcPr>
            <w:tcW w:w="776" w:type="dxa"/>
          </w:tcPr>
          <w:p w14:paraId="2D5B6A98" w14:textId="3ED7A39B"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sz w:val="28"/>
                <w:szCs w:val="28"/>
                <w:lang w:val="kk-KZ"/>
              </w:rPr>
              <w:lastRenderedPageBreak/>
              <w:t>3.6</w:t>
            </w:r>
          </w:p>
        </w:tc>
        <w:tc>
          <w:tcPr>
            <w:tcW w:w="7783" w:type="dxa"/>
          </w:tcPr>
          <w:p w14:paraId="46FF1C1E" w14:textId="6B1D3B38" w:rsidR="005C5882" w:rsidRPr="00B66F75" w:rsidRDefault="005C5882" w:rsidP="005C5882">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 өнімдерін өндіруде сыни бақылау нүктелерін (СБН) пайдаланудың негіздемесі</w:t>
            </w:r>
          </w:p>
        </w:tc>
        <w:tc>
          <w:tcPr>
            <w:tcW w:w="785" w:type="dxa"/>
          </w:tcPr>
          <w:p w14:paraId="48DD6586" w14:textId="7534011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B2452" w:rsidRPr="00B66F75">
              <w:rPr>
                <w:rFonts w:ascii="Times New Roman" w:hAnsi="Times New Roman" w:cs="Times New Roman"/>
                <w:sz w:val="28"/>
                <w:szCs w:val="28"/>
                <w:lang w:val="kk-KZ"/>
              </w:rPr>
              <w:t>6</w:t>
            </w:r>
          </w:p>
        </w:tc>
      </w:tr>
      <w:tr w:rsidR="005C5882" w:rsidRPr="00B66F75" w14:paraId="73DA1912" w14:textId="77777777" w:rsidTr="00E61515">
        <w:tc>
          <w:tcPr>
            <w:tcW w:w="776" w:type="dxa"/>
          </w:tcPr>
          <w:p w14:paraId="03078A3C"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7FE07CE9" w14:textId="5B75BEF0" w:rsidR="005C5882" w:rsidRPr="00B66F75" w:rsidRDefault="005C5882" w:rsidP="005C5882">
            <w:pPr>
              <w:tabs>
                <w:tab w:val="left" w:pos="426"/>
                <w:tab w:val="left" w:pos="851"/>
              </w:tabs>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Үшінші бөлім бойынша қорытынды</w:t>
            </w:r>
          </w:p>
        </w:tc>
        <w:tc>
          <w:tcPr>
            <w:tcW w:w="785" w:type="dxa"/>
          </w:tcPr>
          <w:p w14:paraId="5DE781F4" w14:textId="00AC650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B2452" w:rsidRPr="00B66F75">
              <w:rPr>
                <w:rFonts w:ascii="Times New Roman" w:hAnsi="Times New Roman" w:cs="Times New Roman"/>
                <w:sz w:val="28"/>
                <w:szCs w:val="28"/>
                <w:lang w:val="kk-KZ"/>
              </w:rPr>
              <w:t>6</w:t>
            </w:r>
          </w:p>
        </w:tc>
      </w:tr>
      <w:tr w:rsidR="005C5882" w:rsidRPr="00B66F75" w14:paraId="5ED4ADAA" w14:textId="77777777" w:rsidTr="00E61515">
        <w:tc>
          <w:tcPr>
            <w:tcW w:w="776" w:type="dxa"/>
          </w:tcPr>
          <w:p w14:paraId="7F3BD747" w14:textId="2044B0DC"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4</w:t>
            </w:r>
          </w:p>
        </w:tc>
        <w:tc>
          <w:tcPr>
            <w:tcW w:w="7783" w:type="dxa"/>
          </w:tcPr>
          <w:p w14:paraId="405AE65A" w14:textId="4F2AF718"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b/>
                <w:bCs/>
                <w:i/>
                <w:iCs/>
                <w:sz w:val="28"/>
                <w:szCs w:val="28"/>
                <w:lang w:val="kk-KZ"/>
              </w:rPr>
              <w:t>L. PLANTARUM</w:t>
            </w:r>
            <w:r w:rsidRPr="00B66F75">
              <w:rPr>
                <w:rFonts w:ascii="Times New Roman" w:hAnsi="Times New Roman" w:cs="Times New Roman"/>
                <w:b/>
                <w:bCs/>
                <w:sz w:val="28"/>
                <w:szCs w:val="28"/>
                <w:lang w:val="kk-KZ"/>
              </w:rPr>
              <w:t xml:space="preserve"> НЕГІЗІНДЕГІ АШЫМАЛЫНЫҢ НАН ӨНІМІНІНІҢ ҚАУІПСІЗДІГІНЕ ӘСЕРІН ЗЕРТТЕУ НӘТИЖЕЛЕРІ</w:t>
            </w:r>
          </w:p>
        </w:tc>
        <w:tc>
          <w:tcPr>
            <w:tcW w:w="785" w:type="dxa"/>
          </w:tcPr>
          <w:p w14:paraId="36938290" w14:textId="6B0C7A6B" w:rsidR="005C5882" w:rsidRPr="00B66F75" w:rsidRDefault="008B245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70</w:t>
            </w:r>
          </w:p>
        </w:tc>
      </w:tr>
      <w:tr w:rsidR="005C5882" w:rsidRPr="00B66F75" w14:paraId="569437AD" w14:textId="77777777" w:rsidTr="00E61515">
        <w:tc>
          <w:tcPr>
            <w:tcW w:w="776" w:type="dxa"/>
          </w:tcPr>
          <w:p w14:paraId="20173464" w14:textId="20632DAA"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4.1.</w:t>
            </w:r>
          </w:p>
        </w:tc>
        <w:tc>
          <w:tcPr>
            <w:tcW w:w="7783" w:type="dxa"/>
          </w:tcPr>
          <w:p w14:paraId="1BAB7609" w14:textId="3E5641DD"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қосылған бидай ашымалысы мен нанның физика-химиялық параметрлері </w:t>
            </w:r>
          </w:p>
        </w:tc>
        <w:tc>
          <w:tcPr>
            <w:tcW w:w="785" w:type="dxa"/>
          </w:tcPr>
          <w:p w14:paraId="4FE206CA" w14:textId="6867536C" w:rsidR="005C5882" w:rsidRPr="00B66F75" w:rsidRDefault="008B245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70</w:t>
            </w:r>
          </w:p>
        </w:tc>
      </w:tr>
      <w:tr w:rsidR="005C5882" w:rsidRPr="00B66F75" w14:paraId="6E784CF5" w14:textId="77777777" w:rsidTr="00E61515">
        <w:tc>
          <w:tcPr>
            <w:tcW w:w="776" w:type="dxa"/>
          </w:tcPr>
          <w:p w14:paraId="0F28C4FD" w14:textId="5F9EF09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4.2.</w:t>
            </w:r>
          </w:p>
        </w:tc>
        <w:tc>
          <w:tcPr>
            <w:tcW w:w="7783" w:type="dxa"/>
          </w:tcPr>
          <w:p w14:paraId="61EE4ED8" w14:textId="0E299594"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 сынамаларының кеуегі / қыртысының түсінің өзгеруін зерттеу нәтижелері</w:t>
            </w:r>
          </w:p>
        </w:tc>
        <w:tc>
          <w:tcPr>
            <w:tcW w:w="785" w:type="dxa"/>
          </w:tcPr>
          <w:p w14:paraId="737D3B83" w14:textId="756F9702"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B2452" w:rsidRPr="00B66F75">
              <w:rPr>
                <w:rFonts w:ascii="Times New Roman" w:hAnsi="Times New Roman" w:cs="Times New Roman"/>
                <w:sz w:val="28"/>
                <w:szCs w:val="28"/>
                <w:lang w:val="kk-KZ"/>
              </w:rPr>
              <w:t>2</w:t>
            </w:r>
          </w:p>
        </w:tc>
      </w:tr>
      <w:tr w:rsidR="005C5882" w:rsidRPr="00B66F75" w14:paraId="0905835B" w14:textId="77777777" w:rsidTr="00E61515">
        <w:tc>
          <w:tcPr>
            <w:tcW w:w="776" w:type="dxa"/>
          </w:tcPr>
          <w:p w14:paraId="182D43A0" w14:textId="3A3A7122"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4.3.</w:t>
            </w:r>
          </w:p>
        </w:tc>
        <w:tc>
          <w:tcPr>
            <w:tcW w:w="7783" w:type="dxa"/>
          </w:tcPr>
          <w:p w14:paraId="3BC2C21B" w14:textId="6C5BFD85"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Ферменттелген нанның сенсорлық сипаттамаларын зерттеу нәтижелері </w:t>
            </w:r>
          </w:p>
        </w:tc>
        <w:tc>
          <w:tcPr>
            <w:tcW w:w="785" w:type="dxa"/>
          </w:tcPr>
          <w:p w14:paraId="71F3EE57" w14:textId="25382BBC"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B2452" w:rsidRPr="00B66F75">
              <w:rPr>
                <w:rFonts w:ascii="Times New Roman" w:hAnsi="Times New Roman" w:cs="Times New Roman"/>
                <w:sz w:val="28"/>
                <w:szCs w:val="28"/>
                <w:lang w:val="kk-KZ"/>
              </w:rPr>
              <w:t>5</w:t>
            </w:r>
          </w:p>
        </w:tc>
      </w:tr>
      <w:tr w:rsidR="005C5882" w:rsidRPr="00B66F75" w14:paraId="682D9BE6" w14:textId="77777777" w:rsidTr="00E61515">
        <w:tc>
          <w:tcPr>
            <w:tcW w:w="776" w:type="dxa"/>
          </w:tcPr>
          <w:p w14:paraId="338CE36C" w14:textId="4592DAF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4.4</w:t>
            </w:r>
          </w:p>
        </w:tc>
        <w:tc>
          <w:tcPr>
            <w:tcW w:w="7783" w:type="dxa"/>
          </w:tcPr>
          <w:p w14:paraId="6503B9A1" w14:textId="2019BE58"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Акриламидті анықтаудың аналитикалық әдісін валидациялау </w:t>
            </w:r>
          </w:p>
        </w:tc>
        <w:tc>
          <w:tcPr>
            <w:tcW w:w="785" w:type="dxa"/>
          </w:tcPr>
          <w:p w14:paraId="6F10FDF3" w14:textId="523249DD"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B2452" w:rsidRPr="00B66F75">
              <w:rPr>
                <w:rFonts w:ascii="Times New Roman" w:hAnsi="Times New Roman" w:cs="Times New Roman"/>
                <w:sz w:val="28"/>
                <w:szCs w:val="28"/>
                <w:lang w:val="kk-KZ"/>
              </w:rPr>
              <w:t>8</w:t>
            </w:r>
          </w:p>
        </w:tc>
      </w:tr>
      <w:tr w:rsidR="005C5882" w:rsidRPr="00B66F75" w14:paraId="3208C007" w14:textId="77777777" w:rsidTr="00E61515">
        <w:tc>
          <w:tcPr>
            <w:tcW w:w="776" w:type="dxa"/>
          </w:tcPr>
          <w:p w14:paraId="38C2C7BB" w14:textId="08F02898"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4.5</w:t>
            </w:r>
          </w:p>
        </w:tc>
        <w:tc>
          <w:tcPr>
            <w:tcW w:w="7783" w:type="dxa"/>
          </w:tcPr>
          <w:p w14:paraId="1010828C" w14:textId="16A80685"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Бақылау және ферменттелген нан үлгілеріндегі акриламидтің мөлшерін зерттеу нәтижелері</w:t>
            </w:r>
          </w:p>
        </w:tc>
        <w:tc>
          <w:tcPr>
            <w:tcW w:w="785" w:type="dxa"/>
          </w:tcPr>
          <w:p w14:paraId="53B20A38" w14:textId="717B9DB0"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B2452" w:rsidRPr="00B66F75">
              <w:rPr>
                <w:rFonts w:ascii="Times New Roman" w:hAnsi="Times New Roman" w:cs="Times New Roman"/>
                <w:sz w:val="28"/>
                <w:szCs w:val="28"/>
                <w:lang w:val="kk-KZ"/>
              </w:rPr>
              <w:t>9</w:t>
            </w:r>
          </w:p>
        </w:tc>
      </w:tr>
      <w:tr w:rsidR="005C5882" w:rsidRPr="00B66F75" w14:paraId="600C2178" w14:textId="77777777" w:rsidTr="00E61515">
        <w:tc>
          <w:tcPr>
            <w:tcW w:w="776" w:type="dxa"/>
          </w:tcPr>
          <w:p w14:paraId="14BB90E1" w14:textId="63838C40"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4.6.</w:t>
            </w:r>
          </w:p>
        </w:tc>
        <w:tc>
          <w:tcPr>
            <w:tcW w:w="7783" w:type="dxa"/>
          </w:tcPr>
          <w:p w14:paraId="40BE010E" w14:textId="470ED9E8"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 нанның сақтау мерзімі және микробиологиялық қауіпсіздігін зерттеу нәтижелері</w:t>
            </w:r>
          </w:p>
        </w:tc>
        <w:tc>
          <w:tcPr>
            <w:tcW w:w="785" w:type="dxa"/>
          </w:tcPr>
          <w:p w14:paraId="3AAC1466" w14:textId="19CFC625" w:rsidR="005C5882" w:rsidRPr="00B66F75" w:rsidRDefault="008B245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90</w:t>
            </w:r>
          </w:p>
        </w:tc>
      </w:tr>
      <w:tr w:rsidR="005C5882" w:rsidRPr="00B66F75" w14:paraId="3F5BE341" w14:textId="77777777" w:rsidTr="00E61515">
        <w:tc>
          <w:tcPr>
            <w:tcW w:w="776" w:type="dxa"/>
          </w:tcPr>
          <w:p w14:paraId="4C6CDF8B"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7F28EECA" w14:textId="1FCA7EF6" w:rsidR="005C5882" w:rsidRPr="00B66F75" w:rsidRDefault="005C5882" w:rsidP="005C5882">
            <w:pPr>
              <w:tabs>
                <w:tab w:val="left" w:pos="993"/>
              </w:tabs>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Төртінші бөлім бойынша қорытынды</w:t>
            </w:r>
          </w:p>
        </w:tc>
        <w:tc>
          <w:tcPr>
            <w:tcW w:w="785" w:type="dxa"/>
          </w:tcPr>
          <w:p w14:paraId="2650D386" w14:textId="0C5A4242"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10</w:t>
            </w:r>
            <w:r w:rsidR="008B2452" w:rsidRPr="00B66F75">
              <w:rPr>
                <w:rFonts w:ascii="Times New Roman" w:hAnsi="Times New Roman" w:cs="Times New Roman"/>
                <w:sz w:val="28"/>
                <w:szCs w:val="28"/>
                <w:lang w:val="kk-KZ"/>
              </w:rPr>
              <w:t>4</w:t>
            </w:r>
          </w:p>
        </w:tc>
      </w:tr>
      <w:tr w:rsidR="005C5882" w:rsidRPr="00B66F75" w14:paraId="0204E70F" w14:textId="77777777" w:rsidTr="00E61515">
        <w:tc>
          <w:tcPr>
            <w:tcW w:w="776" w:type="dxa"/>
          </w:tcPr>
          <w:p w14:paraId="4329FDE5" w14:textId="7EB0283C"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7783" w:type="dxa"/>
          </w:tcPr>
          <w:p w14:paraId="0479D7B2" w14:textId="36756980" w:rsidR="005C5882" w:rsidRPr="00B66F75" w:rsidRDefault="005C588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 xml:space="preserve">НАРЫҚТАҒЫ ФЕРМЕНТТЕЛГЕН НАН ӨНІМДЕРІНЕ АРНАЛҒАН ҚАПТАМАЛАРДЫҢ ТОКСИКОЛОГИЯЛЫҚ ҚАУІПСІЗДІГІН БАҒАЛАУ НӘТИЖЕЛЕРІ </w:t>
            </w:r>
          </w:p>
        </w:tc>
        <w:tc>
          <w:tcPr>
            <w:tcW w:w="785" w:type="dxa"/>
          </w:tcPr>
          <w:p w14:paraId="0665EF7A" w14:textId="60DBFABC"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10</w:t>
            </w:r>
            <w:r w:rsidR="008B2452" w:rsidRPr="00B66F75">
              <w:rPr>
                <w:rFonts w:ascii="Times New Roman" w:hAnsi="Times New Roman" w:cs="Times New Roman"/>
                <w:sz w:val="28"/>
                <w:szCs w:val="28"/>
                <w:lang w:val="kk-KZ"/>
              </w:rPr>
              <w:t>6</w:t>
            </w:r>
          </w:p>
        </w:tc>
      </w:tr>
      <w:tr w:rsidR="005C5882" w:rsidRPr="00B66F75" w14:paraId="5F0FA96A" w14:textId="77777777" w:rsidTr="00E61515">
        <w:tc>
          <w:tcPr>
            <w:tcW w:w="776" w:type="dxa"/>
          </w:tcPr>
          <w:p w14:paraId="1120DAEE" w14:textId="118A574A"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5.1</w:t>
            </w:r>
          </w:p>
        </w:tc>
        <w:tc>
          <w:tcPr>
            <w:tcW w:w="7783" w:type="dxa"/>
          </w:tcPr>
          <w:p w14:paraId="2FE292D0" w14:textId="515D2DF0"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Қаптамалардан қорғасын миграциясының көлемін зерттеу </w:t>
            </w:r>
            <w:bookmarkStart w:id="1" w:name="_Hlk217434600"/>
            <w:r w:rsidRPr="00B66F75">
              <w:rPr>
                <w:rFonts w:ascii="Times New Roman" w:hAnsi="Times New Roman" w:cs="Times New Roman"/>
                <w:sz w:val="28"/>
                <w:szCs w:val="28"/>
                <w:lang w:val="kk-KZ"/>
              </w:rPr>
              <w:t>нәтижелері</w:t>
            </w:r>
            <w:bookmarkEnd w:id="1"/>
          </w:p>
        </w:tc>
        <w:tc>
          <w:tcPr>
            <w:tcW w:w="785" w:type="dxa"/>
          </w:tcPr>
          <w:p w14:paraId="2746F87D" w14:textId="09D04C4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10</w:t>
            </w:r>
            <w:r w:rsidR="008B2452" w:rsidRPr="00B66F75">
              <w:rPr>
                <w:rFonts w:ascii="Times New Roman" w:hAnsi="Times New Roman" w:cs="Times New Roman"/>
                <w:sz w:val="28"/>
                <w:szCs w:val="28"/>
                <w:lang w:val="kk-KZ"/>
              </w:rPr>
              <w:t>6</w:t>
            </w:r>
          </w:p>
        </w:tc>
      </w:tr>
      <w:tr w:rsidR="005C5882" w:rsidRPr="00B66F75" w14:paraId="69D09C12" w14:textId="77777777" w:rsidTr="00E61515">
        <w:tc>
          <w:tcPr>
            <w:tcW w:w="776" w:type="dxa"/>
          </w:tcPr>
          <w:p w14:paraId="76E32DDB" w14:textId="49F93E9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5.2</w:t>
            </w:r>
          </w:p>
        </w:tc>
        <w:tc>
          <w:tcPr>
            <w:tcW w:w="7783" w:type="dxa"/>
          </w:tcPr>
          <w:p w14:paraId="4E981ED3" w14:textId="7EB8333D"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Қаптамалардан мырыш миграциясының көлемін зерттеу нәтижелері</w:t>
            </w:r>
          </w:p>
        </w:tc>
        <w:tc>
          <w:tcPr>
            <w:tcW w:w="785" w:type="dxa"/>
          </w:tcPr>
          <w:p w14:paraId="68FFC79C" w14:textId="0FDA6634"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10</w:t>
            </w:r>
            <w:r w:rsidR="008B2452" w:rsidRPr="00B66F75">
              <w:rPr>
                <w:rFonts w:ascii="Times New Roman" w:hAnsi="Times New Roman" w:cs="Times New Roman"/>
                <w:sz w:val="28"/>
                <w:szCs w:val="28"/>
                <w:lang w:val="kk-KZ"/>
              </w:rPr>
              <w:t>9</w:t>
            </w:r>
          </w:p>
        </w:tc>
      </w:tr>
      <w:tr w:rsidR="005C5882" w:rsidRPr="00B66F75" w14:paraId="5EFC88C6" w14:textId="77777777" w:rsidTr="00E61515">
        <w:tc>
          <w:tcPr>
            <w:tcW w:w="776" w:type="dxa"/>
          </w:tcPr>
          <w:p w14:paraId="03003FE0" w14:textId="10E16068"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5.3</w:t>
            </w:r>
          </w:p>
        </w:tc>
        <w:tc>
          <w:tcPr>
            <w:tcW w:w="7783" w:type="dxa"/>
          </w:tcPr>
          <w:p w14:paraId="791FFFC7" w14:textId="7B92B04E"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Қаптамалардан хром миграциясының көлемін зерттеу нәтижелері</w:t>
            </w:r>
          </w:p>
        </w:tc>
        <w:tc>
          <w:tcPr>
            <w:tcW w:w="785" w:type="dxa"/>
          </w:tcPr>
          <w:p w14:paraId="1BBFD4EE" w14:textId="4841EA3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11</w:t>
            </w:r>
            <w:r w:rsidR="008B2452" w:rsidRPr="00B66F75">
              <w:rPr>
                <w:rFonts w:ascii="Times New Roman" w:hAnsi="Times New Roman" w:cs="Times New Roman"/>
                <w:sz w:val="28"/>
                <w:szCs w:val="28"/>
                <w:lang w:val="kk-KZ"/>
              </w:rPr>
              <w:t>1</w:t>
            </w:r>
          </w:p>
        </w:tc>
      </w:tr>
      <w:tr w:rsidR="005C5882" w:rsidRPr="00B66F75" w14:paraId="28DC8EF5" w14:textId="77777777" w:rsidTr="00E61515">
        <w:tc>
          <w:tcPr>
            <w:tcW w:w="776" w:type="dxa"/>
          </w:tcPr>
          <w:p w14:paraId="1917F617" w14:textId="6F09F7FD"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5.4</w:t>
            </w:r>
          </w:p>
        </w:tc>
        <w:tc>
          <w:tcPr>
            <w:tcW w:w="7783" w:type="dxa"/>
          </w:tcPr>
          <w:p w14:paraId="50AF2A20" w14:textId="458297FF" w:rsidR="005C5882" w:rsidRPr="00B66F75" w:rsidRDefault="005C5882" w:rsidP="005C5882">
            <w:pPr>
              <w:tabs>
                <w:tab w:val="left" w:pos="993"/>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Өндірісті бақылаудың ұсынылатын уақытша шаралары </w:t>
            </w:r>
          </w:p>
        </w:tc>
        <w:tc>
          <w:tcPr>
            <w:tcW w:w="785" w:type="dxa"/>
          </w:tcPr>
          <w:p w14:paraId="428ED95F" w14:textId="0D24719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11</w:t>
            </w:r>
            <w:r w:rsidR="008B2452" w:rsidRPr="00B66F75">
              <w:rPr>
                <w:rFonts w:ascii="Times New Roman" w:hAnsi="Times New Roman" w:cs="Times New Roman"/>
                <w:sz w:val="28"/>
                <w:szCs w:val="28"/>
                <w:lang w:val="kk-KZ"/>
              </w:rPr>
              <w:t>6</w:t>
            </w:r>
          </w:p>
        </w:tc>
      </w:tr>
      <w:tr w:rsidR="005C5882" w:rsidRPr="00B66F75" w14:paraId="7DB55CB9" w14:textId="77777777" w:rsidTr="00E61515">
        <w:tc>
          <w:tcPr>
            <w:tcW w:w="776" w:type="dxa"/>
          </w:tcPr>
          <w:p w14:paraId="76797293"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1150293E" w14:textId="3E0DEEA0" w:rsidR="005C5882" w:rsidRPr="00B66F75" w:rsidRDefault="005C5882" w:rsidP="005C5882">
            <w:pPr>
              <w:tabs>
                <w:tab w:val="left" w:pos="993"/>
              </w:tabs>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Бесінші бөлім бойынша қорытынды</w:t>
            </w:r>
          </w:p>
        </w:tc>
        <w:tc>
          <w:tcPr>
            <w:tcW w:w="785" w:type="dxa"/>
          </w:tcPr>
          <w:p w14:paraId="18C66B0B" w14:textId="652771E4"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11</w:t>
            </w:r>
            <w:r w:rsidR="008B2452" w:rsidRPr="00B66F75">
              <w:rPr>
                <w:rFonts w:ascii="Times New Roman" w:hAnsi="Times New Roman" w:cs="Times New Roman"/>
                <w:sz w:val="28"/>
                <w:szCs w:val="28"/>
                <w:lang w:val="kk-KZ"/>
              </w:rPr>
              <w:t>9</w:t>
            </w:r>
          </w:p>
        </w:tc>
      </w:tr>
      <w:tr w:rsidR="005C5882" w:rsidRPr="00B66F75" w14:paraId="4DEA1306" w14:textId="77777777" w:rsidTr="00E61515">
        <w:tc>
          <w:tcPr>
            <w:tcW w:w="776" w:type="dxa"/>
          </w:tcPr>
          <w:p w14:paraId="268DF3CC" w14:textId="382A216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c>
          <w:tcPr>
            <w:tcW w:w="7783" w:type="dxa"/>
          </w:tcPr>
          <w:p w14:paraId="11C29662" w14:textId="37883390" w:rsidR="005C5882" w:rsidRPr="00B66F75" w:rsidRDefault="005C588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rPr>
              <w:t>ЭКОНОМИКАЛЫҚ ТИІМДІЛІКТІ ЕСЕПТЕУ</w:t>
            </w:r>
          </w:p>
        </w:tc>
        <w:tc>
          <w:tcPr>
            <w:tcW w:w="785" w:type="dxa"/>
          </w:tcPr>
          <w:p w14:paraId="56A4C802" w14:textId="12323C2A"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B2452" w:rsidRPr="00B66F75">
              <w:rPr>
                <w:rFonts w:ascii="Times New Roman" w:hAnsi="Times New Roman" w:cs="Times New Roman"/>
                <w:sz w:val="28"/>
                <w:szCs w:val="28"/>
                <w:lang w:val="kk-KZ"/>
              </w:rPr>
              <w:t>20</w:t>
            </w:r>
          </w:p>
        </w:tc>
      </w:tr>
      <w:tr w:rsidR="005C5882" w:rsidRPr="00B66F75" w14:paraId="0E98E513" w14:textId="77777777" w:rsidTr="00E61515">
        <w:tc>
          <w:tcPr>
            <w:tcW w:w="776" w:type="dxa"/>
          </w:tcPr>
          <w:p w14:paraId="41CA6740" w14:textId="4283C220"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6.1</w:t>
            </w:r>
          </w:p>
        </w:tc>
        <w:tc>
          <w:tcPr>
            <w:tcW w:w="7783" w:type="dxa"/>
          </w:tcPr>
          <w:p w14:paraId="0B62751C" w14:textId="7F2EE111" w:rsidR="005C5882" w:rsidRPr="00B66F75" w:rsidRDefault="005C5882" w:rsidP="005C588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 «Дәстүрлі» ферменттелген нан өнімінің құны мен тиімділігін есептеу </w:t>
            </w:r>
          </w:p>
        </w:tc>
        <w:tc>
          <w:tcPr>
            <w:tcW w:w="785" w:type="dxa"/>
          </w:tcPr>
          <w:p w14:paraId="4979A3A4" w14:textId="72C86F4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B2452" w:rsidRPr="00B66F75">
              <w:rPr>
                <w:rFonts w:ascii="Times New Roman" w:hAnsi="Times New Roman" w:cs="Times New Roman"/>
                <w:sz w:val="28"/>
                <w:szCs w:val="28"/>
                <w:lang w:val="kk-KZ"/>
              </w:rPr>
              <w:t>20</w:t>
            </w:r>
          </w:p>
        </w:tc>
      </w:tr>
      <w:tr w:rsidR="005C5882" w:rsidRPr="00B66F75" w14:paraId="46927408" w14:textId="77777777" w:rsidTr="00E61515">
        <w:tc>
          <w:tcPr>
            <w:tcW w:w="776" w:type="dxa"/>
          </w:tcPr>
          <w:p w14:paraId="3065117D"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601227A9" w14:textId="447D4D80" w:rsidR="005C5882" w:rsidRPr="00B66F75" w:rsidRDefault="005C5882" w:rsidP="005C5882">
            <w:pPr>
              <w:spacing w:after="0" w:line="240" w:lineRule="auto"/>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Алтыншы бөлім бойынша қорытынды</w:t>
            </w:r>
          </w:p>
        </w:tc>
        <w:tc>
          <w:tcPr>
            <w:tcW w:w="785" w:type="dxa"/>
          </w:tcPr>
          <w:p w14:paraId="21176A68" w14:textId="5F926347"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w:t>
            </w:r>
            <w:r w:rsidR="008B2452" w:rsidRPr="00B66F75">
              <w:rPr>
                <w:rFonts w:ascii="Times New Roman" w:hAnsi="Times New Roman" w:cs="Times New Roman"/>
                <w:sz w:val="28"/>
                <w:szCs w:val="28"/>
                <w:lang w:val="kk-KZ"/>
              </w:rPr>
              <w:t>3</w:t>
            </w:r>
          </w:p>
        </w:tc>
      </w:tr>
      <w:tr w:rsidR="005C5882" w:rsidRPr="00B66F75" w14:paraId="001791FD" w14:textId="77777777" w:rsidTr="00E61515">
        <w:tc>
          <w:tcPr>
            <w:tcW w:w="776" w:type="dxa"/>
          </w:tcPr>
          <w:p w14:paraId="7B7A28F3"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153CD2F7" w14:textId="1612F8F3" w:rsidR="005C5882" w:rsidRPr="00B66F75" w:rsidRDefault="005C588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b/>
                <w:bCs/>
                <w:sz w:val="28"/>
                <w:szCs w:val="28"/>
                <w:lang w:val="kk-KZ"/>
              </w:rPr>
              <w:t>ҚОРЫТЫНДЫ</w:t>
            </w:r>
          </w:p>
        </w:tc>
        <w:tc>
          <w:tcPr>
            <w:tcW w:w="785" w:type="dxa"/>
          </w:tcPr>
          <w:p w14:paraId="0502102F" w14:textId="6CA93556"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w:t>
            </w:r>
            <w:r w:rsidR="008B2452" w:rsidRPr="00B66F75">
              <w:rPr>
                <w:rFonts w:ascii="Times New Roman" w:hAnsi="Times New Roman" w:cs="Times New Roman"/>
                <w:sz w:val="28"/>
                <w:szCs w:val="28"/>
                <w:lang w:val="kk-KZ"/>
              </w:rPr>
              <w:t>4</w:t>
            </w:r>
          </w:p>
        </w:tc>
      </w:tr>
      <w:tr w:rsidR="005C5882" w:rsidRPr="00B66F75" w14:paraId="173CA85A" w14:textId="77777777" w:rsidTr="00624E96">
        <w:tc>
          <w:tcPr>
            <w:tcW w:w="776" w:type="dxa"/>
          </w:tcPr>
          <w:p w14:paraId="59CC2037"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21410719" w14:textId="70E546C2" w:rsidR="005C5882" w:rsidRPr="00B66F75" w:rsidRDefault="005C5882" w:rsidP="005C5882">
            <w:pPr>
              <w:pStyle w:val="MDPI81references"/>
              <w:numPr>
                <w:ilvl w:val="0"/>
                <w:numId w:val="0"/>
              </w:numPr>
              <w:tabs>
                <w:tab w:val="left" w:pos="851"/>
              </w:tabs>
              <w:spacing w:line="240" w:lineRule="auto"/>
              <w:ind w:left="425" w:hanging="425"/>
              <w:rPr>
                <w:rFonts w:ascii="Times New Roman" w:hAnsi="Times New Roman"/>
                <w:b/>
                <w:bCs/>
                <w:color w:val="auto"/>
                <w:sz w:val="28"/>
                <w:szCs w:val="28"/>
                <w:lang w:val="kk-KZ"/>
              </w:rPr>
            </w:pPr>
            <w:r w:rsidRPr="00B66F75">
              <w:rPr>
                <w:rFonts w:ascii="Times New Roman" w:hAnsi="Times New Roman"/>
                <w:b/>
                <w:bCs/>
                <w:color w:val="auto"/>
                <w:sz w:val="28"/>
                <w:szCs w:val="28"/>
              </w:rPr>
              <w:t>ПАЙДАЛАНЫЛҒАН ӘДЕБИЕТТЕР ТІЗІМІ</w:t>
            </w:r>
          </w:p>
        </w:tc>
        <w:tc>
          <w:tcPr>
            <w:tcW w:w="785" w:type="dxa"/>
          </w:tcPr>
          <w:p w14:paraId="42301D12" w14:textId="0FFA0035"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12</w:t>
            </w:r>
            <w:r w:rsidR="008B2452" w:rsidRPr="00B66F75">
              <w:rPr>
                <w:rFonts w:ascii="Times New Roman" w:hAnsi="Times New Roman" w:cs="Times New Roman"/>
                <w:sz w:val="28"/>
                <w:szCs w:val="28"/>
                <w:lang w:val="kk-KZ"/>
              </w:rPr>
              <w:t>6</w:t>
            </w:r>
          </w:p>
        </w:tc>
      </w:tr>
      <w:tr w:rsidR="005C5882" w:rsidRPr="00B66F75" w14:paraId="7F1E983B" w14:textId="77777777" w:rsidTr="00624E96">
        <w:tc>
          <w:tcPr>
            <w:tcW w:w="776" w:type="dxa"/>
          </w:tcPr>
          <w:p w14:paraId="2930E9DD" w14:textId="77777777" w:rsidR="005C5882" w:rsidRPr="00B66F75" w:rsidRDefault="005C5882" w:rsidP="005C5882">
            <w:pPr>
              <w:spacing w:after="0" w:line="240" w:lineRule="auto"/>
              <w:rPr>
                <w:rFonts w:ascii="Times New Roman" w:hAnsi="Times New Roman" w:cs="Times New Roman"/>
                <w:sz w:val="28"/>
                <w:szCs w:val="28"/>
                <w:lang w:val="kk-KZ"/>
              </w:rPr>
            </w:pPr>
          </w:p>
        </w:tc>
        <w:tc>
          <w:tcPr>
            <w:tcW w:w="7783" w:type="dxa"/>
          </w:tcPr>
          <w:p w14:paraId="3A57D091" w14:textId="2A457B77" w:rsidR="005C5882" w:rsidRPr="00B66F75" w:rsidRDefault="005C588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ҚОСЫМША</w:t>
            </w:r>
            <w:r w:rsidR="00E26552" w:rsidRPr="00B66F75">
              <w:rPr>
                <w:rFonts w:ascii="Times New Roman" w:hAnsi="Times New Roman" w:cs="Times New Roman"/>
                <w:b/>
                <w:bCs/>
                <w:sz w:val="28"/>
                <w:szCs w:val="28"/>
                <w:lang w:val="en-US"/>
              </w:rPr>
              <w:t xml:space="preserve"> </w:t>
            </w:r>
            <w:r w:rsidR="00E26552" w:rsidRPr="00B66F75">
              <w:rPr>
                <w:rFonts w:ascii="Times New Roman" w:hAnsi="Times New Roman" w:cs="Times New Roman"/>
                <w:b/>
                <w:bCs/>
                <w:sz w:val="28"/>
                <w:szCs w:val="28"/>
                <w:lang w:val="kk-KZ"/>
              </w:rPr>
              <w:t xml:space="preserve">А - </w:t>
            </w:r>
            <w:r w:rsidR="00E26552" w:rsidRPr="00B66F75">
              <w:rPr>
                <w:rFonts w:ascii="Times New Roman" w:hAnsi="Times New Roman" w:cs="Times New Roman"/>
                <w:sz w:val="28"/>
                <w:szCs w:val="28"/>
                <w:lang w:val="kk-KZ"/>
              </w:rPr>
              <w:t>Сертификаттар</w:t>
            </w:r>
          </w:p>
        </w:tc>
        <w:tc>
          <w:tcPr>
            <w:tcW w:w="785" w:type="dxa"/>
          </w:tcPr>
          <w:p w14:paraId="5D434CB9" w14:textId="1E3F17A3" w:rsidR="005C5882" w:rsidRPr="00B66F75" w:rsidRDefault="005C588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14</w:t>
            </w:r>
            <w:r w:rsidR="008B2452" w:rsidRPr="00B66F75">
              <w:rPr>
                <w:rFonts w:ascii="Times New Roman" w:hAnsi="Times New Roman" w:cs="Times New Roman"/>
                <w:sz w:val="28"/>
                <w:szCs w:val="28"/>
                <w:lang w:val="kk-KZ"/>
              </w:rPr>
              <w:t>2</w:t>
            </w:r>
          </w:p>
        </w:tc>
      </w:tr>
      <w:tr w:rsidR="00E26552" w:rsidRPr="00B66F75" w14:paraId="72482431" w14:textId="77777777" w:rsidTr="00624E96">
        <w:tc>
          <w:tcPr>
            <w:tcW w:w="776" w:type="dxa"/>
          </w:tcPr>
          <w:p w14:paraId="77798527" w14:textId="77777777" w:rsidR="00E26552" w:rsidRPr="00B66F75" w:rsidRDefault="00E26552" w:rsidP="005C5882">
            <w:pPr>
              <w:spacing w:after="0" w:line="240" w:lineRule="auto"/>
              <w:rPr>
                <w:rFonts w:ascii="Times New Roman" w:hAnsi="Times New Roman" w:cs="Times New Roman"/>
                <w:sz w:val="28"/>
                <w:szCs w:val="28"/>
                <w:lang w:val="kk-KZ"/>
              </w:rPr>
            </w:pPr>
          </w:p>
        </w:tc>
        <w:tc>
          <w:tcPr>
            <w:tcW w:w="7783" w:type="dxa"/>
          </w:tcPr>
          <w:p w14:paraId="0BF6324A" w14:textId="2363D88A" w:rsidR="00E26552" w:rsidRPr="00B66F75" w:rsidRDefault="00E2655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ҚОСЫМША</w:t>
            </w:r>
            <w:r w:rsidRPr="00B66F75">
              <w:rPr>
                <w:rFonts w:ascii="Times New Roman" w:hAnsi="Times New Roman" w:cs="Times New Roman"/>
                <w:b/>
                <w:bCs/>
                <w:sz w:val="28"/>
                <w:szCs w:val="28"/>
                <w:lang w:val="en-US"/>
              </w:rPr>
              <w:t xml:space="preserve"> </w:t>
            </w:r>
            <w:r w:rsidRPr="00B66F75">
              <w:rPr>
                <w:rFonts w:ascii="Times New Roman" w:hAnsi="Times New Roman" w:cs="Times New Roman"/>
                <w:b/>
                <w:bCs/>
                <w:sz w:val="28"/>
                <w:szCs w:val="28"/>
                <w:lang w:val="kk-KZ"/>
              </w:rPr>
              <w:t xml:space="preserve">Ә - </w:t>
            </w:r>
            <w:r w:rsidRPr="00B66F75">
              <w:rPr>
                <w:rFonts w:ascii="Times New Roman" w:hAnsi="Times New Roman" w:cs="Times New Roman"/>
                <w:sz w:val="28"/>
                <w:szCs w:val="28"/>
                <w:lang w:val="kk-KZ"/>
              </w:rPr>
              <w:t>Енгізу акті</w:t>
            </w:r>
          </w:p>
        </w:tc>
        <w:tc>
          <w:tcPr>
            <w:tcW w:w="785" w:type="dxa"/>
          </w:tcPr>
          <w:p w14:paraId="7EF403F1" w14:textId="710670AC" w:rsidR="00E26552" w:rsidRPr="00B66F75" w:rsidRDefault="00E2655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14</w:t>
            </w:r>
            <w:r w:rsidR="00E75C4A" w:rsidRPr="00B66F75">
              <w:rPr>
                <w:rFonts w:ascii="Times New Roman" w:hAnsi="Times New Roman" w:cs="Times New Roman"/>
                <w:sz w:val="28"/>
                <w:szCs w:val="28"/>
                <w:lang w:val="kk-KZ"/>
              </w:rPr>
              <w:t>4</w:t>
            </w:r>
          </w:p>
        </w:tc>
      </w:tr>
      <w:tr w:rsidR="00E26552" w:rsidRPr="00B66F75" w14:paraId="0BC3464D" w14:textId="77777777" w:rsidTr="00624E96">
        <w:tc>
          <w:tcPr>
            <w:tcW w:w="776" w:type="dxa"/>
          </w:tcPr>
          <w:p w14:paraId="37B6C19E" w14:textId="77777777" w:rsidR="00E26552" w:rsidRPr="00B66F75" w:rsidRDefault="00E26552" w:rsidP="005C5882">
            <w:pPr>
              <w:spacing w:after="0" w:line="240" w:lineRule="auto"/>
              <w:rPr>
                <w:rFonts w:ascii="Times New Roman" w:hAnsi="Times New Roman" w:cs="Times New Roman"/>
                <w:sz w:val="28"/>
                <w:szCs w:val="28"/>
                <w:lang w:val="kk-KZ"/>
              </w:rPr>
            </w:pPr>
          </w:p>
        </w:tc>
        <w:tc>
          <w:tcPr>
            <w:tcW w:w="7783" w:type="dxa"/>
          </w:tcPr>
          <w:p w14:paraId="792E9E64" w14:textId="42DDA079" w:rsidR="00E26552" w:rsidRPr="00B66F75" w:rsidRDefault="00E26552" w:rsidP="005C5882">
            <w:pPr>
              <w:spacing w:after="0" w:line="240" w:lineRule="auto"/>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ҚОСЫМША</w:t>
            </w:r>
            <w:r w:rsidRPr="00B66F75">
              <w:rPr>
                <w:rFonts w:ascii="Times New Roman" w:hAnsi="Times New Roman" w:cs="Times New Roman"/>
                <w:b/>
                <w:bCs/>
                <w:sz w:val="28"/>
                <w:szCs w:val="28"/>
                <w:lang w:val="en-US"/>
              </w:rPr>
              <w:t xml:space="preserve"> </w:t>
            </w:r>
            <w:r w:rsidRPr="00B66F75">
              <w:rPr>
                <w:rFonts w:ascii="Times New Roman" w:hAnsi="Times New Roman" w:cs="Times New Roman"/>
                <w:b/>
                <w:bCs/>
                <w:sz w:val="28"/>
                <w:szCs w:val="28"/>
                <w:lang w:val="kk-KZ"/>
              </w:rPr>
              <w:t xml:space="preserve">Б - </w:t>
            </w:r>
            <w:r w:rsidRPr="00B66F75">
              <w:rPr>
                <w:rFonts w:ascii="Times New Roman" w:hAnsi="Times New Roman" w:cs="Times New Roman"/>
                <w:sz w:val="28"/>
                <w:szCs w:val="28"/>
                <w:lang w:val="kk-KZ"/>
              </w:rPr>
              <w:t>Сынақ есебі</w:t>
            </w:r>
          </w:p>
        </w:tc>
        <w:tc>
          <w:tcPr>
            <w:tcW w:w="785" w:type="dxa"/>
          </w:tcPr>
          <w:p w14:paraId="0C7F53EC" w14:textId="4656C72B" w:rsidR="00E26552" w:rsidRPr="00B66F75" w:rsidRDefault="00E26552" w:rsidP="005C5882">
            <w:pPr>
              <w:spacing w:after="0"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t>16</w:t>
            </w:r>
            <w:r w:rsidR="00E75C4A" w:rsidRPr="00B66F75">
              <w:rPr>
                <w:rFonts w:ascii="Times New Roman" w:hAnsi="Times New Roman" w:cs="Times New Roman"/>
                <w:sz w:val="28"/>
                <w:szCs w:val="28"/>
                <w:lang w:val="kk-KZ"/>
              </w:rPr>
              <w:t>2</w:t>
            </w:r>
          </w:p>
        </w:tc>
      </w:tr>
    </w:tbl>
    <w:p w14:paraId="2348490A" w14:textId="77777777" w:rsidR="00E664CF" w:rsidRPr="00B66F75" w:rsidRDefault="00E664CF" w:rsidP="001C2561">
      <w:pPr>
        <w:spacing w:after="0" w:line="240" w:lineRule="auto"/>
        <w:jc w:val="center"/>
        <w:rPr>
          <w:rFonts w:ascii="Times New Roman" w:hAnsi="Times New Roman" w:cs="Times New Roman"/>
          <w:b/>
          <w:bCs/>
          <w:sz w:val="28"/>
          <w:szCs w:val="28"/>
          <w:lang w:val="kk-KZ"/>
        </w:rPr>
      </w:pPr>
    </w:p>
    <w:p w14:paraId="2726CBF8" w14:textId="77777777" w:rsidR="00E664CF" w:rsidRPr="00B66F75" w:rsidRDefault="00E664CF" w:rsidP="001C2561">
      <w:pPr>
        <w:spacing w:line="240" w:lineRule="auto"/>
        <w:rPr>
          <w:rFonts w:ascii="Times New Roman" w:hAnsi="Times New Roman" w:cs="Times New Roman"/>
          <w:b/>
          <w:bCs/>
          <w:sz w:val="28"/>
          <w:szCs w:val="28"/>
          <w:lang w:val="kk-KZ"/>
        </w:rPr>
      </w:pPr>
    </w:p>
    <w:p w14:paraId="01211D05" w14:textId="6DD61B36" w:rsidR="0051478F" w:rsidRPr="00B66F75" w:rsidRDefault="0051478F" w:rsidP="001C2561">
      <w:pPr>
        <w:spacing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364C9510" w14:textId="28401641" w:rsidR="00277BE5" w:rsidRPr="00B66F75" w:rsidRDefault="00277BE5" w:rsidP="00971187">
      <w:pPr>
        <w:pStyle w:val="1"/>
        <w:jc w:val="center"/>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НОРМАТИВТІК СІЛТЕМЕЛЕР</w:t>
      </w:r>
    </w:p>
    <w:p w14:paraId="7FF4669E" w14:textId="77777777" w:rsidR="00686C75" w:rsidRPr="00B66F75" w:rsidRDefault="00686C75" w:rsidP="00277BE5">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kk-KZ"/>
        </w:rPr>
      </w:pPr>
    </w:p>
    <w:p w14:paraId="5493D2AB" w14:textId="55531FDE" w:rsidR="00277BE5" w:rsidRPr="00B66F75" w:rsidRDefault="00277BE5" w:rsidP="00277BE5">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Диссертациялық жұмыста келесі </w:t>
      </w:r>
      <w:r w:rsidR="00BB3BCA" w:rsidRPr="00B66F75">
        <w:rPr>
          <w:rFonts w:ascii="Times New Roman" w:hAnsi="Times New Roman" w:cs="Times New Roman"/>
          <w:sz w:val="28"/>
          <w:szCs w:val="28"/>
          <w:lang w:val="kk-KZ"/>
        </w:rPr>
        <w:t>стандарттарға сілтемелер қолданылды</w:t>
      </w:r>
      <w:r w:rsidRPr="00B66F75">
        <w:rPr>
          <w:rFonts w:ascii="Times New Roman" w:hAnsi="Times New Roman" w:cs="Times New Roman"/>
          <w:sz w:val="28"/>
          <w:szCs w:val="28"/>
          <w:lang w:val="kk-KZ"/>
        </w:rPr>
        <w:t>:</w:t>
      </w:r>
    </w:p>
    <w:p w14:paraId="45C16193" w14:textId="54862BCA" w:rsidR="009B7C79" w:rsidRPr="00B66F75" w:rsidRDefault="009B7C79" w:rsidP="001A0DAB">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AACC 10-05.01</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Рапс тұқымын ығыстыру әдісі арқылы көлемді өлшеу жөніндегі нұсқаулық.</w:t>
      </w:r>
    </w:p>
    <w:p w14:paraId="00794F76" w14:textId="08A399A3" w:rsidR="005D0AD4" w:rsidRPr="00B66F75" w:rsidRDefault="005D0AD4" w:rsidP="001A0DAB">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ISO 8586:2023. Сенсорлық талдау. Сенсорлық бағалаушыларды іріктеу және оқыту.</w:t>
      </w:r>
    </w:p>
    <w:p w14:paraId="75501161" w14:textId="3FF7BE5F" w:rsidR="005D0AD4" w:rsidRPr="00B66F75" w:rsidRDefault="005D0AD4" w:rsidP="001A0DAB">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ISO 11136:2014. Сенсорлық талдау. Әдіснама. Бақыланатын жағдайда тұтынушылармен гедоникалық сынақтарды жүргізу бойынша жалпы нұсқаулық.</w:t>
      </w:r>
    </w:p>
    <w:p w14:paraId="71344BAF" w14:textId="3A4AD7B3" w:rsidR="00277BE5" w:rsidRPr="00B66F75" w:rsidRDefault="00277BE5" w:rsidP="001A0DAB">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КО ТР 005/2011</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«Қаптаманың қауіпсіздігі туралы»</w:t>
      </w:r>
    </w:p>
    <w:p w14:paraId="7E4860A5" w14:textId="6441B668" w:rsidR="00277BE5" w:rsidRPr="00B66F75" w:rsidRDefault="00277BE5" w:rsidP="001A0DAB">
      <w:pPr>
        <w:tabs>
          <w:tab w:val="left" w:pos="0"/>
        </w:tabs>
        <w:autoSpaceDE w:val="0"/>
        <w:autoSpaceDN w:val="0"/>
        <w:adjustRightInd w:val="0"/>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КО ТР 021/2011</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«Тағам өнімдерінің қауіпсіздігі туралы»</w:t>
      </w:r>
    </w:p>
    <w:p w14:paraId="39B0A5AF" w14:textId="47FF9F74" w:rsidR="00277BE5" w:rsidRPr="00B66F75" w:rsidRDefault="00277BE5" w:rsidP="001A0DAB">
      <w:pPr>
        <w:tabs>
          <w:tab w:val="left" w:pos="0"/>
        </w:tabs>
        <w:autoSpaceDE w:val="0"/>
        <w:autoSpaceDN w:val="0"/>
        <w:adjustRightInd w:val="0"/>
        <w:spacing w:after="0" w:line="240" w:lineRule="auto"/>
        <w:ind w:firstLine="709"/>
        <w:jc w:val="both"/>
        <w:rPr>
          <w:rFonts w:ascii="Times New Roman" w:eastAsia="TimesNewRoman" w:hAnsi="Times New Roman" w:cs="Times New Roman"/>
          <w:b/>
          <w:spacing w:val="-8"/>
          <w:sz w:val="28"/>
          <w:szCs w:val="28"/>
          <w:lang w:val="kk-KZ"/>
        </w:rPr>
      </w:pPr>
      <w:r w:rsidRPr="00B66F75">
        <w:rPr>
          <w:rFonts w:ascii="Times New Roman" w:hAnsi="Times New Roman" w:cs="Times New Roman"/>
          <w:spacing w:val="-8"/>
          <w:sz w:val="28"/>
          <w:szCs w:val="28"/>
          <w:lang w:val="kk-KZ"/>
        </w:rPr>
        <w:t xml:space="preserve">ҚР СТ </w:t>
      </w: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pacing w:val="-8"/>
          <w:sz w:val="28"/>
          <w:szCs w:val="28"/>
          <w:lang w:val="kk-KZ"/>
        </w:rPr>
        <w:t xml:space="preserve"> Р 51574</w:t>
      </w:r>
      <w:r w:rsidRPr="00B66F75">
        <w:rPr>
          <w:rStyle w:val="qfsearchtxt"/>
          <w:rFonts w:ascii="Times New Roman" w:hAnsi="Times New Roman" w:cs="Times New Roman"/>
          <w:spacing w:val="-8"/>
          <w:sz w:val="28"/>
          <w:szCs w:val="28"/>
          <w:lang w:val="kk-KZ"/>
        </w:rPr>
        <w:t>−</w:t>
      </w:r>
      <w:r w:rsidRPr="00B66F75">
        <w:rPr>
          <w:rFonts w:ascii="Times New Roman" w:hAnsi="Times New Roman" w:cs="Times New Roman"/>
          <w:spacing w:val="-8"/>
          <w:sz w:val="28"/>
          <w:szCs w:val="28"/>
          <w:lang w:val="kk-KZ"/>
        </w:rPr>
        <w:t>2003</w:t>
      </w:r>
      <w:r w:rsidR="00EE72A8" w:rsidRPr="00B66F75">
        <w:rPr>
          <w:rFonts w:ascii="Times New Roman" w:hAnsi="Times New Roman" w:cs="Times New Roman"/>
          <w:spacing w:val="-8"/>
          <w:sz w:val="28"/>
          <w:szCs w:val="28"/>
          <w:lang w:val="kk-KZ"/>
        </w:rPr>
        <w:t>.</w:t>
      </w:r>
      <w:r w:rsidRPr="00B66F75">
        <w:rPr>
          <w:rFonts w:ascii="Times New Roman" w:hAnsi="Times New Roman" w:cs="Times New Roman"/>
          <w:spacing w:val="-8"/>
          <w:sz w:val="28"/>
          <w:szCs w:val="28"/>
          <w:lang w:val="kk-KZ"/>
        </w:rPr>
        <w:t xml:space="preserve"> Тағамдық ас тұзы</w:t>
      </w:r>
      <w:r w:rsidRPr="00B66F75">
        <w:rPr>
          <w:rFonts w:ascii="Times New Roman" w:eastAsia="TimesNewRoman" w:hAnsi="Times New Roman" w:cs="Times New Roman"/>
          <w:spacing w:val="-8"/>
          <w:sz w:val="28"/>
          <w:szCs w:val="28"/>
          <w:lang w:val="kk-KZ"/>
        </w:rPr>
        <w:t>. Техникалық шарты.</w:t>
      </w:r>
    </w:p>
    <w:p w14:paraId="48D0FB46" w14:textId="77777777" w:rsidR="00277BE5" w:rsidRPr="00B66F75" w:rsidRDefault="00277BE5" w:rsidP="001A0DAB">
      <w:pPr>
        <w:spacing w:after="0" w:line="240" w:lineRule="auto"/>
        <w:ind w:firstLine="709"/>
        <w:jc w:val="both"/>
        <w:rPr>
          <w:rFonts w:ascii="Times New Roman" w:hAnsi="Times New Roman" w:cs="Times New Roman"/>
          <w:b/>
          <w:bCs/>
          <w:spacing w:val="-4"/>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Style w:val="qfsearchtxt"/>
          <w:rFonts w:ascii="Times New Roman" w:hAnsi="Times New Roman" w:cs="Times New Roman"/>
          <w:sz w:val="28"/>
          <w:szCs w:val="28"/>
          <w:lang w:val="kk-KZ"/>
        </w:rPr>
        <w:t>10444.12</w:t>
      </w:r>
      <w:r w:rsidRPr="00B66F75">
        <w:rPr>
          <w:rStyle w:val="qfsearchtxt"/>
          <w:rFonts w:ascii="Times New Roman" w:hAnsi="Times New Roman" w:cs="Times New Roman"/>
          <w:spacing w:val="-4"/>
          <w:sz w:val="28"/>
          <w:szCs w:val="28"/>
          <w:lang w:val="kk-KZ"/>
        </w:rPr>
        <w:t xml:space="preserve">−2003. </w:t>
      </w:r>
      <w:r w:rsidRPr="00B66F75">
        <w:rPr>
          <w:rFonts w:ascii="Times New Roman" w:hAnsi="Times New Roman" w:cs="Times New Roman"/>
          <w:spacing w:val="-4"/>
          <w:sz w:val="28"/>
          <w:szCs w:val="28"/>
          <w:lang w:val="kk-KZ"/>
        </w:rPr>
        <w:t>Азық-түлік және мал азығы микробиологиясы. Ашытқылар мен зеңдердің мөлшерін анықтау және есептеу әдістері</w:t>
      </w:r>
    </w:p>
    <w:p w14:paraId="144477F6" w14:textId="3494FFA8"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Style w:val="qfsearchtxt"/>
          <w:rFonts w:ascii="Times New Roman" w:hAnsi="Times New Roman" w:cs="Times New Roman"/>
          <w:sz w:val="28"/>
          <w:szCs w:val="28"/>
          <w:lang w:val="kk-KZ"/>
        </w:rPr>
        <w:t>10444.15</w:t>
      </w:r>
      <w:r w:rsidRPr="00B66F75">
        <w:rPr>
          <w:rStyle w:val="qfsearchtxt"/>
          <w:rFonts w:ascii="Times New Roman" w:hAnsi="Times New Roman" w:cs="Times New Roman"/>
          <w:spacing w:val="-4"/>
          <w:sz w:val="28"/>
          <w:szCs w:val="28"/>
          <w:lang w:val="kk-KZ"/>
        </w:rPr>
        <w:t>−94</w:t>
      </w:r>
      <w:r w:rsidR="00EE72A8" w:rsidRPr="00B66F75">
        <w:rPr>
          <w:rStyle w:val="qfsearchtxt"/>
          <w:rFonts w:ascii="Times New Roman" w:hAnsi="Times New Roman" w:cs="Times New Roman"/>
          <w:spacing w:val="-4"/>
          <w:sz w:val="28"/>
          <w:szCs w:val="28"/>
          <w:lang w:val="kk-KZ"/>
        </w:rPr>
        <w:t>.</w:t>
      </w:r>
      <w:r w:rsidRPr="00B66F75">
        <w:rPr>
          <w:rStyle w:val="qfsearchtxt"/>
          <w:rFonts w:ascii="Times New Roman" w:hAnsi="Times New Roman" w:cs="Times New Roman"/>
          <w:spacing w:val="-4"/>
          <w:sz w:val="28"/>
          <w:szCs w:val="28"/>
          <w:lang w:val="kk-KZ"/>
        </w:rPr>
        <w:t xml:space="preserve"> Тағамдық өнімдер.  </w:t>
      </w:r>
      <w:r w:rsidRPr="00B66F75">
        <w:rPr>
          <w:rStyle w:val="qfsearchtxt"/>
          <w:rFonts w:ascii="Times New Roman" w:hAnsi="Times New Roman" w:cs="Times New Roman"/>
          <w:sz w:val="28"/>
          <w:szCs w:val="28"/>
          <w:lang w:val="kk-KZ"/>
        </w:rPr>
        <w:t xml:space="preserve"> М</w:t>
      </w:r>
      <w:r w:rsidRPr="00B66F75">
        <w:rPr>
          <w:rFonts w:ascii="Times New Roman" w:hAnsi="Times New Roman" w:cs="Times New Roman"/>
          <w:sz w:val="28"/>
          <w:szCs w:val="28"/>
          <w:lang w:val="kk-KZ"/>
        </w:rPr>
        <w:t>езофильді аэробты және факультативті-анаэробты микроорганизмдерді анықтау әдісі.</w:t>
      </w:r>
    </w:p>
    <w:p w14:paraId="21BACF71" w14:textId="532093B1"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14192</w:t>
      </w:r>
      <w:r w:rsidRPr="00B66F75">
        <w:rPr>
          <w:rStyle w:val="qfsearchtxt"/>
          <w:rFonts w:ascii="Times New Roman" w:hAnsi="Times New Roman" w:cs="Times New Roman"/>
          <w:sz w:val="28"/>
          <w:szCs w:val="28"/>
          <w:lang w:val="kk-KZ"/>
        </w:rPr>
        <w:t>−96</w:t>
      </w:r>
      <w:r w:rsidR="00EE72A8" w:rsidRPr="00B66F75">
        <w:rPr>
          <w:rStyle w:val="qfsearchtxt"/>
          <w:rFonts w:ascii="Times New Roman" w:hAnsi="Times New Roman" w:cs="Times New Roman"/>
          <w:sz w:val="28"/>
          <w:szCs w:val="28"/>
          <w:lang w:val="kk-KZ"/>
        </w:rPr>
        <w:t>.</w:t>
      </w:r>
      <w:r w:rsidRPr="00B66F75">
        <w:rPr>
          <w:rStyle w:val="qfsearchtxt"/>
          <w:rFonts w:ascii="Times New Roman" w:hAnsi="Times New Roman" w:cs="Times New Roman"/>
          <w:sz w:val="28"/>
          <w:szCs w:val="28"/>
          <w:lang w:val="kk-KZ"/>
        </w:rPr>
        <w:t xml:space="preserve"> Жүктерді таңбалау</w:t>
      </w:r>
      <w:r w:rsidRPr="00B66F75">
        <w:rPr>
          <w:rFonts w:ascii="Times New Roman" w:hAnsi="Times New Roman" w:cs="Times New Roman"/>
          <w:sz w:val="28"/>
          <w:szCs w:val="28"/>
          <w:lang w:val="kk-KZ"/>
        </w:rPr>
        <w:t xml:space="preserve">. </w:t>
      </w:r>
    </w:p>
    <w:p w14:paraId="16B4E8F0" w14:textId="23CEC7F7" w:rsidR="00277BE5" w:rsidRPr="00B66F75" w:rsidRDefault="00277BE5" w:rsidP="001A0DAB">
      <w:pPr>
        <w:tabs>
          <w:tab w:val="left" w:pos="0"/>
        </w:tabs>
        <w:autoSpaceDE w:val="0"/>
        <w:autoSpaceDN w:val="0"/>
        <w:adjustRightInd w:val="0"/>
        <w:spacing w:after="0" w:line="240" w:lineRule="auto"/>
        <w:ind w:firstLine="709"/>
        <w:jc w:val="both"/>
        <w:rPr>
          <w:rStyle w:val="affc"/>
          <w:rFonts w:ascii="Times New Roman" w:hAnsi="Times New Roman" w:cs="Times New Roman"/>
          <w:b/>
          <w:bCs/>
          <w:i w:val="0"/>
          <w:sz w:val="28"/>
          <w:szCs w:val="28"/>
          <w:shd w:val="clear" w:color="auto" w:fill="FFFFFF"/>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Style w:val="affc"/>
          <w:rFonts w:ascii="Times New Roman" w:hAnsi="Times New Roman" w:cs="Times New Roman"/>
          <w:i w:val="0"/>
          <w:sz w:val="28"/>
          <w:szCs w:val="28"/>
          <w:shd w:val="clear" w:color="auto" w:fill="FFFFFF"/>
          <w:lang w:val="kk-KZ"/>
        </w:rPr>
        <w:t>171-2015</w:t>
      </w:r>
      <w:r w:rsidR="00EE72A8" w:rsidRPr="00B66F75">
        <w:rPr>
          <w:rStyle w:val="affc"/>
          <w:rFonts w:ascii="Times New Roman" w:hAnsi="Times New Roman" w:cs="Times New Roman"/>
          <w:i w:val="0"/>
          <w:sz w:val="28"/>
          <w:szCs w:val="28"/>
          <w:shd w:val="clear" w:color="auto" w:fill="FFFFFF"/>
          <w:lang w:val="kk-KZ"/>
        </w:rPr>
        <w:t>.</w:t>
      </w:r>
      <w:r w:rsidRPr="00B66F75">
        <w:rPr>
          <w:rStyle w:val="affc"/>
          <w:rFonts w:ascii="Times New Roman" w:hAnsi="Times New Roman" w:cs="Times New Roman"/>
          <w:i w:val="0"/>
          <w:sz w:val="28"/>
          <w:szCs w:val="28"/>
          <w:shd w:val="clear" w:color="auto" w:fill="FFFFFF"/>
          <w:lang w:val="kk-KZ"/>
        </w:rPr>
        <w:t xml:space="preserve"> Престелген наубайхана ашытқысы. Техникалық шарттар</w:t>
      </w:r>
    </w:p>
    <w:p w14:paraId="3558EC38" w14:textId="7CC36B6F" w:rsidR="00277BE5" w:rsidRPr="00B66F75" w:rsidRDefault="00277BE5" w:rsidP="001A0DAB">
      <w:pPr>
        <w:spacing w:after="0" w:line="240" w:lineRule="auto"/>
        <w:ind w:firstLine="709"/>
        <w:jc w:val="both"/>
        <w:rPr>
          <w:rFonts w:ascii="Times New Roman" w:hAnsi="Times New Roman" w:cs="Times New Roman"/>
          <w:b/>
          <w:bCs/>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21094-</w:t>
      </w:r>
      <w:r w:rsidR="00272C5E" w:rsidRPr="00B66F75">
        <w:rPr>
          <w:rFonts w:ascii="Times New Roman" w:hAnsi="Times New Roman" w:cs="Times New Roman"/>
          <w:sz w:val="28"/>
          <w:szCs w:val="28"/>
          <w:lang w:val="kk-KZ"/>
        </w:rPr>
        <w:t>2022</w:t>
      </w:r>
      <w:r w:rsidRPr="00B66F75">
        <w:rPr>
          <w:rFonts w:ascii="Times New Roman" w:hAnsi="Times New Roman" w:cs="Times New Roman"/>
          <w:sz w:val="28"/>
          <w:szCs w:val="28"/>
          <w:lang w:val="kk-KZ"/>
        </w:rPr>
        <w:t>. Нан және нан-тоқаш өнімдері. Ылғалдылықты анықтау әдісі</w:t>
      </w:r>
    </w:p>
    <w:p w14:paraId="2F6B008E" w14:textId="4EDA2054" w:rsidR="00277BE5" w:rsidRPr="00B66F75" w:rsidRDefault="00277BE5" w:rsidP="001A0DAB">
      <w:pPr>
        <w:tabs>
          <w:tab w:val="left" w:pos="0"/>
        </w:tabs>
        <w:autoSpaceDE w:val="0"/>
        <w:autoSpaceDN w:val="0"/>
        <w:adjustRightInd w:val="0"/>
        <w:spacing w:after="0" w:line="240" w:lineRule="auto"/>
        <w:ind w:firstLine="709"/>
        <w:jc w:val="both"/>
        <w:rPr>
          <w:rFonts w:ascii="Times New Roman" w:eastAsia="TimesNewRoman" w:hAnsi="Times New Roman" w:cs="Times New Roman"/>
          <w:b/>
          <w:spacing w:val="-8"/>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Fonts w:ascii="Times New Roman" w:hAnsi="Times New Roman" w:cs="Times New Roman"/>
          <w:spacing w:val="-8"/>
          <w:sz w:val="28"/>
          <w:szCs w:val="28"/>
          <w:lang w:val="kk-KZ"/>
        </w:rPr>
        <w:t>26574-2017</w:t>
      </w:r>
      <w:r w:rsidR="00EE72A8" w:rsidRPr="00B66F75">
        <w:rPr>
          <w:rFonts w:ascii="Times New Roman" w:hAnsi="Times New Roman" w:cs="Times New Roman"/>
          <w:spacing w:val="-8"/>
          <w:sz w:val="28"/>
          <w:szCs w:val="28"/>
          <w:lang w:val="kk-KZ"/>
        </w:rPr>
        <w:t>.</w:t>
      </w:r>
      <w:r w:rsidRPr="00B66F75">
        <w:rPr>
          <w:rFonts w:ascii="Times New Roman" w:hAnsi="Times New Roman" w:cs="Times New Roman"/>
          <w:spacing w:val="-8"/>
          <w:sz w:val="28"/>
          <w:szCs w:val="28"/>
          <w:lang w:val="kk-KZ"/>
        </w:rPr>
        <w:t xml:space="preserve"> Наубайханалық бидай ұны</w:t>
      </w:r>
      <w:r w:rsidRPr="00B66F75">
        <w:rPr>
          <w:rFonts w:ascii="Times New Roman" w:eastAsia="TimesNewRoman" w:hAnsi="Times New Roman" w:cs="Times New Roman"/>
          <w:spacing w:val="-8"/>
          <w:sz w:val="28"/>
          <w:szCs w:val="28"/>
          <w:lang w:val="kk-KZ"/>
        </w:rPr>
        <w:t xml:space="preserve">. </w:t>
      </w:r>
      <w:r w:rsidRPr="00B66F75">
        <w:rPr>
          <w:rFonts w:ascii="Times New Roman" w:hAnsi="Times New Roman" w:cs="Times New Roman"/>
          <w:spacing w:val="-8"/>
          <w:sz w:val="28"/>
          <w:szCs w:val="28"/>
          <w:lang w:val="kk-KZ"/>
        </w:rPr>
        <w:t>Жалпы техникалық шарттар</w:t>
      </w:r>
      <w:r w:rsidRPr="00B66F75">
        <w:rPr>
          <w:rFonts w:ascii="Times New Roman" w:eastAsia="TimesNewRoman" w:hAnsi="Times New Roman" w:cs="Times New Roman"/>
          <w:spacing w:val="-8"/>
          <w:sz w:val="28"/>
          <w:szCs w:val="28"/>
          <w:lang w:val="kk-KZ"/>
        </w:rPr>
        <w:t>.</w:t>
      </w:r>
    </w:p>
    <w:p w14:paraId="370103C1" w14:textId="211708F0"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26668</w:t>
      </w:r>
      <w:r w:rsidRPr="00B66F75">
        <w:rPr>
          <w:rStyle w:val="qfsearchtxt"/>
          <w:rFonts w:ascii="Times New Roman" w:hAnsi="Times New Roman" w:cs="Times New Roman"/>
          <w:spacing w:val="-4"/>
          <w:sz w:val="28"/>
          <w:szCs w:val="28"/>
          <w:lang w:val="kk-KZ"/>
        </w:rPr>
        <w:t>−</w:t>
      </w:r>
      <w:r w:rsidRPr="00B66F75">
        <w:rPr>
          <w:rFonts w:ascii="Times New Roman" w:hAnsi="Times New Roman" w:cs="Times New Roman"/>
          <w:sz w:val="28"/>
          <w:szCs w:val="28"/>
          <w:lang w:val="kk-KZ"/>
        </w:rPr>
        <w:t>85</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Тағамдық</w:t>
      </w:r>
      <w:r w:rsidRPr="00B66F75">
        <w:rPr>
          <w:rStyle w:val="qfsearchtxt"/>
          <w:rFonts w:ascii="Times New Roman" w:hAnsi="Times New Roman" w:cs="Times New Roman"/>
          <w:sz w:val="28"/>
          <w:szCs w:val="28"/>
          <w:lang w:val="kk-KZ"/>
        </w:rPr>
        <w:t xml:space="preserve"> және дәмдік өнімдер</w:t>
      </w:r>
      <w:r w:rsidRPr="00B66F75">
        <w:rPr>
          <w:rFonts w:ascii="Times New Roman" w:hAnsi="Times New Roman" w:cs="Times New Roman"/>
          <w:sz w:val="28"/>
          <w:szCs w:val="28"/>
          <w:lang w:val="kk-KZ"/>
        </w:rPr>
        <w:t>. Микробиологиялық талдамалар үшін сынамаларды іріктеу әдістері.</w:t>
      </w:r>
    </w:p>
    <w:p w14:paraId="3CF9D77C" w14:textId="0BBEB18A"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26669</w:t>
      </w:r>
      <w:r w:rsidRPr="00B66F75">
        <w:rPr>
          <w:rStyle w:val="qfsearchtxt"/>
          <w:rFonts w:ascii="Times New Roman" w:hAnsi="Times New Roman" w:cs="Times New Roman"/>
          <w:spacing w:val="-4"/>
          <w:sz w:val="28"/>
          <w:szCs w:val="28"/>
          <w:lang w:val="kk-KZ"/>
        </w:rPr>
        <w:t>−</w:t>
      </w:r>
      <w:r w:rsidRPr="00B66F75">
        <w:rPr>
          <w:rFonts w:ascii="Times New Roman" w:hAnsi="Times New Roman" w:cs="Times New Roman"/>
          <w:sz w:val="28"/>
          <w:szCs w:val="28"/>
          <w:lang w:val="kk-KZ"/>
        </w:rPr>
        <w:t>85</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Тағамдық</w:t>
      </w:r>
      <w:r w:rsidRPr="00B66F75">
        <w:rPr>
          <w:rStyle w:val="qfsearchtxt"/>
          <w:rFonts w:ascii="Times New Roman" w:hAnsi="Times New Roman" w:cs="Times New Roman"/>
          <w:sz w:val="28"/>
          <w:szCs w:val="28"/>
          <w:lang w:val="kk-KZ"/>
        </w:rPr>
        <w:t xml:space="preserve"> және дәмдік өнімдер</w:t>
      </w:r>
      <w:r w:rsidRPr="00B66F75">
        <w:rPr>
          <w:rFonts w:ascii="Times New Roman" w:hAnsi="Times New Roman" w:cs="Times New Roman"/>
          <w:sz w:val="28"/>
          <w:szCs w:val="28"/>
          <w:lang w:val="kk-KZ"/>
        </w:rPr>
        <w:t>. Микробиологиялық талдамалар үшін сынамаларды дайындау.</w:t>
      </w:r>
    </w:p>
    <w:p w14:paraId="57CC77C1" w14:textId="2DADA026"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26670</w:t>
      </w:r>
      <w:r w:rsidRPr="00B66F75">
        <w:rPr>
          <w:rStyle w:val="qfsearchtxt"/>
          <w:rFonts w:ascii="Times New Roman" w:hAnsi="Times New Roman" w:cs="Times New Roman"/>
          <w:spacing w:val="-4"/>
          <w:sz w:val="28"/>
          <w:szCs w:val="28"/>
          <w:lang w:val="kk-KZ"/>
        </w:rPr>
        <w:t>−91</w:t>
      </w:r>
      <w:r w:rsidR="00EE72A8" w:rsidRPr="00B66F75">
        <w:rPr>
          <w:rStyle w:val="qfsearchtxt"/>
          <w:rFonts w:ascii="Times New Roman" w:hAnsi="Times New Roman" w:cs="Times New Roman"/>
          <w:spacing w:val="-4"/>
          <w:sz w:val="28"/>
          <w:szCs w:val="28"/>
          <w:lang w:val="kk-KZ"/>
        </w:rPr>
        <w:t>.</w:t>
      </w:r>
      <w:r w:rsidRPr="00B66F75">
        <w:rPr>
          <w:rFonts w:ascii="Times New Roman" w:hAnsi="Times New Roman" w:cs="Times New Roman"/>
          <w:sz w:val="28"/>
          <w:szCs w:val="28"/>
          <w:lang w:val="kk-KZ"/>
        </w:rPr>
        <w:t xml:space="preserve"> Тағамдық</w:t>
      </w:r>
      <w:r w:rsidRPr="00B66F75">
        <w:rPr>
          <w:rStyle w:val="qfsearchtxt"/>
          <w:rFonts w:ascii="Times New Roman" w:hAnsi="Times New Roman" w:cs="Times New Roman"/>
          <w:sz w:val="28"/>
          <w:szCs w:val="28"/>
          <w:lang w:val="kk-KZ"/>
        </w:rPr>
        <w:t xml:space="preserve"> өнімдер</w:t>
      </w:r>
      <w:r w:rsidRPr="00B66F75">
        <w:rPr>
          <w:rFonts w:ascii="Times New Roman" w:hAnsi="Times New Roman" w:cs="Times New Roman"/>
          <w:sz w:val="28"/>
          <w:szCs w:val="28"/>
          <w:lang w:val="kk-KZ"/>
        </w:rPr>
        <w:t>. Микроорганизмдерді өсіру әдістері.</w:t>
      </w:r>
    </w:p>
    <w:p w14:paraId="5A1AFA6F" w14:textId="77777777"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26927–86. Тағамдық</w:t>
      </w:r>
      <w:r w:rsidRPr="00B66F75">
        <w:rPr>
          <w:rStyle w:val="qfsearchtxt"/>
          <w:rFonts w:ascii="Times New Roman" w:hAnsi="Times New Roman" w:cs="Times New Roman"/>
          <w:sz w:val="28"/>
          <w:szCs w:val="28"/>
          <w:lang w:val="kk-KZ"/>
        </w:rPr>
        <w:t xml:space="preserve"> шикізаттар және өнімдер</w:t>
      </w:r>
      <w:r w:rsidRPr="00B66F75">
        <w:rPr>
          <w:rFonts w:ascii="Times New Roman" w:hAnsi="Times New Roman" w:cs="Times New Roman"/>
          <w:sz w:val="28"/>
          <w:szCs w:val="28"/>
          <w:lang w:val="kk-KZ"/>
        </w:rPr>
        <w:t>. Сынапты анықтау әдістері.</w:t>
      </w:r>
    </w:p>
    <w:p w14:paraId="58064D90" w14:textId="77777777"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26929-94. Тағамдық</w:t>
      </w:r>
      <w:r w:rsidRPr="00B66F75">
        <w:rPr>
          <w:rStyle w:val="qfsearchtxt"/>
          <w:rFonts w:ascii="Times New Roman" w:hAnsi="Times New Roman" w:cs="Times New Roman"/>
          <w:sz w:val="28"/>
          <w:szCs w:val="28"/>
          <w:lang w:val="kk-KZ"/>
        </w:rPr>
        <w:t xml:space="preserve"> шикізаттар және өнімдер</w:t>
      </w:r>
      <w:r w:rsidRPr="00B66F75">
        <w:rPr>
          <w:rFonts w:ascii="Times New Roman" w:hAnsi="Times New Roman" w:cs="Times New Roman"/>
          <w:sz w:val="28"/>
          <w:szCs w:val="28"/>
          <w:lang w:val="kk-KZ"/>
        </w:rPr>
        <w:t>. Сынамаларды дайындау. Уытты элементтердің мөлшерін анықтау үшін минералдандыру.</w:t>
      </w:r>
    </w:p>
    <w:p w14:paraId="4B9F9EBA" w14:textId="77777777" w:rsidR="00277BE5" w:rsidRPr="00B66F75" w:rsidRDefault="00277BE5" w:rsidP="001A0DAB">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26932-86. Тағамдық</w:t>
      </w:r>
      <w:r w:rsidRPr="00B66F75">
        <w:rPr>
          <w:rStyle w:val="qfsearchtxt"/>
          <w:rFonts w:ascii="Times New Roman" w:hAnsi="Times New Roman" w:cs="Times New Roman"/>
          <w:sz w:val="28"/>
          <w:szCs w:val="28"/>
          <w:lang w:val="kk-KZ"/>
        </w:rPr>
        <w:t xml:space="preserve"> шикізаттар және өнімдер</w:t>
      </w:r>
      <w:r w:rsidRPr="00B66F75">
        <w:rPr>
          <w:rFonts w:ascii="Times New Roman" w:hAnsi="Times New Roman" w:cs="Times New Roman"/>
          <w:sz w:val="28"/>
          <w:szCs w:val="28"/>
          <w:lang w:val="kk-KZ"/>
        </w:rPr>
        <w:t>. Қорғасынды анықтау әдістері.</w:t>
      </w:r>
    </w:p>
    <w:p w14:paraId="459910CC" w14:textId="77777777" w:rsidR="00277BE5" w:rsidRPr="00B66F75" w:rsidRDefault="00277BE5" w:rsidP="001A0DAB">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26933-86. Тағамдық</w:t>
      </w:r>
      <w:r w:rsidRPr="00B66F75">
        <w:rPr>
          <w:rStyle w:val="qfsearchtxt"/>
          <w:rFonts w:ascii="Times New Roman" w:hAnsi="Times New Roman" w:cs="Times New Roman"/>
          <w:sz w:val="28"/>
          <w:szCs w:val="28"/>
          <w:lang w:val="kk-KZ"/>
        </w:rPr>
        <w:t xml:space="preserve"> шикізаттар және өнімдер</w:t>
      </w:r>
      <w:r w:rsidRPr="00B66F75">
        <w:rPr>
          <w:rFonts w:ascii="Times New Roman" w:hAnsi="Times New Roman" w:cs="Times New Roman"/>
          <w:sz w:val="28"/>
          <w:szCs w:val="28"/>
          <w:lang w:val="kk-KZ"/>
        </w:rPr>
        <w:t>. Кадмийді анықтау әдістері.</w:t>
      </w:r>
    </w:p>
    <w:p w14:paraId="1C264A0A" w14:textId="78E5A14D" w:rsidR="00277BE5" w:rsidRPr="00B66F75" w:rsidRDefault="00277BE5" w:rsidP="001A0DAB">
      <w:pPr>
        <w:tabs>
          <w:tab w:val="left" w:pos="0"/>
        </w:tabs>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2874−82</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Ауыз суы. Гигиеналық талаптар және сапасын бақылау.</w:t>
      </w:r>
    </w:p>
    <w:p w14:paraId="03F312A4" w14:textId="1C69FC76" w:rsidR="00277BE5" w:rsidRPr="00B66F75" w:rsidRDefault="00277BE5" w:rsidP="001A0DAB">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30178</w:t>
      </w:r>
      <w:r w:rsidRPr="00B66F75">
        <w:rPr>
          <w:rStyle w:val="qfsearchtxt"/>
          <w:rFonts w:ascii="Times New Roman" w:hAnsi="Times New Roman" w:cs="Times New Roman"/>
          <w:spacing w:val="-4"/>
          <w:sz w:val="28"/>
          <w:szCs w:val="28"/>
          <w:lang w:val="kk-KZ"/>
        </w:rPr>
        <w:t>−</w:t>
      </w:r>
      <w:r w:rsidRPr="00B66F75">
        <w:rPr>
          <w:rFonts w:ascii="Times New Roman" w:hAnsi="Times New Roman" w:cs="Times New Roman"/>
          <w:sz w:val="28"/>
          <w:szCs w:val="28"/>
          <w:lang w:val="kk-KZ"/>
        </w:rPr>
        <w:t>96</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Тағамдық</w:t>
      </w:r>
      <w:r w:rsidRPr="00B66F75">
        <w:rPr>
          <w:rStyle w:val="qfsearchtxt"/>
          <w:rFonts w:ascii="Times New Roman" w:hAnsi="Times New Roman" w:cs="Times New Roman"/>
          <w:sz w:val="28"/>
          <w:szCs w:val="28"/>
          <w:lang w:val="kk-KZ"/>
        </w:rPr>
        <w:t xml:space="preserve"> шикізаттар және өнімдер</w:t>
      </w:r>
      <w:r w:rsidRPr="00B66F75">
        <w:rPr>
          <w:rFonts w:ascii="Times New Roman" w:hAnsi="Times New Roman" w:cs="Times New Roman"/>
          <w:sz w:val="28"/>
          <w:szCs w:val="28"/>
          <w:lang w:val="kk-KZ"/>
        </w:rPr>
        <w:t>. Уытты элементтерді атомды-</w:t>
      </w:r>
      <w:r w:rsidRPr="00B66F75">
        <w:rPr>
          <w:rStyle w:val="qfsearchtxt"/>
          <w:rFonts w:ascii="Times New Roman" w:hAnsi="Times New Roman" w:cs="Times New Roman"/>
          <w:sz w:val="28"/>
          <w:szCs w:val="28"/>
          <w:lang w:val="kk-KZ"/>
        </w:rPr>
        <w:t xml:space="preserve"> абсорбционды</w:t>
      </w:r>
      <w:r w:rsidRPr="00B66F75">
        <w:rPr>
          <w:rFonts w:ascii="Times New Roman" w:hAnsi="Times New Roman" w:cs="Times New Roman"/>
          <w:sz w:val="28"/>
          <w:szCs w:val="28"/>
          <w:lang w:val="kk-KZ"/>
        </w:rPr>
        <w:t xml:space="preserve"> анықтау әдістері.</w:t>
      </w:r>
    </w:p>
    <w:p w14:paraId="1F1EC91D" w14:textId="77777777" w:rsidR="00277BE5" w:rsidRPr="00B66F75" w:rsidRDefault="00277BE5" w:rsidP="001A0DAB">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30538</w:t>
      </w:r>
      <w:r w:rsidRPr="00B66F75">
        <w:rPr>
          <w:rStyle w:val="qfsearchtxt"/>
          <w:rFonts w:ascii="Times New Roman" w:hAnsi="Times New Roman" w:cs="Times New Roman"/>
          <w:spacing w:val="-4"/>
          <w:sz w:val="28"/>
          <w:szCs w:val="28"/>
          <w:lang w:val="kk-KZ"/>
        </w:rPr>
        <w:t>−</w:t>
      </w:r>
      <w:r w:rsidRPr="00B66F75">
        <w:rPr>
          <w:rStyle w:val="qfsearchtxt"/>
          <w:rFonts w:ascii="Times New Roman" w:hAnsi="Times New Roman" w:cs="Times New Roman"/>
          <w:sz w:val="28"/>
          <w:szCs w:val="28"/>
          <w:lang w:val="kk-KZ"/>
        </w:rPr>
        <w:t>97.</w:t>
      </w:r>
      <w:r w:rsidRPr="00B66F75">
        <w:rPr>
          <w:rFonts w:ascii="Times New Roman" w:hAnsi="Times New Roman" w:cs="Times New Roman"/>
          <w:sz w:val="28"/>
          <w:szCs w:val="28"/>
          <w:lang w:val="kk-KZ"/>
        </w:rPr>
        <w:t xml:space="preserve"> Тағамдық</w:t>
      </w:r>
      <w:r w:rsidRPr="00B66F75">
        <w:rPr>
          <w:rStyle w:val="qfsearchtxt"/>
          <w:rFonts w:ascii="Times New Roman" w:hAnsi="Times New Roman" w:cs="Times New Roman"/>
          <w:sz w:val="28"/>
          <w:szCs w:val="28"/>
          <w:lang w:val="kk-KZ"/>
        </w:rPr>
        <w:t xml:space="preserve"> шикізаттар және өнімдер</w:t>
      </w:r>
      <w:r w:rsidRPr="00B66F75">
        <w:rPr>
          <w:rFonts w:ascii="Times New Roman" w:hAnsi="Times New Roman" w:cs="Times New Roman"/>
          <w:sz w:val="28"/>
          <w:szCs w:val="28"/>
          <w:lang w:val="kk-KZ"/>
        </w:rPr>
        <w:t>. Уытты элементтерді атомды-эмиссионды әдістермен анықтау методикасы.</w:t>
      </w:r>
    </w:p>
    <w:p w14:paraId="7B162577" w14:textId="77777777" w:rsidR="00277BE5" w:rsidRPr="00B66F75" w:rsidRDefault="00277BE5" w:rsidP="001A0DAB">
      <w:pPr>
        <w:spacing w:after="0" w:line="240" w:lineRule="auto"/>
        <w:ind w:firstLine="709"/>
        <w:jc w:val="both"/>
        <w:rPr>
          <w:rFonts w:ascii="Times New Roman" w:hAnsi="Times New Roman" w:cs="Times New Roman"/>
          <w:b/>
          <w:bCs/>
          <w:sz w:val="28"/>
          <w:szCs w:val="28"/>
          <w:lang w:val="kk-KZ"/>
        </w:rPr>
      </w:pPr>
      <w:r w:rsidRPr="00B66F75">
        <w:rPr>
          <w:rStyle w:val="affc"/>
          <w:rFonts w:ascii="Times New Roman" w:hAnsi="Times New Roman" w:cs="Times New Roman"/>
          <w:i w:val="0"/>
          <w:sz w:val="28"/>
          <w:szCs w:val="28"/>
          <w:shd w:val="clear" w:color="auto" w:fill="FFFFFF"/>
          <w:lang w:val="kk-KZ"/>
        </w:rPr>
        <w:lastRenderedPageBreak/>
        <w:t>МЕМСТ</w:t>
      </w:r>
      <w:r w:rsidRPr="00B66F75">
        <w:rPr>
          <w:rFonts w:ascii="Times New Roman" w:hAnsi="Times New Roman" w:cs="Times New Roman"/>
          <w:sz w:val="28"/>
          <w:szCs w:val="28"/>
          <w:lang w:val="kk-KZ"/>
        </w:rPr>
        <w:t xml:space="preserve"> 31659–2012. Азық-түлік өнімдері. </w:t>
      </w:r>
      <w:r w:rsidRPr="00B66F75">
        <w:rPr>
          <w:rFonts w:ascii="Times New Roman" w:hAnsi="Times New Roman" w:cs="Times New Roman"/>
          <w:i/>
          <w:iCs/>
          <w:sz w:val="28"/>
          <w:szCs w:val="28"/>
          <w:lang w:val="kk-KZ"/>
        </w:rPr>
        <w:t>Salmonella</w:t>
      </w:r>
      <w:r w:rsidRPr="00B66F75">
        <w:rPr>
          <w:rFonts w:ascii="Times New Roman" w:hAnsi="Times New Roman" w:cs="Times New Roman"/>
          <w:sz w:val="28"/>
          <w:szCs w:val="28"/>
          <w:lang w:val="kk-KZ"/>
        </w:rPr>
        <w:t xml:space="preserve"> тұқымдасының бактерияларын анықтау әдісі</w:t>
      </w:r>
    </w:p>
    <w:p w14:paraId="1BA82E75" w14:textId="77777777" w:rsidR="00277BE5" w:rsidRPr="00B66F75" w:rsidRDefault="00277BE5" w:rsidP="001A0DAB">
      <w:pPr>
        <w:spacing w:after="0" w:line="240" w:lineRule="auto"/>
        <w:ind w:firstLine="709"/>
        <w:jc w:val="both"/>
        <w:rPr>
          <w:rFonts w:ascii="Times New Roman" w:hAnsi="Times New Roman" w:cs="Times New Roman"/>
          <w:b/>
          <w:bCs/>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Style w:val="25"/>
          <w:rFonts w:ascii="Times New Roman" w:hAnsi="Times New Roman" w:cs="Times New Roman"/>
          <w:spacing w:val="0"/>
          <w:sz w:val="28"/>
          <w:szCs w:val="28"/>
          <w:lang w:val="kk-KZ"/>
        </w:rPr>
        <w:t xml:space="preserve"> </w:t>
      </w:r>
      <w:r w:rsidRPr="00B66F75">
        <w:rPr>
          <w:rStyle w:val="qfsearchtxt"/>
          <w:rFonts w:ascii="Times New Roman" w:hAnsi="Times New Roman" w:cs="Times New Roman"/>
          <w:sz w:val="28"/>
          <w:szCs w:val="28"/>
          <w:lang w:val="kk-KZ"/>
        </w:rPr>
        <w:t>31747</w:t>
      </w:r>
      <w:r w:rsidRPr="00B66F75">
        <w:rPr>
          <w:rFonts w:ascii="Times New Roman" w:hAnsi="Times New Roman" w:cs="Times New Roman"/>
          <w:sz w:val="28"/>
          <w:szCs w:val="28"/>
          <w:lang w:val="kk-KZ"/>
        </w:rPr>
        <w:t>-2012</w:t>
      </w:r>
      <w:r w:rsidRPr="00B66F75">
        <w:rPr>
          <w:rStyle w:val="qfsearchtxt"/>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Азық-түлік өнімдері </w:t>
      </w:r>
      <w:r w:rsidRPr="00B66F75">
        <w:rPr>
          <w:rFonts w:ascii="Times New Roman" w:hAnsi="Times New Roman" w:cs="Times New Roman"/>
          <w:i/>
          <w:iCs/>
          <w:sz w:val="28"/>
          <w:szCs w:val="28"/>
          <w:lang w:val="kk-KZ"/>
        </w:rPr>
        <w:t>E. coli</w:t>
      </w:r>
      <w:r w:rsidRPr="00B66F75">
        <w:rPr>
          <w:rFonts w:ascii="Times New Roman" w:hAnsi="Times New Roman" w:cs="Times New Roman"/>
          <w:sz w:val="28"/>
          <w:szCs w:val="28"/>
          <w:lang w:val="kk-KZ"/>
        </w:rPr>
        <w:t xml:space="preserve"> (колиформды бактериялар) тобындағы бактериялардың санын анықтау және анықтау әдістері</w:t>
      </w:r>
    </w:p>
    <w:p w14:paraId="1E0B0B75" w14:textId="77777777" w:rsidR="00277BE5" w:rsidRPr="00B66F75" w:rsidRDefault="00277BE5" w:rsidP="001A0DAB">
      <w:pPr>
        <w:tabs>
          <w:tab w:val="left" w:pos="0"/>
        </w:tabs>
        <w:autoSpaceDE w:val="0"/>
        <w:autoSpaceDN w:val="0"/>
        <w:adjustRightInd w:val="0"/>
        <w:spacing w:after="0" w:line="240" w:lineRule="auto"/>
        <w:ind w:firstLine="709"/>
        <w:jc w:val="both"/>
        <w:rPr>
          <w:rFonts w:ascii="Times New Roman" w:hAnsi="Times New Roman" w:cs="Times New Roman"/>
          <w:b/>
          <w:bCs/>
          <w:spacing w:val="-8"/>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Fonts w:ascii="Times New Roman" w:hAnsi="Times New Roman" w:cs="Times New Roman"/>
          <w:spacing w:val="-8"/>
          <w:sz w:val="28"/>
          <w:szCs w:val="28"/>
          <w:lang w:val="kk-KZ"/>
        </w:rPr>
        <w:t>31805-2018. Наубайханалық бидай ұнынан дайындалған нан-тоқаш өнімдері. Жалпы техникалық шарттар</w:t>
      </w:r>
    </w:p>
    <w:p w14:paraId="28C34FE3" w14:textId="77777777" w:rsidR="00277BE5" w:rsidRPr="00B66F75" w:rsidRDefault="00277BE5" w:rsidP="001A0DAB">
      <w:pPr>
        <w:spacing w:after="0" w:line="240" w:lineRule="auto"/>
        <w:ind w:firstLine="709"/>
        <w:jc w:val="both"/>
        <w:rPr>
          <w:rFonts w:ascii="Times New Roman" w:hAnsi="Times New Roman" w:cs="Times New Roman"/>
          <w:b/>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Fonts w:ascii="Times New Roman" w:hAnsi="Times New Roman" w:cs="Times New Roman"/>
          <w:spacing w:val="-10"/>
          <w:sz w:val="28"/>
          <w:szCs w:val="28"/>
          <w:shd w:val="clear" w:color="auto" w:fill="FFFFFF"/>
          <w:lang w:val="kk-KZ"/>
        </w:rPr>
        <w:t>31904-2012</w:t>
      </w:r>
      <w:r w:rsidRPr="00B66F75">
        <w:rPr>
          <w:rStyle w:val="qfsearchtxt"/>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Тағамдық </w:t>
      </w:r>
      <w:r w:rsidRPr="00B66F75">
        <w:rPr>
          <w:rStyle w:val="qfsearchtxt"/>
          <w:rFonts w:ascii="Times New Roman" w:hAnsi="Times New Roman" w:cs="Times New Roman"/>
          <w:sz w:val="28"/>
          <w:szCs w:val="28"/>
          <w:lang w:val="kk-KZ"/>
        </w:rPr>
        <w:t>өнімдер</w:t>
      </w:r>
      <w:r w:rsidRPr="00B66F75">
        <w:rPr>
          <w:rFonts w:ascii="Times New Roman" w:hAnsi="Times New Roman" w:cs="Times New Roman"/>
          <w:sz w:val="28"/>
          <w:szCs w:val="28"/>
          <w:lang w:val="kk-KZ"/>
        </w:rPr>
        <w:t>. Микробиологиялық талдамалар үшін сынамаларды іріктеу әдістері.</w:t>
      </w:r>
    </w:p>
    <w:p w14:paraId="10AB9272" w14:textId="77777777" w:rsidR="00277BE5" w:rsidRPr="00B66F75" w:rsidRDefault="00277BE5" w:rsidP="001A0DAB">
      <w:pPr>
        <w:tabs>
          <w:tab w:val="left" w:pos="0"/>
        </w:tabs>
        <w:autoSpaceDE w:val="0"/>
        <w:autoSpaceDN w:val="0"/>
        <w:adjustRightInd w:val="0"/>
        <w:spacing w:after="0" w:line="240" w:lineRule="auto"/>
        <w:ind w:firstLine="709"/>
        <w:jc w:val="both"/>
        <w:rPr>
          <w:rFonts w:ascii="Times New Roman" w:hAnsi="Times New Roman" w:cs="Times New Roman"/>
          <w:b/>
          <w:bCs/>
          <w:iCs/>
          <w:sz w:val="28"/>
          <w:szCs w:val="28"/>
          <w:shd w:val="clear" w:color="auto" w:fill="FFFFFF"/>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Fonts w:ascii="Times New Roman" w:hAnsi="Times New Roman" w:cs="Times New Roman"/>
          <w:iCs/>
          <w:sz w:val="28"/>
          <w:szCs w:val="28"/>
          <w:shd w:val="clear" w:color="auto" w:fill="FFFFFF"/>
          <w:lang w:val="kk-KZ"/>
        </w:rPr>
        <w:t>34372–2017. Бактериалды ашымалы. Жалпы техникалық шарттар</w:t>
      </w:r>
    </w:p>
    <w:p w14:paraId="211DE314" w14:textId="29070D84" w:rsidR="00277BE5" w:rsidRPr="00B66F75" w:rsidRDefault="00277BE5" w:rsidP="001A0DAB">
      <w:pPr>
        <w:tabs>
          <w:tab w:val="left" w:pos="0"/>
        </w:tabs>
        <w:autoSpaceDE w:val="0"/>
        <w:autoSpaceDN w:val="0"/>
        <w:adjustRightInd w:val="0"/>
        <w:spacing w:after="0" w:line="240" w:lineRule="auto"/>
        <w:ind w:firstLine="709"/>
        <w:jc w:val="both"/>
        <w:rPr>
          <w:rFonts w:ascii="Times New Roman" w:hAnsi="Times New Roman" w:cs="Times New Roman"/>
          <w:b/>
          <w:bCs/>
          <w:spacing w:val="-8"/>
          <w:sz w:val="28"/>
          <w:szCs w:val="28"/>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w:t>
      </w:r>
      <w:r w:rsidRPr="00B66F75">
        <w:rPr>
          <w:rFonts w:ascii="Times New Roman" w:hAnsi="Times New Roman" w:cs="Times New Roman"/>
          <w:spacing w:val="-8"/>
          <w:sz w:val="28"/>
          <w:szCs w:val="28"/>
          <w:lang w:val="kk-KZ"/>
        </w:rPr>
        <w:t>5667–2022</w:t>
      </w:r>
      <w:r w:rsidR="00EE72A8" w:rsidRPr="00B66F75">
        <w:rPr>
          <w:rFonts w:ascii="Times New Roman" w:hAnsi="Times New Roman" w:cs="Times New Roman"/>
          <w:spacing w:val="-8"/>
          <w:sz w:val="28"/>
          <w:szCs w:val="28"/>
          <w:lang w:val="kk-KZ"/>
        </w:rPr>
        <w:t>.</w:t>
      </w:r>
      <w:r w:rsidRPr="00B66F75">
        <w:rPr>
          <w:rFonts w:ascii="Times New Roman" w:hAnsi="Times New Roman" w:cs="Times New Roman"/>
          <w:spacing w:val="-8"/>
          <w:sz w:val="28"/>
          <w:szCs w:val="28"/>
          <w:lang w:val="kk-KZ"/>
        </w:rPr>
        <w:t xml:space="preserve"> Нан және нан-тоқаш өнімдері. Қабылдау ережелері, үлгілерді іріктеу әдістері, өнімдердің органолептикалық көрсеткіштері мен массасын анықтау әдістері</w:t>
      </w:r>
    </w:p>
    <w:p w14:paraId="129D2A92" w14:textId="77777777" w:rsidR="00277BE5" w:rsidRPr="00B66F75" w:rsidRDefault="00277BE5" w:rsidP="001A0DAB">
      <w:pPr>
        <w:spacing w:after="0" w:line="240" w:lineRule="auto"/>
        <w:ind w:firstLine="709"/>
        <w:jc w:val="both"/>
        <w:rPr>
          <w:rFonts w:ascii="Times New Roman" w:hAnsi="Times New Roman" w:cs="Times New Roman"/>
          <w:b/>
          <w:bCs/>
          <w:sz w:val="28"/>
          <w:szCs w:val="28"/>
          <w:lang w:val="kk-KZ"/>
        </w:rPr>
      </w:pPr>
      <w:r w:rsidRPr="00B66F75">
        <w:rPr>
          <w:rFonts w:ascii="Times New Roman" w:hAnsi="Times New Roman" w:cs="Times New Roman"/>
          <w:sz w:val="28"/>
          <w:szCs w:val="28"/>
          <w:lang w:val="kk-KZ"/>
        </w:rPr>
        <w:t>МЕМСТ 5669-96. Нан-тоқаш өнімдері. Кеуектілікті анықтау әдісі</w:t>
      </w:r>
    </w:p>
    <w:p w14:paraId="3276CE46" w14:textId="77777777" w:rsidR="00277BE5" w:rsidRPr="00B66F75" w:rsidRDefault="00277BE5" w:rsidP="001A0DAB">
      <w:pPr>
        <w:spacing w:after="0" w:line="240" w:lineRule="auto"/>
        <w:ind w:firstLine="709"/>
        <w:jc w:val="both"/>
        <w:rPr>
          <w:rFonts w:ascii="Times New Roman" w:hAnsi="Times New Roman" w:cs="Times New Roman"/>
          <w:b/>
          <w:bCs/>
          <w:sz w:val="28"/>
          <w:szCs w:val="28"/>
          <w:lang w:val="kk-KZ"/>
        </w:rPr>
      </w:pPr>
      <w:r w:rsidRPr="00B66F75">
        <w:rPr>
          <w:rFonts w:ascii="Times New Roman" w:hAnsi="Times New Roman" w:cs="Times New Roman"/>
          <w:sz w:val="28"/>
          <w:szCs w:val="28"/>
          <w:lang w:val="kk-KZ"/>
        </w:rPr>
        <w:t>МЕМСТ 5670-96. Нан-тоқаш өнімдері. Қышқылдықты анықтау әдістері</w:t>
      </w:r>
    </w:p>
    <w:p w14:paraId="6FBCEE8A" w14:textId="0E9E41D8" w:rsidR="00277BE5" w:rsidRPr="00B66F75" w:rsidRDefault="00277BE5" w:rsidP="001A0DAB">
      <w:pPr>
        <w:tabs>
          <w:tab w:val="left" w:pos="0"/>
        </w:tabs>
        <w:autoSpaceDE w:val="0"/>
        <w:autoSpaceDN w:val="0"/>
        <w:adjustRightInd w:val="0"/>
        <w:spacing w:after="0" w:line="240" w:lineRule="auto"/>
        <w:ind w:firstLine="709"/>
        <w:jc w:val="both"/>
        <w:rPr>
          <w:rStyle w:val="affc"/>
          <w:rFonts w:ascii="Times New Roman" w:hAnsi="Times New Roman" w:cs="Times New Roman"/>
          <w:i w:val="0"/>
          <w:sz w:val="28"/>
          <w:szCs w:val="28"/>
          <w:shd w:val="clear" w:color="auto" w:fill="FFFFFF"/>
          <w:lang w:val="kk-KZ"/>
        </w:rPr>
      </w:pPr>
      <w:r w:rsidRPr="00B66F75">
        <w:rPr>
          <w:rStyle w:val="affc"/>
          <w:rFonts w:ascii="Times New Roman" w:hAnsi="Times New Roman" w:cs="Times New Roman"/>
          <w:i w:val="0"/>
          <w:sz w:val="28"/>
          <w:szCs w:val="28"/>
          <w:shd w:val="clear" w:color="auto" w:fill="FFFFFF"/>
          <w:lang w:val="kk-KZ"/>
        </w:rPr>
        <w:t>МЕМСТ</w:t>
      </w:r>
      <w:r w:rsidRPr="00B66F75">
        <w:rPr>
          <w:rFonts w:ascii="Times New Roman" w:hAnsi="Times New Roman" w:cs="Times New Roman"/>
          <w:sz w:val="28"/>
          <w:szCs w:val="28"/>
          <w:lang w:val="kk-KZ"/>
        </w:rPr>
        <w:t xml:space="preserve"> Р 51074</w:t>
      </w:r>
      <w:r w:rsidRPr="00B66F75">
        <w:rPr>
          <w:rFonts w:ascii="Times New Roman" w:hAnsi="Times New Roman" w:cs="Times New Roman"/>
          <w:spacing w:val="-4"/>
          <w:sz w:val="28"/>
          <w:szCs w:val="28"/>
          <w:lang w:val="kk-KZ"/>
        </w:rPr>
        <w:t>−</w:t>
      </w:r>
      <w:r w:rsidRPr="00B66F75">
        <w:rPr>
          <w:rFonts w:ascii="Times New Roman" w:hAnsi="Times New Roman" w:cs="Times New Roman"/>
          <w:sz w:val="28"/>
          <w:szCs w:val="28"/>
          <w:lang w:val="kk-KZ"/>
        </w:rPr>
        <w:t>2003</w:t>
      </w:r>
      <w:r w:rsidR="00EE72A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Тағамдық өнімдер тұтынушыға арналған ақпараттар. Жалпы талаптар.</w:t>
      </w:r>
      <w:r w:rsidRPr="00B66F75">
        <w:rPr>
          <w:rStyle w:val="affc"/>
          <w:rFonts w:ascii="Times New Roman" w:hAnsi="Times New Roman" w:cs="Times New Roman"/>
          <w:i w:val="0"/>
          <w:sz w:val="28"/>
          <w:szCs w:val="28"/>
          <w:shd w:val="clear" w:color="auto" w:fill="FFFFFF"/>
          <w:lang w:val="kk-KZ"/>
        </w:rPr>
        <w:t xml:space="preserve"> </w:t>
      </w:r>
    </w:p>
    <w:p w14:paraId="3E1815E0" w14:textId="77777777" w:rsidR="00277BE5" w:rsidRPr="00B66F75" w:rsidRDefault="00277BE5" w:rsidP="001A0DAB">
      <w:pPr>
        <w:tabs>
          <w:tab w:val="left" w:pos="0"/>
        </w:tabs>
        <w:autoSpaceDE w:val="0"/>
        <w:autoSpaceDN w:val="0"/>
        <w:adjustRightInd w:val="0"/>
        <w:spacing w:after="0" w:line="240" w:lineRule="auto"/>
        <w:ind w:firstLine="709"/>
        <w:jc w:val="both"/>
        <w:rPr>
          <w:rFonts w:ascii="Times New Roman" w:hAnsi="Times New Roman" w:cs="Times New Roman"/>
          <w:iCs/>
          <w:sz w:val="28"/>
          <w:szCs w:val="28"/>
          <w:shd w:val="clear" w:color="auto" w:fill="FFFFFF"/>
          <w:lang w:val="kk-KZ"/>
        </w:rPr>
      </w:pPr>
      <w:r w:rsidRPr="00B66F75">
        <w:rPr>
          <w:rFonts w:ascii="Times New Roman" w:hAnsi="Times New Roman" w:cs="Times New Roman"/>
          <w:iCs/>
          <w:sz w:val="28"/>
          <w:szCs w:val="28"/>
          <w:shd w:val="clear" w:color="auto" w:fill="FFFFFF"/>
          <w:lang w:val="kk-KZ"/>
        </w:rPr>
        <w:t>СТ РК 1788-1-2008 Қаптама. Қаптамадағы төрт ауыр металды және басқа да қауіпті заттарды өлшеу және сәйкестендіру талаптары, сондай-ақ олардың қоршаған ортаға түсуі. 1-бөлім. Қаптамадағы төрт ауыр металды өлшеу және сәйкестендіру талаптары.</w:t>
      </w:r>
    </w:p>
    <w:p w14:paraId="2032A17D" w14:textId="5169FFAB" w:rsidR="00152A0A" w:rsidRPr="00B66F75" w:rsidRDefault="00152A0A">
      <w:pPr>
        <w:rPr>
          <w:rFonts w:ascii="Times New Roman" w:hAnsi="Times New Roman" w:cs="Times New Roman"/>
          <w:iCs/>
          <w:sz w:val="28"/>
          <w:szCs w:val="28"/>
          <w:shd w:val="clear" w:color="auto" w:fill="FFFFFF"/>
          <w:lang w:val="kk-KZ"/>
        </w:rPr>
      </w:pPr>
      <w:r w:rsidRPr="00B66F75">
        <w:rPr>
          <w:rFonts w:ascii="Times New Roman" w:hAnsi="Times New Roman" w:cs="Times New Roman"/>
          <w:iCs/>
          <w:sz w:val="28"/>
          <w:szCs w:val="28"/>
          <w:shd w:val="clear" w:color="auto" w:fill="FFFFFF"/>
          <w:lang w:val="kk-KZ"/>
        </w:rPr>
        <w:br w:type="page"/>
      </w:r>
    </w:p>
    <w:p w14:paraId="1B1F8C3E" w14:textId="77777777" w:rsidR="00152A0A" w:rsidRPr="00B66F75" w:rsidRDefault="00152A0A" w:rsidP="008960BC">
      <w:pPr>
        <w:pStyle w:val="1"/>
        <w:jc w:val="center"/>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АНЫҚТАМАЛАР</w:t>
      </w:r>
    </w:p>
    <w:p w14:paraId="3AA8A965" w14:textId="77777777" w:rsidR="00152A0A" w:rsidRPr="00B66F75" w:rsidRDefault="00152A0A" w:rsidP="00152A0A">
      <w:pPr>
        <w:spacing w:after="0"/>
        <w:ind w:firstLine="709"/>
        <w:jc w:val="both"/>
        <w:rPr>
          <w:rFonts w:ascii="Times New Roman" w:hAnsi="Times New Roman" w:cs="Times New Roman"/>
          <w:b/>
          <w:bCs/>
          <w:sz w:val="28"/>
          <w:szCs w:val="28"/>
          <w:lang w:val="kk-KZ"/>
        </w:rPr>
      </w:pPr>
    </w:p>
    <w:p w14:paraId="2453E491" w14:textId="55BFD058"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Диссертациялық жұмыста келесі терминдер тиісті анықтамаларымен бірге қолданылады:</w:t>
      </w:r>
    </w:p>
    <w:p w14:paraId="41745170"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Азық-түлік қауіпсіздігі – тұтынылған кезде адам денсаулығына жедел (тамақтан улану және инфекциялар) немесе ұзақ мерзімді (канцерогендік, мутагендік, тератогендік) зиян келтіру қаупінің болмауы.</w:t>
      </w:r>
    </w:p>
    <w:p w14:paraId="26650976"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Антимикробтық әсер ‒ пробиотиктердің зиянды микроорганизмдердің өсуін тежеу немесе жою қабілеті. Бұл әсер асқорыту жүйесінде патогенді бактериялардың санын азайтуға көмектеседі.</w:t>
      </w:r>
    </w:p>
    <w:p w14:paraId="0D28AA32"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Бақылау нүктесі – тамақ жүйесінде бақылауды жоғалту денсаулыққа қауіпті жағдай туғызбайтын кез келген кезең немесе нүкте.</w:t>
      </w:r>
    </w:p>
    <w:p w14:paraId="6C15E7B9"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Биологиялық қауіптер – тағам өнімдерінде кездесуі мүмкін бактериялар, вирустар, паразиттер және олардың токсиндері сияқты тірі микроорганизмдер (Salmonella, Escherichia coli, Listeria monocytogenes, Campylobacter) немесе олардың қалдықтары. Олар адам денсаулығына зиян келтіріп, тамақтан улану, инфекциялар және басқа да ауруларды тудыруы мүмкін.</w:t>
      </w:r>
    </w:p>
    <w:p w14:paraId="1F67A0D1"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Биологиялық құндылық – тағамдық ақуыздың аминқышқылдық құрамының организмнің қажеттіліктеріне сәйкес келу дәрежесін көрсететін сапа көрсеткіші.</w:t>
      </w:r>
    </w:p>
    <w:p w14:paraId="65912819"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Колония түзуші бірліктер ‒ микроорганизмдердің мөлшерін анықтайтын өлшем бірлігі, ол пробиотиктердің тиімділігін бағалау үшін қолданылады.</w:t>
      </w:r>
    </w:p>
    <w:p w14:paraId="0CBC2D70"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Қауіп – адам денсаулығына зиян келтіруі мүмкін ықтимал жағдай немесе фактор.</w:t>
      </w:r>
    </w:p>
    <w:p w14:paraId="2A27D9CF"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Қауіпті фактор – нақты сипаттамалары бар қауіптің түрі.</w:t>
      </w:r>
    </w:p>
    <w:p w14:paraId="55DBB5E9"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өнімі қауіпсіздігі ‒ нан өнімін тұтынуға жарамды болуын қамтамасыз ететін факторлар, соның ішінде патогенді микроорганизмдердің, химиялық заттардың, токсиндердің және физикалық ластаушылардың болмауы. Бұл қауіпсіздік шаралары еттің сақталу шарттарын, өндіріс технологияларын және санитарлық талаптарды қамтиды.</w:t>
      </w:r>
    </w:p>
    <w:p w14:paraId="68DE9212"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өнімі сапасы ‒ нан өнімінің физикалық, химиялық, микробиологиялық және органолептикалық қасиеттерін қамтитын көрсеткіштер жиынтығы. Бұл сапа көрсеткіштері құс етінің қоректік құндылығын, дәмін, иісін, сыртқы түрін және жарамдылық мерзімін анықтайды.</w:t>
      </w:r>
    </w:p>
    <w:p w14:paraId="3D96A1FE"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Сақтау мерзімі – белгіленген сақтау шарттарында өнімнің қасиеттерін нормативтік талаптарға сәйкес сақтайтын кезең.</w:t>
      </w:r>
    </w:p>
    <w:p w14:paraId="56D164DD"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Сыни бақылау нүктесі (СБН) – тамақ жүйесінде бақылау жүргізіліп, қауіптіліктерді азайту немесе алдын алу мүмкін болатын кез келген нүкте немесе рәсім.</w:t>
      </w:r>
    </w:p>
    <w:p w14:paraId="3A175916"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Сыни бақылау нүктесінің қауіпті талдау жүйесі – негізгі қағидаттарға сәйкес қауіптіліктерді басқаруға арналған ресми шараларды белгілейтін құжат.</w:t>
      </w:r>
    </w:p>
    <w:p w14:paraId="2CC182ED"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Тағам өнімдерінің қауіпсіздігі – өнімдердің адам мен ұрпақ денсаулығына зиян келтіретін тәуекелдерінің болмауын сипаттайтын жағдай.</w:t>
      </w:r>
    </w:p>
    <w:p w14:paraId="16C88116"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Тағамдық құндылық – адамның энергия мен негізгі қоректік заттарға қажеттілігін қамтамасыз ететін тамақ өнімдерінің қасиеттері.</w:t>
      </w:r>
    </w:p>
    <w:p w14:paraId="250CEB4E"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Физикалық қауіптер – тамақ өнімдерінде кездейсоқ пайда болатын бөтен заттар, олар механикалық жарақаттарға немесе басқа да денсаулыққа қауіпті жағдайларға әкелуі мүмкін. Оларға шыны сынықтары, металл бөлшектері, пластик қалдықтары, шаш, тырнақтар немесе зиянкестердің қалдықтары жатады.</w:t>
      </w:r>
    </w:p>
    <w:p w14:paraId="7BABDFA8"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Химиялық қауіптер – тағам өнімдерінде кездейсоқ немесе әдейі пайда болатын химиялық заттар, олар адам денсаулығына зиян тигізуі мүмкін. Бұл топқа пестицидтердің қалдықтары, антибиотиктер, ауыр металдар, тағамдық қоспалардың артық мөлшері және зеңдердің микотоксиндері жатады. Химиялық қауіптер ұзақ мерзімді зиянды әсерлер (канцерогендік, мутагендік) тудыруы мүмкін.</w:t>
      </w:r>
    </w:p>
    <w:p w14:paraId="0BB02573"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Codex Alimentarius (Азық-түлік кодексі) ‒ Дүниежүзілік денсаулық сақтау ұйымы (ДДСҰ) және Азық-түлік және ауыл шаруашылығы ұйымы (ФАО) құрған азық-түлік стандарттарының халықаралық жиынтығы.</w:t>
      </w:r>
    </w:p>
    <w:p w14:paraId="7F99522A" w14:textId="77777777" w:rsidR="00152A0A" w:rsidRPr="00B66F75" w:rsidRDefault="00152A0A" w:rsidP="00152A0A">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HACCP (Қауіпті талдау және сыни бақылау нүктелері) ‒ азық-түлік қауіпсіздігін қамтамасыз етуге арналған жүйе.</w:t>
      </w:r>
    </w:p>
    <w:p w14:paraId="6A8212FE" w14:textId="6E55BB85" w:rsidR="00F72F09" w:rsidRPr="00B66F75" w:rsidRDefault="00F72F09">
      <w:pPr>
        <w:rPr>
          <w:rFonts w:ascii="Times New Roman" w:hAnsi="Times New Roman" w:cs="Times New Roman"/>
          <w:iCs/>
          <w:sz w:val="28"/>
          <w:szCs w:val="28"/>
          <w:shd w:val="clear" w:color="auto" w:fill="FFFFFF"/>
          <w:lang w:val="kk-KZ"/>
        </w:rPr>
      </w:pPr>
      <w:r w:rsidRPr="00B66F75">
        <w:rPr>
          <w:rFonts w:ascii="Times New Roman" w:hAnsi="Times New Roman" w:cs="Times New Roman"/>
          <w:iCs/>
          <w:sz w:val="28"/>
          <w:szCs w:val="28"/>
          <w:shd w:val="clear" w:color="auto" w:fill="FFFFFF"/>
          <w:lang w:val="kk-KZ"/>
        </w:rPr>
        <w:br w:type="page"/>
      </w:r>
    </w:p>
    <w:p w14:paraId="4A643029" w14:textId="77777777" w:rsidR="00F72F09" w:rsidRPr="00B66F75" w:rsidRDefault="00F72F09" w:rsidP="007411E6">
      <w:pPr>
        <w:pStyle w:val="1"/>
        <w:jc w:val="center"/>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БЕЛГІЛЕУЛЕР МЕН ҚЫСҚАРТУЛАР</w:t>
      </w:r>
    </w:p>
    <w:p w14:paraId="75025581" w14:textId="77777777" w:rsidR="00BC2145" w:rsidRPr="00B66F75" w:rsidRDefault="00BC2145" w:rsidP="00BC2145">
      <w:pPr>
        <w:spacing w:after="0"/>
        <w:ind w:firstLine="709"/>
        <w:jc w:val="center"/>
        <w:rPr>
          <w:rFonts w:ascii="Times New Roman" w:hAnsi="Times New Roman" w:cs="Times New Roman"/>
          <w:b/>
          <w:bCs/>
          <w:sz w:val="28"/>
          <w:szCs w:val="28"/>
          <w:lang w:val="kk-KZ"/>
        </w:rPr>
      </w:pPr>
    </w:p>
    <w:p w14:paraId="704F90C7" w14:textId="5D7E3CAF" w:rsidR="004073F0" w:rsidRPr="00B66F75" w:rsidRDefault="004073F0"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τ </w:t>
      </w:r>
      <w:r w:rsidR="002317B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процестің ұзақтығы, сағ, (мин)</w:t>
      </w:r>
    </w:p>
    <w:p w14:paraId="3ECF98E3" w14:textId="39B6249E" w:rsidR="004073F0" w:rsidRPr="00B66F75" w:rsidRDefault="004073F0" w:rsidP="004073F0">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t </w:t>
      </w:r>
      <w:r w:rsidR="002317BA" w:rsidRPr="00B66F75">
        <w:rPr>
          <w:rFonts w:ascii="Times New Roman" w:hAnsi="Times New Roman" w:cs="Times New Roman"/>
          <w:sz w:val="28"/>
          <w:szCs w:val="28"/>
          <w:lang w:val="kk-KZ"/>
        </w:rPr>
        <w:t>–</w:t>
      </w:r>
      <w:r w:rsidR="002317BA" w:rsidRPr="00B66F75">
        <w:rPr>
          <w:rFonts w:ascii="Times New Roman" w:hAnsi="Times New Roman" w:cs="Times New Roman"/>
          <w:sz w:val="28"/>
          <w:szCs w:val="28"/>
        </w:rPr>
        <w:t xml:space="preserve"> </w:t>
      </w:r>
      <w:r w:rsidRPr="00B66F75">
        <w:rPr>
          <w:rFonts w:ascii="Times New Roman" w:hAnsi="Times New Roman" w:cs="Times New Roman"/>
          <w:sz w:val="28"/>
          <w:szCs w:val="28"/>
          <w:lang w:val="kk-KZ"/>
        </w:rPr>
        <w:t>температура, °С</w:t>
      </w:r>
    </w:p>
    <w:p w14:paraId="00987A80" w14:textId="04ED6803" w:rsidR="00F72F09" w:rsidRPr="00B66F75" w:rsidRDefault="004073F0"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 </w:t>
      </w:r>
      <w:r w:rsidR="002317BA" w:rsidRPr="00B66F75">
        <w:rPr>
          <w:rFonts w:ascii="Times New Roman" w:hAnsi="Times New Roman" w:cs="Times New Roman"/>
          <w:sz w:val="28"/>
          <w:szCs w:val="28"/>
          <w:lang w:val="kk-KZ"/>
        </w:rPr>
        <w:t>–</w:t>
      </w:r>
      <w:r w:rsidR="002317BA" w:rsidRPr="00B66F75">
        <w:rPr>
          <w:rFonts w:ascii="Times New Roman" w:hAnsi="Times New Roman" w:cs="Times New Roman"/>
          <w:sz w:val="28"/>
          <w:szCs w:val="28"/>
        </w:rPr>
        <w:t xml:space="preserve"> </w:t>
      </w:r>
      <w:r w:rsidRPr="00B66F75">
        <w:rPr>
          <w:rFonts w:ascii="Times New Roman" w:hAnsi="Times New Roman" w:cs="Times New Roman"/>
          <w:sz w:val="28"/>
          <w:szCs w:val="28"/>
          <w:lang w:val="kk-KZ"/>
        </w:rPr>
        <w:t>Цельсий градусы</w:t>
      </w:r>
    </w:p>
    <w:p w14:paraId="6E82A666" w14:textId="7932A974" w:rsidR="004073F0" w:rsidRPr="00B66F75" w:rsidRDefault="004073F0"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rPr>
        <w:t>°</w:t>
      </w:r>
      <w:r w:rsidRPr="00B66F75">
        <w:rPr>
          <w:rFonts w:ascii="Times New Roman" w:hAnsi="Times New Roman" w:cs="Times New Roman"/>
          <w:sz w:val="28"/>
          <w:szCs w:val="28"/>
          <w:lang w:val="en-US"/>
        </w:rPr>
        <w:t>N</w:t>
      </w:r>
      <w:r w:rsidRPr="00B66F75">
        <w:rPr>
          <w:rFonts w:ascii="Times New Roman" w:hAnsi="Times New Roman" w:cs="Times New Roman"/>
          <w:sz w:val="28"/>
          <w:szCs w:val="28"/>
          <w:lang w:val="kk-KZ"/>
        </w:rPr>
        <w:t xml:space="preserve"> </w:t>
      </w:r>
      <w:r w:rsidR="002317BA" w:rsidRPr="00B66F75">
        <w:rPr>
          <w:rFonts w:ascii="Times New Roman" w:hAnsi="Times New Roman" w:cs="Times New Roman"/>
          <w:sz w:val="28"/>
          <w:szCs w:val="28"/>
          <w:lang w:val="kk-KZ"/>
        </w:rPr>
        <w:t>–</w:t>
      </w:r>
      <w:r w:rsidR="002317BA" w:rsidRPr="00B66F75">
        <w:rPr>
          <w:rFonts w:ascii="Times New Roman" w:hAnsi="Times New Roman" w:cs="Times New Roman"/>
          <w:sz w:val="28"/>
          <w:szCs w:val="28"/>
        </w:rPr>
        <w:t xml:space="preserve"> </w:t>
      </w:r>
      <w:r w:rsidR="00531C0D" w:rsidRPr="00B66F75">
        <w:rPr>
          <w:rFonts w:ascii="Times New Roman" w:hAnsi="Times New Roman" w:cs="Times New Roman"/>
          <w:sz w:val="28"/>
          <w:szCs w:val="28"/>
        </w:rPr>
        <w:t xml:space="preserve">Нейман </w:t>
      </w:r>
      <w:r w:rsidRPr="00B66F75">
        <w:rPr>
          <w:rFonts w:ascii="Times New Roman" w:hAnsi="Times New Roman" w:cs="Times New Roman"/>
          <w:sz w:val="28"/>
          <w:szCs w:val="28"/>
        </w:rPr>
        <w:t>градус</w:t>
      </w:r>
      <w:r w:rsidRPr="00B66F75">
        <w:rPr>
          <w:rFonts w:ascii="Times New Roman" w:hAnsi="Times New Roman" w:cs="Times New Roman"/>
          <w:sz w:val="28"/>
          <w:szCs w:val="28"/>
          <w:lang w:val="kk-KZ"/>
        </w:rPr>
        <w:t>ы</w:t>
      </w:r>
    </w:p>
    <w:p w14:paraId="61BCD663" w14:textId="215661ED" w:rsidR="004073F0" w:rsidRPr="00B66F75" w:rsidRDefault="004073F0" w:rsidP="00B85F5A">
      <w:pPr>
        <w:tabs>
          <w:tab w:val="left" w:pos="2410"/>
        </w:tabs>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ААС</w:t>
      </w:r>
      <w:r w:rsidR="002317BA" w:rsidRPr="00B66F75">
        <w:rPr>
          <w:rFonts w:ascii="Times New Roman" w:hAnsi="Times New Roman" w:cs="Times New Roman"/>
          <w:sz w:val="28"/>
          <w:szCs w:val="28"/>
        </w:rPr>
        <w:t xml:space="preserve"> </w:t>
      </w:r>
      <w:r w:rsidR="002317B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атомдық-абсорбциялық спектроскопия</w:t>
      </w:r>
    </w:p>
    <w:p w14:paraId="74A03FA9"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ANOVA – Дисперсиялық талдау</w:t>
      </w:r>
    </w:p>
    <w:p w14:paraId="42B73B52"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HACCP — Тәуекелдерді талдау және сыни бақылау нүктелері (Hazard Analysis and Critical Control Points)</w:t>
      </w:r>
    </w:p>
    <w:p w14:paraId="0A6B80A6"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ISO – Халықаралық стандарттау ұйымы</w:t>
      </w:r>
    </w:p>
    <w:p w14:paraId="59331B32"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ISO — Халықаралық стандарттау ұйымы</w:t>
      </w:r>
    </w:p>
    <w:p w14:paraId="18A74487" w14:textId="77777777" w:rsidR="00F72F09" w:rsidRPr="00B66F75" w:rsidRDefault="00F72F09" w:rsidP="00F72F09">
      <w:pPr>
        <w:spacing w:after="0"/>
        <w:ind w:firstLine="709"/>
        <w:jc w:val="both"/>
        <w:rPr>
          <w:rFonts w:ascii="Times New Roman" w:hAnsi="Times New Roman" w:cs="Times New Roman"/>
          <w:sz w:val="28"/>
          <w:szCs w:val="28"/>
          <w:lang w:val="en-US"/>
        </w:rPr>
      </w:pPr>
      <w:r w:rsidRPr="00B66F75">
        <w:rPr>
          <w:rFonts w:ascii="Times New Roman" w:hAnsi="Times New Roman" w:cs="Times New Roman"/>
          <w:sz w:val="28"/>
          <w:szCs w:val="28"/>
          <w:lang w:val="kk-KZ"/>
        </w:rPr>
        <w:t xml:space="preserve">L. </w:t>
      </w:r>
      <w:r w:rsidRPr="00B66F75">
        <w:rPr>
          <w:rFonts w:ascii="Times New Roman" w:hAnsi="Times New Roman" w:cs="Times New Roman"/>
          <w:sz w:val="28"/>
          <w:szCs w:val="28"/>
          <w:lang w:val="en-US"/>
        </w:rPr>
        <w:t>plantarum</w:t>
      </w:r>
      <w:r w:rsidRPr="00B66F75">
        <w:rPr>
          <w:rFonts w:ascii="Times New Roman" w:hAnsi="Times New Roman" w:cs="Times New Roman"/>
          <w:sz w:val="28"/>
          <w:szCs w:val="28"/>
          <w:lang w:val="kk-KZ"/>
        </w:rPr>
        <w:t xml:space="preserve"> – Lactobacillus </w:t>
      </w:r>
      <w:r w:rsidRPr="00B66F75">
        <w:rPr>
          <w:rFonts w:ascii="Times New Roman" w:hAnsi="Times New Roman" w:cs="Times New Roman"/>
          <w:sz w:val="28"/>
          <w:szCs w:val="28"/>
          <w:lang w:val="en-US"/>
        </w:rPr>
        <w:t>plantarum</w:t>
      </w:r>
    </w:p>
    <w:p w14:paraId="63FCB014"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MRS – де Ман, Рогоза және Шарп ортасы</w:t>
      </w:r>
    </w:p>
    <w:p w14:paraId="6FFBE294"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SEM – Орташа мәннің стандартты қатесі</w:t>
      </w:r>
    </w:p>
    <w:p w14:paraId="2D303683"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АҚ — Акционерлік қоғам</w:t>
      </w:r>
    </w:p>
    <w:p w14:paraId="2DA8050D"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АТУ — Алматы технологиялық университеті</w:t>
      </w:r>
    </w:p>
    <w:p w14:paraId="21D685D0"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БҰҰ – Біріккен Ұлттар ұйымы</w:t>
      </w:r>
    </w:p>
    <w:p w14:paraId="3DD837FB"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ДДСҰ – Дүниежүзілік денсаулық сақтау ұйымы</w:t>
      </w:r>
    </w:p>
    <w:p w14:paraId="2AE87399"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ДМД – Диодты-матрицалық детектор</w:t>
      </w:r>
    </w:p>
    <w:p w14:paraId="32A77F23"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ЕАЭО — Еуразиялық экономикалық одақ</w:t>
      </w:r>
    </w:p>
    <w:p w14:paraId="5EC5314A"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ЕО – Еуропалық Одақ</w:t>
      </w:r>
    </w:p>
    <w:p w14:paraId="4E00B9FA"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ЖТСХ — Жоғары тиімді сұйықтық хроматография</w:t>
      </w:r>
    </w:p>
    <w:p w14:paraId="0CEB7A59"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ЖШС – Жауапкершілігі шектеулі серіктестік</w:t>
      </w:r>
    </w:p>
    <w:p w14:paraId="40C16998"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ЖШС — Жеке шаруашылық серіктестігі</w:t>
      </w:r>
    </w:p>
    <w:p w14:paraId="56FCCE13"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КТБ – Колония түзуші бірлік</w:t>
      </w:r>
    </w:p>
    <w:p w14:paraId="3B7A9149"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ҚР – Қазақстан Республикасы</w:t>
      </w:r>
    </w:p>
    <w:p w14:paraId="682463F3"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ҚР СТ — Қазақстан Республикасының Стандарты</w:t>
      </w:r>
    </w:p>
    <w:p w14:paraId="571B5797"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МАФАнМ – Мезофильді аэробты және факультативті анаэробты микроорганизмдер</w:t>
      </w:r>
    </w:p>
    <w:p w14:paraId="36C24BE2"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МЕМСТ – Мемлекеттік стандарт</w:t>
      </w:r>
    </w:p>
    <w:p w14:paraId="56E5E03C"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НҚ — Нормативтік құжат</w:t>
      </w:r>
    </w:p>
    <w:p w14:paraId="4BD85468" w14:textId="670CC53A"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рН – </w:t>
      </w:r>
      <w:r w:rsidR="002A6D98" w:rsidRPr="00B66F75">
        <w:rPr>
          <w:rFonts w:ascii="Times New Roman" w:hAnsi="Times New Roman" w:cs="Times New Roman"/>
          <w:sz w:val="28"/>
          <w:szCs w:val="28"/>
          <w:lang w:val="kk-KZ"/>
        </w:rPr>
        <w:t>Ортаның белсенді қышқылдығы</w:t>
      </w:r>
    </w:p>
    <w:p w14:paraId="452B083A"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 – Сыни бақылау нүктесі</w:t>
      </w:r>
    </w:p>
    <w:p w14:paraId="1EE768DF"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СҚБ – Сүт қышқылды бактериялар</w:t>
      </w:r>
    </w:p>
    <w:p w14:paraId="2EAEF7A6"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 — Сыни нүкте</w:t>
      </w:r>
    </w:p>
    <w:p w14:paraId="095F5D78"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ТМД – Тәуелсіз Мемлекеттер Достастығы</w:t>
      </w:r>
    </w:p>
    <w:p w14:paraId="2A9186FB"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ТШ – Техникалық шарттар</w:t>
      </w:r>
    </w:p>
    <w:p w14:paraId="2BF4227A" w14:textId="77777777" w:rsidR="00F72F09" w:rsidRPr="00B66F75" w:rsidRDefault="00F72F09" w:rsidP="00F72F09">
      <w:pPr>
        <w:spacing w:after="0"/>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ФАО – Азық-түлік және ауыл шаруашылығы ұйымы</w:t>
      </w:r>
    </w:p>
    <w:p w14:paraId="6A07CE75" w14:textId="4FDB6D3F" w:rsidR="00152A0A" w:rsidRPr="00B66F75" w:rsidRDefault="00F72F09" w:rsidP="00F72F09">
      <w:pPr>
        <w:tabs>
          <w:tab w:val="left" w:pos="0"/>
        </w:tabs>
        <w:autoSpaceDE w:val="0"/>
        <w:autoSpaceDN w:val="0"/>
        <w:adjustRightInd w:val="0"/>
        <w:spacing w:after="0" w:line="240" w:lineRule="auto"/>
        <w:ind w:firstLine="709"/>
        <w:jc w:val="both"/>
        <w:rPr>
          <w:rFonts w:ascii="Times New Roman" w:hAnsi="Times New Roman" w:cs="Times New Roman"/>
          <w:iCs/>
          <w:sz w:val="28"/>
          <w:szCs w:val="28"/>
          <w:shd w:val="clear" w:color="auto" w:fill="FFFFFF"/>
          <w:lang w:val="kk-KZ"/>
        </w:rPr>
      </w:pPr>
      <w:r w:rsidRPr="00B66F75">
        <w:rPr>
          <w:rFonts w:ascii="Times New Roman" w:hAnsi="Times New Roman" w:cs="Times New Roman"/>
          <w:sz w:val="28"/>
          <w:szCs w:val="28"/>
          <w:lang w:val="kk-KZ"/>
        </w:rPr>
        <w:t>ЭЫДҰ – Экономикалық ынтымақтастық және даму ұйымы</w:t>
      </w:r>
    </w:p>
    <w:p w14:paraId="29DBD2D7" w14:textId="3D0C0206" w:rsidR="00277BE5" w:rsidRPr="00B66F75" w:rsidRDefault="00277BE5">
      <w:pPr>
        <w:rPr>
          <w:rFonts w:ascii="Times New Roman" w:hAnsi="Times New Roman" w:cs="Times New Roman"/>
          <w:b/>
          <w:bCs/>
          <w:sz w:val="28"/>
          <w:szCs w:val="28"/>
          <w:lang w:val="kk-KZ"/>
        </w:rPr>
      </w:pPr>
    </w:p>
    <w:p w14:paraId="6E754074" w14:textId="5C57A82E" w:rsidR="0051478F" w:rsidRPr="00B66F75" w:rsidRDefault="0051478F" w:rsidP="007411E6">
      <w:pPr>
        <w:pStyle w:val="1"/>
        <w:jc w:val="center"/>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КІРІСПЕ</w:t>
      </w:r>
    </w:p>
    <w:p w14:paraId="23369CCD" w14:textId="77777777" w:rsidR="0051478F" w:rsidRPr="00B66F75" w:rsidRDefault="0051478F" w:rsidP="001C2561">
      <w:pPr>
        <w:tabs>
          <w:tab w:val="left" w:pos="567"/>
        </w:tabs>
        <w:spacing w:after="0" w:line="240" w:lineRule="auto"/>
        <w:ind w:firstLine="426"/>
        <w:jc w:val="both"/>
        <w:rPr>
          <w:rFonts w:ascii="Times New Roman" w:hAnsi="Times New Roman" w:cs="Times New Roman"/>
          <w:b/>
          <w:bCs/>
          <w:sz w:val="28"/>
          <w:szCs w:val="28"/>
          <w:lang w:val="kk-KZ"/>
        </w:rPr>
      </w:pPr>
    </w:p>
    <w:p w14:paraId="130AB927" w14:textId="77777777" w:rsidR="00E941AB" w:rsidRPr="00B66F75" w:rsidRDefault="00E941AB" w:rsidP="0067031E">
      <w:pPr>
        <w:pStyle w:val="a4"/>
        <w:tabs>
          <w:tab w:val="left" w:pos="567"/>
          <w:tab w:val="left" w:pos="993"/>
          <w:tab w:val="left" w:pos="1134"/>
        </w:tabs>
        <w:spacing w:after="0"/>
        <w:ind w:left="0" w:firstLine="709"/>
        <w:jc w:val="both"/>
        <w:rPr>
          <w:rFonts w:cs="Times New Roman"/>
          <w:szCs w:val="28"/>
          <w:lang w:val="kk-KZ"/>
        </w:rPr>
      </w:pPr>
      <w:r w:rsidRPr="00B66F75">
        <w:rPr>
          <w:rFonts w:cs="Times New Roman"/>
          <w:b/>
          <w:bCs/>
          <w:szCs w:val="28"/>
          <w:lang w:val="kk-KZ"/>
        </w:rPr>
        <w:t xml:space="preserve">Зерттеу жұмысының өзектілігі. </w:t>
      </w:r>
    </w:p>
    <w:p w14:paraId="1D6DB70E" w14:textId="77777777" w:rsidR="00E941AB" w:rsidRPr="00B66F75" w:rsidRDefault="00E941AB" w:rsidP="0067031E">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Қазақстан Республикасы Президенті Қ.-Ж. К. Тоқаевтың 2023 жылғы 01 қыркүйектегі «Әділетті Қазақстанның экономикалық бағыты» атты Қазақстан халқына Жолдауында ел үшін перспективті болып табылатын астықты терең өңдеу бағыттары басымдыққа ие болуы тиіс екені атап өтілді. Ауыл шаруашылығы өнімдерін өңдеуді дамыту жөніндегі 2024 – 2028 жылдарға арналған кешенді жоспары бойынша нан және нан-тоқаш саласы тағам өнімдері өндірісінің құрылымында негізгі үлестердің бірін алады. Елдің азық-түлік қауіпсіздігін қамтамасыз ету мақсатында тағам өнімдері өндірісінің көлемін арттыруға, сондай-ақ Кеден одағының «Тамақ өнімдерінің қауіпсіздігі туралы» техникалық регламенттерінің талаптарына сәйкес келмейтін отандық өнімдерге бақылауды күшейтуге бағытталған саланы дамытудың кешенді тәсілі қажет.</w:t>
      </w:r>
    </w:p>
    <w:p w14:paraId="15145C2B" w14:textId="77777777" w:rsidR="00E941AB" w:rsidRPr="00B66F75" w:rsidRDefault="00E941AB" w:rsidP="0067031E">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Қазіргі таңда нан өнімдеріндегі жоғары температура мен төмен ылғалдылық нәтижесінде жүретін Майяр реакциясы дайын өнім құрамында потенциалды канцерогенді болып табылатын акриламид түзілуіне әкеледі. Нан өнімдеріндегі акриламид Қатерлі ісік Ауруын Зерттеу Жөніндегі Халықаралық Агенттік адамның ықтимал канцерогені ретінде жіктейді. Сонымен қатар, қазіргі уақытта нан өнімдерінің қауіпсіздігіне қаптау процесінің әсері маңызды мәселелердің бірі болып табылады. Қаптау процесінің талаптарының орындалмауы дайын өнімнің құрамындағы акриламид мөлшеріне және зиянды заттардың қаптама арқылы өнімге жасырын миграция жүруіне ықпал етеді. </w:t>
      </w:r>
    </w:p>
    <w:p w14:paraId="4920AD6B" w14:textId="77777777" w:rsidR="00E941AB" w:rsidRPr="00B66F75" w:rsidRDefault="00E941AB" w:rsidP="0067031E">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 күнделікті тұтыну барысында акриламидтің адам ағзасына пайда болудың негізгі факторларының бірі екенін ескере отырып, оның мөлшерін төмендету азық-түлік қауіпсіздігі мен халықтың денсаулығын қамтамасыз етудегі негізгі мақсаты болып табылады. Бұл арада табиғи өңдеу әдісі ретінде сүт қышқыл бактериялары көмегімен ферменттеу процесін қолдану арқылы өнім қауіпсіздігін қамтамасыз етуге әсерін зерттеу маңызды болып табылады. Сонымен қатар, ферменттелген нан өнімдерінің қаптау шарттарын қадағалау жүргізу маңызды.</w:t>
      </w:r>
    </w:p>
    <w:p w14:paraId="05A9CCDF" w14:textId="77777777" w:rsidR="00E941AB" w:rsidRPr="00B66F75" w:rsidRDefault="00E941AB" w:rsidP="0067031E">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Аталған мәселелер ферменттелген нанның сапасы мен қауіпсіздігін қамтамасыздандырудағы қаптау материалдарын қолданудың ғылыми-практикалық аспектілерін зерттеу өзектілігін</w:t>
      </w:r>
      <w:r w:rsidRPr="00B66F75">
        <w:rPr>
          <w:rFonts w:ascii="Times New Roman" w:hAnsi="Times New Roman" w:cs="Times New Roman"/>
          <w:b/>
          <w:bCs/>
          <w:sz w:val="28"/>
          <w:szCs w:val="28"/>
          <w:lang w:val="kk-KZ"/>
        </w:rPr>
        <w:t xml:space="preserve"> </w:t>
      </w:r>
      <w:r w:rsidRPr="00B66F75">
        <w:rPr>
          <w:rFonts w:ascii="Times New Roman" w:hAnsi="Times New Roman" w:cs="Times New Roman"/>
          <w:sz w:val="28"/>
          <w:szCs w:val="28"/>
          <w:lang w:val="kk-KZ"/>
        </w:rPr>
        <w:t>негіздейді.</w:t>
      </w:r>
    </w:p>
    <w:p w14:paraId="5E25492C" w14:textId="77777777" w:rsidR="00E941AB" w:rsidRPr="00B66F75" w:rsidRDefault="00E941AB" w:rsidP="0067031E">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Нан-тоқаш өнімдерінің қауіпсіздігі мен сапасын қамтамасыз ету мәселелерін шешу жолдарына келесі отандық және шетелдік ғалымдардың ғылыми зерттеулері арналады: Елена Барткиене, Фань Чжан, Кристина Лопес-Морено, Кристина Сарион, Лорен М. Кроуфорд, Алиреза Эмади, Изтаев А.И., Витавская А.В., Кизатова М.Ж., Уажанова Р.У., Тунгышбаева У.О. және басқалары.</w:t>
      </w:r>
    </w:p>
    <w:p w14:paraId="577505BC" w14:textId="77777777" w:rsidR="00E941AB" w:rsidRPr="00B66F75" w:rsidRDefault="00E941AB" w:rsidP="0067031E">
      <w:pPr>
        <w:tabs>
          <w:tab w:val="left" w:pos="567"/>
          <w:tab w:val="left" w:pos="993"/>
          <w:tab w:val="left" w:pos="1134"/>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жұмысы Қазақстан Республикасы Үкіметінің 2022 жылғы 31 наурыздағы № 178 қаулысымен бекітілген «Қазақстан Республикасының 2022–2024 жылдарға арналған азық-түлік қауіпсіздігін қамтамасыз ету </w:t>
      </w:r>
      <w:r w:rsidRPr="00B66F75">
        <w:rPr>
          <w:rFonts w:ascii="Times New Roman" w:hAnsi="Times New Roman" w:cs="Times New Roman"/>
          <w:sz w:val="28"/>
          <w:szCs w:val="28"/>
          <w:lang w:val="kk-KZ"/>
        </w:rPr>
        <w:lastRenderedPageBreak/>
        <w:t>жоспарының» 3-тармағына сәйкес, атап айтқанда «Тағам өнімдерінің сапасы мен қауіпсіздігі» басым бағыты аясында орындалды.</w:t>
      </w:r>
    </w:p>
    <w:p w14:paraId="3F69D497" w14:textId="59784E64" w:rsidR="00E941AB" w:rsidRPr="00B66F75" w:rsidRDefault="00E941AB" w:rsidP="0067031E">
      <w:pPr>
        <w:tabs>
          <w:tab w:val="left" w:pos="567"/>
          <w:tab w:val="left" w:pos="993"/>
          <w:tab w:val="left" w:pos="1134"/>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Зерттеу мақсаты:</w:t>
      </w:r>
      <w:r w:rsidRPr="00B66F75">
        <w:rPr>
          <w:rFonts w:ascii="Times New Roman" w:hAnsi="Times New Roman" w:cs="Times New Roman"/>
          <w:sz w:val="28"/>
          <w:szCs w:val="28"/>
          <w:lang w:val="kk-KZ"/>
        </w:rPr>
        <w:t xml:space="preserve"> Ферменттеу технологиялары мен қаптама материалдарының түрлерінің өнімнің микробиологиялық және химиялық тұрақтылығына кешенді әсерін бағалау арқылы бидай нанының қауіпсіздігін қамтамасыз етуін ғылыми-тәжірибелік негіздеу. </w:t>
      </w:r>
    </w:p>
    <w:p w14:paraId="5A0D6FC8" w14:textId="77777777" w:rsidR="00E941AB" w:rsidRPr="00B66F75" w:rsidRDefault="00E941AB" w:rsidP="0067031E">
      <w:pPr>
        <w:tabs>
          <w:tab w:val="left" w:pos="567"/>
          <w:tab w:val="left" w:pos="993"/>
          <w:tab w:val="left" w:pos="1134"/>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Алға қойылған мақсаттарға жету үшін келесі міндеттер қойылды:</w:t>
      </w:r>
    </w:p>
    <w:p w14:paraId="50863E12" w14:textId="1BDAD99A" w:rsidR="00E941AB"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sz w:val="28"/>
          <w:szCs w:val="28"/>
          <w:lang w:val="kk-KZ"/>
        </w:rPr>
        <w:t xml:space="preserve">• Бидай нанын қаптау процесінде қауіпті факторлардың мүмкін көздерін НАССР жүйесі бойынша ғылыми негіздеу, сондай-ақ өндірістік мониторинг жүйесін әзірлеу үшін </w:t>
      </w:r>
      <w:r w:rsidR="009B693C" w:rsidRPr="00B66F75">
        <w:rPr>
          <w:sz w:val="28"/>
          <w:szCs w:val="28"/>
          <w:lang w:val="kk-KZ"/>
        </w:rPr>
        <w:t>сыни</w:t>
      </w:r>
      <w:r w:rsidRPr="00B66F75">
        <w:rPr>
          <w:sz w:val="28"/>
          <w:szCs w:val="28"/>
          <w:lang w:val="kk-KZ"/>
        </w:rPr>
        <w:t xml:space="preserve"> шектерді анықтау.</w:t>
      </w:r>
    </w:p>
    <w:p w14:paraId="49082064" w14:textId="77777777" w:rsidR="00E941AB"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sz w:val="28"/>
          <w:szCs w:val="28"/>
          <w:lang w:val="kk-KZ"/>
        </w:rPr>
        <w:t>• Ферменттелген нанның сапасы мен қауіпсіздігін қамтамасыз ету үшін сүтқышқылды бактерияларды қолдану мен қаптау процесін бақылаудың ғылыми негіздемесін жасау.</w:t>
      </w:r>
    </w:p>
    <w:p w14:paraId="57CF6CBA" w14:textId="77777777" w:rsidR="00E941AB"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sz w:val="28"/>
          <w:szCs w:val="28"/>
          <w:lang w:val="kk-KZ"/>
        </w:rPr>
        <w:t>• Ферменттелген нанға арналған әртүрлі қаптама материалдарынан ауыр металдардың миграциясын бағалау, оларды қолданыстағы заңнама талаптарына сәйкестігін анықтау және әрі қарай мониторинг жүйесін әзірлеу мақсатында талдау жүргізу.</w:t>
      </w:r>
    </w:p>
    <w:p w14:paraId="4B8AF196" w14:textId="77777777" w:rsidR="00E941AB"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sz w:val="28"/>
          <w:szCs w:val="28"/>
          <w:lang w:val="kk-KZ"/>
        </w:rPr>
        <w:t xml:space="preserve">• </w:t>
      </w:r>
      <w:r w:rsidRPr="00B66F75">
        <w:rPr>
          <w:i/>
          <w:iCs/>
          <w:sz w:val="28"/>
          <w:szCs w:val="28"/>
          <w:lang w:val="kk-KZ"/>
        </w:rPr>
        <w:t>Lactobacillus plantarum</w:t>
      </w:r>
      <w:r w:rsidRPr="00B66F75">
        <w:rPr>
          <w:sz w:val="28"/>
          <w:szCs w:val="28"/>
          <w:lang w:val="kk-KZ"/>
        </w:rPr>
        <w:t xml:space="preserve"> негізіндегі ашымалы мен қаптау процесінің акриламид концентрациясына, микробиологиялық бұзылуға және ферменттелген нанның сақтау мерзіміне әсер ету заңдылықтарын анықтау.</w:t>
      </w:r>
    </w:p>
    <w:p w14:paraId="2C62F56A" w14:textId="77777777" w:rsidR="00E941AB"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sz w:val="28"/>
          <w:szCs w:val="28"/>
          <w:lang w:val="kk-KZ"/>
        </w:rPr>
        <w:t xml:space="preserve">• </w:t>
      </w:r>
      <w:r w:rsidRPr="00B66F75">
        <w:rPr>
          <w:i/>
          <w:iCs/>
          <w:sz w:val="28"/>
          <w:szCs w:val="28"/>
          <w:lang w:val="kk-KZ"/>
        </w:rPr>
        <w:t>Lactobacillus plantarum</w:t>
      </w:r>
      <w:r w:rsidRPr="00B66F75">
        <w:rPr>
          <w:sz w:val="28"/>
          <w:szCs w:val="28"/>
          <w:lang w:val="kk-KZ"/>
        </w:rPr>
        <w:t xml:space="preserve"> негізіндегі ашымалының дайындалған ферменттелген нан өнімінің физика-химиялық және органолептикалық көрсеткіштеріне әсерін анықтау.</w:t>
      </w:r>
    </w:p>
    <w:p w14:paraId="207A0FAE" w14:textId="77777777" w:rsidR="0067031E"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sz w:val="28"/>
          <w:szCs w:val="28"/>
          <w:lang w:val="kk-KZ"/>
        </w:rPr>
        <w:t>• Дайындалған ферменттелген нан өнімдерінің технологиясын ұсыну, ұйым стандартын әзірлеу және экономикалық тиімділігін анықтау.</w:t>
      </w:r>
    </w:p>
    <w:p w14:paraId="3D1DBCCF" w14:textId="75B978FC" w:rsidR="0067031E"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b/>
          <w:bCs/>
          <w:sz w:val="28"/>
          <w:szCs w:val="28"/>
          <w:lang w:val="kk-KZ"/>
        </w:rPr>
        <w:t>Зерттеу нысандары.</w:t>
      </w:r>
      <w:r w:rsidRPr="00B66F75">
        <w:rPr>
          <w:sz w:val="28"/>
          <w:szCs w:val="28"/>
          <w:lang w:val="kk-KZ"/>
        </w:rPr>
        <w:t xml:space="preserve"> Зерттеу нысандары ретінде: 1) </w:t>
      </w:r>
      <w:r w:rsidRPr="00B66F75">
        <w:rPr>
          <w:i/>
          <w:iCs/>
          <w:sz w:val="28"/>
          <w:szCs w:val="28"/>
          <w:lang w:val="kk-KZ"/>
        </w:rPr>
        <w:t>Lactobacillus plantarum</w:t>
      </w:r>
      <w:r w:rsidRPr="00B66F75">
        <w:rPr>
          <w:sz w:val="28"/>
          <w:szCs w:val="28"/>
          <w:lang w:val="kk-KZ"/>
        </w:rPr>
        <w:t xml:space="preserve"> негізіндегі ашымалыларды қолдану арқылы дайындалған ферменттелген нан өнімдері; 2) Нарықтағы нан өнімдеріне арналған қаптама материалдары пайдаланылды. Зерттеу жұмыстары Алматы технологиялық университетінің «Тамақ қауіпсіздігі» аккредиттелген сынақ зертханасында және «Тағам өнімдерінің қауіпсіздігі және сапасы» кафедрасының зертханасында; «Антиген» Ғылыми-Өндірістік Кәсіпорны Жауапкершілігі Шектеулі Серіктестігінің (Алматы қ.) ғылыми-зерттеу зертханасында; Литва Денсаулық Ғылымдары Университетін</w:t>
      </w:r>
      <w:r w:rsidR="001F6636" w:rsidRPr="00B66F75">
        <w:rPr>
          <w:sz w:val="28"/>
          <w:szCs w:val="28"/>
          <w:lang w:val="kk-KZ"/>
        </w:rPr>
        <w:t>де</w:t>
      </w:r>
      <w:r w:rsidRPr="00B66F75">
        <w:rPr>
          <w:sz w:val="28"/>
          <w:szCs w:val="28"/>
          <w:lang w:val="kk-KZ"/>
        </w:rPr>
        <w:t xml:space="preserve"> (LSMU) (Каунас қаласы, Литва) (Каунас қаласы, Литва) жүргізілді.</w:t>
      </w:r>
    </w:p>
    <w:p w14:paraId="1E40AC52" w14:textId="77777777" w:rsidR="0067031E"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b/>
          <w:bCs/>
          <w:sz w:val="28"/>
          <w:szCs w:val="28"/>
          <w:lang w:val="kk-KZ"/>
        </w:rPr>
        <w:t>Зерттеу әдістері.</w:t>
      </w:r>
      <w:r w:rsidRPr="00B66F75">
        <w:rPr>
          <w:sz w:val="28"/>
          <w:szCs w:val="28"/>
          <w:lang w:val="kk-KZ"/>
        </w:rPr>
        <w:t xml:space="preserve"> Диссертациялық зерттеулерді ұйымдастыру және жүргізу кезінде жалпы қабылданған және стандартты әдістер қолданылды.  Литва Денсаулық Ғылымдары Университетінде (LSMU) (Каунас қаласы, Литва) физика-химиялық талдау ашымалының қышқылдылығын, ферменттелген нан өнімдерінің пісіргеннен кейін массаның жоғалуы, кеуектілік, ылғалдылық және деформация күші</w:t>
      </w:r>
      <w:r w:rsidRPr="00B66F75">
        <w:rPr>
          <w:b/>
          <w:bCs/>
          <w:sz w:val="28"/>
          <w:szCs w:val="28"/>
          <w:lang w:val="kk-KZ"/>
        </w:rPr>
        <w:t xml:space="preserve"> </w:t>
      </w:r>
      <w:r w:rsidRPr="00B66F75">
        <w:rPr>
          <w:sz w:val="28"/>
          <w:szCs w:val="28"/>
          <w:lang w:val="kk-KZ"/>
        </w:rPr>
        <w:t xml:space="preserve">көрсеткіштерін анықтауға бағытталады. «Антиген» Ғылыми-Өндірістік Кәсіпорны Жауапкершілігі Шектеулі Серіктестігінің (Алматы қ.) ғылыми-зерттеу зертханасында хроматография әдістерімен ферменттелген нан құрамындағы акриламид ЖТСХ-ДМД арқылы анықталды. сонымен қатар, </w:t>
      </w:r>
      <w:r w:rsidRPr="00B66F75">
        <w:rPr>
          <w:sz w:val="28"/>
          <w:szCs w:val="28"/>
          <w:lang w:val="kk-KZ"/>
        </w:rPr>
        <w:lastRenderedPageBreak/>
        <w:t>микробиологиялық талдаулар ферменттелген нан өнімдерінің қауіпсіздігін және сақтау мерзімін анықтау үшін пайдаланылды. Алматы технологиялық университетінің «Тағам өнімдерінің қауіпсіздігі және сапасы» кафедрасының зертханасында сенсорлық талдаулар арқылы ашымалы көлемінің дайындалған ферменттелген нан өнімдерінің органолептикалық қасиеттеріне әсері бағаланды. Алматы технологиялық университетінің «Тамақ қауіпсіздігі» аккредиттелген сынақ зертханасында ферменттелген нан өнімдеріне арналған қаптамалардан ауыр металдардың миграциясы атомдық-абсорбциялық спектрометрия әдісі арқылы анықталды. Алынған мәліметтерді өңдеу үшін SPSS және STATISTICA статистикалық талдау бағдарламалары қолданылды.</w:t>
      </w:r>
    </w:p>
    <w:p w14:paraId="633BCEDA" w14:textId="288555FE" w:rsidR="00E941AB" w:rsidRPr="00B66F75" w:rsidRDefault="00E941AB" w:rsidP="0067031E">
      <w:pPr>
        <w:pStyle w:val="a6"/>
        <w:tabs>
          <w:tab w:val="left" w:pos="567"/>
          <w:tab w:val="left" w:pos="993"/>
        </w:tabs>
        <w:spacing w:before="0" w:beforeAutospacing="0" w:after="0" w:afterAutospacing="0"/>
        <w:ind w:firstLine="709"/>
        <w:jc w:val="both"/>
        <w:rPr>
          <w:sz w:val="28"/>
          <w:szCs w:val="28"/>
          <w:lang w:val="kk-KZ"/>
        </w:rPr>
      </w:pPr>
      <w:r w:rsidRPr="00B66F75">
        <w:rPr>
          <w:b/>
          <w:bCs/>
          <w:sz w:val="28"/>
          <w:szCs w:val="28"/>
        </w:rPr>
        <w:t>Қорғауға ұсынылатын тұжырымдар</w:t>
      </w:r>
      <w:r w:rsidRPr="00B66F75">
        <w:rPr>
          <w:b/>
          <w:bCs/>
          <w:sz w:val="28"/>
          <w:szCs w:val="28"/>
          <w:lang w:val="kk-KZ"/>
        </w:rPr>
        <w:t>:</w:t>
      </w:r>
    </w:p>
    <w:p w14:paraId="087B7184" w14:textId="77777777" w:rsidR="00E941AB" w:rsidRPr="00B66F75" w:rsidRDefault="00E941AB" w:rsidP="0067031E">
      <w:pPr>
        <w:pStyle w:val="a4"/>
        <w:numPr>
          <w:ilvl w:val="0"/>
          <w:numId w:val="58"/>
        </w:numPr>
        <w:tabs>
          <w:tab w:val="clear" w:pos="720"/>
          <w:tab w:val="num" w:pos="360"/>
          <w:tab w:val="left" w:pos="567"/>
          <w:tab w:val="left" w:pos="993"/>
          <w:tab w:val="left" w:pos="1134"/>
        </w:tabs>
        <w:spacing w:after="0"/>
        <w:ind w:left="0" w:firstLine="709"/>
        <w:jc w:val="both"/>
        <w:rPr>
          <w:rFonts w:cs="Times New Roman"/>
          <w:szCs w:val="28"/>
          <w:lang w:val="kk-KZ"/>
        </w:rPr>
      </w:pPr>
      <w:r w:rsidRPr="00B66F75">
        <w:rPr>
          <w:rFonts w:cs="Times New Roman"/>
          <w:szCs w:val="28"/>
          <w:lang w:val="kk-KZ"/>
        </w:rPr>
        <w:t>Ферменттелген нан өнімдерінің қауіпсіздігін арттыру мақсатында жергілікті сүтқышқылды бактериялары штаммы негізінде жаңа нан өнімінің технологиясы.</w:t>
      </w:r>
    </w:p>
    <w:p w14:paraId="02BE9326" w14:textId="66621C5D" w:rsidR="00E941AB" w:rsidRPr="00B66F75" w:rsidRDefault="00D52E6A" w:rsidP="0067031E">
      <w:pPr>
        <w:pStyle w:val="a4"/>
        <w:numPr>
          <w:ilvl w:val="0"/>
          <w:numId w:val="58"/>
        </w:numPr>
        <w:tabs>
          <w:tab w:val="clear" w:pos="720"/>
          <w:tab w:val="num" w:pos="360"/>
          <w:tab w:val="left" w:pos="567"/>
          <w:tab w:val="left" w:pos="993"/>
          <w:tab w:val="left" w:pos="1134"/>
        </w:tabs>
        <w:spacing w:after="0"/>
        <w:ind w:left="0" w:firstLine="709"/>
        <w:jc w:val="both"/>
        <w:rPr>
          <w:rFonts w:cs="Times New Roman"/>
          <w:szCs w:val="28"/>
          <w:lang w:val="kk-KZ"/>
        </w:rPr>
      </w:pPr>
      <w:r w:rsidRPr="002D418F">
        <w:rPr>
          <w:lang w:val="kk-KZ"/>
        </w:rPr>
        <w:t>Сүтқышқылды бактериялары негізінде дайындалған ферменттелген нан өнімінің құрамындағы акриламид мөлшеріне қаптау процессінің әсері.</w:t>
      </w:r>
    </w:p>
    <w:p w14:paraId="641FC323" w14:textId="77777777" w:rsidR="00E941AB" w:rsidRPr="00B66F75" w:rsidRDefault="00E941AB" w:rsidP="0067031E">
      <w:pPr>
        <w:pStyle w:val="a4"/>
        <w:numPr>
          <w:ilvl w:val="0"/>
          <w:numId w:val="58"/>
        </w:numPr>
        <w:tabs>
          <w:tab w:val="clear" w:pos="720"/>
          <w:tab w:val="num" w:pos="360"/>
          <w:tab w:val="left" w:pos="567"/>
          <w:tab w:val="left" w:pos="993"/>
          <w:tab w:val="left" w:pos="1134"/>
        </w:tabs>
        <w:spacing w:after="0"/>
        <w:ind w:left="0" w:firstLine="709"/>
        <w:jc w:val="both"/>
        <w:rPr>
          <w:rFonts w:cs="Times New Roman"/>
          <w:szCs w:val="28"/>
          <w:lang w:val="kk-KZ"/>
        </w:rPr>
      </w:pPr>
      <w:r w:rsidRPr="00B66F75">
        <w:rPr>
          <w:rFonts w:cs="Times New Roman"/>
          <w:szCs w:val="28"/>
          <w:lang w:val="kk-KZ"/>
        </w:rPr>
        <w:t xml:space="preserve">Lactobacillus plantarum негізіндегі ашымалыны қолдану ферменттелген нан сақтау мерзімін ұзарту және патогендік микроорганизмдердің өсуін төмендететін тәсілдер. </w:t>
      </w:r>
    </w:p>
    <w:p w14:paraId="2D9A3D3B" w14:textId="77777777" w:rsidR="0067031E" w:rsidRPr="00B66F75" w:rsidRDefault="00E941AB" w:rsidP="0067031E">
      <w:pPr>
        <w:pStyle w:val="a4"/>
        <w:numPr>
          <w:ilvl w:val="0"/>
          <w:numId w:val="58"/>
        </w:numPr>
        <w:tabs>
          <w:tab w:val="clear" w:pos="720"/>
          <w:tab w:val="num" w:pos="360"/>
          <w:tab w:val="left" w:pos="567"/>
          <w:tab w:val="left" w:pos="851"/>
          <w:tab w:val="left" w:pos="1134"/>
        </w:tabs>
        <w:spacing w:after="0"/>
        <w:ind w:left="0" w:firstLine="709"/>
        <w:jc w:val="both"/>
        <w:rPr>
          <w:rFonts w:cs="Times New Roman"/>
          <w:szCs w:val="28"/>
          <w:lang w:val="kk-KZ"/>
        </w:rPr>
      </w:pPr>
      <w:r w:rsidRPr="00B66F75">
        <w:rPr>
          <w:rFonts w:cs="Times New Roman"/>
          <w:szCs w:val="28"/>
          <w:lang w:val="kk-KZ"/>
        </w:rPr>
        <w:t>Ферменттелген нан өнімдерінде қолданылатын азық-түлік қаптамаларының ауыр металдар миграциясына әсері.</w:t>
      </w:r>
    </w:p>
    <w:p w14:paraId="30C6B9C0" w14:textId="741D92EB" w:rsidR="00E941AB" w:rsidRPr="00592CAC" w:rsidRDefault="00E941AB" w:rsidP="00592CAC">
      <w:pPr>
        <w:tabs>
          <w:tab w:val="num" w:pos="360"/>
          <w:tab w:val="left" w:pos="567"/>
          <w:tab w:val="left" w:pos="851"/>
          <w:tab w:val="left" w:pos="1134"/>
        </w:tabs>
        <w:spacing w:after="0"/>
        <w:ind w:left="709"/>
        <w:jc w:val="both"/>
        <w:rPr>
          <w:rFonts w:ascii="Times New Roman" w:hAnsi="Times New Roman" w:cs="Times New Roman"/>
          <w:sz w:val="28"/>
          <w:szCs w:val="36"/>
          <w:lang w:val="kk-KZ"/>
        </w:rPr>
      </w:pPr>
      <w:r w:rsidRPr="00592CAC">
        <w:rPr>
          <w:rFonts w:ascii="Times New Roman" w:hAnsi="Times New Roman" w:cs="Times New Roman"/>
          <w:b/>
          <w:bCs/>
          <w:sz w:val="28"/>
          <w:szCs w:val="36"/>
          <w:lang w:val="kk-KZ"/>
        </w:rPr>
        <w:t>Зерттеу жұмысының ғылыми жаңалығы</w:t>
      </w:r>
      <w:r w:rsidRPr="00592CAC">
        <w:rPr>
          <w:rFonts w:ascii="Times New Roman" w:hAnsi="Times New Roman" w:cs="Times New Roman"/>
          <w:sz w:val="28"/>
          <w:szCs w:val="36"/>
          <w:lang w:val="kk-KZ"/>
        </w:rPr>
        <w:t>:</w:t>
      </w:r>
    </w:p>
    <w:p w14:paraId="52D0B891" w14:textId="77777777" w:rsidR="00E941AB" w:rsidRPr="00B66F75" w:rsidRDefault="00E941AB" w:rsidP="0067031E">
      <w:pPr>
        <w:numPr>
          <w:ilvl w:val="0"/>
          <w:numId w:val="2"/>
        </w:numPr>
        <w:tabs>
          <w:tab w:val="clear" w:pos="720"/>
          <w:tab w:val="left" w:pos="567"/>
          <w:tab w:val="left" w:pos="851"/>
          <w:tab w:val="left" w:pos="1134"/>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Ашытылған нан өндірісі өнімдерінің сапасын жақсарту және азық-түлік қауіпсіздігін арттыру мақсатында жергілікті сүтқышқылды бактериялары штаммы негізінде жаңа нан өнімінің технологиясы жетілдірілді;</w:t>
      </w:r>
    </w:p>
    <w:p w14:paraId="2C4566E6" w14:textId="77777777" w:rsidR="00E941AB" w:rsidRPr="00B66F75" w:rsidRDefault="00E941AB" w:rsidP="0067031E">
      <w:pPr>
        <w:pStyle w:val="a6"/>
        <w:numPr>
          <w:ilvl w:val="0"/>
          <w:numId w:val="2"/>
        </w:numPr>
        <w:tabs>
          <w:tab w:val="clear" w:pos="720"/>
          <w:tab w:val="num" w:pos="567"/>
          <w:tab w:val="left" w:pos="851"/>
        </w:tabs>
        <w:spacing w:before="0" w:beforeAutospacing="0" w:after="0" w:afterAutospacing="0"/>
        <w:ind w:left="0" w:firstLine="709"/>
        <w:jc w:val="both"/>
        <w:textAlignment w:val="baseline"/>
        <w:rPr>
          <w:sz w:val="28"/>
          <w:szCs w:val="28"/>
          <w:lang w:val="kk-KZ"/>
        </w:rPr>
      </w:pPr>
      <w:r w:rsidRPr="00B66F75">
        <w:rPr>
          <w:sz w:val="28"/>
          <w:szCs w:val="28"/>
          <w:lang w:val="kk-KZ"/>
        </w:rPr>
        <w:t>Ферменттелген нан өндірісі өнімдерінің сапасын жақсарту және азық-түлік қауіпсіздігін арттыру мақсатында жергілікті сүтқышқылды бактериялары штаммы негізінде жаңа нан өнімінің технологиясы жетілдірілді.</w:t>
      </w:r>
    </w:p>
    <w:p w14:paraId="7D893F52" w14:textId="393B55BE" w:rsidR="00E941AB" w:rsidRPr="00B66F75" w:rsidRDefault="00E941AB" w:rsidP="0067031E">
      <w:pPr>
        <w:pStyle w:val="a6"/>
        <w:numPr>
          <w:ilvl w:val="0"/>
          <w:numId w:val="2"/>
        </w:numPr>
        <w:tabs>
          <w:tab w:val="clear" w:pos="720"/>
          <w:tab w:val="num" w:pos="567"/>
          <w:tab w:val="left" w:pos="851"/>
        </w:tabs>
        <w:spacing w:before="0" w:beforeAutospacing="0" w:after="0" w:afterAutospacing="0"/>
        <w:ind w:left="0" w:firstLine="709"/>
        <w:jc w:val="both"/>
        <w:textAlignment w:val="baseline"/>
        <w:rPr>
          <w:sz w:val="28"/>
          <w:szCs w:val="28"/>
          <w:lang w:val="kk-KZ"/>
        </w:rPr>
      </w:pPr>
      <w:r w:rsidRPr="00B66F75">
        <w:rPr>
          <w:sz w:val="28"/>
          <w:szCs w:val="28"/>
          <w:lang w:val="kk-KZ"/>
        </w:rPr>
        <w:t xml:space="preserve">Алғаш рет сүтқышқылды бактериялары негізінде дайындалған ферменттелген нан өнімінің құрамындағы акриламид мөлшеріне қаптау процессінің әсері анықталды. </w:t>
      </w:r>
      <w:r w:rsidR="00FE1873" w:rsidRPr="008248DD">
        <w:rPr>
          <w:sz w:val="28"/>
          <w:szCs w:val="28"/>
          <w:lang w:val="kk-KZ"/>
        </w:rPr>
        <w:t xml:space="preserve">Акриламидтің ең аз мөлшері 15% ашымалы қосылған үлгіге ие болды. </w:t>
      </w:r>
      <w:r w:rsidR="00FE1873" w:rsidRPr="0077126D">
        <w:rPr>
          <w:sz w:val="28"/>
          <w:szCs w:val="28"/>
          <w:lang w:val="kk-KZ"/>
        </w:rPr>
        <w:t>Акрилмид түзілуін азайту мақсатында ашытылған нанды қаптау процесіне дейінгі үгінді нанның ұсынылатын температурасы анықталды</w:t>
      </w:r>
      <w:r w:rsidR="00FE1873" w:rsidRPr="008248DD">
        <w:rPr>
          <w:sz w:val="28"/>
          <w:szCs w:val="28"/>
          <w:lang w:val="kk-KZ"/>
        </w:rPr>
        <w:t>, үлгілер құрамындағы акриламидтың ең аз мөлшері 30°C температурада қапталған үлгілерде анықталды.</w:t>
      </w:r>
    </w:p>
    <w:p w14:paraId="154F2EB8" w14:textId="77777777" w:rsidR="00E941AB" w:rsidRPr="00B66F75" w:rsidRDefault="00E941AB" w:rsidP="0067031E">
      <w:pPr>
        <w:pStyle w:val="a6"/>
        <w:numPr>
          <w:ilvl w:val="0"/>
          <w:numId w:val="2"/>
        </w:numPr>
        <w:tabs>
          <w:tab w:val="clear" w:pos="720"/>
          <w:tab w:val="num" w:pos="567"/>
          <w:tab w:val="left" w:pos="851"/>
        </w:tabs>
        <w:spacing w:before="0" w:beforeAutospacing="0" w:after="0" w:afterAutospacing="0"/>
        <w:ind w:left="0" w:firstLine="709"/>
        <w:jc w:val="both"/>
        <w:textAlignment w:val="baseline"/>
        <w:rPr>
          <w:sz w:val="28"/>
          <w:szCs w:val="28"/>
          <w:lang w:val="kk-KZ"/>
        </w:rPr>
      </w:pPr>
      <w:r w:rsidRPr="00B66F75">
        <w:rPr>
          <w:i/>
          <w:iCs/>
          <w:sz w:val="28"/>
          <w:szCs w:val="28"/>
          <w:lang w:val="kk-KZ"/>
        </w:rPr>
        <w:t>Lactobacillus plantarum</w:t>
      </w:r>
      <w:r w:rsidRPr="00B66F75">
        <w:rPr>
          <w:sz w:val="28"/>
          <w:szCs w:val="28"/>
          <w:lang w:val="kk-KZ"/>
        </w:rPr>
        <w:t xml:space="preserve"> негізіндегі ашымалыны қолдану ферменттелген нан сақтау мерзімін ұзартуы және патогендік микроорганизмдердің өсуін төмендететіні алғаш рет дәлелденді. Дайындалған ферменттелген нан өнімдерінің сақтау мерзімі 3-4 күнге ұзарды, қаптаманың төмен температурасы сақтау мерзімін 7 күнге дейін ұзарта алады.</w:t>
      </w:r>
    </w:p>
    <w:p w14:paraId="4CDE8E00" w14:textId="77777777" w:rsidR="0067031E" w:rsidRPr="00B66F75" w:rsidRDefault="00E941AB" w:rsidP="0067031E">
      <w:pPr>
        <w:pStyle w:val="a6"/>
        <w:numPr>
          <w:ilvl w:val="0"/>
          <w:numId w:val="2"/>
        </w:numPr>
        <w:tabs>
          <w:tab w:val="clear" w:pos="720"/>
          <w:tab w:val="num" w:pos="567"/>
          <w:tab w:val="left" w:pos="851"/>
        </w:tabs>
        <w:spacing w:before="0" w:beforeAutospacing="0" w:after="0" w:afterAutospacing="0"/>
        <w:ind w:left="0" w:firstLine="709"/>
        <w:jc w:val="both"/>
        <w:textAlignment w:val="baseline"/>
        <w:rPr>
          <w:sz w:val="28"/>
          <w:szCs w:val="28"/>
          <w:lang w:val="kk-KZ"/>
        </w:rPr>
      </w:pPr>
      <w:r w:rsidRPr="00B66F75">
        <w:rPr>
          <w:sz w:val="28"/>
          <w:szCs w:val="28"/>
          <w:lang w:val="kk-KZ"/>
        </w:rPr>
        <w:t xml:space="preserve">Ферменттелген нан өнімдеріне арналған қаптамалардан ауыр металдар миграциясының қаптау температурасына тәуелділігі  дәлелденілді. Жоғары қаптау температурасында қорғасын миграциясы бойынша тек №4 және №6 үлгілер, мырыштың миграциясы бойынша №9-12 үлгілер және мырыш </w:t>
      </w:r>
      <w:r w:rsidRPr="00B66F75">
        <w:rPr>
          <w:sz w:val="28"/>
          <w:szCs w:val="28"/>
          <w:lang w:val="kk-KZ"/>
        </w:rPr>
        <w:lastRenderedPageBreak/>
        <w:t>миграциясы бойынша барлық үлгілер КО ТР 005/2011 талаптарына сай деңгейде анықталды.</w:t>
      </w:r>
    </w:p>
    <w:p w14:paraId="7511A987" w14:textId="3FF248C5" w:rsidR="00E941AB" w:rsidRPr="00B66F75" w:rsidRDefault="00E941AB" w:rsidP="0067031E">
      <w:pPr>
        <w:pStyle w:val="a6"/>
        <w:tabs>
          <w:tab w:val="left" w:pos="567"/>
          <w:tab w:val="left" w:pos="851"/>
        </w:tabs>
        <w:spacing w:before="0" w:beforeAutospacing="0" w:after="0" w:afterAutospacing="0"/>
        <w:ind w:firstLine="709"/>
        <w:jc w:val="both"/>
        <w:textAlignment w:val="baseline"/>
        <w:rPr>
          <w:sz w:val="28"/>
          <w:szCs w:val="28"/>
          <w:lang w:val="kk-KZ"/>
        </w:rPr>
      </w:pPr>
      <w:r w:rsidRPr="00B66F75">
        <w:rPr>
          <w:b/>
          <w:bCs/>
          <w:sz w:val="28"/>
          <w:szCs w:val="28"/>
          <w:lang w:val="kk-KZ"/>
        </w:rPr>
        <w:t>Қолдану саласы</w:t>
      </w:r>
      <w:r w:rsidRPr="00B66F75">
        <w:rPr>
          <w:sz w:val="28"/>
          <w:szCs w:val="28"/>
          <w:lang w:val="kk-KZ"/>
        </w:rPr>
        <w:t>. Зерттеу нәтижелері нан өндірісінде қолданылады.</w:t>
      </w:r>
    </w:p>
    <w:p w14:paraId="41A19502" w14:textId="77777777" w:rsidR="00E941AB" w:rsidRPr="00B66F75" w:rsidRDefault="00E941AB" w:rsidP="0067031E">
      <w:pPr>
        <w:tabs>
          <w:tab w:val="left" w:pos="567"/>
          <w:tab w:val="left" w:pos="993"/>
          <w:tab w:val="left" w:pos="1134"/>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Практикалық маңыздылығы.</w:t>
      </w:r>
      <w:r w:rsidRPr="00B66F75">
        <w:rPr>
          <w:rFonts w:ascii="Times New Roman" w:hAnsi="Times New Roman" w:cs="Times New Roman"/>
          <w:sz w:val="28"/>
          <w:szCs w:val="28"/>
          <w:lang w:val="kk-KZ"/>
        </w:rPr>
        <w:t xml:space="preserve"> Зерттеу жұмысының практикалық маңыздылығы пісіру барысында түзілетін акриламид мөлшерін төмендетуге бағытталған өндірістік шараларды әзірлеуде және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негізіндегі ашытылған бидай нанының сапа көрсеткіштері мен органолептикалық сипаттамаларына әсерін бағалауда көрініс табады. Сонымен қатар, ферменттелген нанды стационарлық емес жағдайларда дұрыс салқындату оны қауіпсіз қаптауға арналған салқындату процесінің визуалды бақылауын анықтау, сондай-ақ қаптау алдындағы өнім температурасына аралық бақылау жүргізу үшін қажет.</w:t>
      </w:r>
    </w:p>
    <w:p w14:paraId="6EDE3608" w14:textId="77777777" w:rsidR="00E941AB" w:rsidRPr="00B66F75" w:rsidRDefault="00E941AB" w:rsidP="0067031E">
      <w:pPr>
        <w:tabs>
          <w:tab w:val="left" w:pos="567"/>
          <w:tab w:val="left" w:pos="993"/>
          <w:tab w:val="left" w:pos="1134"/>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Автордың жеке үлесі</w:t>
      </w:r>
      <w:r w:rsidRPr="00B66F75">
        <w:rPr>
          <w:rFonts w:ascii="Times New Roman" w:hAnsi="Times New Roman" w:cs="Times New Roman"/>
          <w:sz w:val="28"/>
          <w:szCs w:val="28"/>
          <w:lang w:val="kk-KZ"/>
        </w:rPr>
        <w:t>. Зерттеудің теориялық негіздемесі докторанттың шетелдік және отандық ғылыми еңбектерді әдебиет талдауы негізінде дайындалды; эксперименттік зерттеулерді жүргізуге қажетті әдістер таңдалды және сәйкес зерттеу жұмысы жүргізілді. Зерттеудің эксперименттік бөлігін докторанттың өзі «Антиген» Ғылыми-Өндірістік Кәсіпорны Жауапкершілігі Шектеулі Серіктестігінің (Алматы қ.), Литва Денсаулық Ғылымдары Университеті (LSMU) (Каунас қаласы, Литва), Алматы технологиялық университетінің «Тамақ қауіпсіздігі» аккредиттелген сынақ зертханасында және «Тағам өнімдерінің қауіпсіздігі және сапасы» кафедрасының зертханасында жүзеге асырылды. Осы зерттеулер барысында докторант диссертация үшін қажет жаңа деректер жинап, зерттеу жұмыстарын жүргізді. Диссертацияда келтірілген барлық ғылыми зерттеулер мен алынған нәтижелер графиктер мен диаграммалар түрінде докторанттың өзімен өңделіп, ғылыми жарияланымдар талаптарына сәйкес рәсімделген және авторлық құқық бойынша докторанттың атында жарияланған.</w:t>
      </w:r>
    </w:p>
    <w:p w14:paraId="5DCBB59C" w14:textId="77777777" w:rsidR="00E941AB" w:rsidRPr="00B66F75" w:rsidRDefault="00E941AB" w:rsidP="0067031E">
      <w:pPr>
        <w:tabs>
          <w:tab w:val="left" w:pos="567"/>
          <w:tab w:val="left" w:pos="993"/>
          <w:tab w:val="left" w:pos="1134"/>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Жұмыстың апробациясы.</w:t>
      </w:r>
      <w:r w:rsidRPr="00B66F75">
        <w:rPr>
          <w:rFonts w:ascii="Times New Roman" w:hAnsi="Times New Roman" w:cs="Times New Roman"/>
          <w:sz w:val="28"/>
          <w:szCs w:val="28"/>
          <w:lang w:val="kk-KZ"/>
        </w:rPr>
        <w:t xml:space="preserve"> Диссертациялық жұмыстың негізгі нәтижелері халықаралық және республикалық ғылыми-тәжірибелік конференцияларда баяндалды: «Ғылым. Білім. Жастар» Республикалық жас ғалымдардың ғылыми-практикалық конференциясында (Алматы, 2023), «Инновацияларды басқару және технологиялар ғаламдану дәуірінде» XI Халықаралық ғылыми-практикалық конференциясында  (Глазго, 2024), «Тағам, жеңіл өнеркәсіптері және қонақжайлылық индустриясының инновациялық дамуы» Халықаралық ғылыми-тәжірибелік конференциясында (Алматы, 2024), сондай-ақ «Тағам, жеңіл өнеркәсіптері және қонақжайлылық индустриясының инновациялық дамуы» Халықаралық ғылыми-тәжірибелік конференциясында (Алматы, 2025).</w:t>
      </w:r>
    </w:p>
    <w:p w14:paraId="4F27831E" w14:textId="0D83CEE2" w:rsidR="0051478F" w:rsidRPr="00B66F75" w:rsidRDefault="0051478F" w:rsidP="0067031E">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Ғылыми жарияланымдар.</w:t>
      </w:r>
      <w:r w:rsidRPr="00B66F75">
        <w:rPr>
          <w:rFonts w:ascii="Times New Roman" w:hAnsi="Times New Roman" w:cs="Times New Roman"/>
          <w:sz w:val="28"/>
          <w:szCs w:val="28"/>
          <w:lang w:val="kk-KZ"/>
        </w:rPr>
        <w:t xml:space="preserve"> </w:t>
      </w:r>
      <w:r w:rsidR="005B2B46" w:rsidRPr="00B66F75">
        <w:rPr>
          <w:rFonts w:ascii="Times New Roman" w:hAnsi="Times New Roman" w:cs="Times New Roman"/>
          <w:sz w:val="28"/>
          <w:szCs w:val="28"/>
          <w:lang w:val="kk-KZ"/>
        </w:rPr>
        <w:t xml:space="preserve">Зерттеу нәтижелері бойынша </w:t>
      </w:r>
      <w:r w:rsidR="008330FA" w:rsidRPr="00B66F75">
        <w:rPr>
          <w:rFonts w:ascii="Times New Roman" w:hAnsi="Times New Roman" w:cs="Times New Roman"/>
          <w:sz w:val="28"/>
          <w:szCs w:val="28"/>
          <w:lang w:val="kk-KZ"/>
        </w:rPr>
        <w:t>9</w:t>
      </w:r>
      <w:r w:rsidR="005B2B46" w:rsidRPr="00B66F75">
        <w:rPr>
          <w:rFonts w:ascii="Times New Roman" w:hAnsi="Times New Roman" w:cs="Times New Roman"/>
          <w:sz w:val="28"/>
          <w:szCs w:val="28"/>
          <w:lang w:val="kk-KZ"/>
        </w:rPr>
        <w:t xml:space="preserve"> ғылыми еңбек жарияланды. Оның ішінде 2 мақала Scopus және Web of Science деректер базасына кіретін журналдарда жарияланды: «Potravinarstvo Slovak Journal of Food Sciences» (Scopus деректер базасы бойынша процентиль – 45, Web of Science деректер базасы бойынша – Q3); «Fermentation» (Scopus деректер базасы бойынша процентиль – 70, Web of Science деректер базасы бойынша – Q2). Сондай-ақ, ҚР Ғылым және жоғары білім министрлігінің ғылым және </w:t>
      </w:r>
      <w:r w:rsidR="005B2B46" w:rsidRPr="00B66F75">
        <w:rPr>
          <w:rFonts w:ascii="Times New Roman" w:hAnsi="Times New Roman" w:cs="Times New Roman"/>
          <w:sz w:val="28"/>
          <w:szCs w:val="28"/>
          <w:lang w:val="kk-KZ"/>
        </w:rPr>
        <w:lastRenderedPageBreak/>
        <w:t xml:space="preserve">жоғары білім саласындағы сапаны қамтамасыз ету комитеті ұсынған басылымдарда 3 мақала жарық көрді. Халықаралық ғылыми-тәжірибелік конференцияларда </w:t>
      </w:r>
      <w:r w:rsidR="00FC4077" w:rsidRPr="00B66F75">
        <w:rPr>
          <w:rFonts w:ascii="Times New Roman" w:hAnsi="Times New Roman" w:cs="Times New Roman"/>
          <w:sz w:val="28"/>
          <w:szCs w:val="28"/>
          <w:lang w:val="kk-KZ"/>
        </w:rPr>
        <w:t>4</w:t>
      </w:r>
      <w:r w:rsidR="005B2B46" w:rsidRPr="00B66F75">
        <w:rPr>
          <w:rFonts w:ascii="Times New Roman" w:hAnsi="Times New Roman" w:cs="Times New Roman"/>
          <w:sz w:val="28"/>
          <w:szCs w:val="28"/>
          <w:lang w:val="kk-KZ"/>
        </w:rPr>
        <w:t xml:space="preserve"> баяндама жасалып, жарияланды.</w:t>
      </w:r>
    </w:p>
    <w:p w14:paraId="7F77D0E7" w14:textId="45E18258" w:rsidR="005B2B46" w:rsidRPr="00B66F75" w:rsidRDefault="005B2B46" w:rsidP="0067031E">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Диссертацияның құрылымы мен көлемі.</w:t>
      </w:r>
      <w:r w:rsidRPr="00B66F75">
        <w:rPr>
          <w:rFonts w:ascii="Times New Roman" w:hAnsi="Times New Roman" w:cs="Times New Roman"/>
          <w:sz w:val="28"/>
          <w:szCs w:val="28"/>
          <w:lang w:val="kk-KZ"/>
        </w:rPr>
        <w:t xml:space="preserve"> Диссертация кіріспеден, </w:t>
      </w:r>
      <w:r w:rsidR="00E941AB"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 тараудан, қорытындыдан, пайдаланылған әдебиеттер тізімінен және қосымшалардан тұрады. Жалпы көлемі </w:t>
      </w:r>
      <w:r w:rsidR="00F77387">
        <w:rPr>
          <w:rFonts w:ascii="Times New Roman" w:hAnsi="Times New Roman" w:cs="Times New Roman"/>
          <w:sz w:val="28"/>
          <w:szCs w:val="28"/>
          <w:lang w:val="kk-KZ"/>
        </w:rPr>
        <w:t>223</w:t>
      </w:r>
      <w:r w:rsidRPr="00B66F75">
        <w:rPr>
          <w:rFonts w:ascii="Times New Roman" w:hAnsi="Times New Roman" w:cs="Times New Roman"/>
          <w:sz w:val="28"/>
          <w:szCs w:val="28"/>
          <w:lang w:val="kk-KZ"/>
        </w:rPr>
        <w:t xml:space="preserve"> бет, оның ішінде </w:t>
      </w:r>
      <w:r w:rsidR="009E6361"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8</w:t>
      </w:r>
      <w:r w:rsidRPr="00B66F75">
        <w:rPr>
          <w:rFonts w:ascii="Times New Roman" w:hAnsi="Times New Roman" w:cs="Times New Roman"/>
          <w:sz w:val="28"/>
          <w:szCs w:val="28"/>
          <w:lang w:val="kk-KZ"/>
        </w:rPr>
        <w:t xml:space="preserve"> кесте және 27 сурет қамтылған.</w:t>
      </w:r>
    </w:p>
    <w:p w14:paraId="39DDF19D" w14:textId="77777777" w:rsidR="0051478F" w:rsidRPr="00B66F75" w:rsidRDefault="0051478F" w:rsidP="001C2561">
      <w:pPr>
        <w:tabs>
          <w:tab w:val="left" w:pos="567"/>
        </w:tabs>
        <w:spacing w:after="0" w:line="240" w:lineRule="auto"/>
        <w:ind w:firstLine="426"/>
        <w:jc w:val="both"/>
        <w:rPr>
          <w:rFonts w:ascii="Times New Roman" w:hAnsi="Times New Roman" w:cs="Times New Roman"/>
          <w:sz w:val="28"/>
          <w:szCs w:val="28"/>
          <w:lang w:val="kk-KZ"/>
        </w:rPr>
      </w:pPr>
    </w:p>
    <w:p w14:paraId="49DED104" w14:textId="55C0E538" w:rsidR="00EA07E0" w:rsidRPr="00B66F75" w:rsidRDefault="00EA07E0" w:rsidP="001C2561">
      <w:pPr>
        <w:spacing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359A80AC" w14:textId="77777777" w:rsidR="00EA07E0" w:rsidRPr="00B66F75" w:rsidRDefault="00EA07E0" w:rsidP="006A7F86">
      <w:pPr>
        <w:pStyle w:val="1"/>
        <w:ind w:firstLine="709"/>
        <w:rPr>
          <w:rFonts w:ascii="Times New Roman" w:hAnsi="Times New Roman" w:cs="Times New Roman"/>
          <w:b/>
          <w:bCs/>
          <w:color w:val="auto"/>
          <w:sz w:val="32"/>
          <w:szCs w:val="32"/>
          <w:lang w:val="kk-KZ"/>
        </w:rPr>
      </w:pPr>
      <w:bookmarkStart w:id="2" w:name="_Hlk201924422"/>
      <w:r w:rsidRPr="00B66F75">
        <w:rPr>
          <w:rFonts w:ascii="Times New Roman" w:hAnsi="Times New Roman" w:cs="Times New Roman"/>
          <w:b/>
          <w:bCs/>
          <w:color w:val="auto"/>
          <w:sz w:val="32"/>
          <w:szCs w:val="32"/>
          <w:lang w:val="kk-KZ"/>
        </w:rPr>
        <w:lastRenderedPageBreak/>
        <w:t>1 ӘДЕБИ ШОЛУ</w:t>
      </w:r>
    </w:p>
    <w:p w14:paraId="03471BFB" w14:textId="77777777" w:rsidR="00EA07E0" w:rsidRPr="00B66F75" w:rsidRDefault="00EA07E0" w:rsidP="001C2561">
      <w:pPr>
        <w:spacing w:after="0" w:line="240" w:lineRule="auto"/>
        <w:ind w:firstLine="709"/>
        <w:jc w:val="both"/>
        <w:rPr>
          <w:rFonts w:ascii="Times New Roman" w:hAnsi="Times New Roman" w:cs="Times New Roman"/>
          <w:b/>
          <w:bCs/>
          <w:sz w:val="28"/>
          <w:szCs w:val="28"/>
          <w:lang w:val="kk-KZ"/>
        </w:rPr>
      </w:pPr>
    </w:p>
    <w:p w14:paraId="5A092953" w14:textId="1A816376" w:rsidR="00EA07E0" w:rsidRPr="00B66F75" w:rsidRDefault="00EA07E0" w:rsidP="00353763">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 xml:space="preserve">1.1 Нан өндірісінің Қазақстан Республикасындағы қазіргі жағдайы </w:t>
      </w:r>
    </w:p>
    <w:p w14:paraId="483653F8" w14:textId="5F221E6D" w:rsidR="00360884" w:rsidRPr="00B66F75" w:rsidRDefault="00496AAC" w:rsidP="009C2F63">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r w:rsidR="00823FDA" w:rsidRPr="00B66F75">
        <w:rPr>
          <w:rFonts w:ascii="Times New Roman" w:hAnsi="Times New Roman" w:cs="Times New Roman"/>
          <w:sz w:val="28"/>
          <w:szCs w:val="28"/>
          <w:lang w:val="kk-KZ"/>
        </w:rPr>
        <w:t>Н</w:t>
      </w:r>
      <w:r w:rsidR="00393992" w:rsidRPr="00B66F75">
        <w:rPr>
          <w:rFonts w:ascii="Times New Roman" w:hAnsi="Times New Roman" w:cs="Times New Roman"/>
          <w:sz w:val="28"/>
          <w:szCs w:val="28"/>
          <w:lang w:val="kk-KZ"/>
        </w:rPr>
        <w:t xml:space="preserve">ан </w:t>
      </w:r>
      <w:r w:rsidR="00F7056E" w:rsidRPr="00B66F75">
        <w:rPr>
          <w:rFonts w:ascii="Times New Roman" w:hAnsi="Times New Roman" w:cs="Times New Roman"/>
          <w:sz w:val="28"/>
          <w:szCs w:val="28"/>
          <w:lang w:val="kk-KZ"/>
        </w:rPr>
        <w:t>– н</w:t>
      </w:r>
      <w:r w:rsidR="009C2F63" w:rsidRPr="00B66F75">
        <w:rPr>
          <w:rFonts w:ascii="Times New Roman" w:hAnsi="Times New Roman" w:cs="Times New Roman"/>
          <w:sz w:val="28"/>
          <w:szCs w:val="28"/>
          <w:lang w:val="kk-KZ"/>
        </w:rPr>
        <w:t>ан-тоқаш өнімдері</w:t>
      </w:r>
      <w:r w:rsidR="00F7056E" w:rsidRPr="00B66F75">
        <w:rPr>
          <w:rFonts w:ascii="Times New Roman" w:hAnsi="Times New Roman" w:cs="Times New Roman"/>
          <w:sz w:val="28"/>
          <w:szCs w:val="28"/>
          <w:lang w:val="kk-KZ"/>
        </w:rPr>
        <w:t>нің арасындағы</w:t>
      </w:r>
      <w:r w:rsidR="009C2F63" w:rsidRPr="00B66F75">
        <w:rPr>
          <w:rFonts w:ascii="Times New Roman" w:hAnsi="Times New Roman" w:cs="Times New Roman"/>
          <w:sz w:val="28"/>
          <w:szCs w:val="28"/>
          <w:lang w:val="kk-KZ"/>
        </w:rPr>
        <w:t xml:space="preserve"> ақуыз, липидтер,</w:t>
      </w:r>
      <w:r w:rsidR="00FE429F" w:rsidRPr="00B66F75">
        <w:rPr>
          <w:rFonts w:ascii="Times New Roman" w:hAnsi="Times New Roman" w:cs="Times New Roman"/>
          <w:sz w:val="28"/>
          <w:szCs w:val="28"/>
          <w:lang w:val="kk-KZ"/>
        </w:rPr>
        <w:t xml:space="preserve"> </w:t>
      </w:r>
      <w:r w:rsidR="009C2F63" w:rsidRPr="00B66F75">
        <w:rPr>
          <w:rFonts w:ascii="Times New Roman" w:hAnsi="Times New Roman" w:cs="Times New Roman"/>
          <w:sz w:val="28"/>
          <w:szCs w:val="28"/>
          <w:lang w:val="kk-KZ"/>
        </w:rPr>
        <w:t>көмірсулар, минералдар, витаминдер</w:t>
      </w:r>
      <w:r w:rsidR="008252E9" w:rsidRPr="00B66F75">
        <w:rPr>
          <w:rFonts w:ascii="Times New Roman" w:hAnsi="Times New Roman" w:cs="Times New Roman"/>
          <w:sz w:val="28"/>
          <w:szCs w:val="28"/>
          <w:lang w:val="kk-KZ"/>
        </w:rPr>
        <w:t xml:space="preserve"> және</w:t>
      </w:r>
      <w:r w:rsidR="003B0FB9" w:rsidRPr="00B66F75">
        <w:rPr>
          <w:rFonts w:ascii="Times New Roman" w:hAnsi="Times New Roman" w:cs="Times New Roman"/>
          <w:sz w:val="28"/>
          <w:szCs w:val="28"/>
          <w:lang w:val="kk-KZ"/>
        </w:rPr>
        <w:t xml:space="preserve"> </w:t>
      </w:r>
      <w:r w:rsidR="009C2F63" w:rsidRPr="00B66F75">
        <w:rPr>
          <w:rFonts w:ascii="Times New Roman" w:hAnsi="Times New Roman" w:cs="Times New Roman"/>
          <w:sz w:val="28"/>
          <w:szCs w:val="28"/>
          <w:lang w:val="kk-KZ"/>
        </w:rPr>
        <w:t>тағамдық талшықта</w:t>
      </w:r>
      <w:r w:rsidR="008252E9" w:rsidRPr="00B66F75">
        <w:rPr>
          <w:rFonts w:ascii="Times New Roman" w:hAnsi="Times New Roman" w:cs="Times New Roman"/>
          <w:sz w:val="28"/>
          <w:szCs w:val="28"/>
          <w:lang w:val="kk-KZ"/>
        </w:rPr>
        <w:t>рға бай негізгі тағамдардың бірі болып табылады</w:t>
      </w:r>
      <w:r w:rsidRPr="00B66F75">
        <w:rPr>
          <w:rFonts w:ascii="Times New Roman" w:hAnsi="Times New Roman" w:cs="Times New Roman"/>
          <w:sz w:val="28"/>
          <w:szCs w:val="28"/>
          <w:lang w:val="kk-KZ"/>
        </w:rPr>
        <w:t>»</w:t>
      </w:r>
      <w:r w:rsidR="00360884" w:rsidRPr="00B66F75">
        <w:rPr>
          <w:rFonts w:ascii="Times New Roman" w:hAnsi="Times New Roman" w:cs="Times New Roman"/>
          <w:sz w:val="28"/>
          <w:szCs w:val="28"/>
          <w:lang w:val="kk-KZ"/>
        </w:rPr>
        <w:t xml:space="preserve"> </w:t>
      </w:r>
      <w:r w:rsidR="00360884" w:rsidRPr="00B66F75">
        <w:rPr>
          <w:rFonts w:ascii="Times New Roman" w:hAnsi="Times New Roman" w:cs="Times New Roman"/>
          <w:sz w:val="28"/>
          <w:szCs w:val="28"/>
          <w:lang w:val="kk-KZ"/>
        </w:rPr>
        <w:fldChar w:fldCharType="begin"/>
      </w:r>
      <w:r w:rsidR="001170F0" w:rsidRPr="00B66F75">
        <w:rPr>
          <w:rFonts w:ascii="Times New Roman" w:hAnsi="Times New Roman" w:cs="Times New Roman"/>
          <w:sz w:val="28"/>
          <w:szCs w:val="28"/>
          <w:lang w:val="kk-KZ"/>
        </w:rPr>
        <w:instrText xml:space="preserve"> ADDIN ZOTERO_ITEM CSL_CITATION {"citationID":"imwkjPpn","properties":{"formattedCitation":"[1]","plainCitation":"[1]","noteIndex":0},"citationItems":[{"id":584,"uris":["http://zotero.org/users/local/qHzriFZe/items/WQ56CXFM"],"itemData":{"id":584,"type":"article-journal","container-title":"Алматы технологиялық университетінің хабаршысы","DOI":"10.48184/2304-568X-2022-4-14-18","ISSN":"2710-0839, 2304-568X","issue":"4","license":"https://www.vestnik-atu.kz/jour/about/editorialPolicies#openAccessPolicy","page":"14-18","source":"DOI.org (Crossref)","title":"БИДАЙ НАНЫНЫҢ ФИЗИКА-ХИМИЯЛЫҚ, АНТИОКСИДАНТТЫҚ ҚАСИЕТТЕРІНЕ АРША ҰНТАҒЫНЫҢ (JUNIPERUS COMMUNIS L) ӘСЕРІ","URL":"https://www.vestnik-atu.kz/jour/article/view/1236","author":[{"family":"Ибраимова","given":"С.Е."},{"family":"Уажанова","given":"Р.У.","suffix":""},{"family":"Мулдабекова","given":"Б.Ж."},{"family":"Мухтарханова","given":"Р.Б."},{"family":"Изтелиева","given":"Р.А."}],"accessed":{"date-parts":[["2026",2,5]]},"issued":{"date-parts":[["2022",12,21]]}}}],"schema":"https://github.com/citation-style-language/schema/raw/master/csl-citation.json"} </w:instrText>
      </w:r>
      <w:r w:rsidR="00360884"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w:t>
      </w:r>
      <w:r w:rsidR="00360884" w:rsidRPr="00B66F75">
        <w:rPr>
          <w:rFonts w:ascii="Times New Roman" w:hAnsi="Times New Roman" w:cs="Times New Roman"/>
          <w:sz w:val="28"/>
          <w:szCs w:val="28"/>
          <w:lang w:val="kk-KZ"/>
        </w:rPr>
        <w:fldChar w:fldCharType="end"/>
      </w:r>
      <w:r w:rsidR="00360884" w:rsidRPr="00B66F75">
        <w:rPr>
          <w:rFonts w:ascii="Times New Roman" w:hAnsi="Times New Roman" w:cs="Times New Roman"/>
          <w:sz w:val="28"/>
          <w:szCs w:val="28"/>
          <w:lang w:val="kk-KZ"/>
        </w:rPr>
        <w:t>. Отанымыздың астық дақылдарын өсіруге қолайлы климатта орналасқандықтан, нан-тоқаш өнімдері қазақ халқының дәстүрлі тағамдары қатарына оңайлықпен орнықты.</w:t>
      </w:r>
    </w:p>
    <w:p w14:paraId="6740253C" w14:textId="7EDF2F6D" w:rsidR="00360884" w:rsidRPr="00B66F75" w:rsidRDefault="0036088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Қазақстан Республикасының нан-тоқаш өнімдерінің жыл сайын бірқалыпты өсу барысында. Ақырғы он жылдықта республика бойынша нан-тоқаш, макарон және ұннан жасалған кондитерлік өнімдер өндірісіне COVID-19 пандемиясы ауқымды зиян әкелді. 2020 жылғы өндіріс индексі пандемия уақытына дейінгі көрсеткішпен салыстырғанда 1</w:t>
      </w:r>
      <w:r w:rsidR="00E90D3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3%-ға төмендеген және 2023 жылға дейін төмендей тенденциясы байқалды. Өндіріс индексі тек 2023 жылдан бастап өсу барысы байқалды.</w:t>
      </w:r>
    </w:p>
    <w:bookmarkEnd w:id="2"/>
    <w:p w14:paraId="6A48C45A"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p>
    <w:p w14:paraId="04A1A9B5" w14:textId="77777777" w:rsidR="00EA07E0" w:rsidRPr="00B66F75" w:rsidRDefault="00EA07E0"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460CF539" wp14:editId="7A28543C">
            <wp:extent cx="5939790" cy="3242733"/>
            <wp:effectExtent l="0" t="0" r="3810" b="15240"/>
            <wp:docPr id="1016876539" name="Диаграмма 1">
              <a:extLst xmlns:a="http://schemas.openxmlformats.org/drawingml/2006/main">
                <a:ext uri="{FF2B5EF4-FFF2-40B4-BE49-F238E27FC236}">
                  <a16:creationId xmlns:a16="http://schemas.microsoft.com/office/drawing/2014/main" id="{31631E25-4BB8-865F-83D6-FF33D1250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8F845A4" w14:textId="67E552E4" w:rsidR="00EA07E0" w:rsidRPr="00B66F75" w:rsidRDefault="00EA07E0" w:rsidP="004B1748">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 1</w:t>
      </w:r>
      <w:r w:rsidR="003C4B7B"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 Өңірлер бойынша нан-тоқаш, макарон және ұннан жасалған кондитерлік өнімдер өндірісі бойынша индекстері</w:t>
      </w:r>
    </w:p>
    <w:p w14:paraId="1FF08313" w14:textId="77777777" w:rsidR="00191FEF" w:rsidRPr="00B66F75" w:rsidRDefault="00191FEF" w:rsidP="001C2561">
      <w:pPr>
        <w:spacing w:after="0" w:line="240" w:lineRule="auto"/>
        <w:ind w:firstLine="709"/>
        <w:jc w:val="both"/>
        <w:rPr>
          <w:rFonts w:ascii="Times New Roman" w:hAnsi="Times New Roman" w:cs="Times New Roman"/>
          <w:sz w:val="28"/>
          <w:szCs w:val="28"/>
          <w:lang w:val="kk-KZ"/>
        </w:rPr>
      </w:pPr>
    </w:p>
    <w:p w14:paraId="09C21F23" w14:textId="1A092066" w:rsidR="00DF0848" w:rsidRPr="00B66F75" w:rsidRDefault="00DF0848" w:rsidP="001C2561">
      <w:pPr>
        <w:spacing w:after="0" w:line="240" w:lineRule="auto"/>
        <w:ind w:firstLine="709"/>
        <w:jc w:val="both"/>
        <w:rPr>
          <w:rFonts w:ascii="Times New Roman" w:hAnsi="Times New Roman" w:cs="Times New Roman"/>
          <w:sz w:val="28"/>
          <w:szCs w:val="28"/>
          <w:lang w:val="kk-KZ"/>
        </w:rPr>
      </w:pPr>
      <w:bookmarkStart w:id="3" w:name="_Hlk201924507"/>
      <w:bookmarkStart w:id="4" w:name="_Hlk201924756"/>
      <w:r w:rsidRPr="00B66F75">
        <w:rPr>
          <w:rFonts w:ascii="Times New Roman" w:hAnsi="Times New Roman" w:cs="Times New Roman"/>
          <w:sz w:val="28"/>
          <w:szCs w:val="28"/>
          <w:lang w:val="kk-KZ"/>
        </w:rPr>
        <w:t xml:space="preserve">Нан адамның </w:t>
      </w:r>
      <w:r w:rsidR="00260858" w:rsidRPr="00B66F75">
        <w:rPr>
          <w:rFonts w:ascii="Times New Roman" w:hAnsi="Times New Roman" w:cs="Times New Roman"/>
          <w:sz w:val="28"/>
          <w:szCs w:val="28"/>
          <w:lang w:val="kk-KZ"/>
        </w:rPr>
        <w:t xml:space="preserve">күнделікті </w:t>
      </w:r>
      <w:r w:rsidRPr="00B66F75">
        <w:rPr>
          <w:rFonts w:ascii="Times New Roman" w:hAnsi="Times New Roman" w:cs="Times New Roman"/>
          <w:sz w:val="28"/>
          <w:szCs w:val="28"/>
          <w:lang w:val="kk-KZ"/>
        </w:rPr>
        <w:t xml:space="preserve">калориялық </w:t>
      </w:r>
      <w:r w:rsidR="003F34D1" w:rsidRPr="00B66F75">
        <w:rPr>
          <w:rFonts w:ascii="Times New Roman" w:hAnsi="Times New Roman" w:cs="Times New Roman"/>
          <w:sz w:val="28"/>
          <w:szCs w:val="28"/>
          <w:lang w:val="kk-KZ"/>
        </w:rPr>
        <w:t xml:space="preserve">қорының </w:t>
      </w:r>
      <w:r w:rsidRPr="00B66F75">
        <w:rPr>
          <w:rFonts w:ascii="Times New Roman" w:hAnsi="Times New Roman" w:cs="Times New Roman"/>
          <w:sz w:val="28"/>
          <w:szCs w:val="28"/>
          <w:lang w:val="kk-KZ"/>
        </w:rPr>
        <w:t>шамамен 30%-ын қанағаттандырады</w:t>
      </w:r>
      <w:r w:rsidR="00785C0C" w:rsidRPr="00B66F75">
        <w:rPr>
          <w:rFonts w:ascii="Times New Roman" w:hAnsi="Times New Roman" w:cs="Times New Roman"/>
          <w:sz w:val="28"/>
          <w:szCs w:val="28"/>
          <w:lang w:val="kk-KZ"/>
        </w:rPr>
        <w:t>, сонымен қатар</w:t>
      </w:r>
      <w:r w:rsidRPr="00B66F75">
        <w:rPr>
          <w:rFonts w:ascii="Times New Roman" w:hAnsi="Times New Roman" w:cs="Times New Roman"/>
          <w:sz w:val="28"/>
          <w:szCs w:val="28"/>
          <w:lang w:val="kk-KZ"/>
        </w:rPr>
        <w:t xml:space="preserve"> ақуыздың, витаминдердің, диеталық талшықтардың және маңызды минералдардың маңызды көзі ретінде қызмет етеді. Қазақстан Республикасында жүргізілген маркетингтік зерттеулер негізінде соңғы жылдары Қазақстанда нан өнімдерін жан басына шаққандағы тұтыну мөлшері жыл сайын 120-121 кг-ға жеткендігі байқалды, ал</w:t>
      </w:r>
      <w:r w:rsidR="003447BC" w:rsidRPr="00B66F75">
        <w:rPr>
          <w:rFonts w:ascii="Times New Roman" w:hAnsi="Times New Roman" w:cs="Times New Roman"/>
          <w:sz w:val="28"/>
          <w:szCs w:val="28"/>
          <w:lang w:val="kk-KZ"/>
        </w:rPr>
        <w:t xml:space="preserve"> </w:t>
      </w:r>
      <w:r w:rsidR="002915C3" w:rsidRPr="00B66F75">
        <w:rPr>
          <w:rFonts w:ascii="Times New Roman" w:hAnsi="Times New Roman" w:cs="Times New Roman"/>
          <w:sz w:val="28"/>
          <w:szCs w:val="28"/>
          <w:lang w:val="kk-KZ"/>
        </w:rPr>
        <w:t xml:space="preserve">адам басына </w:t>
      </w:r>
      <w:r w:rsidRPr="00B66F75">
        <w:rPr>
          <w:rFonts w:ascii="Times New Roman" w:hAnsi="Times New Roman" w:cs="Times New Roman"/>
          <w:sz w:val="28"/>
          <w:szCs w:val="28"/>
          <w:lang w:val="kk-KZ"/>
        </w:rPr>
        <w:t xml:space="preserve">ұсынылатын тұтыну </w:t>
      </w:r>
      <w:r w:rsidR="002915C3" w:rsidRPr="00B66F75">
        <w:rPr>
          <w:rFonts w:ascii="Times New Roman" w:hAnsi="Times New Roman" w:cs="Times New Roman"/>
          <w:sz w:val="28"/>
          <w:szCs w:val="28"/>
          <w:lang w:val="kk-KZ"/>
        </w:rPr>
        <w:t xml:space="preserve">көлемі </w:t>
      </w:r>
      <w:r w:rsidR="00C80148"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95-105 кг </w:t>
      </w:r>
      <w:r w:rsidR="00C80148" w:rsidRPr="00B66F75">
        <w:rPr>
          <w:rFonts w:ascii="Times New Roman" w:hAnsi="Times New Roman" w:cs="Times New Roman"/>
          <w:sz w:val="28"/>
          <w:szCs w:val="28"/>
          <w:lang w:val="kk-KZ"/>
        </w:rPr>
        <w:t>мөлшерінен асады</w:t>
      </w:r>
      <w:r w:rsidRPr="00B66F75">
        <w:rPr>
          <w:rFonts w:ascii="Times New Roman" w:hAnsi="Times New Roman" w:cs="Times New Roman"/>
          <w:sz w:val="28"/>
          <w:szCs w:val="28"/>
          <w:lang w:val="kk-KZ"/>
        </w:rPr>
        <w:t>.</w:t>
      </w:r>
    </w:p>
    <w:p w14:paraId="04D96576" w14:textId="786CB26C" w:rsidR="00607BB9" w:rsidRPr="00B66F75" w:rsidRDefault="00713B2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Қазақстан Республикасындағы агроөнеркәсіп кешенінің 2022 жылғы даму көрсеткіштері туралы есебіне </w:t>
      </w:r>
      <w:r w:rsidR="00607BB9" w:rsidRPr="00B66F75">
        <w:rPr>
          <w:rFonts w:ascii="Times New Roman" w:hAnsi="Times New Roman" w:cs="Times New Roman"/>
          <w:sz w:val="28"/>
          <w:szCs w:val="28"/>
          <w:lang w:val="kk-KZ"/>
        </w:rPr>
        <w:t>сәйкес</w:t>
      </w:r>
      <w:r w:rsidR="000464C4" w:rsidRPr="00B66F75">
        <w:rPr>
          <w:rFonts w:ascii="Times New Roman" w:hAnsi="Times New Roman" w:cs="Times New Roman"/>
          <w:sz w:val="28"/>
          <w:szCs w:val="28"/>
          <w:lang w:val="kk-KZ"/>
        </w:rPr>
        <w:t>,</w:t>
      </w:r>
      <w:r w:rsidR="00607BB9" w:rsidRPr="00B66F75">
        <w:rPr>
          <w:rFonts w:ascii="Times New Roman" w:hAnsi="Times New Roman" w:cs="Times New Roman"/>
          <w:sz w:val="28"/>
          <w:szCs w:val="28"/>
          <w:lang w:val="kk-KZ"/>
        </w:rPr>
        <w:t xml:space="preserve"> қазіргі таңда елімізде 2 000-нан </w:t>
      </w:r>
      <w:r w:rsidR="00607BB9" w:rsidRPr="00B66F75">
        <w:rPr>
          <w:rFonts w:ascii="Times New Roman" w:hAnsi="Times New Roman" w:cs="Times New Roman"/>
          <w:sz w:val="28"/>
          <w:szCs w:val="28"/>
          <w:lang w:val="kk-KZ"/>
        </w:rPr>
        <w:lastRenderedPageBreak/>
        <w:t xml:space="preserve">астам нан-тоқаш өнімдерін өндіретін кәсіпорын жұмыс істейді. Оның ішінде ірі нан зауыттары (мысалы, "Ақсай нан", "Хлебокомбинат №1") Алматы, Астана, Шымкент секілді мегаполистерде шоғырланған. Ал өңірлік деңгейде шағын және орта наубайханалар басым. Бұл кәсіпорындар елдегі ішкі нарықтың нанға деген сұранысының шамамен 90–95%-ын қамтамасыз етіп отыр </w:t>
      </w:r>
      <w:r w:rsidR="00607BB9" w:rsidRPr="00B66F75">
        <w:rPr>
          <w:rFonts w:ascii="Times New Roman" w:hAnsi="Times New Roman" w:cs="Times New Roman"/>
          <w:sz w:val="28"/>
          <w:szCs w:val="28"/>
          <w:lang w:val="kk-KZ"/>
        </w:rPr>
        <w:fldChar w:fldCharType="begin"/>
      </w:r>
      <w:r w:rsidR="00607BB9" w:rsidRPr="00B66F75">
        <w:rPr>
          <w:rFonts w:ascii="Times New Roman" w:hAnsi="Times New Roman" w:cs="Times New Roman"/>
          <w:sz w:val="28"/>
          <w:szCs w:val="28"/>
          <w:lang w:val="kk-KZ"/>
        </w:rPr>
        <w:instrText xml:space="preserve"> ADDIN ZOTERO_ITEM CSL_CITATION {"citationID":"8M5b0sBo","properties":{"formattedCitation":"[2]","plainCitation":"[2]","noteIndex":0},"citationItems":[{"id":146,"uris":["http://zotero.org/users/local/qHzriFZe/items/SB5MTAXS"],"itemData":{"id":146,"type":"report","title":"Қазақстан Республикасындағы агроөнеркәсіп кешенінің 2022 жылғы даму көрсеткіштері туралы есеп.","URL":"https://www.gov.kz/memleket/entities/moa","author":[{"family":"ҚР Ауыл шаруашылығы министрлігі","given":"(ҚР АШМ)"}],"issued":{"date-parts":[["2023"]]}}}],"schema":"https://github.com/citation-style-language/schema/raw/master/csl-citation.json"} </w:instrText>
      </w:r>
      <w:r w:rsidR="00607BB9"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w:t>
      </w:r>
      <w:r w:rsidR="00607BB9" w:rsidRPr="00B66F75">
        <w:rPr>
          <w:rFonts w:ascii="Times New Roman" w:hAnsi="Times New Roman" w:cs="Times New Roman"/>
          <w:sz w:val="28"/>
          <w:szCs w:val="28"/>
          <w:lang w:val="kk-KZ"/>
        </w:rPr>
        <w:fldChar w:fldCharType="end"/>
      </w:r>
      <w:r w:rsidR="00607BB9" w:rsidRPr="00B66F75">
        <w:rPr>
          <w:rFonts w:ascii="Times New Roman" w:hAnsi="Times New Roman" w:cs="Times New Roman"/>
          <w:sz w:val="28"/>
          <w:szCs w:val="28"/>
          <w:lang w:val="kk-KZ"/>
        </w:rPr>
        <w:t>.</w:t>
      </w:r>
    </w:p>
    <w:p w14:paraId="23162422" w14:textId="77777777" w:rsidR="00607BB9" w:rsidRPr="00B66F75" w:rsidRDefault="00607BB9"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Алайда, өңірлік өндірушілердің көпшілігі ескірген технологиялық жабдықпен, білікті кадрлардың жетіспеушілігімен және қымбат логистикамен бетпе-бет келуде. Бұл өндірістің тұрақтылығына және өнім сапасына тікелей әсер етеді. Сонымен қатар, ұн сапасына байланысты да ауытқулар жиі тіркеледі. Қазақстан әлем бойынша ең ірі бидай экспорттаушыларының бірі болса да, ішкі өңдеуші кәсіпорындар жиі техникалық емес, экономикалық себептермен төмен сортты ұн пайдалануға мәжбүр болады.</w:t>
      </w:r>
    </w:p>
    <w:p w14:paraId="2374E2AB" w14:textId="375114D1" w:rsidR="00607BB9" w:rsidRPr="00B66F75" w:rsidRDefault="00607BB9" w:rsidP="001C2561">
      <w:pPr>
        <w:spacing w:after="0" w:line="240" w:lineRule="auto"/>
        <w:ind w:firstLine="709"/>
        <w:jc w:val="both"/>
        <w:rPr>
          <w:rFonts w:ascii="Times New Roman" w:hAnsi="Times New Roman" w:cs="Times New Roman"/>
          <w:sz w:val="28"/>
          <w:szCs w:val="28"/>
          <w:lang w:val="kk-KZ"/>
        </w:rPr>
      </w:pPr>
      <w:bookmarkStart w:id="5" w:name="_Hlk201924552"/>
      <w:bookmarkEnd w:id="3"/>
      <w:r w:rsidRPr="00B66F75">
        <w:rPr>
          <w:rFonts w:ascii="Times New Roman" w:hAnsi="Times New Roman" w:cs="Times New Roman"/>
          <w:sz w:val="28"/>
          <w:szCs w:val="28"/>
          <w:lang w:val="kk-KZ"/>
        </w:rPr>
        <w:t xml:space="preserve">Соңғы жылдары Қазақстандағы бірқатар нан өндіруші кәсіпорындар заманауи автоматты қамыр илеу,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және пісіру жүйелерін енгізе бастады. Бұл еңбек өнімділігін арттырып, өнім сапасын тұрақтандыруға септігін тигізуде. Сонымен қатар, сүт қышқыл бактерияларын қолданатын био</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ларды пайдалану арқылы дәстүрлі нан сапасын арттыруға бағытталған технологиялық жаңартулар да назарда.</w:t>
      </w:r>
    </w:p>
    <w:p w14:paraId="562878CC" w14:textId="77777777" w:rsidR="00607BB9" w:rsidRPr="00B66F75" w:rsidRDefault="00607BB9"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Отандық зерттеушілердің зерттеулері нан өнімдерінің құрылымын жақсартуда табиғи ферменттер мен пробиотик штаммдарды қолдану мүмкіндіктерін көрсетіп отыр. Алайда мұндай инновациялық тәсілдер әлі де тек жеке жобалар деңгейінде қалып отыр және кең көлемде өндірістік қолдануға толық енгізілген жоқ.</w:t>
      </w:r>
      <w:bookmarkEnd w:id="5"/>
    </w:p>
    <w:p w14:paraId="69AF14EB" w14:textId="77777777" w:rsidR="00607BB9" w:rsidRPr="00B66F75" w:rsidRDefault="00607BB9" w:rsidP="001C2561">
      <w:pPr>
        <w:spacing w:after="0" w:line="240" w:lineRule="auto"/>
        <w:ind w:firstLine="709"/>
        <w:jc w:val="both"/>
        <w:rPr>
          <w:rFonts w:ascii="Times New Roman" w:hAnsi="Times New Roman" w:cs="Times New Roman"/>
          <w:sz w:val="28"/>
          <w:szCs w:val="28"/>
          <w:lang w:val="kk-KZ"/>
        </w:rPr>
      </w:pPr>
      <w:bookmarkStart w:id="6" w:name="_Hlk201924561"/>
      <w:r w:rsidRPr="00B66F75">
        <w:rPr>
          <w:rFonts w:ascii="Times New Roman" w:hAnsi="Times New Roman" w:cs="Times New Roman"/>
          <w:sz w:val="28"/>
          <w:szCs w:val="28"/>
          <w:lang w:val="kk-KZ"/>
        </w:rPr>
        <w:t>Нан – Қазақстандағы әлеуметтік маңызы бар азық-түлік қатарына кіреді. Сондықтан оның бағасы мемлекеттік реттеу тетіктері арқылы бақыланады. Бұл, бір жағынан, халықтың әл-ауқатын қорғауға бағытталса, екінші жағынан, нан өндірушілер үшін белгілі бір экономикалық шектеулер туғызады. 2022–2023 жылдары инфляциялық қысым аясында ұн, энергия, логистика шығындарының өсуі наубайханалар үшін өзіндік құнды айтарлықтай арттырған болатын. Мемлекет бұл жағдайда субсидиялар, астық интервенциялары және форвардтық сатып алулар арқылы нарық тұрақтылығын қамтамасыз етуге тырысуда.</w:t>
      </w:r>
    </w:p>
    <w:p w14:paraId="7CC2659E" w14:textId="77777777" w:rsidR="00607BB9" w:rsidRPr="00B66F75" w:rsidRDefault="00607BB9" w:rsidP="001C2561">
      <w:pPr>
        <w:spacing w:after="0" w:line="240" w:lineRule="auto"/>
        <w:ind w:firstLine="709"/>
        <w:jc w:val="both"/>
        <w:rPr>
          <w:rFonts w:ascii="Times New Roman" w:hAnsi="Times New Roman" w:cs="Times New Roman"/>
          <w:sz w:val="28"/>
          <w:szCs w:val="28"/>
          <w:lang w:val="kk-KZ"/>
        </w:rPr>
      </w:pPr>
      <w:bookmarkStart w:id="7" w:name="_Hlk201924570"/>
      <w:bookmarkEnd w:id="6"/>
      <w:r w:rsidRPr="00B66F75">
        <w:rPr>
          <w:rFonts w:ascii="Times New Roman" w:hAnsi="Times New Roman" w:cs="Times New Roman"/>
          <w:sz w:val="28"/>
          <w:szCs w:val="28"/>
          <w:lang w:val="kk-KZ"/>
        </w:rPr>
        <w:t>Қазақстан жыл сайын шамамен 3–5 млн тонна ұн экспорттайды, бұл – еліміздің АӨК-нің табысты салаларының бірі. Алайда нан өнімдерінің экспорты әлдеқайда төмен деңгейде қалып отыр, өйткені дайын өнімнің сақтау мерзімі шектеулі, тасымалдау шығыны жоғары және санитарлық талаптар қатаң. Осыған байланысты, отандық өнімнің шетел нарығына шығуы технологиялық жаңарту, қаптама сапасын арттыру, және сертификаттаудың халықаралық стандарттарына сәйкестендірумен тығыз байланысты.</w:t>
      </w:r>
    </w:p>
    <w:p w14:paraId="48C14DF7" w14:textId="35A9E987" w:rsidR="00607BB9" w:rsidRPr="00B66F75" w:rsidRDefault="00607BB9"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Импорттық тәуелділік аса жоғары емес, бірақ кейбір арнайы нан түрлері мен ингредиенттер (мысалы, глютенсіз ұн, табиғи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лар, ферменттер) шетелден жеткізіледі. Бұл – саланың ғылыми-технологиялық негізін нығайту қажеттігін көрсетеді.</w:t>
      </w:r>
    </w:p>
    <w:p w14:paraId="3AD8E867" w14:textId="47619E40" w:rsidR="00607BB9" w:rsidRPr="00B66F75" w:rsidRDefault="00607BB9" w:rsidP="001C2561">
      <w:pPr>
        <w:spacing w:after="0" w:line="240" w:lineRule="auto"/>
        <w:ind w:firstLine="709"/>
        <w:jc w:val="both"/>
        <w:rPr>
          <w:rFonts w:ascii="Times New Roman" w:hAnsi="Times New Roman" w:cs="Times New Roman"/>
          <w:sz w:val="28"/>
          <w:szCs w:val="28"/>
          <w:lang w:val="kk-KZ"/>
        </w:rPr>
      </w:pPr>
      <w:bookmarkStart w:id="8" w:name="_Hlk201924745"/>
      <w:bookmarkEnd w:id="7"/>
      <w:r w:rsidRPr="00B66F75">
        <w:rPr>
          <w:rFonts w:ascii="Times New Roman" w:hAnsi="Times New Roman" w:cs="Times New Roman"/>
          <w:sz w:val="28"/>
          <w:szCs w:val="28"/>
          <w:lang w:val="kk-KZ"/>
        </w:rPr>
        <w:lastRenderedPageBreak/>
        <w:t xml:space="preserve">Қазақстан Республикасындағы нан өндірісі қазіргі уақытта экономикалық, әлеуметтік және технологиялық өлшемдерде дамып келеді. Дегенмен, саланың тұрақты дамуына кедергі келтіретін бірқатар жүйелік мәселелер бар: өндірістік базаның тозуы, мамандардың жетіспеушілігі, санитарлық бақылау жүйесінің әлсіздігі және жаңғыртуға арналған инвестицияның шектеулілігі. Болашақта бұл салада мемлекеттік қолдауды күшейту, ғылыми-зерттеу нәтижелерін тәжірибеге енгізу, ХАССП және ISO жүйелерін кеңінен қолдану арқылы ғана өнім сапасы мен қауіпсіздігін арттыру мүмкін болады. Сонымен қатар, тұтынушы талғамының өзгеруі мен экологиялық талаптар аясында табиғи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ларға, қаптамаға, глютенсіз өнімдерге сұраныс артып келеді – бұл нарықтың болашақтағы бағытын айқындайтын трендтердің бірі.</w:t>
      </w:r>
    </w:p>
    <w:bookmarkEnd w:id="8"/>
    <w:p w14:paraId="5A85F465" w14:textId="77777777" w:rsidR="00EA07E0" w:rsidRPr="00B66F75" w:rsidRDefault="00EA07E0" w:rsidP="001C2561">
      <w:pPr>
        <w:spacing w:after="0" w:line="240" w:lineRule="auto"/>
        <w:ind w:firstLine="709"/>
        <w:jc w:val="both"/>
        <w:rPr>
          <w:rFonts w:ascii="Times New Roman" w:hAnsi="Times New Roman" w:cs="Times New Roman"/>
          <w:b/>
          <w:bCs/>
          <w:sz w:val="28"/>
          <w:szCs w:val="28"/>
          <w:lang w:val="kk-KZ"/>
        </w:rPr>
      </w:pPr>
    </w:p>
    <w:p w14:paraId="5FFDAED7" w14:textId="2F0920D8" w:rsidR="00EA07E0" w:rsidRPr="00B66F75" w:rsidRDefault="00EA07E0" w:rsidP="005F61FE">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1.2 Нан өнімдерінің сапасы мен қауіпсіздігінінің заманауи мәселелері</w:t>
      </w:r>
    </w:p>
    <w:p w14:paraId="22295A61"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және нан-тоқаш өнімдері – күнделікті тұтынатын негізгі тағам түрлерінің бірі. Нан-тоқаш өнімдерін өндіру – халықтың әл-ауқатына тікелей әсер ететін, әлеуметтік маңызы зор экономикалық сала. Нан мен нан-тоқаш өнімдерінің тұтынылу деңгейі халықтың тұрмыс жағдайына байланысты. Нан зауыттары негізінен халықты арзан өніммен қамтамасыз етуге ұмтылады, бірақ бұл ретте өнім сапасы мен қауіпсіздігіне жеткілікті назар аударылмай жатады. Сондықтан да, нан өндіру саласының басты мақсаттарының бірі – жоғары сапалы әрі қауіпсіз өнім шығару болып табылады. Мұндай өнімді тек өндіріс процесінің барлық технологиялық талаптарын қатаң сақтап, мүмкін болатын барлық қауіптердің алдын алу арқылы ғана жасауға болады. Алайда, технологиялық процесстерді қадағалауға қарамастан өнімдердің қауіпсіздік көрсеткіштеріне әсер етуші бірнеше химиялық қатерлер бар. Азық-түлік өндірісінің үздіксіз дамуы нан өнімдерінің қауіпсіздігін қамтамасыз етудің жаңа әдістерін қолдануға ынталандырады. </w:t>
      </w:r>
    </w:p>
    <w:bookmarkEnd w:id="4"/>
    <w:p w14:paraId="277D00C6" w14:textId="77777777" w:rsidR="00EA07E0" w:rsidRPr="00B66F75" w:rsidRDefault="00EA07E0" w:rsidP="001C2561">
      <w:pPr>
        <w:spacing w:after="0" w:line="240" w:lineRule="auto"/>
        <w:ind w:firstLine="709"/>
        <w:jc w:val="both"/>
        <w:rPr>
          <w:rFonts w:ascii="Times New Roman" w:hAnsi="Times New Roman" w:cs="Times New Roman"/>
          <w:b/>
          <w:bCs/>
          <w:sz w:val="28"/>
          <w:szCs w:val="28"/>
          <w:lang w:val="kk-KZ"/>
        </w:rPr>
      </w:pPr>
    </w:p>
    <w:p w14:paraId="019374FD" w14:textId="7892E72D" w:rsidR="00EA07E0" w:rsidRPr="00B66F75" w:rsidRDefault="00EA07E0" w:rsidP="00480B99">
      <w:pPr>
        <w:pStyle w:val="3"/>
        <w:ind w:firstLine="709"/>
        <w:jc w:val="both"/>
        <w:rPr>
          <w:rFonts w:ascii="Times New Roman" w:hAnsi="Times New Roman" w:cs="Times New Roman"/>
          <w:b/>
          <w:bCs/>
          <w:color w:val="auto"/>
          <w:lang w:val="kk-KZ"/>
        </w:rPr>
      </w:pPr>
      <w:r w:rsidRPr="00B66F75">
        <w:rPr>
          <w:rFonts w:ascii="Times New Roman" w:hAnsi="Times New Roman" w:cs="Times New Roman"/>
          <w:b/>
          <w:bCs/>
          <w:color w:val="auto"/>
          <w:lang w:val="kk-KZ"/>
        </w:rPr>
        <w:t xml:space="preserve">1.2.1 </w:t>
      </w:r>
      <w:r w:rsidR="00722030" w:rsidRPr="00B66F75">
        <w:rPr>
          <w:rFonts w:ascii="Times New Roman" w:hAnsi="Times New Roman" w:cs="Times New Roman"/>
          <w:b/>
          <w:bCs/>
          <w:color w:val="auto"/>
          <w:lang w:val="kk-KZ"/>
        </w:rPr>
        <w:t>Нан өнімдерінің химиялық ластану көздері: акриламидтың токсикологиялық әсері, түзелу механизмдері, түзету әрекеттері</w:t>
      </w:r>
      <w:r w:rsidRPr="00B66F75">
        <w:rPr>
          <w:rFonts w:ascii="Times New Roman" w:hAnsi="Times New Roman" w:cs="Times New Roman"/>
          <w:b/>
          <w:bCs/>
          <w:color w:val="auto"/>
          <w:lang w:val="kk-KZ"/>
        </w:rPr>
        <w:t xml:space="preserve">. </w:t>
      </w:r>
    </w:p>
    <w:p w14:paraId="23E7578D" w14:textId="77777777" w:rsidR="00BF3E71" w:rsidRPr="00B66F75" w:rsidRDefault="00BF3E71"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өнімдерінің химиялық қауіпсіздік көрсеткіштерінің бірі акриламид концентрациясының төмендеуі болып табылады.</w:t>
      </w:r>
    </w:p>
    <w:p w14:paraId="7D1687F9" w14:textId="77777777" w:rsidR="00BF3E71" w:rsidRPr="00B66F75" w:rsidRDefault="00BF3E71"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Акриламид-пісіру кезінде нан және басқа да тағам өнімдерінде пайда болатын технологиялық ластану. Ол тотықсыздандырғыш қанттар мен аспарагин аминқышқылдары арасындағы Майяр реакциясы арқылы түзіледі. </w:t>
      </w:r>
    </w:p>
    <w:p w14:paraId="646B4DCC" w14:textId="0E53573C" w:rsidR="00BF3E71" w:rsidRPr="00B66F75" w:rsidRDefault="00BF3E71"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Акриламид тамақ өнеркәсібінде табылғанға дейін негізінен көптеген өндірістік процестерде, негізінен пластмасса, желім, қағаз, темекі түтінінің құрамдас бөлігі ретінде қолданылатын өнеркәсіптік химиялық қосылыс ретінде белгілі болды.</w:t>
      </w:r>
    </w:p>
    <w:p w14:paraId="03946C25" w14:textId="5CCE0D0F" w:rsidR="00BF3E71" w:rsidRPr="00B66F75" w:rsidRDefault="00386F6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r w:rsidR="004C3CB3" w:rsidRPr="00B66F75">
        <w:rPr>
          <w:rFonts w:ascii="Times New Roman" w:hAnsi="Times New Roman" w:cs="Times New Roman"/>
          <w:sz w:val="28"/>
          <w:szCs w:val="28"/>
          <w:lang w:val="kk-KZ"/>
        </w:rPr>
        <w:t xml:space="preserve">2002 жылдың сәуірінде швецияның Ұлттық Азық-түлік Басқармасы Мен </w:t>
      </w:r>
      <w:r w:rsidR="00787D07" w:rsidRPr="00B66F75">
        <w:rPr>
          <w:rFonts w:ascii="Times New Roman" w:hAnsi="Times New Roman" w:cs="Times New Roman"/>
          <w:sz w:val="28"/>
          <w:szCs w:val="28"/>
          <w:lang w:val="kk-KZ"/>
        </w:rPr>
        <w:t>С</w:t>
      </w:r>
      <w:r w:rsidR="004C3CB3" w:rsidRPr="00B66F75">
        <w:rPr>
          <w:rFonts w:ascii="Times New Roman" w:hAnsi="Times New Roman" w:cs="Times New Roman"/>
          <w:sz w:val="28"/>
          <w:szCs w:val="28"/>
          <w:lang w:val="kk-KZ"/>
        </w:rPr>
        <w:t xml:space="preserve">токгольм Университетінің ғылыми тобы бірлесіп тамақ дайындау </w:t>
      </w:r>
      <w:r w:rsidR="004C3CB3" w:rsidRPr="00B66F75">
        <w:rPr>
          <w:rFonts w:ascii="Times New Roman" w:hAnsi="Times New Roman" w:cs="Times New Roman"/>
          <w:sz w:val="28"/>
          <w:szCs w:val="28"/>
          <w:lang w:val="kk-KZ"/>
        </w:rPr>
        <w:lastRenderedPageBreak/>
        <w:t>кезінде акриламидтің түзілуін көрсеткендерін және оның көптеген тағамдарда болатынын анықтағандарын жариялады</w:t>
      </w:r>
      <w:r w:rsidRPr="00B66F75">
        <w:rPr>
          <w:rFonts w:ascii="Times New Roman" w:hAnsi="Times New Roman" w:cs="Times New Roman"/>
          <w:sz w:val="28"/>
          <w:szCs w:val="28"/>
          <w:lang w:val="kk-KZ"/>
        </w:rPr>
        <w:t>»</w:t>
      </w:r>
      <w:r w:rsidR="00BF3E71" w:rsidRPr="00B66F75">
        <w:rPr>
          <w:rFonts w:ascii="Times New Roman" w:hAnsi="Times New Roman" w:cs="Times New Roman"/>
          <w:sz w:val="28"/>
          <w:szCs w:val="28"/>
          <w:lang w:val="kk-KZ"/>
        </w:rPr>
        <w:t xml:space="preserve"> </w:t>
      </w:r>
      <w:r w:rsidR="00BF3E71" w:rsidRPr="00B66F75">
        <w:rPr>
          <w:rFonts w:ascii="Times New Roman" w:hAnsi="Times New Roman" w:cs="Times New Roman"/>
          <w:sz w:val="28"/>
          <w:szCs w:val="28"/>
          <w:lang w:val="kk-KZ"/>
        </w:rPr>
        <w:fldChar w:fldCharType="begin"/>
      </w:r>
      <w:r w:rsidR="00AC7675" w:rsidRPr="00B66F75">
        <w:rPr>
          <w:rFonts w:ascii="Times New Roman" w:hAnsi="Times New Roman" w:cs="Times New Roman"/>
          <w:sz w:val="28"/>
          <w:szCs w:val="28"/>
          <w:lang w:val="kk-KZ"/>
        </w:rPr>
        <w:instrText xml:space="preserve"> ADDIN ZOTERO_ITEM CSL_CITATION {"citationID":"LN6PKR8G","properties":{"formattedCitation":"[3]","plainCitation":"[3]","noteIndex":0},"citationItems":[{"id":586,"uris":["http://zotero.org/users/local/qHzriFZe/items/63DGKQ23"],"itemData":{"id":586,"type":"article-journal","container-title":"Scandinavian Journal of Nutrition","DOI":"10.1080/110264802762225273","ISSN":"1102-6480, 1651-2359","issue":"4","journalAbbreviation":"Scandinavian Journal of Nutrition","language":"en","page":"159-172","source":"DOI.org (Crossref)","title":"Acrylamide in food: mechanisms of formation and influencing factors during heating of foods","title-short":"Acrylamide in food","URL":"http://foodandnutritionresearch.net/index.php/fnr/article/view/166","volume":"46","author":[{"family":"Lingnert","given":"Hans"},{"family":"Grivas","given":"Spiros"},{"family":"Jägerstad","given":"Margaretha"},{"family":"Skog","given":"Kerstin"},{"family":"Törnqvist","given":"Margareta"},{"family":"Åman","given":"Per"}],"accessed":{"date-parts":[["2026",2,5]]},"issued":{"date-parts":[["2002",1]]}}}],"schema":"https://github.com/citation-style-language/schema/raw/master/csl-citation.json"} </w:instrText>
      </w:r>
      <w:r w:rsidR="00BF3E71"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w:t>
      </w:r>
      <w:r w:rsidR="00BF3E71" w:rsidRPr="00B66F75">
        <w:rPr>
          <w:rFonts w:ascii="Times New Roman" w:hAnsi="Times New Roman" w:cs="Times New Roman"/>
          <w:sz w:val="28"/>
          <w:szCs w:val="28"/>
          <w:lang w:val="kk-KZ"/>
        </w:rPr>
        <w:fldChar w:fldCharType="end"/>
      </w:r>
      <w:r w:rsidR="00BF3E71" w:rsidRPr="00B66F75">
        <w:rPr>
          <w:rFonts w:ascii="Times New Roman" w:hAnsi="Times New Roman" w:cs="Times New Roman"/>
          <w:sz w:val="28"/>
          <w:szCs w:val="28"/>
          <w:lang w:val="kk-KZ"/>
        </w:rPr>
        <w:t xml:space="preserve">. Швед зерттеушілерінің бұл тұжырымы акриламидты көптеген тағамдарда, әсіресе картоп пен дәнді дақылдар сияқты крахмалды тағамдарды жоғары температурада өңдегенде пайда болатыны анықталды. </w:t>
      </w:r>
      <w:r w:rsidR="00496AAC" w:rsidRPr="00B66F75">
        <w:rPr>
          <w:rFonts w:ascii="Times New Roman" w:hAnsi="Times New Roman" w:cs="Times New Roman"/>
          <w:sz w:val="28"/>
          <w:szCs w:val="28"/>
          <w:lang w:val="kk-KZ"/>
        </w:rPr>
        <w:t>«</w:t>
      </w:r>
      <w:r w:rsidR="00BF3E71" w:rsidRPr="00B66F75">
        <w:rPr>
          <w:rFonts w:ascii="Times New Roman" w:hAnsi="Times New Roman" w:cs="Times New Roman"/>
          <w:sz w:val="28"/>
          <w:szCs w:val="28"/>
          <w:lang w:val="kk-KZ"/>
        </w:rPr>
        <w:t xml:space="preserve">Акриламид шикі тағамдарда кездеспейді, алайда, </w:t>
      </w:r>
      <w:r w:rsidR="00EF2CE4" w:rsidRPr="00B66F75">
        <w:rPr>
          <w:rFonts w:ascii="Times New Roman" w:hAnsi="Times New Roman" w:cs="Times New Roman"/>
          <w:sz w:val="28"/>
          <w:szCs w:val="28"/>
          <w:lang w:val="kk-KZ"/>
        </w:rPr>
        <w:t>120-170°C дейінгі температураға ұшыраған кезде тағамда түзіледі</w:t>
      </w:r>
      <w:r w:rsidR="00496AAC" w:rsidRPr="00B66F75">
        <w:rPr>
          <w:rFonts w:ascii="Times New Roman" w:hAnsi="Times New Roman" w:cs="Times New Roman"/>
          <w:sz w:val="28"/>
          <w:szCs w:val="28"/>
          <w:lang w:val="kk-KZ"/>
        </w:rPr>
        <w:t>»</w:t>
      </w:r>
      <w:r w:rsidR="00BF3E71" w:rsidRPr="00B66F75">
        <w:rPr>
          <w:rFonts w:ascii="Times New Roman" w:hAnsi="Times New Roman" w:cs="Times New Roman"/>
          <w:sz w:val="28"/>
          <w:szCs w:val="28"/>
          <w:lang w:val="kk-KZ"/>
        </w:rPr>
        <w:t xml:space="preserve"> </w:t>
      </w:r>
      <w:r w:rsidR="00BF3E71" w:rsidRPr="00B66F75">
        <w:rPr>
          <w:rFonts w:ascii="Times New Roman" w:hAnsi="Times New Roman" w:cs="Times New Roman"/>
          <w:sz w:val="28"/>
          <w:szCs w:val="28"/>
          <w:lang w:val="kk-KZ"/>
        </w:rPr>
        <w:fldChar w:fldCharType="begin"/>
      </w:r>
      <w:r w:rsidR="00AC7675" w:rsidRPr="00B66F75">
        <w:rPr>
          <w:rFonts w:ascii="Times New Roman" w:hAnsi="Times New Roman" w:cs="Times New Roman"/>
          <w:sz w:val="28"/>
          <w:szCs w:val="28"/>
          <w:lang w:val="kk-KZ"/>
        </w:rPr>
        <w:instrText xml:space="preserve"> ADDIN ZOTERO_ITEM CSL_CITATION {"citationID":"loMSGdmU","properties":{"formattedCitation":"[4]","plainCitation":"[4]","noteIndex":0},"citationItems":[{"id":562,"uris":["http://zotero.org/users/local/qHzriFZe/items/A6P55QBU"],"itemData":{"id":562,"type":"article-journal","container-title":"Food Chemistry Advances","DOI":"10.1016/j.focha.2024.100708","ISSN":"2772753X","journalAbbreviation":"Food Chemistry Advances","language":"en","page":"100708","source":"DOI.org (Crossref)","title":"Effect of plant extracts on the reduction of acrylamide and hydroxymethylfurfural formation in French fries","URL":"https://linkinghub.elsevier.com/retrieve/pii/S2772753X24001047","volume":"4","author":[{"family":"Verma","given":"Vandana"},{"family":"Yadav","given":"Neelam"}],"accessed":{"date-parts":[["2025",12,27]]},"issued":{"date-parts":[["2024",6]]}}}],"schema":"https://github.com/citation-style-language/schema/raw/master/csl-citation.json"} </w:instrText>
      </w:r>
      <w:r w:rsidR="00BF3E71"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[4]</w:t>
      </w:r>
      <w:r w:rsidR="00BF3E71" w:rsidRPr="00B66F75">
        <w:rPr>
          <w:rFonts w:ascii="Times New Roman" w:hAnsi="Times New Roman" w:cs="Times New Roman"/>
          <w:sz w:val="28"/>
          <w:szCs w:val="28"/>
          <w:lang w:val="kk-KZ"/>
        </w:rPr>
        <w:fldChar w:fldCharType="end"/>
      </w:r>
      <w:r w:rsidR="00BF3E71" w:rsidRPr="00B66F75">
        <w:rPr>
          <w:rFonts w:ascii="Times New Roman" w:hAnsi="Times New Roman" w:cs="Times New Roman"/>
          <w:sz w:val="28"/>
          <w:szCs w:val="28"/>
          <w:lang w:val="kk-KZ"/>
        </w:rPr>
        <w:t xml:space="preserve">. </w:t>
      </w:r>
    </w:p>
    <w:p w14:paraId="70058388" w14:textId="53F0AC7D" w:rsidR="00BF3E71" w:rsidRPr="00B66F75" w:rsidRDefault="00BF3E71"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Азық-түлік өнімдеріндегі акриламид мөлшерінің максималды шегі белгіленбеген, алайда, бүгінгі күнде халықаралық деңгейде азық-түлік өнімдеріндегі акриламидтің болжамды деңгейлері бойынша ұсыныстар бар. Дүниежүзілік Денсаулық Сақтау Ұйымының (ДДCҰ) ауыз судағы акриламид мөлшері бойынша директивасы 0,5 мкг/л көлемінде шектеледі </w:t>
      </w:r>
      <w:r w:rsidRPr="00B66F75">
        <w:rPr>
          <w:rFonts w:ascii="Times New Roman" w:hAnsi="Times New Roman" w:cs="Times New Roman"/>
          <w:sz w:val="28"/>
          <w:szCs w:val="28"/>
          <w:lang w:val="kk-KZ"/>
        </w:rPr>
        <w:fldChar w:fldCharType="begin"/>
      </w:r>
      <w:r w:rsidR="00AC7675" w:rsidRPr="00B66F75">
        <w:rPr>
          <w:rFonts w:ascii="Times New Roman" w:hAnsi="Times New Roman" w:cs="Times New Roman"/>
          <w:sz w:val="28"/>
          <w:szCs w:val="28"/>
          <w:lang w:val="kk-KZ"/>
        </w:rPr>
        <w:instrText xml:space="preserve"> ADDIN ZOTERO_ITEM CSL_CITATION {"citationID":"S8704Mc1","properties":{"formattedCitation":"[5]","plainCitation":"[5]","noteIndex":0},"citationItems":[{"id":151,"uris":["http://zotero.org/users/local/qHzriFZe/items/3ULDI4NZ"],"itemData":{"id":151,"type":"webpage","abstract":"The 4th edition incorporating the 1st &amp; 2nd addenda, of the WHO Guidelines for drinking-water quality (GDWQ) builds on over 60 years of guidance by WHO on drinking-water quality, which has formed an authoritative basis for the setting of national regulations and standards for water safety in support of public health.","language":"en","title":"Guidelines for drinking-water quality: fourth edition incorporating the first and second addenda","title-short":"Guidelines for drinking-water quality","URL":"https://www.who.int/publications/i/item/9789240045064","accessed":{"date-parts":[["2025",12,23]]}}}],"schema":"https://github.com/citation-style-language/schema/raw/master/csl-citation.json"}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[5]</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ЕО Комиссияның 2017/2158 регламентіне сәйкес, жұмсақ бидай наны үшін 50 мкг/кг және басқа нан түрлерінде сәйкесінше 100 мкг/кг мөлшерінде акриламидтің болжамды деңгейі белгіленді </w:t>
      </w:r>
      <w:r w:rsidRPr="00B66F75">
        <w:rPr>
          <w:rFonts w:ascii="Times New Roman" w:hAnsi="Times New Roman" w:cs="Times New Roman"/>
          <w:sz w:val="28"/>
          <w:szCs w:val="28"/>
          <w:lang w:val="kk-KZ"/>
        </w:rPr>
        <w:fldChar w:fldCharType="begin"/>
      </w:r>
      <w:r w:rsidR="00AC7675" w:rsidRPr="00B66F75">
        <w:rPr>
          <w:rFonts w:ascii="Times New Roman" w:hAnsi="Times New Roman" w:cs="Times New Roman"/>
          <w:sz w:val="28"/>
          <w:szCs w:val="28"/>
          <w:lang w:val="kk-KZ"/>
        </w:rPr>
        <w:instrText xml:space="preserve"> ADDIN ZOTERO_ITEM CSL_CITATION {"citationID":"E7eWOvEH","properties":{"formattedCitation":"[6]","plainCitation":"[6]","noteIndex":0},"citationItems":[{"id":42,"uris":["http://zotero.org/users/local/qHzriFZe/items/G29THGQP"],"itemData":{"id":42,"type":"webpage","language":"en","note":"Doc ID: 32017R2158\nDoc Sector: 3\nDoc Title: Commission Regulation (EU) 2017/2158 of 20 November 2017 establishing mitigation measures and benchmark levels for the reduction of the presence of acrylamide in food (Text with EEA relevance. )\nDoc Type: R\nUsr_lan: en","title":"Commission Regulation (EU) 2017/2158 of 20 November 2017 establishing mitigation measures and benchmark levels for the reduction of the presence of acrylamide in food.","URL":"https://eur-lex.europa.eu/eli/reg/2017/2158/oj/eng","accessed":{"date-parts":[["2025",6,9]]}}}],"schema":"https://github.com/citation-style-language/schema/raw/master/csl-citation.json"}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[6]</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Codex Alimentarius нандағы акриламидтің нақты шекті деңгейін белгілемейді, бірақ өнімнің жеке дизайны мен техникалық мүмкіндіктерін ескере отырып, акриламидтің түзілуін азайту үшін нанды ашық түске дейін пісіру сияқты оның құрамын төмендету бойынша ұсыныстар береді </w:t>
      </w:r>
      <w:r w:rsidRPr="00B66F75">
        <w:rPr>
          <w:rFonts w:ascii="Times New Roman" w:hAnsi="Times New Roman" w:cs="Times New Roman"/>
          <w:sz w:val="28"/>
          <w:szCs w:val="28"/>
          <w:lang w:val="kk-KZ"/>
        </w:rPr>
        <w:fldChar w:fldCharType="begin"/>
      </w:r>
      <w:r w:rsidR="00AC7675" w:rsidRPr="00B66F75">
        <w:rPr>
          <w:rFonts w:ascii="Times New Roman" w:hAnsi="Times New Roman" w:cs="Times New Roman"/>
          <w:sz w:val="28"/>
          <w:szCs w:val="28"/>
          <w:lang w:val="kk-KZ"/>
        </w:rPr>
        <w:instrText xml:space="preserve"> ADDIN ZOTERO_ITEM CSL_CITATION {"citationID":"iQkPPQ05","properties":{"formattedCitation":"[7]","plainCitation":"[7]","noteIndex":0},"citationItems":[{"id":44,"uris":["http://zotero.org/users/local/qHzriFZe/items/VZ622DFV"],"itemData":{"id":44,"type":"webpage","title":"Code of Practice for the Reduction of Acrylamide in Foods (CAC/RCP 67-2009)","URL":"https://www.fao.org/fao-who-codexalimentarius/roster/detail/en/c/468937/","accessed":{"date-parts":[["2025",6,9]]}}}],"schema":"https://github.com/citation-style-language/schema/raw/master/csl-citation.json"}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1E93EC2C" w14:textId="336DA393" w:rsidR="00BF3E71" w:rsidRPr="00B66F75" w:rsidRDefault="00BF3E71"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Акриламидтің токсикологиялық сипаттамалары, соның ішінде геноуыттылық, нейроуыттылық, канцерогендік және репродуктивті уыттылығы жақсы зерттелген. </w:t>
      </w:r>
      <w:r w:rsidR="00286517" w:rsidRPr="00B66F75">
        <w:rPr>
          <w:rFonts w:ascii="Times New Roman" w:hAnsi="Times New Roman" w:cs="Times New Roman"/>
          <w:sz w:val="28"/>
          <w:szCs w:val="28"/>
          <w:lang w:val="kk-KZ"/>
        </w:rPr>
        <w:t>«</w:t>
      </w:r>
      <w:r w:rsidR="00BB24E0" w:rsidRPr="00B66F75">
        <w:rPr>
          <w:rFonts w:ascii="Times New Roman" w:hAnsi="Times New Roman" w:cs="Times New Roman"/>
          <w:sz w:val="28"/>
          <w:szCs w:val="28"/>
          <w:lang w:val="kk-KZ"/>
        </w:rPr>
        <w:t xml:space="preserve">Халықаралық қатерлі ісіктерді зерттеу агенттігі (IARC) </w:t>
      </w:r>
      <w:r w:rsidRPr="00B66F75">
        <w:rPr>
          <w:rFonts w:ascii="Times New Roman" w:hAnsi="Times New Roman" w:cs="Times New Roman"/>
          <w:sz w:val="28"/>
          <w:szCs w:val="28"/>
          <w:lang w:val="kk-KZ"/>
        </w:rPr>
        <w:t xml:space="preserve">оны ықтимал канцероген ретінде (2A тобы) </w:t>
      </w:r>
      <w:r w:rsidR="00BB24E0" w:rsidRPr="00B66F75">
        <w:rPr>
          <w:rFonts w:ascii="Times New Roman" w:hAnsi="Times New Roman" w:cs="Times New Roman"/>
          <w:sz w:val="28"/>
          <w:szCs w:val="28"/>
          <w:lang w:val="kk-KZ"/>
        </w:rPr>
        <w:t>жіктелген</w:t>
      </w:r>
      <w:r w:rsidR="00286517"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AC7675" w:rsidRPr="00B66F75">
        <w:rPr>
          <w:rFonts w:ascii="Times New Roman" w:hAnsi="Times New Roman" w:cs="Times New Roman"/>
          <w:sz w:val="28"/>
          <w:szCs w:val="28"/>
          <w:lang w:val="kk-KZ"/>
        </w:rPr>
        <w:instrText xml:space="preserve"> ADDIN ZOTERO_ITEM CSL_CITATION {"citationID":"eH2HvfoM","properties":{"formattedCitation":"[8]","plainCitation":"[8]","noteIndex":0},"citationItems":[{"id":157,"uris":["http://zotero.org/users/local/qHzriFZe/items/BGDRQK9E"],"itemData":{"id":157,"type":"article-journal","abstract":"Humans are frequently exposed to acrylamide, a probable human carcinogen found in commonplace sources such as most heated starchy foods or tobacco smoke. Prior evidence has shown that acrylamide causes cancer in rodents, yet epidemiological studies conducted to date are limited and, thus far, have yielded inconclusive data on association of human cancers with acrylamide exposure. In this study, we experimentally identify a novel and unique mutational signature imprinted by acrylamide through the effects of its reactive metabolite glycidamide. We next show that the glycidamide mutational signature is found in a full one-third of approximately 1600 tumor genomes corresponding to 19 human tumor types from 14 organs. The highest enrichment of the glycidamide signature was observed in the cancers of the lung (88% of the interrogated tumors), liver (73%), kidney (&gt;70%), bile duct (57%), cervix (50%), and, to a lesser extent, additional cancer types. Overall, our study reveals an unexpectedly extensive contribution of acrylamide-associated mutagenesis to human cancers.","container-title":"Genome Research","DOI":"10.1101/gr.242453.118","ISSN":"1088-9051, 1549-5469","issue":"4","journalAbbreviation":"Genome Res.","language":"en","page":"521-531","source":"DOI.org (Crossref)","title":"Experimental and pan-cancer genome analyses reveal widespread contribution of acrylamide exposure to carcinogenesis in humans","URL":"http://genome.cshlp.org/lookup/doi/10.1101/gr.242453.118","volume":"29","author":[{"family":"Zhivagui","given":"Maria"},{"family":"Ng","given":"Alvin W.T."},{"family":"Ardin","given":"Maude"},{"family":"Churchwell","given":"Mona I."},{"family":"Pandey","given":"Manuraj"},{"family":"Renard","given":"Claire"},{"family":"Villar","given":"Stephanie"},{"family":"Cahais","given":"Vincent"},{"family":"Robitaille","given":"Alexis"},{"family":"Bouaoun","given":"Liacine"},{"family":"Heguy","given":"Adriana"},{"family":"Guyton","given":"Kathryn Z."},{"family":"Stampfer","given":"Martha R."},{"family":"McKay","given":"James"},{"family":"Hollstein","given":"Monica"},{"family":"Olivier","given":"Magali"},{"family":"Rozen","given":"Steven G."},{"family":"Beland","given":"Frederick A."},{"family":"Korenjak","given":"Michael"},{"family":"Zavadil","given":"Jiri"}],"accessed":{"date-parts":[["2025",12,23]]},"issued":{"date-parts":[["2019",4]]}}}],"schema":"https://github.com/citation-style-language/schema/raw/master/csl-citation.json"}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2BD81FE3" w14:textId="09DED58E" w:rsidR="00BF3E71" w:rsidRPr="00B66F75" w:rsidRDefault="00BF3E71"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Бірқатар ғылыми зерттеулер акриламидтің канцерогенді және нейротоксикалық әсерлерін бағалауға бағытталған, сонымен қатар тұтынушылардың қауіпсіздігін қамтамасыз ету мақсатында экспозиция маржасы</w:t>
      </w:r>
      <w:r w:rsidR="00115AB2"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сияқты тәуекелдерді бағалау модельдерін пайдаланады</w:t>
      </w:r>
      <w:r w:rsidR="00B720E3" w:rsidRPr="00B66F75">
        <w:rPr>
          <w:rFonts w:ascii="Times New Roman" w:hAnsi="Times New Roman" w:cs="Times New Roman"/>
          <w:sz w:val="28"/>
          <w:lang w:val="kk-KZ"/>
        </w:rPr>
        <w:t xml:space="preserve"> [9]</w:t>
      </w:r>
      <w:r w:rsidRPr="00B66F75">
        <w:rPr>
          <w:rFonts w:ascii="Times New Roman" w:hAnsi="Times New Roman" w:cs="Times New Roman"/>
          <w:sz w:val="28"/>
          <w:szCs w:val="28"/>
          <w:lang w:val="kk-KZ"/>
        </w:rPr>
        <w:t xml:space="preserve">. Бұл зерттеулер акриламидтің ағзаға тигізетін әсерін тереңінен зерттеп, оның канцерогендік қасиеттерінің ықтимал қауіптерін анықтайды. Бұл бағалаулар акриламидтің зиянды әсерлерін азайту үшін қажетті нормативтік құжаттарды әзірлеуге және енгізуге негіз болады, осылайша қоғамдық денсаулық сақтау саласындағы саясатты қалыптастыруда маңызды рөл атқарады </w:t>
      </w:r>
      <w:r w:rsidRPr="00B66F75">
        <w:rPr>
          <w:rFonts w:ascii="Times New Roman" w:hAnsi="Times New Roman" w:cs="Times New Roman"/>
          <w:sz w:val="28"/>
          <w:szCs w:val="28"/>
          <w:lang w:val="kk-KZ"/>
        </w:rPr>
        <w:fldChar w:fldCharType="begin"/>
      </w:r>
      <w:r w:rsidR="002A1C9E" w:rsidRPr="00B66F75">
        <w:rPr>
          <w:rFonts w:ascii="Times New Roman" w:hAnsi="Times New Roman" w:cs="Times New Roman"/>
          <w:sz w:val="28"/>
          <w:szCs w:val="28"/>
          <w:lang w:val="kk-KZ"/>
        </w:rPr>
        <w:instrText xml:space="preserve"> ADDIN ZOTERO_ITEM CSL_CITATION {"citationID":"c7dor0ts","properties":{"formattedCitation":"[9], [10], [11]","plainCitation":"[9], [10], [11]","dontUpdate":true,"noteIndex":0},"citationItems":[{"id":158,"uris":["http://zotero.org/users/local/qHzriFZe/items/W6CQ432D"],"itemData":{"id":158,"type":"article-journal","abstract":"Acrylamide, a potential carcinogen and neurotoxin, forms in carbohydrate-rich foods during high-temperature cooking processes like baking. Despite global concerns, limited data exist on acrylamide levels in bakery products in Bangladesh, where dietary habits and processing methods may differ. This study aimed to quantify acrylamide levels in commonly consumed bakery products (bread, cake, burger bun, and pizza) in Bangladesh, assess dietary exposure, and evaluate associated health risks. Thirty-six samples were collected from various regions and analyzed using gas chromatography with electron capture detection (GC-ECD). Risk assessment was conducted using the Margin of Exposure (MOE) approach for neurotoxicity and carcinogenicity. Acrylamide contamination was widespread, with 75% of bread, 100% of cakes, 83% of burger buns, and 83% of pizza samples testing positive. Notable exceedances of benchmark levels were observed in bread (67%), cakes (33%), and burger buns (80%). Burger buns exhibited the highest dietary acrylamide exposure (up to 4.284 µgkg-1 body weight per day), while pizza showed the lowest (0.025 ≤µgkg-1 body weight per day). Risk assessment revealed significant neurotoxic (MOEn&lt; 100) and carcinogenic (MOEc&lt; 10,000) risks for certain products, particularly burger buns and bread. The findings highlight the pervasive nature of acrylamide in bakery products, driven by high-temperature processing. Variations in contamination levels across regions and products underscore the need for optimized baking conditions and mitigation strategies. Stricter regulatory guidelines, improved processing techniques, and public awareness campaigns are essential to reduce acrylamide exposure. Continuous monitoring and research are recommended to address regional variations and ensure food safety.","container-title":"Letters in Food Research","DOI":"10.26656/lifr.1.e25055","issue":"4","journalAbbreviation":"LIFR","source":"DOI.org (Crossref)","title":"Occurrence, dietary exposure, and toxicological insights into acrylamide contamination in bakery products in Bangladesh","URL":"https://www.lettersinfoodresearch.com/uploads/8/4/8/5/84855864/lfr-2025-055.pdf","volume":"1","author":[{"family":"Islam","given":"M.M."},{"family":"Nishat","given":"S.A."},{"family":"Besra","given":"S.X."},{"family":"Sultana","given":"A."}],"accessed":{"date-parts":[["2025",12,23]]},"issued":{"date-parts":[["2025",8,29]]}}},{"id":160,"uris":["http://zotero.org/users/local/qHzriFZe/items/9TZGA4FS"],"itemData":{"id":160,"type":"article-journal","abstract":"Objective:\n              This study was aimed to investigate the average amount of acrylamide in two types of traditional bread (Barbari and Sangak) and one type of industrial bread (toast) and to investigate their hazard potential (HQ) and carcinogenic risk (CR).\n            \n            \n              Methods:\n              Twenty samples of each Barbari, Sangak, and Toast from a bakery in one of the neighborhoods of Tehran in a period of one month were prepared completely randomly.\n            \n            \n              Results:\n              These results were obtained using liquid-liquid extraction (LLE) method and a chromatographic device equipped with a phosphorus-nitrogen detector (NPD). The highest amount of acrylamide was obtained in Sangak (59.7 ng g-1), Barbari (52.6 ng g-1) and toast (38.2 ng g-1) bread, respectively.\n            \n            \n              Conclusion:\n              Carcinogenic risk factor (CR) in Sangak and Barbari bread in the amounts of 320 and 500 g per day can be problematic for the consumer and increase the risk of carcinogenic diseases. However, these values do not prohibit the consumption of toast.","container-title":"Current Nutrition &amp; Food Science","DOI":"10.2174/1573401318666220803144852","ISSN":"15734013","issue":"4","journalAbbreviation":"CNF","language":"en","page":"489-493","source":"DOI.org (Crossref)","title":"Evaluation of Risk Assessment for Acrylamide in Bread Consumed inTehran","URL":"https://www.eurekaselect.com/207250/article","volume":"19","author":[{"family":"Koohi","given":"Mohammad Kazem"},{"family":"Azimoshan","given":"Naghmeh"},{"family":"Hassan","given":"Jalal"}],"accessed":{"date-parts":[["2025",12,23]]},"issued":{"date-parts":[["2023",5]]}}},{"id":161,"uris":["http://zotero.org/users/local/qHzriFZe/items/TDZ3N66U"],"itemData":{"id":161,"type":"article-journal","abstract":"Acrylamide (AA) is a neo-formed toxic compound that develops in foods during cooking at temperatures above 120 °C. AA shows in vivo neurotoxic and carcinogenic effects, and it is potentially carcinogenic for humans. Its occurrence is common in baked food, such as bread and similar products. This study set out to analyze bread and sweets from the Italian market to evaluate the effects of the benchmark thresholds set by EU Regulation 2017/2158 and to ascertain the exposure of the Italian population to AA, across three age groups, through the consumption of baked products, according to the margin of exposure (MOE) approach. Two hundred samples were tested, and the content of AA ranged from 31 to 454 µg/kg for bread and products thereof and from 204 to 400 µg/kg for the sweets category. The exposure data did not show any neurotoxic health concern, whereas the MOE related to the carcinogenic endpoint is well below the minimum safety value of 10,000.","container-title":"Molecules","DOI":"10.3390/molecules25184156","ISSN":"1420-3049","issue":"18","journalAbbreviation":"Molecules","language":"en","page":"4156","source":"DOI.org (Crossref)","title":"Occurrence of Acrylamide in Italian Baked Products and Dietary Exposure Assessment","URL":"https://www.mdpi.com/1420-3049/25/18/4156","volume":"25","author":[{"family":"Esposito","given":"Francesco"},{"family":"Velotto","given":"Salvatore"},{"family":"Rea","given":"Teresa"},{"family":"Stasi","given":"Tommaso"},{"family":"Cirillo","given":"Teresa"}],"accessed":{"date-parts":[["2025",12,23]]},"issued":{"date-parts":[["2020",9,11]]}}}],"schema":"https://github.com/citation-style-language/schema/raw/master/csl-citation.json"} </w:instrText>
      </w:r>
      <w:r w:rsidRPr="00B66F75">
        <w:rPr>
          <w:rFonts w:ascii="Times New Roman" w:hAnsi="Times New Roman" w:cs="Times New Roman"/>
          <w:sz w:val="28"/>
          <w:szCs w:val="28"/>
          <w:lang w:val="kk-KZ"/>
        </w:rPr>
        <w:fldChar w:fldCharType="separate"/>
      </w:r>
      <w:r w:rsidR="00E20FB4" w:rsidRPr="00B66F75">
        <w:rPr>
          <w:rFonts w:ascii="Times New Roman" w:hAnsi="Times New Roman" w:cs="Times New Roman"/>
          <w:sz w:val="28"/>
          <w:lang w:val="kk-KZ"/>
        </w:rPr>
        <w:t>[10</w:t>
      </w:r>
      <w:r w:rsidR="00EC4C43" w:rsidRPr="00B66F75">
        <w:rPr>
          <w:rFonts w:ascii="Times New Roman" w:hAnsi="Times New Roman" w:cs="Times New Roman"/>
          <w:sz w:val="28"/>
          <w:lang w:val="kk-KZ"/>
        </w:rPr>
        <w:t>,</w:t>
      </w:r>
      <w:r w:rsidR="00E20FB4" w:rsidRPr="00B66F75">
        <w:rPr>
          <w:rFonts w:ascii="Times New Roman" w:hAnsi="Times New Roman" w:cs="Times New Roman"/>
          <w:sz w:val="28"/>
          <w:lang w:val="kk-KZ"/>
        </w:rPr>
        <w:t xml:space="preserve"> 11]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04B7063B" w14:textId="6F93535B" w:rsidR="007D5EF6" w:rsidRPr="00B66F75" w:rsidRDefault="007D5EF6" w:rsidP="007D5EF6">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r w:rsidR="00E416D5" w:rsidRPr="00B66F75">
        <w:rPr>
          <w:rFonts w:ascii="Times New Roman" w:hAnsi="Times New Roman" w:cs="Times New Roman"/>
          <w:sz w:val="28"/>
          <w:szCs w:val="28"/>
          <w:lang w:val="kk-KZ"/>
        </w:rPr>
        <w:t xml:space="preserve">Дем алғаннан кейін акриламид қан арқылы дененің барлық мүшелеріне тез таралады» </w:t>
      </w:r>
      <w:r w:rsidR="00E416D5" w:rsidRPr="00B66F75">
        <w:rPr>
          <w:rFonts w:ascii="Times New Roman" w:hAnsi="Times New Roman" w:cs="Times New Roman"/>
          <w:sz w:val="28"/>
          <w:szCs w:val="28"/>
          <w:lang w:val="kk-KZ"/>
        </w:rPr>
        <w:fldChar w:fldCharType="begin"/>
      </w:r>
      <w:r w:rsidR="00E416D5" w:rsidRPr="00B66F75">
        <w:rPr>
          <w:rFonts w:ascii="Times New Roman" w:hAnsi="Times New Roman" w:cs="Times New Roman"/>
          <w:sz w:val="28"/>
          <w:szCs w:val="28"/>
          <w:lang w:val="kk-KZ"/>
        </w:rPr>
        <w:instrText xml:space="preserve"> ADDIN ZOTERO_ITEM CSL_CITATION {"citationID":"scw0QDDp","properties":{"formattedCitation":"[12]","plainCitation":"[12]","noteIndex":0},"citationItems":[{"id":167,"uris":["http://zotero.org/users/local/qHzriFZe/items/NI3R5U82"],"itemData":{"id":167,"type":"article-journal","abstract":"Acrylamide is a contaminant as defined in Council Regulation (EEC) No 315/93 and as such, it is considered a chemical hazard in the food chain. The toxicity of acrylamide has been acknowledged since 2002, among its toxicological effects on humans being neurotoxicity, genotoxicity, carcinogenicity, and reproductive toxicity. Acrylamide has been classified as carcinogenic in the 2A group, with human exposure leading to progressive degeneration of the peripheral and central nervous systems characterized by cognitive and motor abnormalities. Bakery products (bread, crispbread, cakes, batter, breakfast cereals, biscuits, pies, etc.) are some of the major sources of dietary acrylamide. The review focuses on the levels of acrylamide in foods products, in particular bakery ones, and the risk that resulting dietary intake of acrylamide has on human health. The evolving legislative situation regarding the acrylamide content from foodstuffs, especially bakery ones, in the European Union is discussed underlining different measures that food producers must take in order to comply with the current regulations regarding the acrylamide levels in their products. Different approaches to reduce the acrylamide level in bakery products such as the use of asparginase, calcium salts, antioxidants, acids and their salts, etc., are described in detail.","container-title":"International Journal of Environmental Research and Public Health","DOI":"10.3390/ijerph18084332","ISSN":"1660-4601","issue":"8","journalAbbreviation":"IJERPH","language":"en","page":"4332","source":"DOI.org (Crossref)","title":"Acrylamide in Bakery Products: A Review on Health Risks, Legal Regulations and Strategies to Reduce Its Formation","title-short":"Acrylamide in Bakery Products","URL":"https://www.mdpi.com/1660-4601/18/8/4332","volume":"18","author":[{"family":"Sarion","given":"Cristina"},{"family":"Codină","given":"Georgiana Gabriela"},{"family":"Dabija","given":"Adriana"}],"accessed":{"date-parts":[["2025",12,23]]},"issued":{"date-parts":[["2021",4,19]]}}}],"schema":"https://github.com/citation-style-language/schema/raw/master/csl-citation.json"} </w:instrText>
      </w:r>
      <w:r w:rsidR="00E416D5"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[12]</w:t>
      </w:r>
      <w:r w:rsidR="00E416D5" w:rsidRPr="00B66F75">
        <w:rPr>
          <w:rFonts w:ascii="Times New Roman" w:hAnsi="Times New Roman" w:cs="Times New Roman"/>
          <w:sz w:val="28"/>
          <w:szCs w:val="28"/>
          <w:lang w:val="kk-KZ"/>
        </w:rPr>
        <w:fldChar w:fldCharType="end"/>
      </w:r>
      <w:r w:rsidR="00E416D5"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Дененің әртүрлі бөліктеріне қан ағымы арқылы енетін акриламид дененің көптеген тіндері мен бөліктерінде кездеседі</w:t>
      </w:r>
      <w:r w:rsidR="00E416D5"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Бүгінгі күнде акриламидтің пайда болу механизмдерін оның тағам өнімдеріндегі көлемін төмендетуге және ықтимал зиянды әсерін азайту мақсатында зерттеулер жүргізілуіне қарамастан, акриламидтің әсері тұтыну деңгейінің жоғары болуына байланысты қоғамдық денсаулық сақтау мәселесі болып қала беретінін </w:t>
      </w:r>
      <w:r w:rsidR="00386F66" w:rsidRPr="00B66F75">
        <w:rPr>
          <w:rFonts w:ascii="Times New Roman" w:hAnsi="Times New Roman" w:cs="Times New Roman"/>
          <w:sz w:val="28"/>
          <w:szCs w:val="28"/>
          <w:lang w:val="kk-KZ"/>
        </w:rPr>
        <w:t xml:space="preserve">зерттеушілер </w:t>
      </w:r>
      <w:r w:rsidRPr="00B66F75">
        <w:rPr>
          <w:rFonts w:ascii="Times New Roman" w:hAnsi="Times New Roman" w:cs="Times New Roman"/>
          <w:sz w:val="28"/>
          <w:szCs w:val="28"/>
          <w:lang w:val="kk-KZ"/>
        </w:rPr>
        <w:t xml:space="preserve">көрсетті </w:t>
      </w:r>
      <w:r w:rsidRPr="00B66F75">
        <w:rPr>
          <w:rFonts w:ascii="Times New Roman" w:hAnsi="Times New Roman" w:cs="Times New Roman"/>
          <w:sz w:val="28"/>
          <w:szCs w:val="28"/>
          <w:lang w:val="kk-KZ"/>
        </w:rPr>
        <w:fldChar w:fldCharType="begin"/>
      </w:r>
      <w:r w:rsidR="00AC7675" w:rsidRPr="00B66F75">
        <w:rPr>
          <w:rFonts w:ascii="Times New Roman" w:hAnsi="Times New Roman" w:cs="Times New Roman"/>
          <w:sz w:val="28"/>
          <w:szCs w:val="28"/>
          <w:lang w:val="kk-KZ"/>
        </w:rPr>
        <w:instrText xml:space="preserve"> ADDIN ZOTERO_ITEM CSL_CITATION {"citationID":"CmELpRbg","properties":{"formattedCitation":"[13]","plainCitation":"[13]","noteIndex":0},"citationItems":[{"id":164,"uris":["http://zotero.org/users/local/qHzriFZe/items/KESJZYYE"],"itemData":{"id":164,"type":"article-journal","abstract":"Acrylamide (AA), furan and furan derivatives, polycyclic aromatic amines (PAHs), monochloropropanediols (MCPDs), glycidol, and their esters are carcinogens that are being formed in starchy and high-protein foodstuffs, including bread, through baking, roasting, steaming, and frying due to the Maillard reaction. The Maillard reaction mechanism has also been described as the source of food processing contaminants. The above-mentioned carcinogens, especially AA and furan compounds, are crucial substances responsible for the aroma of bread. The other groups of bread contaminants are mycotoxins (MTs), toxic metals (TMs), and pesticides. All these contaminants can be differentiated depending on many factors such as source, the concentration of toxicant in the different wheat types, formation mechanism, metabolism in the human body, and hazardous exposure effects to humans. The following paper characterizes the most often occurring contaminants in the bread from each group. The human exposure to bread contaminants and their safe ranges, along with the International Agency for Research on Cancer (IARC) classification (if available), also have been analyzed.","container-title":"Molecules","DOI":"10.3390/molecules27175406","ISSN":"1420-3049","issue":"17","journalAbbreviation":"Molecules","language":"en","page":"5406","source":"DOI.org (Crossref)","title":"Chemical Contamination in Bread from Food Processing and Its Environmental Origin","URL":"https://www.mdpi.com/1420-3049/27/17/5406","volume":"27","author":[{"family":"Maher","given":"Agnieszka"},{"family":"Nowak","given":"Adriana"}],"accessed":{"date-parts":[["2025",12,23]]},"issued":{"date-parts":[["2022",8,24]]}}}],"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rPr>
        <w:t>[13]</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6AB956D7" w14:textId="3D59D607" w:rsidR="00EA07E0" w:rsidRPr="00B66F75" w:rsidRDefault="00C75A83"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A7493E6" wp14:editId="1ABFDE02">
            <wp:extent cx="5912987" cy="3019425"/>
            <wp:effectExtent l="0" t="0" r="0" b="0"/>
            <wp:docPr id="7863431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43157" name=""/>
                    <pic:cNvPicPr/>
                  </pic:nvPicPr>
                  <pic:blipFill rotWithShape="1">
                    <a:blip r:embed="rId9"/>
                    <a:srcRect l="2566"/>
                    <a:stretch>
                      <a:fillRect/>
                    </a:stretch>
                  </pic:blipFill>
                  <pic:spPr bwMode="auto">
                    <a:xfrm>
                      <a:off x="0" y="0"/>
                      <a:ext cx="5916955" cy="3021451"/>
                    </a:xfrm>
                    <a:prstGeom prst="rect">
                      <a:avLst/>
                    </a:prstGeom>
                    <a:ln>
                      <a:noFill/>
                    </a:ln>
                    <a:extLst>
                      <a:ext uri="{53640926-AAD7-44D8-BBD7-CCE9431645EC}">
                        <a14:shadowObscured xmlns:a14="http://schemas.microsoft.com/office/drawing/2010/main"/>
                      </a:ext>
                    </a:extLst>
                  </pic:spPr>
                </pic:pic>
              </a:graphicData>
            </a:graphic>
          </wp:inline>
        </w:drawing>
      </w:r>
    </w:p>
    <w:p w14:paraId="63457748" w14:textId="31008E12" w:rsidR="00EA07E0" w:rsidRPr="00B66F75" w:rsidRDefault="00EA07E0"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w:t>
      </w:r>
      <w:r w:rsidR="009F4E7C" w:rsidRPr="00B66F75">
        <w:rPr>
          <w:rFonts w:ascii="Times New Roman" w:hAnsi="Times New Roman" w:cs="Times New Roman"/>
          <w:sz w:val="28"/>
          <w:szCs w:val="28"/>
          <w:lang w:val="kk-KZ"/>
        </w:rPr>
        <w:t xml:space="preserve"> 2 –</w:t>
      </w:r>
      <w:r w:rsidRPr="00B66F75">
        <w:rPr>
          <w:rFonts w:ascii="Times New Roman" w:hAnsi="Times New Roman" w:cs="Times New Roman"/>
          <w:sz w:val="28"/>
          <w:szCs w:val="28"/>
          <w:lang w:val="kk-KZ"/>
        </w:rPr>
        <w:t xml:space="preserve"> Нандағы акриламидтің пайда болуының ықтимал механизмдері</w:t>
      </w:r>
    </w:p>
    <w:p w14:paraId="7AFDE4B0" w14:textId="77777777" w:rsidR="00EA07E0" w:rsidRPr="00B66F75" w:rsidRDefault="00EA07E0" w:rsidP="001C2561">
      <w:pPr>
        <w:spacing w:after="0" w:line="240" w:lineRule="auto"/>
        <w:jc w:val="both"/>
        <w:rPr>
          <w:rFonts w:ascii="Times New Roman" w:hAnsi="Times New Roman" w:cs="Times New Roman"/>
          <w:sz w:val="28"/>
          <w:szCs w:val="28"/>
          <w:lang w:val="kk-KZ"/>
        </w:rPr>
      </w:pPr>
    </w:p>
    <w:p w14:paraId="4FCE969E" w14:textId="4B4D3E38" w:rsidR="002F09A4" w:rsidRPr="00B66F75" w:rsidRDefault="002F09A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Әдебиеттерде акриламидтің түзілуінің негізгі жолы ретінде </w:t>
      </w:r>
      <w:r w:rsidR="00BD6C1A" w:rsidRPr="00B66F75">
        <w:rPr>
          <w:rFonts w:ascii="Times New Roman" w:hAnsi="Times New Roman" w:cs="Times New Roman"/>
          <w:sz w:val="28"/>
          <w:szCs w:val="28"/>
          <w:lang w:val="kk-KZ"/>
        </w:rPr>
        <w:t>Майяр</w:t>
      </w:r>
      <w:r w:rsidRPr="00B66F75">
        <w:rPr>
          <w:rFonts w:ascii="Times New Roman" w:hAnsi="Times New Roman" w:cs="Times New Roman"/>
          <w:sz w:val="28"/>
          <w:szCs w:val="28"/>
          <w:lang w:val="kk-KZ"/>
        </w:rPr>
        <w:t xml:space="preserve"> реакциясы жан-жақты талданған. Бұл реакция – тағамдардың термиялық өңделуі барысында, әсіресе бидайдан жасалған нан өнімдерінде, акриламидтің пайда болуына себеп болатын күрделі химиялық процесс. Азық-түлікті өңдеу кезінде қалпына келтіретін қанттар мен аминқышқылдары арасында пайда болатын Майяр реакциясы дәм, түс және хош иісті дамыту үшін өте маңызды. Алайда, бұл реакция нәтижесінде белгілі канцероген акриламид сияқты улы жанама өнімдер пайда болуы мүмкін</w:t>
      </w:r>
      <w:r w:rsidR="004837FA" w:rsidRPr="00B66F75">
        <w:rPr>
          <w:rFonts w:ascii="Times New Roman" w:hAnsi="Times New Roman" w:cs="Times New Roman"/>
          <w:sz w:val="28"/>
          <w:szCs w:val="28"/>
          <w:lang w:val="kk-KZ"/>
        </w:rPr>
        <w:t>дігі</w:t>
      </w:r>
      <w:r w:rsidR="005A044D" w:rsidRPr="00B66F75">
        <w:rPr>
          <w:rFonts w:ascii="Times New Roman" w:hAnsi="Times New Roman" w:cs="Times New Roman"/>
          <w:sz w:val="28"/>
          <w:szCs w:val="28"/>
          <w:lang w:val="kk-KZ"/>
        </w:rPr>
        <w:t xml:space="preserve"> бар</w:t>
      </w:r>
      <w:r w:rsidRPr="00B66F75">
        <w:rPr>
          <w:rFonts w:ascii="Times New Roman" w:hAnsi="Times New Roman" w:cs="Times New Roman"/>
          <w:sz w:val="28"/>
          <w:szCs w:val="28"/>
          <w:lang w:val="kk-KZ"/>
        </w:rPr>
        <w:t xml:space="preserve">. </w:t>
      </w:r>
      <w:r w:rsidR="00BD6C1A" w:rsidRPr="00B66F75">
        <w:rPr>
          <w:rFonts w:ascii="Times New Roman" w:hAnsi="Times New Roman" w:cs="Times New Roman"/>
          <w:sz w:val="28"/>
          <w:szCs w:val="28"/>
          <w:lang w:val="kk-KZ"/>
        </w:rPr>
        <w:t>Майяр</w:t>
      </w:r>
      <w:r w:rsidRPr="00B66F75">
        <w:rPr>
          <w:rFonts w:ascii="Times New Roman" w:hAnsi="Times New Roman" w:cs="Times New Roman"/>
          <w:sz w:val="28"/>
          <w:szCs w:val="28"/>
          <w:lang w:val="kk-KZ"/>
        </w:rPr>
        <w:t xml:space="preserve"> реакциясы кезінде бос аспарагиннің рөлі ерекше маңызды, өйткені ол акриламидтің синтезі үшін қажетті прекурсор болып табылады. </w:t>
      </w:r>
      <w:r w:rsidR="00121A29" w:rsidRPr="00B66F75">
        <w:rPr>
          <w:rFonts w:ascii="Times New Roman" w:hAnsi="Times New Roman" w:cs="Times New Roman"/>
          <w:sz w:val="28"/>
          <w:szCs w:val="28"/>
          <w:lang w:val="kk-KZ"/>
        </w:rPr>
        <w:t xml:space="preserve">Шолу жұмысында бидай құрамындағы </w:t>
      </w:r>
      <w:r w:rsidR="00C973ED" w:rsidRPr="00B66F75">
        <w:rPr>
          <w:rFonts w:ascii="Times New Roman" w:hAnsi="Times New Roman" w:cs="Times New Roman"/>
          <w:sz w:val="28"/>
          <w:szCs w:val="28"/>
          <w:lang w:val="kk-KZ"/>
        </w:rPr>
        <w:t>а</w:t>
      </w:r>
      <w:r w:rsidRPr="00B66F75">
        <w:rPr>
          <w:rFonts w:ascii="Times New Roman" w:hAnsi="Times New Roman" w:cs="Times New Roman"/>
          <w:sz w:val="28"/>
          <w:szCs w:val="28"/>
          <w:lang w:val="kk-KZ"/>
        </w:rPr>
        <w:t xml:space="preserve">спарагин концентрациясының жоғары болуы </w:t>
      </w:r>
      <w:r w:rsidR="00121A29" w:rsidRPr="00B66F75">
        <w:rPr>
          <w:rFonts w:ascii="Times New Roman" w:hAnsi="Times New Roman" w:cs="Times New Roman"/>
          <w:sz w:val="28"/>
          <w:szCs w:val="28"/>
          <w:lang w:val="kk-KZ"/>
        </w:rPr>
        <w:t xml:space="preserve">нан пісіргенде </w:t>
      </w:r>
      <w:r w:rsidRPr="00B66F75">
        <w:rPr>
          <w:rFonts w:ascii="Times New Roman" w:hAnsi="Times New Roman" w:cs="Times New Roman"/>
          <w:sz w:val="28"/>
          <w:szCs w:val="28"/>
          <w:lang w:val="kk-KZ"/>
        </w:rPr>
        <w:t xml:space="preserve">акриламидтің түзілу </w:t>
      </w:r>
      <w:r w:rsidR="00521F8E" w:rsidRPr="00B66F75">
        <w:rPr>
          <w:rFonts w:ascii="Times New Roman" w:hAnsi="Times New Roman" w:cs="Times New Roman"/>
          <w:sz w:val="28"/>
          <w:szCs w:val="28"/>
          <w:lang w:val="kk-KZ"/>
        </w:rPr>
        <w:t>көлеміне әсері ат</w:t>
      </w:r>
      <w:r w:rsidR="00AF34DF" w:rsidRPr="00B66F75">
        <w:rPr>
          <w:rFonts w:ascii="Times New Roman" w:hAnsi="Times New Roman" w:cs="Times New Roman"/>
          <w:sz w:val="28"/>
          <w:szCs w:val="28"/>
          <w:lang w:val="kk-KZ"/>
        </w:rPr>
        <w:t>алып</w:t>
      </w:r>
      <w:r w:rsidR="00521F8E" w:rsidRPr="00B66F75">
        <w:rPr>
          <w:rFonts w:ascii="Times New Roman" w:hAnsi="Times New Roman" w:cs="Times New Roman"/>
          <w:sz w:val="28"/>
          <w:szCs w:val="28"/>
          <w:lang w:val="kk-KZ"/>
        </w:rPr>
        <w:t xml:space="preserve"> өткен</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5A044D" w:rsidRPr="00B66F75">
        <w:rPr>
          <w:rFonts w:ascii="Times New Roman" w:hAnsi="Times New Roman" w:cs="Times New Roman"/>
          <w:sz w:val="28"/>
          <w:szCs w:val="28"/>
          <w:lang w:val="kk-KZ"/>
        </w:rPr>
        <w:instrText xml:space="preserve"> ADDIN ZOTERO_ITEM CSL_CITATION {"citationID":"TI9QebcX","properties":{"formattedCitation":"[14]","plainCitation":"[14]","noteIndex":0},"citationItems":[{"id":169,"uris":["http://zotero.org/users/local/qHzriFZe/items/RAGAPDHB"],"itemData":{"id":169,"type":"article-journal","abstract":"Wheat is a staple crop, consumed worldwide as a major source of starch and protein. Global intake of wheat has increased in recent years, and overall, wheat is considered to be a healthy food, particularly when products are made from whole grains. However, wheat is almost invariably processed before it is consumed, usually via baking and/or toasting, and this can lead to the formation of toxic processing contaminants, including acrylamide, 5-hydroxymethylfurfural (HMF) and polycyclic aromatic hydrocarbons (PAHs). Acrylamide is principally formed from free (soluble, non-protein) asparagine and reducing sugars (glucose, fructose and maltose) within the Maillard reaction and is classified as a Group 2A carcinogen (probably carcinogenic to humans). It also has neurotoxic and developmental effects at high doses. HMF is also generated within the Maillard reaction but can also be formed via the dehydration of fructose or caramelisation. It is frequently found in bread, biscuits, cookies, and cakes. Its molecular structure points to genotoxicity and carcinogenic risks. PAHs are a large class of chemical compounds, many of which are genotoxic, mutagenic, teratogenic and carcinogenic. They are mostly formed during frying, baking and grilling due to incomplete combustion of organic matter. Production of these processing contaminants can be reduced with changes in recipe and processing parameters, along with effective quality control measures. However, in the case of acrylamide and HMF, their formation is also highly dependent on the concentrations of precursors in the grain. Here, we review the synthesis of these contaminants, factors impacting their production and the mitigation measures that can be taken to reduce their formation in wheat products, focusing on the role of genetics and agronomy. We also review the risk management measures adopted by food safety authorities around the world.","container-title":"Foods","DOI":"10.3390/foods12173264","ISSN":"2304-8158","issue":"17","journalAbbreviation":"Foods","language":"en","page":"3264","source":"DOI.org (Crossref)","title":"Reducing the Risk of Acrylamide and Other Processing Contaminant Formation in Wheat Products","URL":"https://www.mdpi.com/2304-8158/12/17/3264","volume":"12","author":[{"family":"Kaur","given":"Navneet"},{"family":"Halford","given":"Nigel G."}],"accessed":{"date-parts":[["2025",12,23]]},"issued":{"date-parts":[["2023",8,30]]}}}],"schema":"https://github.com/citation-style-language/schema/raw/master/csl-citation.json"}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[14]</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p>
    <w:p w14:paraId="437517D2" w14:textId="2478179C" w:rsidR="002F09A4" w:rsidRPr="00B66F75" w:rsidRDefault="002F09A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Сонымен қатар, тотықсыздандыратын қанттардың, мысалы, глюкоза мен фруктозаның, </w:t>
      </w:r>
      <w:r w:rsidR="00BD6C1A" w:rsidRPr="00B66F75">
        <w:rPr>
          <w:rFonts w:ascii="Times New Roman" w:hAnsi="Times New Roman" w:cs="Times New Roman"/>
          <w:sz w:val="28"/>
          <w:szCs w:val="28"/>
          <w:lang w:val="kk-KZ"/>
        </w:rPr>
        <w:t>Майяр</w:t>
      </w:r>
      <w:r w:rsidRPr="00B66F75">
        <w:rPr>
          <w:rFonts w:ascii="Times New Roman" w:hAnsi="Times New Roman" w:cs="Times New Roman"/>
          <w:sz w:val="28"/>
          <w:szCs w:val="28"/>
          <w:lang w:val="kk-KZ"/>
        </w:rPr>
        <w:t xml:space="preserve"> реакциясындағы рөлі де маңызды. Бұл қанттар, жоғары температурада пісірілген кезде, бос аспарагинмен реакцияға түсіп, акриламидтің пайда болуына ықпал етеді. Зерттеулер акриламидтің түзілу механизмін түсінуге бағытталған биохимиялық зерттеулерді қамтиды, олар прекурсор концентрацияларын сандық түрде анықтап, акриламидтің пайда болуына әсер ететін факторларды айқындайды </w:t>
      </w:r>
      <w:r w:rsidRPr="00B66F75">
        <w:rPr>
          <w:rFonts w:ascii="Times New Roman" w:hAnsi="Times New Roman" w:cs="Times New Roman"/>
          <w:sz w:val="28"/>
          <w:szCs w:val="28"/>
          <w:lang w:val="kk-KZ"/>
        </w:rPr>
        <w:fldChar w:fldCharType="begin"/>
      </w:r>
      <w:r w:rsidR="005A044D" w:rsidRPr="00B66F75">
        <w:rPr>
          <w:rFonts w:ascii="Times New Roman" w:hAnsi="Times New Roman" w:cs="Times New Roman"/>
          <w:sz w:val="28"/>
          <w:szCs w:val="28"/>
          <w:lang w:val="kk-KZ"/>
        </w:rPr>
        <w:instrText xml:space="preserve"> ADDIN ZOTERO_ITEM CSL_CITATION {"citationID":"FyrHWv8f","properties":{"formattedCitation":"[15]","plainCitation":"[15]","noteIndex":0},"citationItems":[{"id":554,"uris":["http://zotero.org/users/local/qHzriFZe/items/85B7LFXA"],"itemData":{"id":554,"type":"chapter","container-title":"ACS Symposium Series","event-place":"Washington, DC","ISBN":"978-0-8412-3387-4","language":"en","note":"DOI: 10.1021/bk-2019-1306.ch003","page":"27-43","publisher":"American Chemical Society","publisher-place":"Washington, DC","source":"DOI.org (Crossref)","title":"Acrylamide: New European Risk Management Measures and Prospects for Reducing the Acrylamide-Forming Potential of Wheat","title-short":"Acrylamide","URL":"https://pubs.acs.org/doi/abs/10.1021/bk-2019-1306.ch003","volume":"1306","editor":[{"family":"Granvogl","given":"Michael"},{"family":"MacMahon","given":"Shaun"}],"author":[{"family":"Halford","given":"Nigel G."},{"family":"Raffan","given":"Sarah"}],"accessed":{"date-parts":[["2025",12,27]]},"issued":{"date-parts":[["2019",1]]}}}],"schema":"https://github.com/citation-style-language/schema/raw/master/csl-citation.json"}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[15]</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7E1FA6C1" w14:textId="75750BF2" w:rsidR="002F09A4" w:rsidRPr="00B66F75" w:rsidRDefault="002F09A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 түзудің негізгі жолы-аспарагин жолы. </w:t>
      </w:r>
      <w:r w:rsidR="007B60ED" w:rsidRPr="00B66F75">
        <w:rPr>
          <w:rFonts w:ascii="Times New Roman" w:hAnsi="Times New Roman" w:cs="Times New Roman"/>
          <w:sz w:val="28"/>
          <w:szCs w:val="28"/>
          <w:lang w:val="kk-KZ"/>
        </w:rPr>
        <w:t>«</w:t>
      </w:r>
      <w:r w:rsidR="00310E22" w:rsidRPr="00B66F75">
        <w:rPr>
          <w:rFonts w:ascii="Times New Roman" w:hAnsi="Times New Roman" w:cs="Times New Roman"/>
          <w:sz w:val="28"/>
          <w:szCs w:val="28"/>
          <w:lang w:val="kk-KZ"/>
        </w:rPr>
        <w:t>120°C-тан жоғары температурада құрамында аспарагин бар көмірсулар мен ақуыздар көп тағамдарды термиялық өңдеу Шифф негізінің пайда болуына әкеледі.</w:t>
      </w:r>
      <w:r w:rsidR="007B60ED" w:rsidRPr="00B66F75">
        <w:rPr>
          <w:rFonts w:ascii="Times New Roman" w:hAnsi="Times New Roman" w:cs="Times New Roman"/>
          <w:sz w:val="28"/>
          <w:szCs w:val="28"/>
          <w:lang w:val="kk-KZ"/>
        </w:rPr>
        <w:t xml:space="preserve">» </w:t>
      </w:r>
      <w:r w:rsidR="007B60ED" w:rsidRPr="00B66F75">
        <w:rPr>
          <w:rFonts w:ascii="Times New Roman" w:hAnsi="Times New Roman" w:cs="Times New Roman"/>
          <w:sz w:val="28"/>
          <w:szCs w:val="28"/>
          <w:lang w:val="kk-KZ"/>
        </w:rPr>
        <w:fldChar w:fldCharType="begin"/>
      </w:r>
      <w:r w:rsidR="007B60ED" w:rsidRPr="00B66F75">
        <w:rPr>
          <w:rFonts w:ascii="Times New Roman" w:hAnsi="Times New Roman" w:cs="Times New Roman"/>
          <w:sz w:val="28"/>
          <w:szCs w:val="28"/>
          <w:lang w:val="kk-KZ"/>
        </w:rPr>
        <w:instrText xml:space="preserve"> ADDIN ZOTERO_ITEM CSL_CITATION {"citationID":"squmnD84","properties":{"formattedCitation":"[16]","plainCitation":"[16]","noteIndex":0},"citationItems":[{"id":563,"uris":["http://zotero.org/users/local/qHzriFZe/items/6K9FT54Z"],"itemData":{"id":563,"type":"article-journal","container-title":"Current Opinion in Food Science","DOI":"10.1016/j.cofs.2020.01.011","ISSN":"22147993","journalAbbreviation":"Current Opinion in Food Science","language":"en","page":"67-75","source":"DOI.org (Crossref)","title":"Using probiotics for mitigation of acrylamide in food products: a mini review","title-short":"Using probiotics for mitigation of acrylamide in food products","URL":"https://linkinghub.elsevier.com/retrieve/pii/S2214799320300114","volume":"32","author":[{"family":"Khorshidian","given":"Nasim"},{"family":"Yousefi","given":"Mojtaba"},{"family":"Shadnoush","given":"Mahdi"},{"family":"Siadat","given":"Seyed Davar"},{"family":"Mohammadi","given":"Mehrdad"},{"family":"Mortazavian","given":"Amir M"}],"accessed":{"date-parts":[["2025",12,27]]},"issued":{"date-parts":[["2020",4]]}}}],"schema":"https://github.com/citation-style-language/schema/raw/master/csl-citation.json"} </w:instrText>
      </w:r>
      <w:r w:rsidR="007B60ED"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[16]</w:t>
      </w:r>
      <w:r w:rsidR="007B60ED"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Шифф негізіндегі карбоксилат ионы декарбоксилденуге ықпал етеді, бұл гидроксил тобынан сутектің жойылуына және альфа-гидроксианионның түзілуіне әкеледі. Содан кейін бұл анион қышқыл альфа сутегін жояды, нәтижесінде </w:t>
      </w:r>
      <w:r w:rsidR="00D71DAF" w:rsidRPr="00B66F75">
        <w:rPr>
          <w:rFonts w:ascii="Times New Roman" w:hAnsi="Times New Roman" w:cs="Times New Roman"/>
          <w:sz w:val="28"/>
          <w:szCs w:val="28"/>
          <w:lang w:val="kk-KZ"/>
        </w:rPr>
        <w:t>3</w:t>
      </w:r>
      <w:r w:rsidRPr="00B66F75">
        <w:rPr>
          <w:rFonts w:ascii="Times New Roman" w:hAnsi="Times New Roman" w:cs="Times New Roman"/>
          <w:sz w:val="28"/>
          <w:szCs w:val="28"/>
          <w:lang w:val="kk-KZ"/>
        </w:rPr>
        <w:t>-суретте көрсетілгендей акриламид пайда болады. Маңызды кезең-Шифф негізінің декарбоксилденуі, нәтижесінде акриламид бөлетін Майяр аралық өнімдері пайда болады.</w:t>
      </w:r>
    </w:p>
    <w:p w14:paraId="6DB67222" w14:textId="1036E726" w:rsidR="00EA07E0" w:rsidRPr="00B66F75" w:rsidRDefault="00906D09" w:rsidP="00906D09">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70D872B2" wp14:editId="6ECB0F0F">
            <wp:extent cx="5867401" cy="3911600"/>
            <wp:effectExtent l="0" t="0" r="0" b="0"/>
            <wp:docPr id="65622538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1385" cy="3934256"/>
                    </a:xfrm>
                    <a:prstGeom prst="rect">
                      <a:avLst/>
                    </a:prstGeom>
                    <a:noFill/>
                  </pic:spPr>
                </pic:pic>
              </a:graphicData>
            </a:graphic>
          </wp:inline>
        </w:drawing>
      </w:r>
    </w:p>
    <w:p w14:paraId="0B4573B9" w14:textId="7FC66E7F" w:rsidR="00EA07E0" w:rsidRPr="00B66F75" w:rsidRDefault="00EA07E0" w:rsidP="004B1748">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Сурет </w:t>
      </w:r>
      <w:r w:rsidR="000A4E9A" w:rsidRPr="00B66F75">
        <w:rPr>
          <w:rFonts w:ascii="Times New Roman" w:hAnsi="Times New Roman" w:cs="Times New Roman"/>
          <w:sz w:val="28"/>
          <w:szCs w:val="28"/>
          <w:lang w:val="kk-KZ"/>
        </w:rPr>
        <w:t>3 –</w:t>
      </w:r>
      <w:r w:rsidRPr="00B66F75">
        <w:rPr>
          <w:rFonts w:ascii="Times New Roman" w:hAnsi="Times New Roman" w:cs="Times New Roman"/>
          <w:sz w:val="28"/>
          <w:szCs w:val="28"/>
          <w:lang w:val="kk-KZ"/>
        </w:rPr>
        <w:t xml:space="preserve"> Стрекер реакциясы арқылы аспарагин аминқышқылының деградациясынан кейін акриламид түзілуінің мүмкін жолы.</w:t>
      </w:r>
    </w:p>
    <w:p w14:paraId="02752CF1"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p>
    <w:p w14:paraId="6449DDE2" w14:textId="34E36041" w:rsidR="00EA07E0" w:rsidRPr="00B66F75" w:rsidRDefault="00EA07E0"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Бұл жолды екі негізгі гипотеза түсіндіреді. Зерттеулер барысында альфа-дикарбонилдер түзілуіне ықпал ететін негізгі прекурсор ретінде Стрекер альдегиді анықталды. Картоп пен дәнді дақылдарда көп мөлшерде кездесетін аспарагин </w:t>
      </w:r>
      <w:r w:rsidR="00BF5DAB"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-суретте көрсетілгендей акриламидтің түзілуіне айтарлықтай әсер етеді. Альфа-дикарбонилді аспарагин қант пен аспарагин қоспаларымен салыстырғанда акриламидтің төмен деңгейін шығарады деп болжады, бірақ ацетолмен реакциялар ең жоғары деңгейге жетеді. Сонымен қатар, Майяр реакциясының ерте сатысындағы гликоконъюгаттар, соның ішінде N-гликозидтер акриламидтің түзілуінде шешуші рөл атқарады деген болжам жасады. Осылайша, аспарагин жолы негізгі болғанымен, ол әртүрлі аралық қосылыстарды қамтиды.</w:t>
      </w:r>
    </w:p>
    <w:p w14:paraId="00D21A1F"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p>
    <w:p w14:paraId="1740DAC6" w14:textId="4A41A0DB" w:rsidR="00EA07E0" w:rsidRPr="00B66F75" w:rsidRDefault="00EE183D" w:rsidP="00EE183D">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52C4DD3B" wp14:editId="2D438262">
            <wp:extent cx="5892800" cy="3928533"/>
            <wp:effectExtent l="0" t="0" r="0" b="0"/>
            <wp:docPr id="15656670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67019" name=""/>
                    <pic:cNvPicPr/>
                  </pic:nvPicPr>
                  <pic:blipFill>
                    <a:blip r:embed="rId11"/>
                    <a:stretch>
                      <a:fillRect/>
                    </a:stretch>
                  </pic:blipFill>
                  <pic:spPr>
                    <a:xfrm>
                      <a:off x="0" y="0"/>
                      <a:ext cx="5897243" cy="3931495"/>
                    </a:xfrm>
                    <a:prstGeom prst="rect">
                      <a:avLst/>
                    </a:prstGeom>
                  </pic:spPr>
                </pic:pic>
              </a:graphicData>
            </a:graphic>
          </wp:inline>
        </w:drawing>
      </w:r>
    </w:p>
    <w:p w14:paraId="2E15AAA9" w14:textId="23B8B362" w:rsidR="00EA07E0" w:rsidRPr="00B66F75" w:rsidRDefault="00EA07E0" w:rsidP="00886025">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 4</w:t>
      </w:r>
      <w:r w:rsidR="00D9468B" w:rsidRPr="00B66F75">
        <w:rPr>
          <w:rFonts w:ascii="Times New Roman" w:hAnsi="Times New Roman" w:cs="Times New Roman"/>
          <w:b/>
          <w:bCs/>
          <w:sz w:val="28"/>
          <w:szCs w:val="28"/>
          <w:lang w:val="kk-KZ"/>
        </w:rPr>
        <w:t xml:space="preserve"> –</w:t>
      </w:r>
      <w:r w:rsidRPr="00B66F75">
        <w:rPr>
          <w:rFonts w:ascii="Times New Roman" w:hAnsi="Times New Roman" w:cs="Times New Roman"/>
          <w:sz w:val="28"/>
          <w:szCs w:val="28"/>
          <w:lang w:val="kk-KZ"/>
        </w:rPr>
        <w:t xml:space="preserve"> Майяр реакциясы арқылы акриламид түзілуінің балама жолдары</w:t>
      </w:r>
    </w:p>
    <w:p w14:paraId="1040D460"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p>
    <w:p w14:paraId="005C7904" w14:textId="1F24E1FE" w:rsidR="006D0F42" w:rsidRPr="00B66F75" w:rsidRDefault="00BD6C1A" w:rsidP="001C2561">
      <w:pPr>
        <w:spacing w:after="0" w:line="240" w:lineRule="auto"/>
        <w:ind w:firstLine="709"/>
        <w:jc w:val="both"/>
        <w:rPr>
          <w:rFonts w:ascii="Times New Roman" w:hAnsi="Times New Roman" w:cs="Times New Roman"/>
          <w:sz w:val="28"/>
          <w:szCs w:val="28"/>
          <w:lang w:val="kk-KZ"/>
        </w:rPr>
      </w:pPr>
      <w:bookmarkStart w:id="9" w:name="_Hlk201925752"/>
      <w:r w:rsidRPr="00B66F75">
        <w:rPr>
          <w:rFonts w:ascii="Times New Roman" w:hAnsi="Times New Roman" w:cs="Times New Roman"/>
          <w:sz w:val="28"/>
          <w:szCs w:val="28"/>
          <w:lang w:val="kk-KZ"/>
        </w:rPr>
        <w:t>Майяр</w:t>
      </w:r>
      <w:r w:rsidR="006D0F42" w:rsidRPr="00B66F75">
        <w:rPr>
          <w:rFonts w:ascii="Times New Roman" w:hAnsi="Times New Roman" w:cs="Times New Roman"/>
          <w:sz w:val="28"/>
          <w:szCs w:val="28"/>
          <w:lang w:val="kk-KZ"/>
        </w:rPr>
        <w:t xml:space="preserve"> реакциясынан басқа, майдың тотығуы 4-суретте көрсетілгендей, әдетте май қышқылдарына бай тағамдарда болатын акриламид түзудің тағы бір жолы болып табылады. Май қышқылдары алдымен тотығу ыдырауы арқылы акролеинге айналады, содан кейін акрил қышқылын шығарады, нәтижесінде акриламид пайда болады. Акролеин-цитотоксикалық компонент ретінде кездесетін кең таралған альдегид. Азық-түлікте ол әрқашан май мен майда болады. Сондай-ақ, акролеиннің қолайлы жағдайларда акриламидтің жоғары деңгейін қалыптастыру үшін аспарагинмен әрекеттесе алатынын көрсететін жаңа жол бар, бұл акриламидті қалыптастыру үшін липидтерге бай тағамдардағы акролеиннің маңызды рөлін көрсетеді. Май құрамында азот бар қосылыстармен бірге акролеин акрил қышқылына ауысқаннан кейін акриламид түзеді. Содан кейін акрил қышқылы мен аммиак арасында реакция жүреді, оған құрамында азот бар қосылыстарды пиролиздеу арқылы қол жеткізуге болады.</w:t>
      </w:r>
    </w:p>
    <w:p w14:paraId="769B3EC7" w14:textId="136B257E"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Дегенмен, әдебиеттерде ұсынылған егжей-тегжейлі механикалық сипаттамаларға қарамастан, кейбір зерттеулерде прекурсор деңгейлерін өлшеу кезінде біркелкілік байқалмайды. </w:t>
      </w:r>
      <w:r w:rsidR="009A763A" w:rsidRPr="00B66F75">
        <w:rPr>
          <w:rFonts w:ascii="Times New Roman" w:hAnsi="Times New Roman" w:cs="Times New Roman"/>
          <w:sz w:val="28"/>
          <w:szCs w:val="28"/>
          <w:lang w:val="kk-KZ"/>
        </w:rPr>
        <w:t xml:space="preserve">Авторлар </w:t>
      </w:r>
      <w:r w:rsidR="004514E0" w:rsidRPr="00B66F75">
        <w:rPr>
          <w:rFonts w:ascii="Times New Roman" w:hAnsi="Times New Roman" w:cs="Times New Roman"/>
          <w:sz w:val="28"/>
          <w:szCs w:val="28"/>
          <w:lang w:val="kk-KZ"/>
        </w:rPr>
        <w:t xml:space="preserve">еңбектерінде </w:t>
      </w:r>
      <w:r w:rsidR="009A763A" w:rsidRPr="00B66F75">
        <w:rPr>
          <w:rFonts w:ascii="Times New Roman" w:hAnsi="Times New Roman" w:cs="Times New Roman"/>
          <w:sz w:val="28"/>
          <w:szCs w:val="28"/>
          <w:lang w:val="kk-KZ"/>
        </w:rPr>
        <w:t>ә</w:t>
      </w:r>
      <w:r w:rsidRPr="00B66F75">
        <w:rPr>
          <w:rFonts w:ascii="Times New Roman" w:hAnsi="Times New Roman" w:cs="Times New Roman"/>
          <w:sz w:val="28"/>
          <w:szCs w:val="28"/>
          <w:lang w:val="kk-KZ"/>
        </w:rPr>
        <w:t>р түрлі ұн түрлерінің немесе пісіру параметрлерінің акриламид түзілуіне әсері дәйекті түрде ескерілмейді, бұл нәтижелердің вариабелділігіне және акриламидтің түзілу механизмдерін толық түсінуге кедергі келтіре</w:t>
      </w:r>
      <w:r w:rsidR="00E7382B" w:rsidRPr="00B66F75">
        <w:rPr>
          <w:rFonts w:ascii="Times New Roman" w:hAnsi="Times New Roman" w:cs="Times New Roman"/>
          <w:sz w:val="28"/>
          <w:szCs w:val="28"/>
          <w:lang w:val="kk-KZ"/>
        </w:rPr>
        <w:t>тіні туралы ескерткен</w:t>
      </w:r>
      <w:r w:rsidRPr="00B66F75">
        <w:rPr>
          <w:rFonts w:ascii="Times New Roman" w:hAnsi="Times New Roman" w:cs="Times New Roman"/>
          <w:sz w:val="28"/>
          <w:szCs w:val="28"/>
          <w:lang w:val="kk-KZ"/>
        </w:rPr>
        <w:t xml:space="preserve">. </w:t>
      </w:r>
    </w:p>
    <w:p w14:paraId="3CC45E91" w14:textId="49FD1140" w:rsidR="006D0F42" w:rsidRPr="00B66F75" w:rsidRDefault="00724889"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r w:rsidR="00377B93" w:rsidRPr="00B66F75">
        <w:rPr>
          <w:rFonts w:ascii="Times New Roman" w:hAnsi="Times New Roman" w:cs="Times New Roman"/>
          <w:sz w:val="28"/>
          <w:szCs w:val="28"/>
          <w:lang w:val="kk-KZ"/>
        </w:rPr>
        <w:t xml:space="preserve">Бидай өнімдерін өндіру процесінде пайда болатын ластаушы заттар және олардың деңгейі процестің параметрлері мен </w:t>
      </w:r>
      <w:r w:rsidR="00137D4E" w:rsidRPr="00B66F75">
        <w:rPr>
          <w:rFonts w:ascii="Times New Roman" w:hAnsi="Times New Roman" w:cs="Times New Roman"/>
          <w:sz w:val="28"/>
          <w:szCs w:val="28"/>
          <w:lang w:val="kk-KZ"/>
        </w:rPr>
        <w:t>қ</w:t>
      </w:r>
      <w:r w:rsidR="00377B93" w:rsidRPr="00B66F75">
        <w:rPr>
          <w:rFonts w:ascii="Times New Roman" w:hAnsi="Times New Roman" w:cs="Times New Roman"/>
          <w:sz w:val="28"/>
          <w:szCs w:val="28"/>
          <w:lang w:val="kk-KZ"/>
        </w:rPr>
        <w:t>олданылатын ингредиенттерге байланысты қалай өзгеруі мүмкін</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{"citationID":"H6mlVuVE","properties":{"formattedCitation":"[17]","plainCitation":"[17]","noteIndex":0},"citationItems":[{"id":181,"uris":["http://zotero.org/users/local/qHzriFZe/items/JV224D5V"],"itemData":{"id":181,"type":"article-journal","container-title":"Critical Reviews in Food Science and Nutrition","DOI":"10.1080/10408398.2021.2022594","ISSN":"1040-8398, 1549-7852","issue":"22","journalAbbreviation":"Critical Reviews in Food Science and Nutrition","language":"en","page":"5608-5619","source":"DOI.org (Crossref)","title":"Processing contaminants in wheat-based foods – a systematic review, meta-analysis and bibliometric analysis","URL":"https://www.tandfonline.com/doi/full/10.1080/10408398.2021.2022594","volume":"63","author":[{"family":"Lemos","given":"Andressa Cunha"},{"family":"Borba","given":"Verônica Simões De"},{"family":"Souza","given":"Manuel Cezar Macedo Barbosa Nogueira De"},{"family":"Scaglioni","given":"Priscila Tessmer"},{"family":"Cerqueira","given":"Maristela Barnes"},{"family":"Badiale-Furlong","given":"Eliana"}],"accessed":{"date-parts":[["2025",12,23]]},"issued":{"date-parts":[["2023",8,29]]}}}],"schema":"https://github.com/citation-style-language/schema/raw/master/csl-citation.json"}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[17]</w:t>
      </w:r>
      <w:r w:rsidRPr="00B66F75">
        <w:rPr>
          <w:rFonts w:ascii="Times New Roman" w:hAnsi="Times New Roman" w:cs="Times New Roman"/>
          <w:sz w:val="28"/>
          <w:szCs w:val="28"/>
          <w:lang w:val="kk-KZ"/>
        </w:rPr>
        <w:fldChar w:fldCharType="end"/>
      </w:r>
      <w:r w:rsidR="006D0F42" w:rsidRPr="00B66F75">
        <w:rPr>
          <w:rFonts w:ascii="Times New Roman" w:hAnsi="Times New Roman" w:cs="Times New Roman"/>
          <w:sz w:val="28"/>
          <w:szCs w:val="28"/>
          <w:lang w:val="kk-KZ"/>
        </w:rPr>
        <w:t xml:space="preserve">. Бұл факторларды өзгерту арқылы акриламидтің түзілуін азайтуға болады, нәтижесінде </w:t>
      </w:r>
      <w:r w:rsidR="006D0F42" w:rsidRPr="00B66F75">
        <w:rPr>
          <w:rFonts w:ascii="Times New Roman" w:hAnsi="Times New Roman" w:cs="Times New Roman"/>
          <w:sz w:val="28"/>
          <w:szCs w:val="28"/>
          <w:lang w:val="kk-KZ"/>
        </w:rPr>
        <w:lastRenderedPageBreak/>
        <w:t>акриламид мөлшері төмен немесе құрамында акриламид жоқ нан өнімін алуға мүмкіндік туады.</w:t>
      </w:r>
    </w:p>
    <w:p w14:paraId="546CB5B8" w14:textId="4725B512"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Поливалентті катиондар сияқты комплексті түзгіштерді қосу аспарагинмен байланысу арқылы акриламидтің түзілуін азайтудың және аралық қосылыстар ретінде Шифф негіздерінің түзілуін болдырмаудың бір стратегиясы ретінде қарастырылады. Әр түрлі зерттеулер нан құрамындағы NaCl мөлшерін сәйкес деңгейде қадағалау полимерлену нәтижесінде акриламидтің айтарлықтай төмендеуін көрсетті, NaCl жоғары концентрациясында акриламидтің мәні жоғарылап,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өсуінің тежелуі байқалды</w:t>
      </w:r>
      <w:r w:rsidR="004B5892" w:rsidRPr="00B66F75">
        <w:rPr>
          <w:rFonts w:ascii="Times New Roman" w:hAnsi="Times New Roman" w:cs="Times New Roman"/>
          <w:sz w:val="28"/>
          <w:szCs w:val="28"/>
          <w:lang w:val="kk-KZ"/>
        </w:rPr>
        <w:t xml:space="preserve">. </w:t>
      </w:r>
      <w:r w:rsidR="00352047" w:rsidRPr="00B66F75">
        <w:rPr>
          <w:rFonts w:ascii="Times New Roman" w:hAnsi="Times New Roman" w:cs="Times New Roman"/>
          <w:sz w:val="28"/>
          <w:szCs w:val="28"/>
          <w:lang w:val="kk-KZ"/>
        </w:rPr>
        <w:t xml:space="preserve">Авторлар </w:t>
      </w:r>
      <w:r w:rsidR="004B5892" w:rsidRPr="00B66F75">
        <w:rPr>
          <w:rFonts w:ascii="Times New Roman" w:hAnsi="Times New Roman" w:cs="Times New Roman"/>
          <w:sz w:val="28"/>
          <w:szCs w:val="28"/>
          <w:lang w:val="kk-KZ"/>
        </w:rPr>
        <w:t>«</w:t>
      </w:r>
      <w:r w:rsidR="00147C54" w:rsidRPr="00B66F75">
        <w:rPr>
          <w:rFonts w:ascii="Times New Roman" w:hAnsi="Times New Roman" w:cs="Times New Roman"/>
          <w:sz w:val="28"/>
          <w:szCs w:val="28"/>
          <w:lang w:val="kk-KZ"/>
        </w:rPr>
        <w:t>т</w:t>
      </w:r>
      <w:r w:rsidR="00352047" w:rsidRPr="00B66F75">
        <w:rPr>
          <w:rFonts w:ascii="Times New Roman" w:hAnsi="Times New Roman" w:cs="Times New Roman"/>
          <w:sz w:val="28"/>
          <w:szCs w:val="28"/>
          <w:lang w:val="kk-KZ"/>
        </w:rPr>
        <w:t xml:space="preserve">ұздардың қосылуы </w:t>
      </w:r>
      <w:r w:rsidR="00993AA0" w:rsidRPr="00B66F75">
        <w:rPr>
          <w:rFonts w:ascii="Times New Roman" w:hAnsi="Times New Roman" w:cs="Times New Roman"/>
          <w:sz w:val="28"/>
          <w:szCs w:val="28"/>
          <w:lang w:val="kk-KZ"/>
        </w:rPr>
        <w:t>к</w:t>
      </w:r>
      <w:r w:rsidR="00352047" w:rsidRPr="00B66F75">
        <w:rPr>
          <w:rFonts w:ascii="Times New Roman" w:hAnsi="Times New Roman" w:cs="Times New Roman"/>
          <w:sz w:val="28"/>
          <w:szCs w:val="28"/>
          <w:lang w:val="kk-KZ"/>
        </w:rPr>
        <w:t xml:space="preserve">арамелизация </w:t>
      </w:r>
      <w:r w:rsidR="00D2061A" w:rsidRPr="00B66F75">
        <w:rPr>
          <w:rFonts w:ascii="Times New Roman" w:hAnsi="Times New Roman" w:cs="Times New Roman"/>
          <w:sz w:val="28"/>
          <w:szCs w:val="28"/>
          <w:lang w:val="kk-KZ"/>
        </w:rPr>
        <w:t>арқасында</w:t>
      </w:r>
      <w:r w:rsidR="00352047" w:rsidRPr="00B66F75">
        <w:rPr>
          <w:rFonts w:ascii="Times New Roman" w:hAnsi="Times New Roman" w:cs="Times New Roman"/>
          <w:sz w:val="28"/>
          <w:szCs w:val="28"/>
          <w:lang w:val="kk-KZ"/>
        </w:rPr>
        <w:t xml:space="preserve"> Май</w:t>
      </w:r>
      <w:r w:rsidR="001C5261" w:rsidRPr="00B66F75">
        <w:rPr>
          <w:rFonts w:ascii="Times New Roman" w:hAnsi="Times New Roman" w:cs="Times New Roman"/>
          <w:sz w:val="28"/>
          <w:szCs w:val="28"/>
          <w:lang w:val="kk-KZ"/>
        </w:rPr>
        <w:t>я</w:t>
      </w:r>
      <w:r w:rsidR="00352047" w:rsidRPr="00B66F75">
        <w:rPr>
          <w:rFonts w:ascii="Times New Roman" w:hAnsi="Times New Roman" w:cs="Times New Roman"/>
          <w:sz w:val="28"/>
          <w:szCs w:val="28"/>
          <w:lang w:val="kk-KZ"/>
        </w:rPr>
        <w:t>р реакциясын тежеді, ең тиімдісі екі валентті катиондар болды</w:t>
      </w:r>
      <w:r w:rsidR="004B5892" w:rsidRPr="00B66F75">
        <w:rPr>
          <w:rFonts w:ascii="Times New Roman" w:hAnsi="Times New Roman" w:cs="Times New Roman"/>
          <w:sz w:val="28"/>
          <w:szCs w:val="28"/>
          <w:lang w:val="kk-KZ"/>
        </w:rPr>
        <w:t>»</w:t>
      </w:r>
      <w:r w:rsidR="002F32F9" w:rsidRPr="00B66F75">
        <w:rPr>
          <w:rFonts w:ascii="Times New Roman" w:hAnsi="Times New Roman" w:cs="Times New Roman"/>
          <w:sz w:val="28"/>
          <w:szCs w:val="28"/>
          <w:lang w:val="kk-KZ"/>
        </w:rPr>
        <w:t xml:space="preserve"> деп баяндады</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08175E" w:rsidRPr="00B66F75">
        <w:rPr>
          <w:rFonts w:ascii="Times New Roman" w:hAnsi="Times New Roman" w:cs="Times New Roman"/>
          <w:sz w:val="28"/>
          <w:szCs w:val="28"/>
          <w:lang w:val="kk-KZ"/>
        </w:rPr>
        <w:instrText xml:space="preserve"> ADDIN ZOTERO_ITEM CSL_CITATION {"citationID":"7opuWJxD","properties":{"formattedCitation":"[18]","plainCitation":"[18]","noteIndex":0},"citationItems":[{"id":587,"uris":["http://zotero.org/users/local/qHzriFZe/items/3T755DVJ"],"itemData":{"id":587,"type":"article-journal","container-title":"Food Chemistry","DOI":"10.1016/j.foodchem.2022.135358","ISSN":"03088146","journalAbbreviation":"Food Chemistry","language":"en","page":"135358","source":"DOI.org (Crossref)","title":"Effect of salts on the formation of acrylamide, 5-hydroxymethylfurfural and flavour compounds in a crust-like glucose/wheat flour dough system during heating","URL":"https://linkinghub.elsevier.com/retrieve/pii/S0308814622033209","volume":"410","author":[{"family":"Göncüoğlu Taş","given":"Neslihan"},{"family":"Kocadağlı","given":"Tolgahan"},{"family":"Balagiannis","given":"Dimitrios P."},{"family":"Gökmen","given":"Vural"},{"family":"Parker","given":"Jane K."}],"accessed":{"date-parts":[["2026",2,5]]},"issued":{"date-parts":[["2023",6]]}}}],"schema":"https://github.com/citation-style-language/schema/raw/master/csl-citation.json"}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Тиісті концентрацияда қолайлы антиоксиданттарды қосу акриламидтің түзілуін төмендетуде де тиімді. Алайда олардың нақты әрекеті толық түрде зерттелмеген. Антиоксиданттар аспарагинді тұндыру, карбонилды қосылыстарды ұстап қалу және Майяр реакциясының аралық өнімдерімен реакцияға түсу арқылы жарамды.</w:t>
      </w:r>
    </w:p>
    <w:p w14:paraId="698433E6" w14:textId="3C80F6F9"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Сонымен қатар антиоксиданттар акриламидті деструктивті реакциялар арқылы жоя алады. </w:t>
      </w:r>
      <w:r w:rsidR="00F12419" w:rsidRPr="00B66F75">
        <w:rPr>
          <w:rFonts w:ascii="Times New Roman" w:hAnsi="Times New Roman" w:cs="Times New Roman"/>
          <w:sz w:val="28"/>
          <w:szCs w:val="28"/>
          <w:lang w:val="kk-KZ"/>
        </w:rPr>
        <w:t>Зерттеушілер н</w:t>
      </w:r>
      <w:r w:rsidRPr="00B66F75">
        <w:rPr>
          <w:rFonts w:ascii="Times New Roman" w:hAnsi="Times New Roman" w:cs="Times New Roman"/>
          <w:sz w:val="28"/>
          <w:szCs w:val="28"/>
          <w:lang w:val="kk-KZ"/>
        </w:rPr>
        <w:t>анға жасыл шай</w:t>
      </w:r>
      <w:r w:rsidR="00F11823" w:rsidRPr="00B66F75">
        <w:rPr>
          <w:rFonts w:ascii="Times New Roman" w:hAnsi="Times New Roman" w:cs="Times New Roman"/>
          <w:sz w:val="28"/>
          <w:szCs w:val="28"/>
          <w:lang w:val="kk-KZ"/>
        </w:rPr>
        <w:t>дан бөлініп</w:t>
      </w:r>
      <w:r w:rsidR="00F12419" w:rsidRPr="00B66F75">
        <w:rPr>
          <w:rFonts w:ascii="Times New Roman" w:hAnsi="Times New Roman" w:cs="Times New Roman"/>
          <w:sz w:val="28"/>
          <w:szCs w:val="28"/>
          <w:lang w:val="kk-KZ"/>
        </w:rPr>
        <w:t xml:space="preserve"> алынған</w:t>
      </w:r>
      <w:r w:rsidRPr="00B66F75">
        <w:rPr>
          <w:rFonts w:ascii="Times New Roman" w:hAnsi="Times New Roman" w:cs="Times New Roman"/>
          <w:sz w:val="28"/>
          <w:szCs w:val="28"/>
          <w:lang w:val="kk-KZ"/>
        </w:rPr>
        <w:t xml:space="preserve"> </w:t>
      </w:r>
      <w:r w:rsidR="00251905" w:rsidRPr="00B66F75">
        <w:rPr>
          <w:rFonts w:ascii="Times New Roman" w:hAnsi="Times New Roman" w:cs="Times New Roman"/>
          <w:sz w:val="28"/>
          <w:szCs w:val="28"/>
          <w:lang w:val="kk-KZ"/>
        </w:rPr>
        <w:t xml:space="preserve">(-)-эпигаллокатехин галлатының </w:t>
      </w:r>
      <w:r w:rsidRPr="00B66F75">
        <w:rPr>
          <w:rFonts w:ascii="Times New Roman" w:hAnsi="Times New Roman" w:cs="Times New Roman"/>
          <w:sz w:val="28"/>
          <w:szCs w:val="28"/>
          <w:lang w:val="kk-KZ"/>
        </w:rPr>
        <w:t>антиоксиданты</w:t>
      </w:r>
      <w:r w:rsidR="00251905"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 xml:space="preserve"> </w:t>
      </w:r>
      <w:r w:rsidR="0045121A" w:rsidRPr="00B66F75">
        <w:rPr>
          <w:rFonts w:ascii="Times New Roman" w:hAnsi="Times New Roman" w:cs="Times New Roman"/>
          <w:sz w:val="28"/>
          <w:szCs w:val="28"/>
          <w:lang w:val="kk-KZ"/>
        </w:rPr>
        <w:t xml:space="preserve">нан құрамына </w:t>
      </w:r>
      <w:r w:rsidRPr="00B66F75">
        <w:rPr>
          <w:rFonts w:ascii="Times New Roman" w:hAnsi="Times New Roman" w:cs="Times New Roman"/>
          <w:sz w:val="28"/>
          <w:szCs w:val="28"/>
          <w:lang w:val="kk-KZ"/>
        </w:rPr>
        <w:t>қосы</w:t>
      </w:r>
      <w:r w:rsidR="00D53E63" w:rsidRPr="00B66F75">
        <w:rPr>
          <w:rFonts w:ascii="Times New Roman" w:hAnsi="Times New Roman" w:cs="Times New Roman"/>
          <w:sz w:val="28"/>
          <w:szCs w:val="28"/>
          <w:lang w:val="kk-KZ"/>
        </w:rPr>
        <w:t>п,</w:t>
      </w:r>
      <w:r w:rsidRPr="00B66F75">
        <w:rPr>
          <w:rFonts w:ascii="Times New Roman" w:hAnsi="Times New Roman" w:cs="Times New Roman"/>
          <w:sz w:val="28"/>
          <w:szCs w:val="28"/>
          <w:lang w:val="kk-KZ"/>
        </w:rPr>
        <w:t xml:space="preserve"> акриламидтің түзілуін 37%-ға төмендететіні</w:t>
      </w:r>
      <w:r w:rsidR="00942834"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 xml:space="preserve"> хабарлады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{"citationID":"WxNP6Of4","properties":{"formattedCitation":"[19]","plainCitation":"[19]","noteIndex":0},"citationItems":[{"id":186,"uris":["http://zotero.org/users/local/qHzriFZe/items/FP748D9E"],"itemData":{"id":186,"type":"article-journal","container-title":"Food Chemistry","DOI":"10.1016/j.foodchem.2017.09.050","ISSN":"03088146","journalAbbreviation":"Food Chemistry","language":"en","page":"162-168","source":"DOI.org (Crossref)","title":"Effect of (−)-epigallocatechin gallate (EGCG) extracted from green tea in reducing the formation of acrylamide during the bread baking process","URL":"https://linkinghub.elsevier.com/retrieve/pii/S0308814617315054","volume":"242","author":[{"family":"Fu","given":"Zhengjie"},{"family":"Yoo","given":"Michelle J.Y."},{"family":"Zhou","given":"Weibiao"},{"family":"Zhang","given":"Lei"},{"family":"Chen","given":"Yutao"},{"family":"Lu","given":"Jun"}],"accessed":{"date-parts":[["2025",12,23]]},"issued":{"date-parts":[["2018",3]]}}}],"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[19]</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0FC7F984" w14:textId="6EE581B8"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Антиоксиданттардың көзі ретінде қарақұмық сығындысын қосу нандағы акриламидтің түзілуіне төмендететін әсерін және нан түсінің жақсаруын көрсет</w:t>
      </w:r>
      <w:r w:rsidR="00DA0E2A" w:rsidRPr="00B66F75">
        <w:rPr>
          <w:rFonts w:ascii="Times New Roman" w:hAnsi="Times New Roman" w:cs="Times New Roman"/>
          <w:sz w:val="28"/>
          <w:szCs w:val="28"/>
          <w:lang w:val="kk-KZ"/>
        </w:rPr>
        <w:t>етіні хабарланды</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{"citationID":"UuiVrE60","properties":{"formattedCitation":"[20]","plainCitation":"[20]","noteIndex":0},"citationItems":[{"id":187,"uris":["http://zotero.org/users/local/qHzriFZe/items/F37FAYFL"],"itemData":{"id":187,"type":"article-journal","abstract":"Abstract\n            \n              BACKGROUND\n              The presence of acrylamide in food has attracted wide attention and has raised concerns due to its potential toxic and carcinogenic effects. The phenolic compounds in buckwheat display strong antioxidant activity, which may affect the acrylamide levels. The aims of this study were to evaluate the effect of buckwheat extracts on acrylamide formation and the quality of the bread, and to investigate possible inhibitory mechanisms.\n            \n            \n              RESULTS\n              \n                The extracts from Tartary buckwheat seeds, Tartary buckwheat sprouts, common buckwheat seeds, and common buckwheat sprouts reduced acrylamide level in bread by 23.5, 27.3, 17.0, and 16.7%, respectively. In addition, all four buckwheat extracts significantly (\n                P\n                 &lt; 0.05) reduced acrylamide levels in the asparagine / glucose system. There were significant positive correlations between total phenolic compound content, the antioxidant activity of the extracts, and the reduction in the acrylamide level. Evaluation of the organoleptic and textural properties indicated that the addition of the extracts did not significantly affect the crust color, aroma, taste, crumb appearance, and hardness of the bread.\n              \n            \n            \n              CONCLUSION\n              This study showed that proper use of buckwheat extracts can reduce acrylamide levels in bread without having a significant impact on their properties. The study also revealed that a possible acrylamide formation inhibitory mechanism involved the Maillard reaction through the asparagine / glucose pathway. The study also provided useful information for the further application of buckwheat in improving food safety. © 2019 Society of Chemical Industry","container-title":"Journal of the Science of Food and Agriculture","DOI":"10.1002/jsfa.9927","ISSN":"0022-5142, 1097-0010","issue":"14","journalAbbreviation":"J Sci Food Agric","language":"en","page":"6482-6489","source":"DOI.org (Crossref)","title":"Effect of buckwheat extracts on acrylamide formation and the quality of bread","URL":"https://scijournals.onlinelibrary.wiley.com/doi/10.1002/jsfa.9927","volume":"99","author":[{"family":"Jing","given":"Yuchun"},{"family":"Li","given":"Xiaoping"},{"family":"Hu","given":"Xinzhong"},{"family":"Ma","given":"Zhen"},{"family":"Liu","given":"Liu"},{"family":"Ma","given":"Xia"}],"accessed":{"date-parts":[["2025",12,23]]},"issued":{"date-parts":[["2019",11]]}}}],"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[20]</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r w:rsidR="006864AF" w:rsidRPr="00B66F75">
        <w:rPr>
          <w:rFonts w:ascii="Times New Roman" w:hAnsi="Times New Roman" w:cs="Times New Roman"/>
          <w:sz w:val="28"/>
          <w:szCs w:val="28"/>
          <w:lang w:val="kk-KZ"/>
        </w:rPr>
        <w:t>Зерттеу жұмысында а</w:t>
      </w:r>
      <w:r w:rsidRPr="00B66F75">
        <w:rPr>
          <w:rFonts w:ascii="Times New Roman" w:hAnsi="Times New Roman" w:cs="Times New Roman"/>
          <w:sz w:val="28"/>
          <w:szCs w:val="28"/>
          <w:lang w:val="kk-KZ"/>
        </w:rPr>
        <w:t>криламидтің түзілуіне ұқсас әсер сарымсақ ұнтағының антиоксиданттық қасиетін зерттеу мақсатында өнім рецептурасына 0,05 г мөлшерінде қосылуы байқалды</w:t>
      </w:r>
      <w:r w:rsidR="0050315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{"citationID":"Ga4TwG5H","properties":{"formattedCitation":"[21]","plainCitation":"[21]","noteIndex":0},"citationItems":[{"id":188,"uris":["http://zotero.org/users/local/qHzriFZe/items/273FRTGN"],"itemData":{"id":188,"type":"article-journal","abstract":"Abstract\n            \n              BACKGROUND\n              \n                Acrylamide (\n                AA\n                ) is of concern worldwide because of its neurotoxicity, genotoxicity and reproductive/developmental toxicity. Consequently, methods for minimizing\n                AA\n                formation during food processing are vital.\n              \n            \n            \n              RESULTS\n              \n                In this study, the formation and elimination of\n                AA\n                in an asparagine/glucose low‐moisture model system were investigated by response surface methodology. The effect of garlic powder on the kinetics of\n                AA\n                formation/elimination was also evaluated. The\n                AA\n                content reached a maximum level (674.0 nmol) with 1.2 mmol of glucose and 1.2 mmol of asparagine after heating at 200 °C for 6 min. The\n                AA\n                content was greatly reduced with the addition of garlic powder. Compared to without garlic powder, an\n                AA\n                reduction rate of 43% was obtained with addition of garlic powder at a mass fraction of 0.05 g. Garlic powder inhibited\n                AA\n                formation during the generation‐predominant kinetic stage and had no effect on the degradation‐predominant kinetic stage. The effect of garlic powder on\n                AA\n                formation in bread and bread quality was also investigated. Adding a garlic powder mass fraction of 15 g to 500 g of dough significantly (\n                P\n                &lt; 0.05) reduced the formation of\n                AA\n                (reduction rate of 46%) and had no obvious effect on the sensory qualities of the bread.\n              \n            \n            \n              CONCLUSION\n              \n                This study provides a possible method for reducing the\n                AA\n                content in bread and other heat‐treated starch‐rich foods. © 2015 Society of Chemical Industry","container-title":"Journal of the Science of Food and Agriculture","DOI":"10.1002/jsfa.7162","ISSN":"0022-5142, 1097-0010","issue":"3","journalAbbreviation":"J Sci Food Agric","language":"en","page":"893-899","source":"DOI.org (Crossref)","title":"Effect of garlic powder on acrylamide formation in a low‐moisture model system and bread baking","URL":"https://scijournals.onlinelibrary.wiley.com/doi/10.1002/jsfa.7162","volume":"96","author":[{"family":"Li","given":"Jinwang"},{"family":"Zuo","given":"Jie"},{"family":"Qiao","given":"Xuguang"},{"family":"Zhang","given":"Yongju"},{"family":"Xu","given":"Zhixiang"}],"accessed":{"date-parts":[["2025",12,23]]},"issued":{"date-parts":[["2016",2]]}}}],"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05BBF335" w14:textId="143F50E1"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Аммоний тұздары сияқты акрилимид түзілуінде катализаторлық рөл атқарушыларды жою нандағы акриламид түзілуін азайтудың тағы бір стратегиясы болып табылады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{"citationID":"ZX6gV3RT","properties":{"formattedCitation":"[22]","plainCitation":"[22]","noteIndex":0},"citationItems":[{"id":189,"uris":["http://zotero.org/users/local/qHzriFZe/items/LMGW9HEE"],"itemData":{"id":189,"type":"article-journal","abstract":"Abstract\n            Acrylamide is a Class 2a carcinogen that was discovered in a variety of popular foods, including baked cereal products, in 2002. The predominant route for its formation is from free asparagine and reducing sugars in the Maillard reaction, with free asparagine concentration being the main determinant of acrylamide‐forming potential in cereal products. The European Commission set “indicative” levels for acrylamide in food in 2011 and 2013, and is currently reviewing its options for further measures. Agronomic and genetic approaches to reducing the acrylamide‐forming potential of wheat include the evaluation of existing varieties for low asparagine accumulation in the grain, ensuring adequate sulfur fertilization in relation to nitrogen supply, developing an understanding of the genetic control of asparagine metabolism, and identifying quantitative trait loci or molecular markers for low asparagine accumulation in the grain. Asparagine concentration in grain is affected by environmental factors (E), genetic factors (G), and interactions between the two (G × E). This paper reviews the continuing efforts being made to reduce the acrylamide‐forming potential of wheat, and to increase awareness of the issue among wheat breeders, farmers, and the food industry.","container-title":"Food and Energy Security","DOI":"10.1002/fes3.85","ISSN":"2048-3694, 2048-3694","issue":"3","journalAbbreviation":"Food and Energy Security","language":"en","license":"http://creativecommons.org/licenses/by/4.0/","page":"153-164","source":"DOI.org (Crossref)","title":"Reducing the acrylamide‐forming potential of wheat","URL":"https://onlinelibrary.wiley.com/doi/10.1002/fes3.85","volume":"5","author":[{"family":"Curtis","given":"Tanya Y."},{"family":"Halford","given":"Nigel G."}],"accessed":{"date-parts":[["2025",12,23]]},"issued":{"date-parts":[["2016",8]]}}}],"schema":"https://github.com/citation-style-language/schema/raw/master/csl-citation.json"}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[22]</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Нан пісіру кезінде газ түзу үшін пісіру агенті ретінде қолданылатын аммоний гидрокарбонаты акриламидтің түзілуін күшейтеді. Осыған байланысты оны натрий гидрокарбонаты сияқты өнімдерге кері әсер етпейтін балама қосылыстармен алмастыру сияқты тартымды ұсыныстар бар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{"citationID":"0toLMEFz","properties":{"formattedCitation":"[23]","plainCitation":"[23]","noteIndex":0},"citationItems":[{"id":191,"uris":["http://zotero.org/users/local/qHzriFZe/items/XSXYF63M"],"itemData":{"id":191,"type":"article-journal","abstract":"Abstract\n            \n              BACKGROUND\n              \n                The present study tested whether replacement of the leavening agent ammonium carbonate by sodium hydrogen carbonate in combination with calcium cation and acidifying agent will synergically decrease acrylamide (\n                AA\n                ) content in gingerbread.\n              \n            \n            \n              RESULTS\n              \n                The type of leavening agent and the presence of Ca\n                2+\n                and citric acid accounted for 33.6%, 13.2% and 53.2% of the explained variability of the\n                AA\n                content, respectively (\n                P\n                &lt; 0.01). The\n                AA\n                content in gingerbread produced with (\n                \n                  NH\n                  4\n                \n                )\n                \n                  2\n                  CO\n                  3\n                \n                alone was 186.5 µg kg\n                −1\n                . Irrespective of other tested additives,\n                \n                  NaHCO\n                  3\n                \n                decreased (\n                P\n                &lt; 0.05)\n                AA\n                content to 42% compared to (\n                \n                  NH\n                  4\n                \n                )\n                \n                  2\n                  CO\n                  3\n                \n                . Combination of\n                \n                  NaHCO\n                  3\n                \n                +\n                \n                  CaCl\n                  2\n                \n                + citric acid in dough reduced (\n                P\n                &lt; 0.05)\n                AA\n                content below the limit of detection (25 µg kg\n                −1\n                ). The\n                AA\n                content in gingerbread (\n                y\n                ; µg kg\n                −1\n                ) decreased with an increasing number of additives used (\n                x\n                ) according to the equation\n                y\n                = 158.8 – 47.94\n                x\n                (\n                r\n                2\n                = 0.42;\n                P\n                &lt; 0.0001). A comprehensive sensory analysis did not indicate any significant deterioration (\n                P\n                &gt; 0.05) in the organoleptic quality of gingerbread produced using calcium cation and citric acid.\n              \n            \n            \n              CONCLUSION\n              \n                The present study demonstrates that the combination of additives\n                \n                  NaHCO\n                  3\n                \n                /Ca\n                2+\n                /citric acid synergically decreases\n                AA\n                content in gingerbread without compromising the sensory quality. © 2016 Society of Chemical Industry","container-title":"Journal of the Science of Food and Agriculture","DOI":"10.1002/jsfa.7811","ISSN":"0022-5142, 1097-0010","issue":"3","journalAbbreviation":"J Sci Food Agric","language":"en","page":"889-895","source":"DOI.org (Crossref)","title":"A combination of additives can synergically decrease acrylamide content in gingerbread without compromising sensory quality","URL":"https://scijournals.onlinelibrary.wiley.com/doi/10.1002/jsfa.7811","volume":"97","author":[{"family":"Komprda","given":"Tomáš"},{"family":"Pridal","given":"Antonin"},{"family":"Mikulíková","given":"Renata"},{"family":"Svoboda","given":"Zdeněk"},{"family":"Cwiková","given":"Olga"},{"family":"Nedomová","given":"Šárka"},{"family":"Sýkora","given":"Vladimír"}],"accessed":{"date-parts":[["2025",12,23]]},"issued":{"date-parts":[["2017",2]]}}}],"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[23]</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Сондай-ақ, Майяр реакциясында аспарагинмен бәсекелесу арқылы акриламидтің түзілуін төмендететін глицин сияқты аминқышқылдарының қосылуы нандағы акриламидтің түзілуін төмендетуде тиімді екендігі хабарланады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{"citationID":"WDOL4zTj","properties":{"formattedCitation":"[24]","plainCitation":"[24]","noteIndex":0},"citationItems":[{"id":192,"uris":["http://zotero.org/users/local/qHzriFZe/items/RXFESSPI"],"itemData":{"id":192,"type":"article-journal","abstract":"Abstract\n            \n              BACKGROUND\n              \n                Acrylamide (\n                AA\n                ) is a potential carcinogen which widely exists in heat‐processed foods. The addition of glycine (Gly) has been shown to reduce the formation of\n                AA\n                . The objective of this work was to investigate the kinetics of the inhibition of\n                AA\n                by Gly in both asparagine (Asn)/glucose (Glc) and Asn/Glc/Gly potato model systems during heating at 160 °C, 180 °C, and 200 °C.\n              \n            \n            \n              RESULTS\n              \n                The simplified two consecutive first‐order kinetic model fitted well to the changes of\n                AA\n                in both systems. No significant difference in rate constant (\n                k\n                F\n                ) and apparent activation energy (\n                E\n                aF\n                ) was observed for AA formation between the two systems (\n                P\n                &gt; 0.05). Whereas\n                E\n                aE\n                and only\n                k\n                E\n                at 200 °C for AA elimination in the Asn/Glc/Gly system was significantly higher than Asn/Glc system (\n                P\n                &lt; 0.05). The elimination reaction between Gly and AA was confirmed by the identification of their major reaction product 2‐((3‐amino‐3‐oxopropyl)amino)acetic acid in the Asn/Glc/\n                15\n                 N‐Gly system.\n              \n            \n            \n              CONCLUSION\n              The reduction of AA by Gly is predominantly attributed to the elimination reaction between Gly and AA. © 2015 Society of Chemical Industry","container-title":"Journal of the Science of Food and Agriculture","DOI":"10.1002/jsfa.7122","ISSN":"0022-5142, 1097-0010","issue":"2","journalAbbreviation":"J Sci Food Agric","language":"en","page":"548-554","source":"DOI.org (Crossref)","title":"The kinetics of the inhibition of acrylamide by glycine in potato model systems","URL":"https://scijournals.onlinelibrary.wiley.com/doi/10.1002/jsfa.7122","volume":"96","author":[{"family":"Zhu","given":"Yuchen"},{"family":"Wang","given":"Pengpu"},{"family":"Wang","given":"Fei"},{"family":"Zhao","given":"Mengyao"},{"family":"Hu","given":"Xiaosong"},{"family":"Chen","given":"Fang"}],"accessed":{"date-parts":[["2025",12,23]]},"issued":{"date-parts":[["2016",1,30]]}}}],"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[24]</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166DD8DA" w14:textId="5F553504"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Арнайы </w:t>
      </w:r>
      <w:r w:rsidR="00A83C9E"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штаммдарының көмегімен жүргізілген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процесі акриламидтің мөлшерін дәйекті түрде 70%-ға дейін немесе одан да жоғары дәрежеде азайтуға мүмкіндік берді. Бұл нәтижелердің тиімділігі, әсіресе, қолданылған штаммдардың ерекшеліктеріне тікелей байланысты. Әрбір </w:t>
      </w:r>
      <w:r w:rsidR="00A83C9E"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штаммының метаболикалық белсенділігі мен ферментативтік қасиеттері акриламидтің пайда болуына әсер ететін факторларды өзгертеді, сондықтан әр түрлі штаммдардың комбинациясы мен олардың әрқайсысының ерекшеліктерін зерттеу арқылы акриламидтің деңгейін одан әрі төмендетуге қол жеткізуге болады. Сондықтан, акриламидтің деңгейін төмендету үшін </w:t>
      </w:r>
      <w:r w:rsidRPr="00B66F75">
        <w:rPr>
          <w:rFonts w:ascii="Times New Roman" w:hAnsi="Times New Roman" w:cs="Times New Roman"/>
          <w:sz w:val="28"/>
          <w:szCs w:val="28"/>
          <w:lang w:val="kk-KZ"/>
        </w:rPr>
        <w:lastRenderedPageBreak/>
        <w:t>арнайы лактобактерия штаммдарының комбинациясын пайдалану тиімді стратегия болып табылады.</w:t>
      </w:r>
    </w:p>
    <w:p w14:paraId="0F24D733" w14:textId="77777777"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Нанды өңдеу барысында акриламид түзілуіне әсер ететін факторларға пісіру температурасы және ұзақтығы, қамырдың құрамындағы су мөлшері және қышқылдылығы жатады.</w:t>
      </w:r>
    </w:p>
    <w:p w14:paraId="13607541" w14:textId="77777777"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рН деңгейі</w:t>
      </w:r>
      <w:r w:rsidRPr="00B66F75">
        <w:rPr>
          <w:rFonts w:ascii="Times New Roman" w:hAnsi="Times New Roman" w:cs="Times New Roman"/>
          <w:sz w:val="28"/>
          <w:szCs w:val="28"/>
          <w:lang w:val="kk-KZ"/>
        </w:rPr>
        <w:t>. Өнеркәсіптік процестерде рН өңдеудің көптеген кезеңдерінде және белгілі бір қосылыстардың түзілуін тежеуде шешуші рөл атқарады. Акриламид сонымен қатар рН-ға тәуелді қосылыс болып табылады. Тағамның әртүрлі түрлерінде акриламидті тежеу үшін әртүрлі рН диапазондарына әкелетін әртүрлі түзілу механизмдері бар.</w:t>
      </w:r>
    </w:p>
    <w:p w14:paraId="767EFB27" w14:textId="72E75510"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Өнімдердің рН деңгейі Майяр реакциясына және нәтижесінде акриламидтің түзілуіне әсер етеді. Сілтілі тағамдар сияқты рН деңгейі жоғары тағам өнімдерінде әдетте акриламид деңгейі төмен болады, ал натрий бикарбонаты (рН</w:t>
      </w:r>
      <w:r w:rsidRPr="00B66F75">
        <w:rPr>
          <w:rFonts w:ascii="Cambria Math" w:hAnsi="Cambria Math" w:cs="Cambria Math"/>
          <w:sz w:val="28"/>
          <w:szCs w:val="28"/>
          <w:lang w:val="kk-KZ"/>
        </w:rPr>
        <w:t>∼</w:t>
      </w:r>
      <w:r w:rsidRPr="00B66F75">
        <w:rPr>
          <w:rFonts w:ascii="Times New Roman" w:hAnsi="Times New Roman" w:cs="Times New Roman"/>
          <w:sz w:val="28"/>
          <w:szCs w:val="28"/>
          <w:lang w:val="kk-KZ"/>
        </w:rPr>
        <w:t xml:space="preserve">8) сияқты қопсытқыштар қолданылатын жүйелерде акриламид деңгейі күрт артады және рН төмен тағам өнімдерінде төмендейді. Бұл құбылыс акриламид синтезінің рН деңгейінің жоғарылауымен тікелей корреляциясын көрсетеді. Демек, нан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үшін ас содасы немесе аммоний карбонаты қолданылған кезде,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процесі барысында көмірқышқыл газы түзілгендіктен рН деңгейі төмендейді. Өндірістік ашытқыны қолданған кезде оның рН 5-ке жетеді, ал табиғи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ны қолданған кезде бұл көрсеткіш 4,4-5 аралығында бола алады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{"citationID":"zs4hspm5","properties":{"formattedCitation":"[25]","plainCitation":"[25]","noteIndex":0},"citationItems":[{"id":193,"uris":["http://zotero.org/users/local/qHzriFZe/items/NRP93KSR"],"itemData":{"id":193,"type":"article-journal","container-title":"Food Additives &amp; Contaminants: Part A","DOI":"10.1080/19440049.2016.1217068","ISSN":"1944-0049, 1944-0057","issue":"9","journalAbbreviation":"Food Additives &amp; Contaminants: Part A","language":"en","page":"1402-1410","source":"DOI.org (Crossref)","title":"Mitigation of the processing contaminant acrylamide in bread by reducing asparagine in the bread dough","URL":"https://www.tandfonline.com/doi/full/10.1080/19440049.2016.1217068","volume":"33","author":[{"family":"Katsaiti","given":"Tatiana"},{"family":"Granby","given":"Kit"}],"accessed":{"date-parts":[["2025",12,23]]},"issued":{"date-parts":[["2016",9,1]]}}}],"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[25]</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p>
    <w:p w14:paraId="0075FE62" w14:textId="3C18291C" w:rsidR="006D0F42" w:rsidRPr="00B66F75" w:rsidRDefault="008B7DD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r w:rsidR="006D0F42" w:rsidRPr="00B66F75">
        <w:rPr>
          <w:rFonts w:ascii="Times New Roman" w:hAnsi="Times New Roman" w:cs="Times New Roman"/>
          <w:sz w:val="28"/>
          <w:szCs w:val="28"/>
          <w:lang w:val="kk-KZ"/>
        </w:rPr>
        <w:t>Печенье өндірісінде рН маңызды рөл атқарады. Зертеу жұмысында бидай печеньесі мен какао печеньесіндегі акриламидтің құрамына әсер ететін факторларды зертте</w:t>
      </w:r>
      <w:r w:rsidRPr="00B66F75">
        <w:rPr>
          <w:rFonts w:ascii="Times New Roman" w:hAnsi="Times New Roman" w:cs="Times New Roman"/>
          <w:sz w:val="28"/>
          <w:szCs w:val="28"/>
          <w:lang w:val="kk-KZ"/>
        </w:rPr>
        <w:t>л</w:t>
      </w:r>
      <w:r w:rsidR="006D0F42" w:rsidRPr="00B66F75">
        <w:rPr>
          <w:rFonts w:ascii="Times New Roman" w:hAnsi="Times New Roman" w:cs="Times New Roman"/>
          <w:sz w:val="28"/>
          <w:szCs w:val="28"/>
          <w:lang w:val="kk-KZ"/>
        </w:rPr>
        <w:t>ді</w:t>
      </w:r>
      <w:r w:rsidRPr="00B66F75">
        <w:rPr>
          <w:rFonts w:ascii="Times New Roman" w:hAnsi="Times New Roman" w:cs="Times New Roman"/>
          <w:sz w:val="28"/>
          <w:szCs w:val="28"/>
          <w:lang w:val="kk-KZ"/>
        </w:rPr>
        <w:t>»</w:t>
      </w:r>
      <w:r w:rsidR="006D0F42" w:rsidRPr="00B66F75">
        <w:rPr>
          <w:rFonts w:ascii="Times New Roman" w:hAnsi="Times New Roman" w:cs="Times New Roman"/>
          <w:sz w:val="28"/>
          <w:szCs w:val="28"/>
          <w:lang w:val="kk-KZ"/>
        </w:rPr>
        <w:t xml:space="preserve"> </w:t>
      </w:r>
      <w:r w:rsidR="006D0F42"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{"citationID":"mceumrUA","properties":{"formattedCitation":"[26]","plainCitation":"[26]","noteIndex":0},"citationItems":[{"id":194,"uris":["http://zotero.org/users/local/qHzriFZe/items/FLAFTS9T"],"itemData":{"id":194,"type":"article-journal","abstract":"Acrylamide is formed during baking in some frequently consumed food products. It is proven to be carcinogenic in rodents and a probable human carcinogen. Thus, the food industry is working to find solutions to minimize its formation during processing. To better understand the sources of its formation, the present study is aimed at investigating how acrylamide concentration may be influenced by bakery-making parameters within a parallel strategy of mycotoxin mitigation (focusing specifically on deoxynivalenol—DON) related to wholegrain and cocoa biscuit production. Among Fusarium toxins, DON is considered the most important contaminant in wheat and related bakery products, such as biscuits, due to its widespread occurrence. Exploiting the power of a Design of Experiments (DoE), several conditions were varied as mycotoxin contamination levels of the raw materials, recipe formulation, pH value of dough, and baking time/temperature; each selected treatment was varied within a defined range according to the technological requirements to obtain an appreciable product for consumers. Experiments were performed in a pilot-plant scale in order to simulate an industrial production and samples were extracted and analysed by HPLC-MS/MS system. Applying a baking temperature of 200 °C at the highest sugar dose, acrylamide increased its concentration, and in particular, levels ranged from 306 ± 16 µg/Kg d.m. and 400 ± 27 µg/Kg d.m. in biscuits made without and with the addition of cocoa, respectively. Conversely, using a baking temperature of 180 °C in the same conditions (pH, baking time, and sugar concentrations), acrylamide values remained below 125 ± 14 µg/Kg d.m. and 156 ± 15 µg/Kg d.m. in the two final products. The developed predictive model suggested how some parameters can concretely contribute to limit acrylamide formation in the final product, highlighting a significant role of pH value (correlated also to sodium bicarbonate raising agent), followed by baking time/temperature parameters. In particular, the increasing range of baking conditions influenced in a limited way the final acrylamide content within the parallel effective range of DON reduction. The study represents a concrete example of how the control and optimization of selected operative parameters may lead to multiple mitigation of specific natural/process contaminants in the final food products, though still remaining in the sensorial satisfactory range.","container-title":"Toxins","DOI":"10.3390/toxins11090499","ISSN":"2072-6651","issue":"9","journalAbbreviation":"Toxins","language":"en","page":"499","source":"DOI.org (Crossref)","title":"Acrylamide Reduction Strategy in Combination with Deoxynivalenol Mitigation in Industrial Biscuits Production","URL":"https://www.mdpi.com/2072-6651/11/9/499","volume":"11","author":[{"family":"Suman","given":"Michele"},{"family":"Generotti","given":"Silvia"},{"family":"Cirlini","given":"Martina"},{"family":"Dall’Asta","given":"Chiara"}],"accessed":{"date-parts":[["2025",12,23]]},"issued":{"date-parts":[["2019",8,27]]}}}],"schema":"https://github.com/citation-style-language/schema/raw/master/csl-citation.json"} </w:instrText>
      </w:r>
      <w:r w:rsidR="006D0F42"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[26]</w:t>
      </w:r>
      <w:r w:rsidR="006D0F42" w:rsidRPr="00B66F75">
        <w:rPr>
          <w:rFonts w:ascii="Times New Roman" w:hAnsi="Times New Roman" w:cs="Times New Roman"/>
          <w:sz w:val="28"/>
          <w:szCs w:val="28"/>
          <w:lang w:val="kk-KZ"/>
        </w:rPr>
        <w:fldChar w:fldCharType="end"/>
      </w:r>
      <w:r w:rsidR="006D0F42" w:rsidRPr="00B66F75">
        <w:rPr>
          <w:rFonts w:ascii="Times New Roman" w:hAnsi="Times New Roman" w:cs="Times New Roman"/>
          <w:sz w:val="28"/>
          <w:szCs w:val="28"/>
          <w:lang w:val="kk-KZ"/>
        </w:rPr>
        <w:t xml:space="preserve">. Печенье құрамында глюкоза мен сахароза сияқты қалпына келтіретін қанттардың жоғары деңгейі және қамырды пісіру арқылы дайындалатын болғандықтан өнімде акриламид оңай түзіледі. Бұл жағдайда рН мәні, қыздыру уақыты және температура акриламид деңгейіне әсер ететін факторлар болып табылады. рН жоғарылаған сайын тотықсыздандырғыш қант пен аспарагин арасындағы реакция күшейеді. </w:t>
      </w:r>
      <w:r w:rsidR="00304575" w:rsidRPr="00B66F75">
        <w:rPr>
          <w:rFonts w:ascii="Times New Roman" w:hAnsi="Times New Roman" w:cs="Times New Roman"/>
          <w:sz w:val="28"/>
          <w:szCs w:val="28"/>
          <w:lang w:val="kk-KZ"/>
        </w:rPr>
        <w:t>А</w:t>
      </w:r>
      <w:r w:rsidR="006D0F42" w:rsidRPr="00B66F75">
        <w:rPr>
          <w:rFonts w:ascii="Times New Roman" w:hAnsi="Times New Roman" w:cs="Times New Roman"/>
          <w:sz w:val="28"/>
          <w:szCs w:val="28"/>
          <w:lang w:val="kk-KZ"/>
        </w:rPr>
        <w:t>вторлар</w:t>
      </w:r>
      <w:r w:rsidR="00304575" w:rsidRPr="00B66F75">
        <w:rPr>
          <w:rFonts w:ascii="Times New Roman" w:hAnsi="Times New Roman" w:cs="Times New Roman"/>
          <w:sz w:val="28"/>
          <w:szCs w:val="28"/>
          <w:lang w:val="kk-KZ"/>
        </w:rPr>
        <w:t xml:space="preserve"> </w:t>
      </w:r>
      <w:r w:rsidR="006D0F42" w:rsidRPr="00B66F75">
        <w:rPr>
          <w:rFonts w:ascii="Times New Roman" w:hAnsi="Times New Roman" w:cs="Times New Roman"/>
          <w:sz w:val="28"/>
          <w:szCs w:val="28"/>
          <w:lang w:val="kk-KZ"/>
        </w:rPr>
        <w:t xml:space="preserve"> </w:t>
      </w:r>
      <w:r w:rsidR="00304575" w:rsidRPr="00B66F75">
        <w:rPr>
          <w:rFonts w:ascii="Times New Roman" w:hAnsi="Times New Roman" w:cs="Times New Roman"/>
          <w:sz w:val="28"/>
          <w:szCs w:val="28"/>
          <w:lang w:val="kk-KZ"/>
        </w:rPr>
        <w:t xml:space="preserve">«әзірленген болжамды модель кейбір параметрлердің соңғы өнімде акриламидтің түзілуін шектеуге қалай ықпал ететінін көрсетті, бұл </w:t>
      </w:r>
      <w:r w:rsidR="001B2085" w:rsidRPr="00B66F75">
        <w:rPr>
          <w:rFonts w:ascii="Times New Roman" w:hAnsi="Times New Roman" w:cs="Times New Roman"/>
          <w:sz w:val="28"/>
          <w:szCs w:val="28"/>
          <w:lang w:val="kk-KZ"/>
        </w:rPr>
        <w:t xml:space="preserve">рН </w:t>
      </w:r>
      <w:r w:rsidR="00304575" w:rsidRPr="00B66F75">
        <w:rPr>
          <w:rFonts w:ascii="Times New Roman" w:hAnsi="Times New Roman" w:cs="Times New Roman"/>
          <w:sz w:val="28"/>
          <w:szCs w:val="28"/>
          <w:lang w:val="kk-KZ"/>
        </w:rPr>
        <w:t xml:space="preserve">мәнінің маңызды рөлін» </w:t>
      </w:r>
      <w:r w:rsidR="006D0F42" w:rsidRPr="00B66F75">
        <w:rPr>
          <w:rFonts w:ascii="Times New Roman" w:hAnsi="Times New Roman" w:cs="Times New Roman"/>
          <w:sz w:val="28"/>
          <w:szCs w:val="28"/>
          <w:lang w:val="kk-KZ"/>
        </w:rPr>
        <w:t>атап өтті. Тамақ өнеркәсібінде цитрат пен шарап қышқылы әдетте қышқылдандырғыш ретінде қолданылады, ал печенье жұмсақ болуы керек. Сондықтан авторлар натрий бикарбонаты немесе аммоний гидрокарбонаты сияқты пісіру ұнтақтарын қосты. Сенсорлық тұрғыдан қолайлы диапазонды қамтамасыз ете отырып, рН мәні мен натрий бикарбонатының концентрациясы өзгерген кезде акриламид деңгейі 50% - дан астам төмендейді. Авторлар NaHCO</w:t>
      </w:r>
      <w:r w:rsidR="006D0F42" w:rsidRPr="00B66F75">
        <w:rPr>
          <w:rFonts w:ascii="Times New Roman" w:hAnsi="Times New Roman" w:cs="Times New Roman"/>
          <w:sz w:val="28"/>
          <w:szCs w:val="28"/>
          <w:vertAlign w:val="subscript"/>
          <w:lang w:val="kk-KZ"/>
        </w:rPr>
        <w:t>3</w:t>
      </w:r>
      <w:r w:rsidR="006D0F42" w:rsidRPr="00B66F75">
        <w:rPr>
          <w:rFonts w:ascii="Times New Roman" w:hAnsi="Times New Roman" w:cs="Times New Roman"/>
          <w:sz w:val="28"/>
          <w:szCs w:val="28"/>
          <w:lang w:val="kk-KZ"/>
        </w:rPr>
        <w:t xml:space="preserve"> басқа пісіру ұнтақтарымен салыстырғанда акриламид түзілуін шектеуде тиімдірек екенін көрсетті. Ұқсас жұмыста натрий бикарбонатын қолданған кезде акриламид деңгейі шамамен 70% төмендейтіні анықталды </w:t>
      </w:r>
      <w:r w:rsidR="006D0F42"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{"citationID":"lbRSSDSJ","properties":{"formattedCitation":"[27]","plainCitation":"[27]","noteIndex":0},"citationItems":[{"id":564,"uris":["http://zotero.org/users/local/qHzriFZe/items/N9PNMXJJ"],"itemData":{"id":564,"type":"article-journal","abstract":"Acrylamide in biscuits represents a major concern. This research work was aimed at modifying the current formulation of biscuits to reduce the acrylamide content while maintaining the chemical, physical, and sensory characteristics of the original product. A strategy based on the FoodDrinkEurope Acrylamide Toolbox was adopted. The content of the leavening agent ammonium bicarbonate, the baking temperature program, and the time duration of steam released during the baking process were the three factors evaluated through a factorial design of experiment. The partial replacement of ammonium bicarbonate (from 9.0 g to 1.5 g per 500 g of flour) with sodium bicarbonate (from 4.5 g to 12.48 g), lowering of the temperature in the central phase of the baking process (from 170 °C to 150 °C), and the release of steam for 3 min resulted in an 87.2% reduction in acrylamide concentration compared to biscuits of reference. CIELab color indices and aw were the parameters that showed the most significant correlation with acrylamide concentration in biscuits and could, therefore, become markers to predict the acrylamide content along production lines for an instant evaluation.","container-title":"Foods","DOI":"10.3390/foods11152343","ISSN":"2304-8158","issue":"15","journalAbbreviation":"Foods","language":"en","page":"2343","source":"DOI.org (Crossref)","title":"Mitigation of Acrylamide Content in Biscuits through Combined Physical and Chemical Strategies","URL":"https://www.mdpi.com/2304-8158/11/15/2343","volume":"11","author":[{"family":"Lo Faro","given":"Emanuela"},{"family":"Salerno","given":"Tommaso"},{"family":"Montevecchi","given":"Giuseppe"},{"family":"Fava","given":"Patrizia"}],"accessed":{"date-parts":[["2025",12,28]]},"issued":{"date-parts":[["2022",8,5]]}}}],"schema":"https://github.com/citation-style-language/schema/raw/master/csl-citation.json"} </w:instrText>
      </w:r>
      <w:r w:rsidR="006D0F42"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[27]</w:t>
      </w:r>
      <w:r w:rsidR="006D0F42" w:rsidRPr="00B66F75">
        <w:rPr>
          <w:rFonts w:ascii="Times New Roman" w:hAnsi="Times New Roman" w:cs="Times New Roman"/>
          <w:sz w:val="28"/>
          <w:szCs w:val="28"/>
          <w:lang w:val="kk-KZ"/>
        </w:rPr>
        <w:fldChar w:fldCharType="end"/>
      </w:r>
      <w:r w:rsidR="006D0F42" w:rsidRPr="00B66F75">
        <w:rPr>
          <w:rFonts w:ascii="Times New Roman" w:hAnsi="Times New Roman" w:cs="Times New Roman"/>
          <w:sz w:val="28"/>
          <w:szCs w:val="28"/>
          <w:lang w:val="kk-KZ"/>
        </w:rPr>
        <w:t>.</w:t>
      </w:r>
    </w:p>
    <w:p w14:paraId="49ACA8C7" w14:textId="250A99EC"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Пісіру температурасы</w:t>
      </w:r>
      <w:r w:rsidRPr="00B66F75">
        <w:rPr>
          <w:rFonts w:ascii="Times New Roman" w:hAnsi="Times New Roman" w:cs="Times New Roman"/>
          <w:sz w:val="28"/>
          <w:szCs w:val="28"/>
          <w:lang w:val="kk-KZ"/>
        </w:rPr>
        <w:t xml:space="preserve">. Өңдеу процесінде пісіру температурасы өте маңызды, өйткені ол тағамдағы акриламид деңгейіне айтарлықтай әсер етеді. Крахмал негізіндегі жүйелердегі жоғары температура акриламидтің жоғары болуына әкелетіні дәлелденген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{"citationID":"bLIuv5Ke","properties":{"formattedCitation":"[28]","plainCitation":"[28]","noteIndex":0},"citationItems":[{"id":566,"uris":["http://zotero.org/users/local/qHzriFZe/items/44RFFNXP"],"itemData":{"id":566,"type":"article-journal","abstract":"The aim of this study was to investigate the influence of some pre-treatment applications toward acrylamide mitigation in potatoes fried in domestic conditions modeled after those found in Romania, by using a pan and a fryer. Before being fried in a pan, potato strips were treated in one of the following ways: soaked in cold water for 15, 60, and 120 min (a); soaked in hot water at different combinations of temperatures and durations (60, 70, 80 °C for 5, 10, 15 min) (b); soaked in a NaCl solution (c), and; in a citric acid solution (d) both solutions of 0.05% and 1% concentration for 30 min. For potatoes fried in a fryer, the (a) pre-treatment and soaking in water at 80 °C for 5, 10, and 15 min were applied. Untreated samples were used as a control. French fries were analyzed in terms of moisture and acrylamide content, color, and texture parameters. The pre-treatments applied reduced the acrylamide content in French fries by 4–97% when fried in the pan and by 25–47% when fried in the fryer. Acrylamide content of French fries was negatively correlated with L* parameter and moisture content and positively correlated with a* parameter. The pre-treatments applied can be used successfully by consumers to reduce acrylamide content.","container-title":"Foods","DOI":"10.3390/foods11091204","ISSN":"2304-8158","issue":"9","journalAbbreviation":"Foods","language":"en","page":"1204","source":"DOI.org (Crossref)","title":"Influence of Water, NaCl and Citric Acid Soaking Pre-Treatments on Acrylamide Content in French Fries Prepared in Domestic Conditions","URL":"https://www.mdpi.com/2304-8158/11/9/1204","volume":"11","author":[{"family":"Negoiță","given":"Mioara"},{"family":"Mihai","given":"Adriana Laura"},{"family":"Horneț","given":"Gabriela Andreea"}],"accessed":{"date-parts":[["2025",12,28]]},"issued":{"date-parts":[["2022",4,21]]}}}],"schema":"https://github.com/citation-style-language/schema/raw/master/csl-citation.json"}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p>
    <w:p w14:paraId="7FD3B674" w14:textId="09DFE3EE"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Печенье өнеркәсібінде 200 °C температурада пісіру бидай печеньесі мен какао печеньесіндегі акриламидтің мөлшерін арттыратынын анықтады. Температураның 180°C-қа дейін төмендеуі акриламид деңгейінің құрғақ затқа шаққанда 125±14 мкг/кг төмен және 156±15 мкг/кг дейін төмендеуіне әкелді, 200 °C температурада 306±16 мкг/кг және 400±27мкг/кг мөлшерінде анықталды. Пісірудің оңтайлы температурасы 180°C және пісіру уақыты 5 минут сақталғанда дайындалған өнімдердің сенсорлық қасиеттерді сақталып отырып, акриламид мөлшері 77-100% төмендеуге мүмкіндік беретіні анықталды.</w:t>
      </w:r>
    </w:p>
    <w:p w14:paraId="780B757A" w14:textId="0FF60C1F"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Кофені қуыруға келетін болсақ, </w:t>
      </w:r>
      <w:r w:rsidR="00E62717" w:rsidRPr="00B66F75">
        <w:rPr>
          <w:rFonts w:ascii="Times New Roman" w:hAnsi="Times New Roman" w:cs="Times New Roman"/>
          <w:sz w:val="28"/>
          <w:szCs w:val="28"/>
          <w:lang w:val="kk-KZ"/>
        </w:rPr>
        <w:t xml:space="preserve">«әдетте қуыру процесі жылдам (20 минуттан аз) және ол жоғары температурада (шамамен 200 °C) орындалады» </w:t>
      </w:r>
      <w:r w:rsidR="00E62717" w:rsidRPr="00B66F75">
        <w:rPr>
          <w:rFonts w:ascii="Times New Roman" w:hAnsi="Times New Roman" w:cs="Times New Roman"/>
          <w:sz w:val="28"/>
          <w:szCs w:val="28"/>
          <w:lang w:val="kk-KZ"/>
        </w:rPr>
        <w:fldChar w:fldCharType="begin"/>
      </w:r>
      <w:r w:rsidR="00E62717" w:rsidRPr="00B66F75">
        <w:rPr>
          <w:rFonts w:ascii="Times New Roman" w:hAnsi="Times New Roman" w:cs="Times New Roman"/>
          <w:sz w:val="28"/>
          <w:szCs w:val="28"/>
          <w:lang w:val="kk-KZ"/>
        </w:rPr>
        <w:instrText xml:space="preserve"> ADDIN ZOTERO_ITEM CSL_CITATION {"citationID":"0JJYB1oi","properties":{"formattedCitation":"[29]","plainCitation":"[29]","noteIndex":0},"citationItems":[{"id":200,"uris":["http://zotero.org/users/local/qHzriFZe/items/Q3Q4VAFI"],"itemData":{"id":200,"type":"article-journal","container-title":"Food Chemistry","DOI":"10.1016/j.foodchem.2016.03.114","ISSN":"03088146","journalAbbreviation":"Food Chemistry","language":"en","page":"103-110","source":"DOI.org (Crossref)","title":"In-line monitoring of the coffee roasting process with near infrared spectroscopy: Measurement of sucrose and colour","title-short":"In-line monitoring of the coffee roasting process with near infrared spectroscopy","URL":"https://linkinghub.elsevier.com/retrieve/pii/S0308814616304976","volume":"208","author":[{"family":"Santos","given":"João Rodrigo"},{"family":"Viegas","given":"Olga"},{"family":"Páscoa","given":"Ricardo N.M.J."},{"family":"Ferreira","given":"Isabel M.P.L.V.O."},{"family":"Rangel","given":"António O.S.S."},{"family":"Lopes","given":"João Almeida"}],"accessed":{"date-parts":[["2025",12,23]]},"issued":{"date-parts":[["2016",10]]}}}],"schema":"https://github.com/citation-style-language/schema/raw/master/csl-citation.json"} </w:instrText>
      </w:r>
      <w:r w:rsidR="00E62717"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[29]</w:t>
      </w:r>
      <w:r w:rsidR="00E62717"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Әр түрлі қуыру деңгейлері мен кофе түрлеріне байланысты оңтайлы қуыру температурасы 215-тен 238°C аралығында өзгеріп тұра</w:t>
      </w:r>
      <w:r w:rsidR="00E62717" w:rsidRPr="00B66F75">
        <w:rPr>
          <w:rFonts w:ascii="Times New Roman" w:hAnsi="Times New Roman" w:cs="Times New Roman"/>
          <w:sz w:val="28"/>
          <w:szCs w:val="28"/>
          <w:lang w:val="kk-KZ"/>
        </w:rPr>
        <w:t>ды</w:t>
      </w:r>
      <w:r w:rsidRPr="00B66F75">
        <w:rPr>
          <w:rFonts w:ascii="Times New Roman" w:hAnsi="Times New Roman" w:cs="Times New Roman"/>
          <w:sz w:val="28"/>
          <w:szCs w:val="28"/>
          <w:lang w:val="kk-KZ"/>
        </w:rPr>
        <w:t xml:space="preserve">. </w:t>
      </w:r>
    </w:p>
    <w:p w14:paraId="6AA6B48A" w14:textId="2DE8655B" w:rsidR="006D0F42" w:rsidRPr="00B66F75" w:rsidRDefault="008A5328"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Картоп чиптерін өндіру </w:t>
      </w:r>
      <w:r w:rsidR="00452FCC" w:rsidRPr="00B66F75">
        <w:rPr>
          <w:rFonts w:ascii="Times New Roman" w:hAnsi="Times New Roman" w:cs="Times New Roman"/>
          <w:sz w:val="28"/>
          <w:szCs w:val="28"/>
          <w:lang w:val="kk-KZ"/>
        </w:rPr>
        <w:t>барысында</w:t>
      </w:r>
      <w:r w:rsidRPr="00B66F75">
        <w:rPr>
          <w:rFonts w:ascii="Times New Roman" w:hAnsi="Times New Roman" w:cs="Times New Roman"/>
          <w:sz w:val="28"/>
          <w:szCs w:val="28"/>
          <w:lang w:val="kk-KZ"/>
        </w:rPr>
        <w:t xml:space="preserve"> жоғары температура қант прекурсорларын қайта құрудан алынған акриламидтің синтезіне ықпал етеді. </w:t>
      </w:r>
      <w:r w:rsidR="00D8364B" w:rsidRPr="00B66F75">
        <w:rPr>
          <w:rFonts w:ascii="Times New Roman" w:hAnsi="Times New Roman" w:cs="Times New Roman"/>
          <w:sz w:val="28"/>
          <w:szCs w:val="28"/>
          <w:lang w:val="kk-KZ"/>
        </w:rPr>
        <w:t xml:space="preserve">Картоп чиптерін өндіру барысында </w:t>
      </w:r>
      <w:r w:rsidRPr="00B66F75">
        <w:rPr>
          <w:rFonts w:ascii="Times New Roman" w:hAnsi="Times New Roman" w:cs="Times New Roman"/>
          <w:sz w:val="28"/>
          <w:szCs w:val="28"/>
          <w:lang w:val="kk-KZ"/>
        </w:rPr>
        <w:t xml:space="preserve">акриламидтің концентрациясы қуыру температурасының жоғарылауымен айтарлықтай жоғарылайтынын, </w:t>
      </w:r>
      <w:r w:rsidR="007913E3" w:rsidRPr="00B66F75">
        <w:rPr>
          <w:rFonts w:ascii="Times New Roman" w:hAnsi="Times New Roman" w:cs="Times New Roman"/>
          <w:sz w:val="28"/>
          <w:szCs w:val="28"/>
          <w:lang w:val="kk-KZ"/>
        </w:rPr>
        <w:t xml:space="preserve">әсіресе </w:t>
      </w:r>
      <w:r w:rsidR="003C2C9D" w:rsidRPr="00B66F75">
        <w:rPr>
          <w:rFonts w:ascii="Times New Roman" w:hAnsi="Times New Roman" w:cs="Times New Roman"/>
          <w:sz w:val="28"/>
          <w:szCs w:val="28"/>
          <w:lang w:val="kk-KZ"/>
        </w:rPr>
        <w:t>150-</w:t>
      </w:r>
      <w:r w:rsidRPr="00B66F75">
        <w:rPr>
          <w:rFonts w:ascii="Times New Roman" w:hAnsi="Times New Roman" w:cs="Times New Roman"/>
          <w:sz w:val="28"/>
          <w:szCs w:val="28"/>
          <w:lang w:val="kk-KZ"/>
        </w:rPr>
        <w:t xml:space="preserve">190°C температурада </w:t>
      </w:r>
      <w:r w:rsidR="003C2C9D" w:rsidRPr="00B66F75">
        <w:rPr>
          <w:rFonts w:ascii="Times New Roman" w:hAnsi="Times New Roman" w:cs="Times New Roman"/>
          <w:sz w:val="28"/>
          <w:szCs w:val="28"/>
          <w:lang w:val="kk-KZ"/>
        </w:rPr>
        <w:t xml:space="preserve">өте жоғары </w:t>
      </w:r>
      <w:r w:rsidRPr="00B66F75">
        <w:rPr>
          <w:rFonts w:ascii="Times New Roman" w:hAnsi="Times New Roman" w:cs="Times New Roman"/>
          <w:sz w:val="28"/>
          <w:szCs w:val="28"/>
          <w:lang w:val="kk-KZ"/>
        </w:rPr>
        <w:t>деңгейіне жететіні</w:t>
      </w:r>
      <w:r w:rsidR="00AD02FD" w:rsidRPr="00B66F75">
        <w:rPr>
          <w:rFonts w:ascii="Times New Roman" w:hAnsi="Times New Roman" w:cs="Times New Roman"/>
          <w:sz w:val="28"/>
          <w:szCs w:val="28"/>
          <w:lang w:val="kk-KZ"/>
        </w:rPr>
        <w:t xml:space="preserve"> байқалған</w:t>
      </w:r>
      <w:r w:rsidRPr="00B66F75">
        <w:rPr>
          <w:rFonts w:ascii="Times New Roman" w:hAnsi="Times New Roman" w:cs="Times New Roman"/>
          <w:sz w:val="28"/>
          <w:szCs w:val="28"/>
          <w:lang w:val="kk-KZ"/>
        </w:rPr>
        <w:t>.</w:t>
      </w:r>
      <w:r w:rsidR="006E26CA" w:rsidRPr="00B66F75">
        <w:rPr>
          <w:rFonts w:ascii="Times New Roman" w:hAnsi="Times New Roman" w:cs="Times New Roman"/>
          <w:sz w:val="28"/>
          <w:szCs w:val="28"/>
          <w:lang w:val="kk-KZ"/>
        </w:rPr>
        <w:t xml:space="preserve"> </w:t>
      </w:r>
      <w:r w:rsidR="006D0F42" w:rsidRPr="00B66F75">
        <w:rPr>
          <w:rFonts w:ascii="Times New Roman" w:hAnsi="Times New Roman" w:cs="Times New Roman"/>
          <w:sz w:val="28"/>
          <w:szCs w:val="28"/>
          <w:lang w:val="kk-KZ"/>
        </w:rPr>
        <w:t>Картоп құрамындағы глюкозаның 160°C-тан жоғары температурада фруктозаға айналатыны белгілі, ал фруктоза мен аспарагин арасындағы реакция 140°C-тан жоғары глюкозаға қарағанда қарқынды жүретіні зерттелді. Жоғары температура мен көмірсулардың конверсиясы акриламидтің түзілуіне айтарлықтай әсер етеді. Қуыру кезінде майдың температурасы 170°C-тан жоғары болса, температураны көтеріп, суды буландырады, бұл акриламидтің пайда болуына ықпал етеді.</w:t>
      </w:r>
    </w:p>
    <w:p w14:paraId="18690FA4" w14:textId="180AB129"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Акриламидтің түзілуі әдетте 120ºC жоғары температурада айтарлықтай артады. Сонымен қатар, пісіру температурасының нан өндірісіне әсері туралы зерттеу нәтижелері бойынша пештің ішіндегі температура 180ºC, яғни төмен пісіру температурасында пісіру процессі жүргізілген жағдайда, нанның акриламид деңгейі салыстырмалы түрде төмен, шамамен 20-40 мкг/кг аралығында түзілгені байқалды. Алайда, пісіру температурасы 220ºC дейін көтерілгенде, акриламид деңгейі едәуір жоғарылап, шамамен 100-200 мкг/кг құрады. </w:t>
      </w:r>
      <w:r w:rsidR="0003272F" w:rsidRPr="00B66F75">
        <w:rPr>
          <w:rFonts w:ascii="Times New Roman" w:hAnsi="Times New Roman" w:cs="Times New Roman"/>
          <w:sz w:val="28"/>
          <w:szCs w:val="28"/>
          <w:lang w:val="kk-KZ"/>
        </w:rPr>
        <w:t>З</w:t>
      </w:r>
      <w:r w:rsidRPr="00B66F75">
        <w:rPr>
          <w:rFonts w:ascii="Times New Roman" w:hAnsi="Times New Roman" w:cs="Times New Roman"/>
          <w:sz w:val="28"/>
          <w:szCs w:val="28"/>
          <w:lang w:val="kk-KZ"/>
        </w:rPr>
        <w:t xml:space="preserve">ерттеу </w:t>
      </w:r>
      <w:r w:rsidR="0003272F" w:rsidRPr="00B66F75">
        <w:rPr>
          <w:rFonts w:ascii="Times New Roman" w:hAnsi="Times New Roman" w:cs="Times New Roman"/>
          <w:sz w:val="28"/>
          <w:szCs w:val="28"/>
          <w:lang w:val="kk-KZ"/>
        </w:rPr>
        <w:t xml:space="preserve">жұмысы </w:t>
      </w:r>
      <w:r w:rsidRPr="00B66F75">
        <w:rPr>
          <w:rFonts w:ascii="Times New Roman" w:hAnsi="Times New Roman" w:cs="Times New Roman"/>
          <w:sz w:val="28"/>
          <w:szCs w:val="28"/>
          <w:lang w:val="kk-KZ"/>
        </w:rPr>
        <w:t xml:space="preserve">пісіру кезінде акриламид синтезіндегі температураның маңызды рөлін және оның нан өнімдерінде болуын азайту үшін температураны мұқият басқару қажеттілігін атап өтті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{"citationID":"aOM9MAFw","properties":{"formattedCitation":"[30]","plainCitation":"[30]","noteIndex":0},"citationItems":[{"id":208,"uris":["http://zotero.org/users/local/qHzriFZe/items/VNSRYWCB"],"itemData":{"id":208,"type":"article-journal","container-title":"Food and Bioprocess Technology","DOI":"10.1007/s11947-017-1981-5","ISSN":"1935-5130, 1935-5149","issue":"11","journalAbbreviation":"Food Bioprocess Technol","language":"en","page":"2092-2099","source":"DOI.org (Crossref)","title":"Application of Vacuum Frying as a Furan and Acrylamide Mitigation Technology in Potato Chips","URL":"http://link.springer.com/10.1007/s11947-017-1981-5","volume":"10","author":[{"family":"Mariotti-Celis","given":"María S."},{"family":"Cortés","given":"Pablo"},{"family":"Dueik","given":"Verónica"},{"family":"Bouchon","given":"Pedro"},{"family":"Pedreschi","given":"Franco"}],"accessed":{"date-parts":[["2025",12,23]]},"issued":{"date-parts":[["2017",11]]}}}],"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[30]</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Майяр реакциясы, аминқышқылдары мен тотықсыздандырғыш қанттар арасындағы химиялық реакция акриламидтің түзілуінде маңызды рөл атқарады, ал жоғары температура бұл реакцияның катализаторларының бірі болып табылады. Температураның акриламид деңгейіне әсері қыздыру уақытымен тығыз байланысты.</w:t>
      </w:r>
    </w:p>
    <w:p w14:paraId="1189C393" w14:textId="19BCEA6F"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Уақыт</w:t>
      </w:r>
      <w:r w:rsidRPr="00B66F75">
        <w:rPr>
          <w:rFonts w:ascii="Times New Roman" w:hAnsi="Times New Roman" w:cs="Times New Roman"/>
          <w:sz w:val="28"/>
          <w:szCs w:val="28"/>
          <w:lang w:val="kk-KZ"/>
        </w:rPr>
        <w:t xml:space="preserve">. Пісіру немесе өңдеу ұзақтығы акриламидтің түзілуіне де әсер етеді. Пісіру уақытының ұзағырақ болуы тағамдағы акриламид деңгейінің жоғарылауына әкелуі мүмкін. Соңғы зерттеулер пісіру уақытының әртүрлі тағамдардағы акриламидтің түзілуіне қалай әсер ететінін білуге мүмкіндік берді. Қуыру уақытының фри картоптарындағы акриламидтің түзілуіне әсері </w:t>
      </w:r>
      <w:r w:rsidRPr="00B66F75">
        <w:rPr>
          <w:rFonts w:ascii="Times New Roman" w:hAnsi="Times New Roman" w:cs="Times New Roman"/>
          <w:sz w:val="28"/>
          <w:szCs w:val="28"/>
          <w:lang w:val="kk-KZ"/>
        </w:rPr>
        <w:lastRenderedPageBreak/>
        <w:t>зерттелді және қуыру уақытының ұлғаюымен фри картоптарындағы акриламид концентрациясы өсті. Мысалы, 2 минуттық қуырудан кейін акриламид деңгейі шамамен 200 мкг/кг болды, бірақ 10 минуттық қуырудан кейін акриламид мөлшері шамамен 1000 мкг/кг-ға дейін өсті. Бұл ұзақ пісіру уақыты Майяр реакциясының ықтималдығын арттырады, нәтижесінде өнімдегі акриламид көлемінің жоғарылауына әкеле</w:t>
      </w:r>
      <w:r w:rsidR="00550F01" w:rsidRPr="00B66F75">
        <w:rPr>
          <w:rFonts w:ascii="Times New Roman" w:hAnsi="Times New Roman" w:cs="Times New Roman"/>
          <w:sz w:val="28"/>
          <w:szCs w:val="28"/>
          <w:lang w:val="kk-KZ"/>
        </w:rPr>
        <w:t>тіні</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jCEI5e7m","properties":{"formattedCitation":"[31]","plainCitation":"[31]","noteIndex":0},"citationItems":[{"id":568,"uris":["http://zotero.org/users/local/qHzriFZe/items/JWJSN9ZQ"],"itemData":{"id":568,"type":"article-journal","container-title":"Heliyon","DOI":"10.1016/j.heliyon.2024.e30258","ISSN":"24058440","issue":"9","journalAbbreviation":"Heliyon","language":"en","page":"e30258","source":"DOI.org (Crossref)","title":"Traditional food processing and Acrylamide formation: A review","title-short":"Traditional food processing and Acrylamide formation","URL":"https://linkinghub.elsevier.com/retrieve/pii/S2405844024062893","volume":"10","author":[{"family":"Adimas","given":"Mekuannt Alefe"},{"family":"Abera","given":"Biresaw Demelash"},{"family":"Adimas","given":"Zemenu Tadesse"},{"family":"Woldemariam","given":"Henock Woldemichael"},{"family":"Delele","given":"Mulugeta Admasu"}],"accessed":{"date-parts":[["2025",12,28]]},"issued":{"date-parts":[["2024",5]]}}}],"schema":"https://github.com/citation-style-language/schema/raw/master/csl-citation.json"}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Сол сияқты, зерттеушілер пісіру уақыты мен акриламид мөлшері арасындағы оң корреляцияны тапты. Пісіру уақыты 10 минуттан 20 минутқа дейін ұлғайған кезде печеньедегі акриламид мөлшері күрт өсті. Пісіру уақыты қысқа болған жағдайда акриламид шамамен 50 мкг/кг мөлшерде, ал ұзақ уақытта шамамен 200 мкг/кг мөлшерінде табылды. Бұл нәтижелер акриламидтің түзілуін азайту және оны тұтынумен байланысты денсаулыққа ықтимал зиянды азайту үшін тағамды өңдеу кезінде пісіру уақытын бақылаудың және оны реттеудің қаншалықты маңызды екенін көрсет</w:t>
      </w:r>
      <w:r w:rsidR="000928E3" w:rsidRPr="00B66F75">
        <w:rPr>
          <w:rFonts w:ascii="Times New Roman" w:hAnsi="Times New Roman" w:cs="Times New Roman"/>
          <w:sz w:val="28"/>
          <w:szCs w:val="28"/>
          <w:lang w:val="kk-KZ"/>
        </w:rPr>
        <w:t>ті</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{"citationID":"EdEiC4HU","properties":{"formattedCitation":"[32]","plainCitation":"[32]","noteIndex":0},"citationItems":[{"id":569,"uris":["http://zotero.org/users/local/qHzriFZe/items/MSAKBPV9"],"itemData":{"id":569,"type":"article-journal","abstract":"Abstract\n            This review examines various methods of reducing acrylamide levels in processed foods, focusing on thermal and nonthermal methods. Acrylamide, which is mainly formed by the Maillard reaction, poses a health risk and therefore requires the implementation of successful mitigation strategies. The processes by which acrylamide is formed, particularly at temperatures above 120°C, such as frying, roasting, and cooking (however, the practical temperature in the inner of foods does not exceed 120°C), serve as a basis for understanding intervention methods. The effectiveness of thermal technologies, including optimization of time and temperature as well as pretreatment and posttreatment techniques, will be studied in detail. In addition, vacuum‐based technologies such as baking, predrying, frying, deep‐frying, and impregnation are examined to shed light on their underlying mechanisms. Advanced thermal techniques such as microwaves and irradiation will be investigated to evaluate their effectiveness in reducing acrylamide. Furthermore, nonthermal methods, including pulsed electric fields, ultrasound treatments, and novel combinations such as pulsed electric fields and blanching, are being investigated. Various enzymatic interventions with asparaginase and glucose oxidase as well as yeast treatments and fermentations offer a wide range of intervention possibilities. The use of additives/coatings and plant extracts, such as edible coatings, polyphenols, and specific ingredient formulations, has shown promise for acrylamide reduction. This paper highlights the commercial implications, future prospects, and barriers to implementation of these methods. By examining different approaches, this comprehensive analysis emphasizes the importance of using different strategies to successfully reduce acrylamide levels in processed foods and provides guidance to the food industry to improve product safety and quality.","container-title":"Food Frontiers","DOI":"10.1002/fft2.368","ISSN":"2643-8429, 2643-8429","issue":"3","journalAbbreviation":"Food Frontiers","language":"en","license":"http://creativecommons.org/licenses/by-nc-nd/4.0/","page":"1063-1095","source":"DOI.org (Crossref)","title":"Acrylamide in food products: Formation, technological strategies for mitigation, and future outlook","title-short":"Acrylamide in food products","URL":"https://iadns.onlinelibrary.wiley.com/doi/10.1002/fft2.368","volume":"5","author":[{"family":"Pandiselvam","given":"Ravi"},{"family":"Süfer","given":"Özge"},{"family":"Özaslan","given":"Zeynep Tuğba"},{"family":"Gowda","given":"Na Nanje"},{"family":"Pulivarthi","given":"Manoj Kumar"},{"family":"Charles","given":"Anto Pradeep Raja"},{"family":"Ramesh","given":"Bharathi"},{"family":"Ramniwas","given":"Seema"},{"family":"Rustagi","given":"Sarvesh"},{"family":"Jafari","given":"Zahra"},{"family":"Jeevarathinam","given":"G."}],"accessed":{"date-parts":[["2025",12,28]]},"issued":{"date-parts":[["2024",5]]}}}],"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[32]</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6D208C55" w14:textId="6DE0D942" w:rsidR="006D0F42" w:rsidRPr="00B66F75" w:rsidRDefault="006D0F4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Су құрамы</w:t>
      </w:r>
      <w:r w:rsidRPr="00B66F75">
        <w:rPr>
          <w:rFonts w:ascii="Times New Roman" w:hAnsi="Times New Roman" w:cs="Times New Roman"/>
          <w:sz w:val="28"/>
          <w:szCs w:val="28"/>
          <w:lang w:val="kk-KZ"/>
        </w:rPr>
        <w:t>. Тағамдағы су мөлшері акриламид синтезінің маңызды құрамдас бөлігі болып табылады және температура мен қыздыру ұзақтығымен тығыз байланысты. Су тамақ матрицасының химиялық компоненттеріне, соның ішінде акриламид прекурсорларына әсер ететіні белгілі және фазалық өзгерістерді тудыруы мүмкін. Сонымен қатар, қыздыру процесінде судың белсенділігі мен құрамының өзгеруі акриламидтің түзілу жылдамдығына әсер етуі мүмкін. Су буланып, температурасы 100°C-тан аспайтын болса, тағамдағы акриламид түзілмейтіні дәлелденді. Екінші жағынан, өнімнің ылғалдылығы неғұрлым төмен болса, берілген температурада акриламид соғұрлым көп түзіле</w:t>
      </w:r>
      <w:r w:rsidR="00905461" w:rsidRPr="00B66F75">
        <w:rPr>
          <w:rFonts w:ascii="Times New Roman" w:hAnsi="Times New Roman" w:cs="Times New Roman"/>
          <w:sz w:val="28"/>
          <w:szCs w:val="28"/>
          <w:lang w:val="kk-KZ"/>
        </w:rPr>
        <w:t>тіні баяндалды</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{"citationID":"Z9aKvs8Z","properties":{"formattedCitation":"[33]","plainCitation":"[33]","noteIndex":0},"citationItems":[{"id":211,"uris":["http://zotero.org/users/local/qHzriFZe/items/CYUXN6CH"],"itemData":{"id":211,"type":"article-journal","container-title":"Food Additives &amp; Contaminants: Part B","DOI":"10.1080/19393210.2017.1351498","ISSN":"1939-3210, 1939-3229","journalAbbreviation":"Food Additives &amp; Contaminants: Part B","language":"en","page":"1-8","source":"DOI.org (Crossref)","title":"Survey on acrylamide in roasted coffee and barley and in potato crisps sold in Italy by a LC–MS/MS method","URL":"https://www.tandfonline.com/doi/full/10.1080/19393210.2017.1351498","author":[{"family":"Bertuzzi","given":"Terenzio"},{"family":"Rastelli","given":"Silvia"},{"family":"Mulazzi","given":"Annalisa"},{"family":"Pietri","given":"Amedeo"}],"accessed":{"date-parts":[["2025",12,23]]},"issued":{"date-parts":[["2017",7,19]]}}}],"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[33]</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Сондықтан өнімнің құрамындағы су мөлшерін қадағалау акриламид мөлшеріне тікелей қатысты.</w:t>
      </w:r>
    </w:p>
    <w:p w14:paraId="474F69CA" w14:textId="77777777" w:rsidR="00EA07E0" w:rsidRPr="00B66F75" w:rsidRDefault="00EA07E0" w:rsidP="001C2561">
      <w:pPr>
        <w:spacing w:after="0" w:line="240" w:lineRule="auto"/>
        <w:ind w:firstLine="709"/>
        <w:jc w:val="both"/>
        <w:rPr>
          <w:rFonts w:ascii="Times New Roman" w:hAnsi="Times New Roman" w:cs="Times New Roman"/>
          <w:b/>
          <w:bCs/>
          <w:sz w:val="28"/>
          <w:szCs w:val="28"/>
          <w:lang w:val="kk-KZ"/>
        </w:rPr>
      </w:pPr>
    </w:p>
    <w:p w14:paraId="4C9A493E" w14:textId="006EFEC0" w:rsidR="00EA07E0" w:rsidRPr="00B66F75" w:rsidRDefault="00EA07E0" w:rsidP="00BC0A8A">
      <w:pPr>
        <w:pStyle w:val="3"/>
        <w:ind w:firstLine="709"/>
        <w:jc w:val="both"/>
        <w:rPr>
          <w:rFonts w:ascii="Times New Roman" w:hAnsi="Times New Roman" w:cs="Times New Roman"/>
          <w:b/>
          <w:bCs/>
          <w:color w:val="auto"/>
          <w:lang w:val="kk-KZ"/>
        </w:rPr>
      </w:pPr>
      <w:r w:rsidRPr="00B66F75">
        <w:rPr>
          <w:rFonts w:ascii="Times New Roman" w:hAnsi="Times New Roman" w:cs="Times New Roman"/>
          <w:b/>
          <w:bCs/>
          <w:color w:val="auto"/>
          <w:lang w:val="kk-KZ"/>
        </w:rPr>
        <w:t xml:space="preserve">1.2.2 </w:t>
      </w:r>
      <w:r w:rsidR="004C1D99" w:rsidRPr="00B66F75">
        <w:rPr>
          <w:rFonts w:ascii="Times New Roman" w:hAnsi="Times New Roman" w:cs="Times New Roman"/>
          <w:b/>
          <w:bCs/>
          <w:color w:val="auto"/>
          <w:lang w:val="kk-KZ"/>
        </w:rPr>
        <w:t>Бидай наны өндірісіндегі қаптау процесінің дайын өнім қауіпсіздігіне әсері</w:t>
      </w:r>
      <w:r w:rsidR="00F40658" w:rsidRPr="00B66F75">
        <w:rPr>
          <w:rFonts w:ascii="Times New Roman" w:hAnsi="Times New Roman" w:cs="Times New Roman"/>
          <w:b/>
          <w:bCs/>
          <w:color w:val="auto"/>
          <w:lang w:val="kk-KZ"/>
        </w:rPr>
        <w:t>.</w:t>
      </w:r>
    </w:p>
    <w:p w14:paraId="2E24C79D" w14:textId="5B5C6ECA" w:rsidR="0067297D" w:rsidRPr="00B66F75" w:rsidRDefault="0067297D"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Cs/>
          <w:sz w:val="28"/>
          <w:szCs w:val="28"/>
          <w:lang w:val="kk-KZ"/>
        </w:rPr>
        <w:t xml:space="preserve">Азық-түлік қауіпсіздігін қамтамасыз етудің негізгі факторларының бірі қаптама болып келеді. </w:t>
      </w:r>
      <w:r w:rsidRPr="00B66F75">
        <w:rPr>
          <w:rFonts w:ascii="Times New Roman" w:hAnsi="Times New Roman" w:cs="Times New Roman"/>
          <w:sz w:val="28"/>
          <w:szCs w:val="28"/>
          <w:lang w:val="kk-KZ"/>
        </w:rPr>
        <w:t xml:space="preserve">Қаптама әдетте қорғаныс, мазмұн және ақпарат сияқты негізгі функцияларды орындайды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{"citationID":"woyYAQNc","properties":{"formattedCitation":"[34]","plainCitation":"[34]","noteIndex":0},"citationItems":[{"id":212,"uris":["http://zotero.org/users/local/qHzriFZe/items/LAZXPN8G"],"itemData":{"id":212,"type":"book","ISBN":"978-92-893-4034-2","note":"DOI: 10.6027/TN2015-522","publisher":"Nordic Council of Ministers","source":"DOI.org (Crossref)","title":"Food contact materials – metals and alloys","URL":"http://urn.kb.se/resolve?urn=urn:nbn:se:norden:org:diva-3944","author":[{"family":"Cederberg","given":"Dorthe Licht"},{"family":"Ekroth","given":"Susanne"},{"family":"Engman","given":"Joakim"},{"family":"Fabech","given":"Bente"},{"family":"Guðjónsdóttir","given":"Katrín"},{"family":"Håland","given":"Julie Tesdal"},{"family":"Jónsdóttir","given":"Ingibjörg"},{"family":"Kostaomo","given":"Pirkko"},{"family":"Legind","given":"Charlotte"},{"family":"Mikkelsen","given":"Bjørg"},{"family":"Ólafsson","given":"Grímur"},{"family":"Svensson","given":"Kettil"}],"accessed":{"date-parts":[["2025",12,23]]},"issued":{"date-parts":[["2015",6,4]]}}}],"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[34]</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Сонымен қатар, азық-түлік қаптамалары үшін оның азық-түлік тасымалына кепілдік беруі маңызды. Өнімді тасымалдауға ғана емес, сонымен қатар балғындық, жылу, дәм және иіс сияқты өнімнің маңызды қасиеттерін сақтауға көмектесетін табақ түрінде пайдалануға арналған қаптамалар бар.</w:t>
      </w:r>
    </w:p>
    <w:p w14:paraId="540A947F" w14:textId="77777777" w:rsidR="0067297D" w:rsidRPr="00B66F75" w:rsidRDefault="0067297D"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Нан өнімдеріне арналған барлық қаптау материалдарының ішінен қағаз қаптамасы ең кең таралған және ең жақсы нұсқа болып табылады. Алайда нан-тоқаш өнімдері басқа азық-түлік өнімдерімен салыстырғанда ылғалдылығы салыстырмалы жоғары және рН деңгейі төмен болғандықтан, сондай-ақ өнімнің осы түрін буып-түйіп реализациялау үрдісі арта түсетіндіктен, ауыр металдардың тамақ өніміне рұқсат етілген миграциясын зерттеудің маңызы зор. Барлық тамақ өнімдері сияқты нан өнімдері де күрделі матрица болып табылады; сондықтан миграциялық заттарды талдау аналитикалық қиындықтар тудыруы мүмкін. Сондықтан тамақ өнімдерінің негізгі физика-</w:t>
      </w:r>
      <w:r w:rsidRPr="00B66F75">
        <w:rPr>
          <w:rFonts w:ascii="Times New Roman" w:hAnsi="Times New Roman" w:cs="Times New Roman"/>
          <w:bCs/>
          <w:sz w:val="28"/>
          <w:szCs w:val="28"/>
          <w:lang w:val="kk-KZ"/>
        </w:rPr>
        <w:lastRenderedPageBreak/>
        <w:t xml:space="preserve">химиялық қасиеттерін көрсететін сынақ орталары (тағамдық симуляторлар) қолданылады. Арнайы көші-қон сынақтары кейде тікелей тағамда жасалуы мүмкін, бірақ жалпы миграцияны тағамда сынауға болмайды. </w:t>
      </w:r>
    </w:p>
    <w:p w14:paraId="34EFAA66" w14:textId="3F6717FC" w:rsidR="0067297D" w:rsidRPr="00B66F75" w:rsidRDefault="0067297D"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Азық-түлікпен тікелей жанасуға арналған қаптама мен материалдар азық-түлік қауіпсіздігінің әртүрлі талаптарына сәйкес келуі керек. Материалдар мен бұйымдар олардың құрамдас бөліктерін адам денсаулығына қауіп төндіретін және/немесе тамақ құрамын қолайсыз өзгертетін немесе нан өнімдерінің түсінің, дәмінің немесе иісінің нашарлауына әкелуі мүмкін мөлшерде тағамға жібермеуі керек. Қаптама тамақ өнімдерінің сапасы мен қауіпсіздігін қамтамасыз етуде маңызды рөл атқарады. Өнімнің сақтау мерзімі кезеңіндегі сапасының химиялық көрсеткіші негізінен ластаушы заттар мен улы компоненттермен анықталады, олардың белгілі мөлшерде болуы өнімнің ағымдағы сапасын бағалауға немесе жақсырақ, оның жарамдылық мерзімін бағалауға мүмкіндік береді. Организмнің осындай көрсеткіш ретінде қолдануға жарамды болуы үшін ол мүмкіндігінше келесі талаптарға сай болуы керек (5-сурет):</w:t>
      </w:r>
    </w:p>
    <w:p w14:paraId="1E71164D" w14:textId="38EE6EFE" w:rsidR="00EA07E0" w:rsidRPr="00B66F75" w:rsidRDefault="00EA07E0" w:rsidP="001C2561">
      <w:pPr>
        <w:spacing w:after="0" w:line="240" w:lineRule="auto"/>
        <w:ind w:firstLine="709"/>
        <w:jc w:val="both"/>
        <w:rPr>
          <w:rFonts w:ascii="Times New Roman" w:hAnsi="Times New Roman" w:cs="Times New Roman"/>
          <w:bCs/>
          <w:sz w:val="28"/>
          <w:szCs w:val="28"/>
          <w:lang w:val="kk-KZ"/>
        </w:rPr>
      </w:pPr>
    </w:p>
    <w:p w14:paraId="73714DF4" w14:textId="77777777" w:rsidR="00EA07E0" w:rsidRPr="00B66F75" w:rsidRDefault="00EA07E0" w:rsidP="001C2561">
      <w:pPr>
        <w:spacing w:after="0" w:line="240" w:lineRule="auto"/>
        <w:jc w:val="center"/>
        <w:rPr>
          <w:rFonts w:ascii="Times New Roman" w:hAnsi="Times New Roman" w:cs="Times New Roman"/>
          <w:bCs/>
          <w:sz w:val="28"/>
          <w:szCs w:val="28"/>
          <w:lang w:val="kk-KZ"/>
        </w:rPr>
      </w:pPr>
      <w:r w:rsidRPr="00B66F75">
        <w:rPr>
          <w:rFonts w:ascii="Times New Roman" w:hAnsi="Times New Roman" w:cs="Times New Roman"/>
          <w:noProof/>
          <w:sz w:val="28"/>
          <w:szCs w:val="28"/>
          <w:lang w:val="kk-KZ"/>
        </w:rPr>
        <w:drawing>
          <wp:inline distT="0" distB="0" distL="0" distR="0" wp14:anchorId="1C78C6EE" wp14:editId="2D62086A">
            <wp:extent cx="5735955" cy="2296886"/>
            <wp:effectExtent l="0" t="0" r="17145" b="2730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5D4C3D" w14:textId="0E8CEC58" w:rsidR="00EA07E0" w:rsidRPr="00B66F75" w:rsidRDefault="00D14941" w:rsidP="004B1748">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Сурет 5 – Химиялық қауіптіліктің </w:t>
      </w:r>
      <w:r w:rsidR="00777C11"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егізгі белгілері.</w:t>
      </w:r>
    </w:p>
    <w:p w14:paraId="745B1589" w14:textId="77777777" w:rsidR="00D14941" w:rsidRPr="00B66F75" w:rsidRDefault="00D14941" w:rsidP="001C2561">
      <w:pPr>
        <w:spacing w:after="0" w:line="240" w:lineRule="auto"/>
        <w:ind w:firstLine="709"/>
        <w:jc w:val="both"/>
        <w:rPr>
          <w:rFonts w:ascii="Times New Roman" w:hAnsi="Times New Roman" w:cs="Times New Roman"/>
          <w:bCs/>
          <w:sz w:val="28"/>
          <w:szCs w:val="28"/>
          <w:lang w:val="kk-KZ"/>
        </w:rPr>
      </w:pPr>
    </w:p>
    <w:p w14:paraId="007CF8F1" w14:textId="089CC19E" w:rsidR="00D84938" w:rsidRPr="00B66F75" w:rsidRDefault="00D84938"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 xml:space="preserve">Қаптама материалдарына тағамдық заттармен тікелей жанасуға арналған қаптама жатады, олар үшін ластаушы заттар мен улы компоненттер жанасу кезінде өнімге қоныс аудармауы керек. Қағаз, картон және гофр картон нан-тоқаш өнімдеріне арналған дәстүрлі қаптау материалдары болып саналады, әртүрлі операциялармен өңделеді және олардың қолданылуына байланысты әртүрлі қасиеттерге ие. Химиялық ластаушы заттардың көздерін талдайық. Қағаздың құрылымы целлюлозадан түзіледі деп есептей аламыз, ол өндіріс кезінде ағарту және бояғыштарды, пигменттерді және қағазды нығайтатын химиялық заттарды қосу сияқты процестерден өтеді. Қағаздың беріктігін және басқа қасиеттерін жақсарту үшін қайта өңделген қағаз химиялық қоспалар арқылы шығарылады. Сонымен қатар, осы процестер кезінде баспа сиясының химиялық компоненттерін қосуға рұқсат етіледі, бұл тағамдық қағаз және картон пакеттеріндегі ластаушы заттар мен улы компоненттердің мөлшерін арттырады. Азық-түлік орамасы сонымен қатар </w:t>
      </w:r>
      <w:r w:rsidRPr="00B66F75">
        <w:rPr>
          <w:rFonts w:ascii="Times New Roman" w:hAnsi="Times New Roman" w:cs="Times New Roman"/>
          <w:bCs/>
          <w:sz w:val="28"/>
          <w:szCs w:val="28"/>
          <w:lang w:val="kk-KZ"/>
        </w:rPr>
        <w:lastRenderedPageBreak/>
        <w:t>химиялық ластануды болдырмау және сақтау мерзімін ұзарту арқылы оңай өңдеу мен тасымалдауды қамтамасыз етеді, бұл тұтынушыларға ыңғайлылықты қамтамасыз етед</w:t>
      </w:r>
      <w:r w:rsidR="00D42605" w:rsidRPr="00B66F75">
        <w:rPr>
          <w:rFonts w:ascii="Times New Roman" w:hAnsi="Times New Roman" w:cs="Times New Roman"/>
          <w:bCs/>
          <w:sz w:val="28"/>
          <w:szCs w:val="28"/>
          <w:lang w:val="kk-KZ"/>
        </w:rPr>
        <w:t xml:space="preserve">і </w:t>
      </w:r>
      <w:r w:rsidR="00D42605" w:rsidRPr="00B66F75">
        <w:rPr>
          <w:rFonts w:ascii="Times New Roman" w:hAnsi="Times New Roman" w:cs="Times New Roman"/>
          <w:bCs/>
          <w:sz w:val="28"/>
          <w:szCs w:val="28"/>
          <w:lang w:val="kk-KZ"/>
        </w:rPr>
        <w:fldChar w:fldCharType="begin"/>
      </w:r>
      <w:r w:rsidR="007D2626" w:rsidRPr="00B66F75">
        <w:rPr>
          <w:rFonts w:ascii="Times New Roman" w:hAnsi="Times New Roman" w:cs="Times New Roman"/>
          <w:bCs/>
          <w:sz w:val="28"/>
          <w:szCs w:val="28"/>
          <w:lang w:val="kk-KZ"/>
        </w:rPr>
        <w:instrText xml:space="preserve"> ADDIN ZOTERO_ITEM CSL_CITATION {"citationID":"jG98Rs0R","properties":{"formattedCitation":"[35]","plainCitation":"[35]","noteIndex":0},"citationItems":[{"id":217,"uris":["http://zotero.org/users/local/qHzriFZe/items/BXBXXRVU"],"itemData":{"id":217,"type":"article-journal","container-title":"BioResources","DOI":"10.15376/biores.13.4.7560-7580","ISSN":"1930-2126","issue":"4","page":"7560-7580","source":"DOI.org (Crossref)","title":"Toxic Metals in Paper and Paperboard Food Packagings","URL":"https://bioresources.cnr.ncsu.edu/resources/toxic-metals-in-paper-and-paperboard-food-packagings/","volume":"13","author":[{"family":"Elmas","given":"Gulnur Mertoglu"},{"family":"Çınar","given":"Gamze"}],"accessed":{"date-parts":[["2025",12,23]]},"issued":{"date-parts":[["2018",8,21]]}}}],"schema":"https://github.com/citation-style-language/schema/raw/master/csl-citation.json"} </w:instrText>
      </w:r>
      <w:r w:rsidR="00D42605" w:rsidRPr="00B66F75">
        <w:rPr>
          <w:rFonts w:ascii="Times New Roman" w:hAnsi="Times New Roman" w:cs="Times New Roman"/>
          <w:bCs/>
          <w:sz w:val="28"/>
          <w:szCs w:val="28"/>
          <w:lang w:val="kk-KZ"/>
        </w:rPr>
        <w:fldChar w:fldCharType="separate"/>
      </w:r>
      <w:r w:rsidR="009C1DB0" w:rsidRPr="00B66F75">
        <w:rPr>
          <w:rFonts w:ascii="Times New Roman" w:hAnsi="Times New Roman" w:cs="Times New Roman"/>
          <w:sz w:val="28"/>
          <w:lang w:val="kk-KZ"/>
        </w:rPr>
        <w:t>[35]</w:t>
      </w:r>
      <w:r w:rsidR="00D42605" w:rsidRPr="00B66F75">
        <w:rPr>
          <w:rFonts w:ascii="Times New Roman" w:hAnsi="Times New Roman" w:cs="Times New Roman"/>
          <w:bCs/>
          <w:sz w:val="28"/>
          <w:szCs w:val="28"/>
          <w:lang w:val="kk-KZ"/>
        </w:rPr>
        <w:fldChar w:fldCharType="end"/>
      </w:r>
      <w:r w:rsidRPr="00B66F75">
        <w:rPr>
          <w:rFonts w:ascii="Times New Roman" w:hAnsi="Times New Roman" w:cs="Times New Roman"/>
          <w:bCs/>
          <w:sz w:val="28"/>
          <w:szCs w:val="28"/>
          <w:lang w:val="kk-KZ"/>
        </w:rPr>
        <w:t xml:space="preserve">. </w:t>
      </w:r>
    </w:p>
    <w:p w14:paraId="5566E547" w14:textId="1F93F3C3" w:rsidR="00D84938" w:rsidRPr="00B66F75" w:rsidRDefault="00D84938"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 xml:space="preserve">Азық-түлік қаптама материалдарының көбеюі </w:t>
      </w:r>
      <w:r w:rsidRPr="00B66F75">
        <w:rPr>
          <w:rFonts w:ascii="Times New Roman" w:hAnsi="Times New Roman" w:cs="Times New Roman"/>
          <w:sz w:val="28"/>
          <w:szCs w:val="28"/>
          <w:lang w:val="kk-KZ"/>
        </w:rPr>
        <w:t xml:space="preserve">экологиялық таза және </w:t>
      </w:r>
      <w:r w:rsidRPr="00B66F75">
        <w:rPr>
          <w:rFonts w:ascii="Times New Roman" w:hAnsi="Times New Roman" w:cs="Times New Roman"/>
          <w:bCs/>
          <w:sz w:val="28"/>
          <w:szCs w:val="28"/>
          <w:lang w:val="kk-KZ"/>
        </w:rPr>
        <w:t xml:space="preserve">тұтынуға қауіпсіз өнімдер мен брендтерге сұраныс тудырады. Сапасы төмен қаптамалардың қолданылуына байланысты азық-түліктің бүлінуі кәсіпорындар мен тұтынушыларға үлкен шығын әкеледі. Бөлшек саудада қолданылатын іс-тәжірибелердің тиімділігіне қарамастан, қолданылатын материалдар және олардың азық-түлікпен өзара әрекеттесуі түріндегі көптеген мәселелер бар. Сонымен қатар, зиянды </w:t>
      </w:r>
      <w:r w:rsidRPr="00B66F75">
        <w:rPr>
          <w:rFonts w:ascii="Times New Roman" w:hAnsi="Times New Roman" w:cs="Times New Roman"/>
          <w:sz w:val="28"/>
          <w:szCs w:val="28"/>
          <w:lang w:val="kk-KZ"/>
        </w:rPr>
        <w:t xml:space="preserve">материалдардың қаптама материалдарынан, әсіресе тағамдық пластикті қайта пайдалану барысында азық-түлікке </w:t>
      </w:r>
      <w:r w:rsidRPr="00B66F75">
        <w:rPr>
          <w:rFonts w:ascii="Times New Roman" w:hAnsi="Times New Roman" w:cs="Times New Roman"/>
          <w:bCs/>
          <w:sz w:val="28"/>
          <w:szCs w:val="28"/>
          <w:lang w:val="kk-KZ"/>
        </w:rPr>
        <w:t xml:space="preserve">тасымалдануы </w:t>
      </w:r>
      <w:r w:rsidRPr="00B66F75">
        <w:rPr>
          <w:rFonts w:ascii="Times New Roman" w:hAnsi="Times New Roman" w:cs="Times New Roman"/>
          <w:sz w:val="28"/>
          <w:szCs w:val="28"/>
          <w:lang w:val="kk-KZ"/>
        </w:rPr>
        <w:t xml:space="preserve">ерекше маңызды болып келеді және </w:t>
      </w:r>
      <w:r w:rsidRPr="00B66F75">
        <w:rPr>
          <w:rFonts w:ascii="Times New Roman" w:hAnsi="Times New Roman" w:cs="Times New Roman"/>
          <w:bCs/>
          <w:sz w:val="28"/>
          <w:szCs w:val="28"/>
          <w:lang w:val="kk-KZ"/>
        </w:rPr>
        <w:t xml:space="preserve">қазіргі күннің өзекті мәселелерінің бірі болып табылады </w:t>
      </w:r>
      <w:r w:rsidRPr="00B66F75">
        <w:rPr>
          <w:rFonts w:ascii="Times New Roman" w:hAnsi="Times New Roman" w:cs="Times New Roman"/>
          <w:bCs/>
          <w:sz w:val="28"/>
          <w:szCs w:val="28"/>
          <w:lang w:val="kk-KZ"/>
        </w:rPr>
        <w:fldChar w:fldCharType="begin"/>
      </w:r>
      <w:r w:rsidR="007D2626" w:rsidRPr="00B66F75">
        <w:rPr>
          <w:rFonts w:ascii="Times New Roman" w:hAnsi="Times New Roman" w:cs="Times New Roman"/>
          <w:bCs/>
          <w:sz w:val="28"/>
          <w:szCs w:val="28"/>
          <w:lang w:val="kk-KZ"/>
        </w:rPr>
        <w:instrText xml:space="preserve"> ADDIN ZOTERO_ITEM CSL_CITATION {"citationID":"11jof6Kv","properties":{"formattedCitation":"[36]","plainCitation":"[36]","noteIndex":0},"citationItems":[{"id":221,"uris":["http://zotero.org/users/local/qHzriFZe/items/PIZ8GNKG"],"itemData":{"id":221,"type":"article-journal","container-title":"Acta Scientiarum Polonorum Technologia Alimentaria","DOI":"10.17306/J.AFS.2017.0444","ISSN":"16440730, 18989594","issue":"1","journalAbbreviation":"Acta Sci Pol Technol Aliment","page":"33-41","source":"DOI.org (Crossref)","title":"Identification of suspected hazardous chemical contaminants in recycled pastry packaging","URL":"http://www.food.actapol.net/volume16/issue1/abstract-4.html","volume":"16","author":[{"literal":"Department of Human Ecology, School of Public Health, Tehran University of Medical Sciences, Iran"},{"literal":"Center for Solid Waste Research (CSWR), Institute for Environmental Research (IER), Tehran University of Medical Sciences Tehran, Iran"},{"literal":"Center for Air Pollution Research (CAPR), Institute for Environmental Research (IER), Tehran University of Medical Sciences Tehran, Iran"},{"family":"Ahmadkhaniha","given":"Reza"},{"family":"Rastkari","given":"Noushin"}],"accessed":{"date-parts":[["2025",12,23]]},"issued":{"date-parts":[["2017",3,30]]}}}],"schema":"https://github.com/citation-style-language/schema/raw/master/csl-citation.json"} </w:instrText>
      </w:r>
      <w:r w:rsidRPr="00B66F75">
        <w:rPr>
          <w:rFonts w:ascii="Times New Roman" w:hAnsi="Times New Roman" w:cs="Times New Roman"/>
          <w:bCs/>
          <w:sz w:val="28"/>
          <w:szCs w:val="28"/>
          <w:lang w:val="kk-KZ"/>
        </w:rPr>
        <w:fldChar w:fldCharType="separate"/>
      </w:r>
      <w:r w:rsidR="009C1DB0" w:rsidRPr="00B66F75">
        <w:rPr>
          <w:rFonts w:ascii="Times New Roman" w:hAnsi="Times New Roman" w:cs="Times New Roman"/>
          <w:sz w:val="28"/>
          <w:lang w:val="kk-KZ"/>
        </w:rPr>
        <w:t>[36]</w:t>
      </w:r>
      <w:r w:rsidRPr="00B66F75">
        <w:rPr>
          <w:rFonts w:ascii="Times New Roman" w:hAnsi="Times New Roman" w:cs="Times New Roman"/>
          <w:bCs/>
          <w:sz w:val="28"/>
          <w:szCs w:val="28"/>
          <w:lang w:val="kk-KZ"/>
        </w:rPr>
        <w:fldChar w:fldCharType="end"/>
      </w:r>
      <w:r w:rsidRPr="00B66F75">
        <w:rPr>
          <w:rFonts w:ascii="Times New Roman" w:hAnsi="Times New Roman" w:cs="Times New Roman"/>
          <w:bCs/>
          <w:sz w:val="28"/>
          <w:szCs w:val="28"/>
          <w:lang w:val="kk-KZ"/>
        </w:rPr>
        <w:t xml:space="preserve">. </w:t>
      </w:r>
    </w:p>
    <w:p w14:paraId="53240B4D" w14:textId="6938C6E4" w:rsidR="00D84938" w:rsidRPr="00B66F75" w:rsidRDefault="00D84938"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Соңғы онжылдықтарда қаптау технологиялары әдеттегі пластмассалардан белсенді, ақылды және биологиялық ыдырайтын материалдарға дейін дамыды, бұл тағамның бүлінуі, ластануы және қоршаған ортаға әсері туралы өсіп келе жатқан алаңдаушылықты көрсетеді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{"citationID":"mznX9OBu","properties":{"formattedCitation":"[37]","plainCitation":"[37]","noteIndex":0},"citationItems":[{"id":223,"uris":["http://zotero.org/users/local/qHzriFZe/items/TBII3VXX"],"itemData":{"id":223,"type":"article-journal","abstract":"Abstract\n            The food industry is adapting to evolving consumer demands for “healthy” and premium quality food by reducing the adverse effects of food packaging through innovative advancements in active and intelligent packaging technologies. These smart innovations offer diverse and creative ways to enhance food product quality and safety while extending shelf life. Emerging techniques are also improving the passive aspects of food packaging systems, such as thermal stability, barrier effectiveness, and mechanical strength. Notably, the use of plants, biodegradable materials, and nanomaterials in sustainable food packaging helps mitigate its negative environmental impact. By integrating intelligent, environmentally friendly, and active packaging technologies, a multipurpose food packaging system can be developed that maintains the integrity of all its components, representing the pinnacle of technological advancement in food packaging. This article reviews the fundamentals of food packaging systems, recent advancements in various packaging techniques, commercialized patents, future research trends, and the challenges that need to be addressed in food packaging.","container-title":"Food Bioengineering","DOI":"10.1002/fbe2.12096","ISSN":"2770-2081, 2770-2081","issue":"2","journalAbbreviation":"Food Bioengineering","language":"en","page":"236-249","source":"DOI.org (Crossref)","title":"Recent advances in packaging materials for food products","URL":"https://onlinelibrary.wiley.com/doi/10.1002/fbe2.12096","volume":"3","author":[{"family":"Kumari","given":"Sony"},{"family":"Debbarma","given":"Rahel"},{"family":"Nasrin","given":"Nahid"},{"family":"Khan","given":"Tasqeen"},{"family":"Taj","given":"Saeed"},{"family":"Bhuyan","given":"Tamanna"}],"accessed":{"date-parts":[["2025",12,23]]},"issued":{"date-parts":[["2024",6]]}}}],"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Әлемдік азық-түлік тұтынудың айтарлықтай бөлігін құрайтын нан өнімдері секторы микробтардың өсуіне, тотығуына және физикалық нашарлауына байланысты қиындықтарға тап болады, оны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жеңілдетуге бағытталған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{"citationID":"dVRs9SSq","properties":{"formattedCitation":"[38]","plainCitation":"[38]","noteIndex":0},"citationItems":[{"id":226,"uris":["http://zotero.org/users/local/qHzriFZe/items/S3HVLDNU"],"itemData":{"id":226,"type":"thesis","event-place":"Lund, Sweden","genre":"Master's Degree","language":"en","publisher":"Lund University","publisher-place":"Lund, Sweden","title":"Impact of biobased packaging materials on quality of fully-baked frozen bread","URL":"http://lup.lub.lu.se/student-papers/record/8915419","author":[{"family":"Putranda","given":"Yoga"}],"issued":{"date-parts":[["2017"]]}}}],"schema":"https://github.com/citation-style-language/schema/raw/master/csl-citation.json"}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r w:rsidR="0065773E"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 xml:space="preserve">ан-тоқаш өнімдерінің жаһандық шығыны күн сайын 9,7% -дан 14,4% аралығында болады, бұл тиімді қаптаманың практикалық маңыздылығын көрсетеді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{"citationID":"ps69Qd8f","properties":{"formattedCitation":"[39]","plainCitation":"[39]","noteIndex":0},"citationItems":[{"id":229,"uris":["http://zotero.org/users/local/qHzriFZe/items/C7FULWMZ"],"itemData":{"id":229,"type":"article-journal","abstract":"Polymeric materials including plastic and paper are commonly used as packaging for bakery products. The incorporation of active substances produces functional polymers that can effectively retain the quality and safety of packaged products. Polymeric materials can be used to produce a variety of package forms such as film, tray, pouch, rigid container and multilayer film. This review summarizes recent findings and developments of functional polymeric packaging for bakery products. Functional polymerics are mainly produced by the incorporation of non-volatile and volatile active substances that effectively retain the quality of packaged bakery products. Antimicrobial agents (either synthetic or natural substances) have been intensively investigated, whereas advances in coating technology with functional materials either as edible coatings or non-edible coatings have also preserved the quality of packaged bakery products. Recent patents demonstrate novel structural packaging designs combined with active functions to extend the shelf life of bakery products. Other forms of active packaging technology for bakery products include oxygen absorbers and ethanol emitters. The latest research progress of functional polymeric packaging for bakery products, which provides important reference value for reducing the waste and improving the quality of packaged products, is demonstrated. Moreover, the review systematically analyzed the spoilage factors of baked products from physicochemical, chemical and microbiological perspectives. Functional packaging using polymeric materials can be used to preserve the quality of packaged bakery products.","container-title":"Polymers","DOI":"10.3390/polym14183793","ISSN":"2073-4360","issue":"18","journalAbbreviation":"Polymers","language":"en","page":"3793","source":"DOI.org (Crossref)","title":"Functional Polymer and Packaging Technology for Bakery Products","URL":"https://www.mdpi.com/2073-4360/14/18/3793","volume":"14","author":[{"family":"San","given":"Horman"},{"family":"Laorenza","given":"Yeyen"},{"family":"Behzadfar","given":"Ehsan"},{"family":"Sonchaeng","given":"Uruchaya"},{"family":"Wadaugsorn","given":"Kiattichai"},{"family":"Sodsai","given":"Janenutch"},{"family":"Kaewpetch","given":"Thitiporn"},{"family":"Promhuad","given":"Khwanchat"},{"family":"Srisa","given":"Atcharawan"},{"family":"Wongphan","given":"Phanwipa"},{"family":"Harnkarnsujarit","given":"Nathdanai"}],"accessed":{"date-parts":[["2025",12,23]]},"issued":{"date-parts":[["2022",9,10]]}}}],"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[39]</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Биополимерлер, нанокомпозиттер және белсенді агенттер сияқты жаңа материалдардың интеграциясы сапаны сақтау мен тұрақтылықтың перспективалы шешімдерін ұсына отырып, өрісті одан әрі кеңейт</w:t>
      </w:r>
      <w:r w:rsidR="00555F82" w:rsidRPr="00B66F75">
        <w:rPr>
          <w:rFonts w:ascii="Times New Roman" w:hAnsi="Times New Roman" w:cs="Times New Roman"/>
          <w:sz w:val="28"/>
          <w:szCs w:val="28"/>
          <w:lang w:val="kk-KZ"/>
        </w:rPr>
        <w:t>етіні баяндалған</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8B2F0F" w:rsidRPr="00B66F75">
        <w:rPr>
          <w:rFonts w:ascii="Times New Roman" w:hAnsi="Times New Roman" w:cs="Times New Roman"/>
          <w:sz w:val="28"/>
          <w:szCs w:val="28"/>
          <w:lang w:val="kk-KZ"/>
        </w:rPr>
        <w:instrText xml:space="preserve"> ADDIN ZOTERO_ITEM CSL_CITATION {"citationID":"vMFsAEhE","properties":{"formattedCitation":"[40], [41]","plainCitation":"[40], [41]","dontUpdate":true,"noteIndex":0},"citationItems":[{"id":231,"uris":["http://zotero.org/users/local/qHzriFZe/items/N2K7PSJF"],"itemData":{"id":231,"type":"article-journal","container-title":"International Journal of Biological Macromolecules","DOI":"10.1016/j.ijbiomac.2024.135583","ISSN":"01418130","journalAbbreviation":"International Journal of Biological Macromolecules","language":"en","page":"135583","source":"DOI.org (Crossref)","title":"Recent advances in sustainable biopolymer-based nanocomposites for smart food packaging: A review","title-short":"Recent advances in sustainable biopolymer-based nanocomposites for smart food packaging","URL":"https://linkinghub.elsevier.com/retrieve/pii/S0141813024063918","volume":"279","author":[{"family":"Mishra","given":"Bishwambhar"},{"family":"Panda","given":"Jibanjyoti"},{"family":"Mishra","given":"Awdhesh Kumar"},{"family":"Nath","given":"Pinku Chandra"},{"family":"Nayak","given":"Prakash Kumar"},{"family":"Mahapatra","given":"Uttara"},{"family":"Sharma","given":"Minaxi"},{"family":"Chopra","given":"Hitesh"},{"family":"Mohanta","given":"Yugal Kishore"},{"family":"Sridhar","given":"Kandi"}],"accessed":{"date-parts":[["2025",12,23]]},"issued":{"date-parts":[["2024",11]]}}},{"id":232,"uris":["http://zotero.org/users/local/qHzriFZe/items/3B75X35D"],"itemData":{"id":232,"type":"article-journal","abstract":"Global concerns about food security, driven by rising demand, have prompted the exploration of nanotechnology as a solution to enhance food supply.\n          , \n            Global concerns about food security, driven by rising demand, have prompted the exploration of nanotechnology as a solution to enhance food supply. This shift comes in response to the limitations of conventional technologies in meeting the ever-increasing demand for food products. Consequently, nanoparticles play a crucial role in enhancing food production, preservation, and extending shelf life by imparting exceptional properties to materials. Nanoparticles and nanostructures with attributes like expansive surface area and antimicrobial efficacy, are versatile in both traditional packaging and integration into biopolymer matrices. These distinctive qualities contribute to their extensive use in various food sector applications. Hence, this review explores the physicochemical properties, functions, and biological aspects of nanoparticles in the context of food packaging. Furthermore, the synergistic effect of nanoparticles with different biopolymers, alongside its different potential applications such as food shelf-life extenders, antimicrobial agents and as nanomaterials for developing smart packaging systems were summarily explored. While the ongoing exploration of this research area is evident, our review highlights the substantial potential of nanomaterials to emerge as a viable choice for food packaging if the challenges regarding toxicity are carefully and effectively modulated.","container-title":"RSC Advances","DOI":"10.1039/D4RA03711A","ISSN":"2046-2069","issue":"30","journalAbbreviation":"RSC Adv.","language":"en","page":"21832-21858","source":"DOI.org (Crossref)","title":"Nanotechnology in food packaging materials: role and application of nanoparticles","title-short":"Nanotechnology in food packaging materials","URL":"https://xlink.rsc.org/?DOI=D4RA03711A","volume":"14","author":[{"family":"Herrera-Rivera","given":"Maria Del Rosario"},{"family":"Torres-Arellanes","given":"Sandra P."},{"family":"Cortés-Martínez","given":"Carlos Inocencio"},{"family":"Navarro-Ibarra","given":"Diana C."},{"family":"Hernández-Sánchez","given":"Laura"},{"family":"Solis-Pomar","given":"Francisco"},{"family":"Pérez-Tijerina","given":"Eduardo"},{"family":"Román-Doval","given":"Ramón"}],"accessed":{"date-parts":[["2025",12,23]]},"issued":{"date-parts":[["2024"]]}}}],"schema":"https://github.com/citation-style-language/schema/raw/master/csl-citation.json"} </w:instrText>
      </w:r>
      <w:r w:rsidRPr="00B66F75">
        <w:rPr>
          <w:rFonts w:ascii="Times New Roman" w:hAnsi="Times New Roman" w:cs="Times New Roman"/>
          <w:sz w:val="28"/>
          <w:szCs w:val="28"/>
          <w:lang w:val="kk-KZ"/>
        </w:rPr>
        <w:fldChar w:fldCharType="separate"/>
      </w:r>
      <w:r w:rsidR="008B2F0F" w:rsidRPr="00B66F75">
        <w:rPr>
          <w:rFonts w:ascii="Times New Roman" w:hAnsi="Times New Roman" w:cs="Times New Roman"/>
          <w:sz w:val="28"/>
          <w:lang w:val="kk-KZ"/>
        </w:rPr>
        <w:t>[40, 41]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72964380" w14:textId="77777777" w:rsidR="00C47545" w:rsidRPr="00B66F75" w:rsidRDefault="00C47545" w:rsidP="001C2561">
      <w:pPr>
        <w:spacing w:after="0" w:line="240" w:lineRule="auto"/>
        <w:ind w:firstLine="709"/>
        <w:jc w:val="both"/>
        <w:rPr>
          <w:rFonts w:ascii="Times New Roman" w:hAnsi="Times New Roman" w:cs="Times New Roman"/>
          <w:bCs/>
          <w:sz w:val="28"/>
          <w:szCs w:val="28"/>
          <w:lang w:val="kk-KZ"/>
        </w:rPr>
      </w:pPr>
    </w:p>
    <w:p w14:paraId="4972CC94" w14:textId="541F1584" w:rsidR="00C47545" w:rsidRPr="00B66F75" w:rsidRDefault="00C47545" w:rsidP="00E12112">
      <w:pPr>
        <w:pStyle w:val="3"/>
        <w:spacing w:before="0" w:after="0"/>
        <w:ind w:firstLine="709"/>
        <w:jc w:val="both"/>
        <w:rPr>
          <w:rFonts w:ascii="Times New Roman" w:hAnsi="Times New Roman" w:cs="Times New Roman"/>
          <w:b/>
          <w:bCs/>
          <w:color w:val="auto"/>
          <w:lang w:val="kk-KZ"/>
        </w:rPr>
      </w:pPr>
      <w:r w:rsidRPr="00B66F75">
        <w:rPr>
          <w:rFonts w:ascii="Times New Roman" w:hAnsi="Times New Roman" w:cs="Times New Roman"/>
          <w:b/>
          <w:bCs/>
          <w:color w:val="auto"/>
          <w:lang w:val="kk-KZ"/>
        </w:rPr>
        <w:t>1.2.3 Нан-тоқаш өнімдеріне арналған қаптама материалдарының қауіпсіздігін халықаралық және отандық нормативтік реттелуін талдау.</w:t>
      </w:r>
    </w:p>
    <w:p w14:paraId="28D262D0" w14:textId="0840F2FE" w:rsidR="00D84938" w:rsidRPr="00B66F75" w:rsidRDefault="006B2214"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Заманауи з</w:t>
      </w:r>
      <w:r w:rsidR="002610ED" w:rsidRPr="00B66F75">
        <w:rPr>
          <w:rFonts w:ascii="Times New Roman" w:hAnsi="Times New Roman" w:cs="Times New Roman"/>
          <w:bCs/>
          <w:sz w:val="28"/>
          <w:szCs w:val="28"/>
          <w:lang w:val="kk-KZ"/>
        </w:rPr>
        <w:t>ерттеу ж</w:t>
      </w:r>
      <w:r w:rsidR="00D84938" w:rsidRPr="00B66F75">
        <w:rPr>
          <w:rFonts w:ascii="Times New Roman" w:hAnsi="Times New Roman" w:cs="Times New Roman"/>
          <w:bCs/>
          <w:sz w:val="28"/>
          <w:szCs w:val="28"/>
          <w:lang w:val="kk-KZ"/>
        </w:rPr>
        <w:t xml:space="preserve">етістіктерге қарамастан, әртүрлі қаптау материалдарының қауіпсіздігі мен тиімділігі жеткіліксіз зерттелмейді, әсіресе химиялық миграциядан, микробтардың ластануынан және материалдардың нан өнімдерімен өзара әрекеттесуінен туындайтын қауіптерге қатысты </w:t>
      </w:r>
      <w:r w:rsidR="00D84938" w:rsidRPr="00B66F75">
        <w:rPr>
          <w:rFonts w:ascii="Times New Roman" w:hAnsi="Times New Roman" w:cs="Times New Roman"/>
          <w:bCs/>
          <w:sz w:val="28"/>
          <w:szCs w:val="28"/>
          <w:lang w:val="kk-KZ"/>
        </w:rPr>
        <w:fldChar w:fldCharType="begin"/>
      </w:r>
      <w:r w:rsidR="008B2F0F" w:rsidRPr="00B66F75">
        <w:rPr>
          <w:rFonts w:ascii="Times New Roman" w:hAnsi="Times New Roman" w:cs="Times New Roman"/>
          <w:bCs/>
          <w:sz w:val="28"/>
          <w:szCs w:val="28"/>
          <w:lang w:val="kk-KZ"/>
        </w:rPr>
        <w:instrText xml:space="preserve"> ADDIN ZOTERO_ITEM CSL_CITATION {"citationID":"OgZbEOG2","properties":{"formattedCitation":"[42], [43]","plainCitation":"[42], [43]","noteIndex":0},"citationItems":[{"id":234,"uris":["http://zotero.org/users/local/qHzriFZe/items/G6SWA22L"],"itemData":{"id":234,"type":"article-journal","container-title":"International Journal of Agriculture and Food Science","DOI":"10.33545/2664844X.2025.v7.i1a.233","ISSN":"2664844X, 26648458","issue":"1","journalAbbreviation":"Int. J. Agric. Food Sci.","page":"21-25","source":"DOI.org (Crossref)","title":"Chemical migration from packaging materials into consumable food matrices: A mini review","title-short":"Chemical migration from packaging materials into consumable food matrices","URL":"https://www.agriculturaljournals.com/archives/2025.v7.i1.A.233/chemical-migration-from-packaging-materials-into-consumable-food-matrices-a-mini-review","volume":"7","author":[{"family":"Khokhar","given":"Preeti"},{"family":"Pawar","given":"Kanika"}],"accessed":{"date-parts":[["2025",12,23]]},"issued":{"date-parts":[["2025",1,1]]}}},{"id":237,"uris":["http://zotero.org/users/local/qHzriFZe/items/KXGB3IL4"],"itemData":{"id":237,"type":"article-journal","abstract":"The aim and the novelty of the present review article was to provide the literature with a collective study focusing on the migration and safety issues in plastic food packaging materials that have been raised in recent years and proposing the use of safer and biodegradable ones. The conventional packaging materials used for the preservation of foods may exhibit many disadvantages that are related to the migration of micromolecular chemical substances incorporated in the packaging material net to the packaged food. There are many chemical substances in the matrix of plastic packaging materials and epoxy-resins that are used in food packaging materials, varnishes, and can coatings. Many migrants have high toxicity, such as acetaldehyde, antimony, antimony (III) oxide, 2,4-di-tert-butylphenol, tris (2,4-di-tert-butylphenol) phosphate, tris(2,4-di-tert-butylphenyl) phosphite, bisphenol A, and the plasticizers di(2-ethylhexyl) phthalate), di-n-butyl phthalate, benzyl-butylphthalate, di-isononylphthalate, and di-isododecylphthalate. It is therefore necessary to take a detailed look at the migrants in conventional packaging materials (plastics) used for foods, point out the migration of certain compounds into foods and the need to reconsider their use, and establish updated protocols for the safety of consumers and the industrial production of biodegradable packaging materials (films or coatings) based on natural sources.","container-title":"Coatings","DOI":"10.3390/coatings14020168","ISSN":"2079-6412","issue":"2","journalAbbreviation":"Coatings","language":"en","page":"168","source":"DOI.org (Crossref)","title":"Migration and Safety Aspects of Plastic Food Packaging Materials: Need for Reconsideration?","title-short":"Migration and Safety Aspects of Plastic Food Packaging Materials","URL":"https://www.mdpi.com/2079-6412/14/2/168","volume":"14","author":[{"family":"Panou","given":"Andreas"},{"family":"Karabagias","given":"Ioannis Konstantinos"}],"accessed":{"date-parts":[["2025",12,23]]},"issued":{"date-parts":[["2024",1,28]]}}}],"schema":"https://github.com/citation-style-language/schema/raw/master/csl-citation.json"} </w:instrText>
      </w:r>
      <w:r w:rsidR="00D84938" w:rsidRPr="00B66F75">
        <w:rPr>
          <w:rFonts w:ascii="Times New Roman" w:hAnsi="Times New Roman" w:cs="Times New Roman"/>
          <w:bCs/>
          <w:sz w:val="28"/>
          <w:szCs w:val="28"/>
          <w:lang w:val="kk-KZ"/>
        </w:rPr>
        <w:fldChar w:fldCharType="separate"/>
      </w:r>
      <w:r w:rsidR="008B2F0F" w:rsidRPr="00B66F75">
        <w:rPr>
          <w:rFonts w:ascii="Times New Roman" w:hAnsi="Times New Roman" w:cs="Times New Roman"/>
          <w:sz w:val="28"/>
          <w:lang w:val="kk-KZ"/>
        </w:rPr>
        <w:t>[42, 43]</w:t>
      </w:r>
      <w:r w:rsidR="00D84938" w:rsidRPr="00B66F75">
        <w:rPr>
          <w:rFonts w:ascii="Times New Roman" w:hAnsi="Times New Roman" w:cs="Times New Roman"/>
          <w:bCs/>
          <w:sz w:val="28"/>
          <w:szCs w:val="28"/>
          <w:lang w:val="kk-KZ"/>
        </w:rPr>
        <w:fldChar w:fldCharType="end"/>
      </w:r>
      <w:r w:rsidR="00D84938" w:rsidRPr="00B66F75">
        <w:rPr>
          <w:rFonts w:ascii="Times New Roman" w:hAnsi="Times New Roman" w:cs="Times New Roman"/>
          <w:bCs/>
          <w:sz w:val="28"/>
          <w:szCs w:val="28"/>
          <w:lang w:val="kk-KZ"/>
        </w:rPr>
        <w:t xml:space="preserve">. Биологиялық ыдырайтын және бионегізді материалдар қоршаған ортаға пайда әкелсе де, пайда болған дәлелдер қауіпсіздікке алаңдаушылық тудыратын органикалық фосфат эфирлері мен перфлуороалкил заттары сияқты зиянды заттардың ықтималды миграциясын көрсетеді </w:t>
      </w:r>
      <w:r w:rsidR="00D84938" w:rsidRPr="00B66F75">
        <w:rPr>
          <w:rFonts w:ascii="Times New Roman" w:hAnsi="Times New Roman" w:cs="Times New Roman"/>
          <w:bCs/>
          <w:sz w:val="28"/>
          <w:szCs w:val="28"/>
          <w:lang w:val="kk-KZ"/>
        </w:rPr>
        <w:fldChar w:fldCharType="begin"/>
      </w:r>
      <w:r w:rsidR="008B2F0F" w:rsidRPr="00B66F75">
        <w:rPr>
          <w:rFonts w:ascii="Times New Roman" w:hAnsi="Times New Roman" w:cs="Times New Roman"/>
          <w:bCs/>
          <w:sz w:val="28"/>
          <w:szCs w:val="28"/>
          <w:lang w:val="kk-KZ"/>
        </w:rPr>
        <w:instrText xml:space="preserve"> ADDIN ZOTERO_ITEM CSL_CITATION {"citationID":"sBjLbuOp","properties":{"formattedCitation":"[44], [45]","plainCitation":"[44], [45]","noteIndex":0},"citationItems":[{"id":239,"uris":["http://zotero.org/users/local/qHzriFZe/items/N34CHZPD"],"itemData":{"id":239,"type":"article-journal","abstract":"In recent years, due to modern techniques for the distribution, transport, and retail sale of food, the production of large amounts of non-biodegradable and bioaccumulative packaging waste has become a major environmental issue. To address this issue, new food packaging materials based on renewable biomass have been studied as eco-friendly, biodegradable, and biocompatible alternatives to synthetic materials. However, although these materials are not petrochemical derivatives, the presence of contaminants cannot be excluded. This work aims to extend the knowledge on bio-based packaging materials, researching the presence of contaminants potentially able to migrate to food at concentrations of concern. In this study, we focus on two classes of contaminants, organophosphate esters (OPEs) and perfluoroalkyl substances (PFASs), carrying out migration tests toward different simulants, according to the current European regulation. PFAS analysis was performed using high-resolution liquid chromatography coupled to ion trap-tandem mass spectrometry (QTrap). OPE analyses were performed both by gas chromatography–mass spectrometry (GC-MS) and high-resolution liquid chromatography coupled to triple quadrupole mass spectrometry (TQMS). Preliminary findings demonstrate the release of toxic OPEs and PFASs from bio-based food packaging, highlighting the need to investigate the presence of potentially harmful chemicals in these materials.","container-title":"Foods","DOI":"10.3390/foods13050645","ISSN":"2304-8158","issue":"5","journalAbbreviation":"Foods","language":"en","page":"645","source":"DOI.org (Crossref)","title":"Studies of Potential Migration of Hazardous Chemicals from Sustainable Food Contact Materials","URL":"https://www.mdpi.com/2304-8158/13/5/645","volume":"13","author":[{"family":"Simonetti","given":"Giulia"},{"family":"Riccardi","given":"Carmela"},{"family":"Pomata","given":"Donatella"},{"family":"Acquaviva","given":"Luca"},{"family":"Fricano","given":"Andrea"},{"family":"Buiarelli","given":"Francesca"},{"family":"Senofonte","given":"Marta"},{"family":"Di Filippo","given":"Patrizia"}],"accessed":{"date-parts":[["2025",12,23]]},"issued":{"date-parts":[["2024",2,21]]}}},{"id":241,"uris":["http://zotero.org/users/local/qHzriFZe/items/HUAD79MS"],"itemData":{"id":241,"type":"article-journal","abstract":"Food packaging provides convenience to people's life to some extent, however, food safety accidents caused by packaging materi- als occur from time to time. Therefore, it is necessary to attach importance to and improve the safety of food packaging materials. This paper systematically sorted out the safety status and problems of food packaging, categorized and introduced the more common packaging materials and analyzed their advantages and disadvantages. On this basis, some corresponding measures and methods to solve the safety problem of food packaging are proposed, in order to provide some ideas for food safety.","container-title":"Food Safety and Quality","DOI":"10.18686/fq.v2i1.3868","ISSN":"3029-2123, 3029-2115","issue":"1","journalAbbreviation":"fq","source":"DOI.org (Crossref)","title":"Effect of Packaging Materials on Food Safety","URL":"https://ojs.scineer-pub.com/index.php/FSQ/article/view/3868","volume":"2","author":[{"family":"Cai","given":"Xia"}],"accessed":{"date-parts":[["2025",12,23]]},"issued":{"date-parts":[["2024",3,21]]}}}],"schema":"https://github.com/citation-style-language/schema/raw/master/csl-citation.json"} </w:instrText>
      </w:r>
      <w:r w:rsidR="00D84938" w:rsidRPr="00B66F75">
        <w:rPr>
          <w:rFonts w:ascii="Times New Roman" w:hAnsi="Times New Roman" w:cs="Times New Roman"/>
          <w:bCs/>
          <w:sz w:val="28"/>
          <w:szCs w:val="28"/>
          <w:lang w:val="kk-KZ"/>
        </w:rPr>
        <w:fldChar w:fldCharType="separate"/>
      </w:r>
      <w:r w:rsidR="008B2F0F" w:rsidRPr="00B66F75">
        <w:rPr>
          <w:rFonts w:ascii="Times New Roman" w:hAnsi="Times New Roman" w:cs="Times New Roman"/>
          <w:sz w:val="28"/>
          <w:lang w:val="kk-KZ"/>
        </w:rPr>
        <w:t>[44, 45]</w:t>
      </w:r>
      <w:r w:rsidR="00D84938" w:rsidRPr="00B66F75">
        <w:rPr>
          <w:rFonts w:ascii="Times New Roman" w:hAnsi="Times New Roman" w:cs="Times New Roman"/>
          <w:bCs/>
          <w:sz w:val="28"/>
          <w:szCs w:val="28"/>
          <w:lang w:val="kk-KZ"/>
        </w:rPr>
        <w:fldChar w:fldCharType="end"/>
      </w:r>
      <w:r w:rsidR="00D84938" w:rsidRPr="00B66F75">
        <w:rPr>
          <w:rFonts w:ascii="Times New Roman" w:hAnsi="Times New Roman" w:cs="Times New Roman"/>
          <w:bCs/>
          <w:sz w:val="28"/>
          <w:szCs w:val="28"/>
          <w:lang w:val="kk-KZ"/>
        </w:rPr>
        <w:t xml:space="preserve">. Керісінше, микробқа қарсы нанобөлшектер мен функционалды полимерлерді қамтитын белсенді қаптама микробтардың тежелуін және сақтау мерзімін ұзартуды көрсетеді </w:t>
      </w:r>
      <w:r w:rsidR="00D84938" w:rsidRPr="00B66F75">
        <w:rPr>
          <w:rFonts w:ascii="Times New Roman" w:hAnsi="Times New Roman" w:cs="Times New Roman"/>
          <w:bCs/>
          <w:sz w:val="28"/>
          <w:szCs w:val="28"/>
          <w:lang w:val="kk-KZ"/>
        </w:rPr>
        <w:fldChar w:fldCharType="begin"/>
      </w:r>
      <w:r w:rsidR="008B2F0F" w:rsidRPr="00B66F75">
        <w:rPr>
          <w:rFonts w:ascii="Times New Roman" w:hAnsi="Times New Roman" w:cs="Times New Roman"/>
          <w:bCs/>
          <w:sz w:val="28"/>
          <w:szCs w:val="28"/>
          <w:lang w:val="kk-KZ"/>
        </w:rPr>
        <w:instrText xml:space="preserve"> ADDIN ZOTERO_ITEM CSL_CITATION {"citationID":"tp3cgZ3z","properties":{"formattedCitation":"[46], [47], [48]","plainCitation":"[46], [47], [48]","noteIndex":0},"citationItems":[{"id":242,"uris":["http://zotero.org/users/local/qHzriFZe/items/C5ZBPVF8"],"itemData":{"id":242,"type":"article-journal","abstract":"Food quality and safety issues are among the most pressing and important for manufacturers, retailers, and end consumers. However, the development of pathogenic microorganisms in such products not only reduces their shelf life but also causes the development of infectious diseases in consumers. Therefore, there is currently an urgent need to find new packaging materials with antimicrobial effects that are non-toxic to humans, food, and the environment. The aim of this article is to study the antimicrobial activity of silver-containing nanocomposites formed based on polylactide (PLA) and polycaprolactone (PCL) with silver nanoparticles by sputtering deposition. Methods. The structure of silver-containing nanocomposites were investigated by the method of wide-angle X-ray diffraction on an XRD-7000 diffractometer. The morphology of Ag nanoparticles on the surface of the films was studied by transmission electron microscopy method. The antimicrobial activity of silver-containing nanocomposites was determined by agar diffusion assays against opportunistic pathogens S. aureus, E. coli, P. aeruginosa, and C. albicans. The study of the impact of packaging biopolymer materials with silver nanoparticles on the total number of mesophilic aerobic and facultatively anaerobic microorganisms, bacteria of the Escherichia coli group, mold and yeasts in food products, were studied by DSTU for 30 days. Results. The presence of metallic silver on the PLA-PCL film surface was confirmed by wide-angle X-ray diffraction. This is indicated by the presence of two low-intensity maxima at 2θm ~ 380 and 440 in the diffractograms of the samples. These maxima correspond to the crystallographic planes of the face-centered cubic lattice of silver, are characterized by indices (111) and (200), respectively, and confirm the presence of metallic silver on the surface of the polylactide-polycaprolactone film. The analysis of the micrographs of the nanocomposites showed that when silver nanoparticles were sputtered on the surface of the PLA-PCL polymer matrix, a layer with a thickness of about 425 nm was formed. It was found that the prepared biopolymer packaging materials PLA and PLA-PCL with Ag nanoparticles sputtered for 3 and 5 min showed antimicrobial activity against S. aureus and E. coli and were inactive against B. subtilis and P. aeruginosa. Packaging bakery products in biopolymer films helps reduce the loss of crumb moisture during storage, slows down the loss of hydrophilic properties, and reduces fragility, which helps extend the shelf life of fresh bread. The moisture content in packaged pumpkin seeds remained stable for two months at the control level. It was found that in wheat bread (for 7 days) and pumpkin seeds (for 30 days), packaged using all types of packaging material PLA-PCL, PLA-PCL-Ag, and conventional PA/PE vacuum film throughout the experiment, no quantitative changes in MAFAnM microorganisms, yeasts, and molds were observed. Studies of the antimicrobial effect of the biopolymer packaging material PLA-PCL-Ag have demonstrated the quality and safety of the films produced, as the calculated values of the total number of microorganisms, yeast and molds, in particular, meet the standards of DSTU. Conclusions. The data obtained suggest that the formed biopolymer packaging materials have antimicrobial properties and are promising for use in the food industry for food packaging, which can extend the shelf life of various product groups without alteration in quality and safety indicators.\n          , \n            Питання якості та безпечності харчових продуктів є одними з найбільш актуальних та важливих для працівників торговельних мереж та кінцевих споживачів. Однак розвиток патогенних мікроорганізмів у таких продуктах не лише зменшує їхній термін придатності, але й викликає розвиток інфекційних захворювань у споживачів. Тому наразі існує нагальна потреба в розробці нових пакувальних матеріалів з антимікробною дією, які є не токсичними для людини, харчових продуктів та довкілля. Метою роботи було дослідити антимікробну активність срібловмісних нанокомпозитів, сформованих на основі полілактиду (ПЛА) та полікапролактону (ПКЛ) з наночастинками срібла методом напилення. Методи. Структуру срібловмісних нанокомпозитів досліджували методом ширококутного рентгенівського розсіювання на дифрактометрі XRD-7000. Морфологію наночастинок Ag на поверхні плівок вивчали методом трансмісійної електронної мікроскопії. Антимікробну активність срібловмісних нанокомпозитів щодо умовно-патогенних мікроорганізмів S. aureus, E. coli, P. aeruginosa та C. albicans визначали диско-дифузійним методом. Дослідження впливу пакувальних біополімерних матеріалів з наночастинками срібла на загальну кількість мезофільних аеробних і факультативно анаеробних мікроорганізмів, бактерій групи кишкової палички, плісеневих грибів та дріжджів у харчових продуктах проводили згідно з ДСТУ впродовж 30 діб. Результати. Методом ширококутової рентгенографії було підтверджено наявність металічного срібла на поверхні плівки ПЛA-ПКЛ наявністю на дифрактограмах зразків двох малоінтенсивних максимумів при 2θm ~ 380 і 440, що відповідають кристалографічним площинам гранецентрованої кубічної ґратки срібла, характеризуються індексами відповідно (111) і (200). Аналіз мікрофотографій нанокомпозитів показав, що при напиленні наночастинок срібла на поверхню полімерної матриці ПЛA-ПКЛ утворюється шар товщиною ~425 нм. Встановлено, що розроблені біополімерні пакувальні матеріали ПЛА та ПЛA-ПКЛ з наночастинками Ag, напилених протягом 3 та 5 хв, демонстрували антимікробний ефект щодо S. aureus та E. coli і були неактивними щодо B. subtilis та P. aeruginosa. Пакування в ці плівки хлібобулочних виробів сприяє меншій втраті вологи м’якушки в процесі зберігання, сповільненню втрати гідрофільних властивостей та зменшенню крихкості, що  подовжує термін зберігання свіжості хліба. Стабільність вологості насіння гарбуза в такій упаковці зберігалася протягом двох місяців на рівні контролю. Встановлено, що у хлібі пшеничному (протягом 7 діб), та в гарбузовому насінні (протягом 30 діб), при використанні всіх типів пакувального матеріалу ПЛA-ПКЛ, ПЛA-ПКЛ-Ag та звичайної вакуумної плівки ПА/ПЕ впродовж всього експерименту, кількісних змін мікроорганізмів МАФАМ, дріжджів і плісеневих грибів не спостерігалось. Дослідження антимікробної дії біополімерного пакувального матеріалу ПЛA-ПКЛ-Ag продемонстрували якість та безпечність створених плівок, адже розраховані  показники як загальної кількості мікроорганізмів, так і окремо дріжджів та плісеневих грибів  відповідають нормам ДСТУ. Висновки. Отримані дані дозволяють стверджувати, що розроблені біополімерні пакувальні матеріали характеризуються антимікробними властивостями та є перспективними для застосування в харчовій промисловості для пакування харчових продуктів, що дозволить збільшувати термін зберігання різних груп продуктів без зміни показників якості та безпечності.","container-title":"Mikrobiolohichnyi Zhurnal","DOI":"10.15407/microbiolj86.06.030","ISSN":"2616-9258, 1028-0987","issue":"6","journalAbbreviation":"Mikrobiol. Z.","license":"https://creativecommons.org/licenses/by-nc-nd/4.0","page":"30-41","source":"DOI.org (Crossref)","title":"Antimicrobial Effect of Biopolymer Packaging Materials with Silver Nanoparticles for Food Storage","URL":"https://ojs.microbiolj.org.ua/index.php/mj/article/view/264","volume":"86","author":[{"family":"Rybalchenko","given":"N.P."},{"family":"Demchenko","given":"V.L."},{"family":"Hnatiuk","given":"T.T."},{"family":"Vasyliuk","given":"О.M."},{"family":"Iurzhenko","given":"M.V."},{"family":"Rybalchenko","given":"T.V."},{"family":"Sytnyk","given":"I.O."},{"family":"Shtepa","given":"D.V."},{"family":"Marynin","given":"A.I."}],"accessed":{"date-parts":[["2025",12,23]]},"issued":{"date-parts":[["2024",12,23]]}}},{"id":243,"uris":["http://zotero.org/users/local/qHzriFZe/items/BUNMNGKN"],"itemData":{"id":243,"type":"article-journal","abstract":"In the modern minds of the advanced ecology and safety of food products control, it is relevant the development of antimicrobial biodegradable packaging. The article presents the results of the antagonistic action of nanodispersed titanium dioxide powder (TiO2) at the warehouse of biodegradable packaging for bakery products on the living of microorganisms (Escherichia сoli, Bacillus subtilis, Candida albicans, Aspergillus niger). It is known there are developments on the use of antimicrobial substances of both organic and inorganic origin, the microbiological action of the substances used have an effect on pathogenic, opportunistic, fungi, gram-negative and gram-positive bacteria. We found that the introduction of 1% TiO2 r into the molding solution allows to give the package antibacterial properties, as it inhibits the development of Escherichia coli and Bacillus subtilis, as there is a delay in the growth of their colonies compared to the sample without packaging with TiO2. According to the results of provocative testing, biodegradable packaging with a content of 1% TiO2 has an inhibitory effect on Bacillus subtilis. In addition to antimicrobial properties, the package under study must also have barrier properties, so the vapor permeability of the presented package was determined. The study results show that the addition of 1% TiO2 slightly reduces the vapor permeability, but the increase in the concentration 2–5% of TiO2 causes an increase in vapor permeability from 4.7 to 5.2 mg / (m∙h∙kPa). The vapor permeability of the presented biodegradable antimicrobial packaging is due to the presence of pores, the number and size of which were determined experimentally. Thus, nanodispersed TiO2 in the amount of 1% in the molding solution of the biodegradable coating is an effective antimicrobial component for antimicrobial coatings, which does not impair their barrier properties.","container-title":"Food Science and Technology","DOI":"10.15673/fst.v15i2.2098","ISSN":"2409-7004, 2073-8684","issue":"2","journalAbbreviation":"FST","source":"DOI.org (Crossref)","title":"ANTIMICROBIAL BIODEGRADABLE PACKAGING FOR SLICED BAKERY","URL":"https://journals.ontu.edu.ua/index.php/foodtech/article/view/2098","volume":"15","author":[{"family":"Shulga","given":"О."},{"family":"Chorna","given":"A."},{"family":"Shulga","given":"S"}],"accessed":{"date-parts":[["2025",12,23]]},"issued":{"date-parts":[["2021",9,14]]}}},{"id":245,"uris":["http://zotero.org/users/local/qHzriFZe/items/X2I53AGG"],"itemData":{"id":245,"type":"chapter","container-title":"Sustainable Green Nanotechnology","edition":"1","event-place":"New York","ISBN":"978-1-003-38940-8","language":"en","note":"DOI: 10.1201/9781003389408-13","page":"228-249","publisher":"CRC Press","publisher-place":"New York","source":"DOI.org (Crossref)","title":"Nanotechnology-Enabled Food Packaging and Its Antimicrobial Potential","URL":"https://www.taylorfrancis.com/books/9781003389408/chapters/10.1201/9781003389408-13","container-author":[{"family":"Mohanta","given":"Yugal Kishore"},{"family":"Chakrabartty","given":"Ishani"},{"family":"Muthupandian","given":"Saravanan"}],"author":[{"family":"Das","given":"Subhankar"},{"family":"Kalyani","given":"Manjula Ishwara"},{"family":"Mohanta","given":"Yugal Kishore"},{"family":"Sharifi-Rad","given":"Majid"}],"accessed":{"date-parts":[["2025",12,23]]},"issued":{"date-parts":[["2024",6,10]]}}}],"schema":"https://github.com/citation-style-language/schema/raw/master/csl-citation.json"} </w:instrText>
      </w:r>
      <w:r w:rsidR="00D84938" w:rsidRPr="00B66F75">
        <w:rPr>
          <w:rFonts w:ascii="Times New Roman" w:hAnsi="Times New Roman" w:cs="Times New Roman"/>
          <w:bCs/>
          <w:sz w:val="28"/>
          <w:szCs w:val="28"/>
          <w:lang w:val="kk-KZ"/>
        </w:rPr>
        <w:fldChar w:fldCharType="separate"/>
      </w:r>
      <w:r w:rsidR="008B2F0F" w:rsidRPr="00B66F75">
        <w:rPr>
          <w:rFonts w:ascii="Times New Roman" w:hAnsi="Times New Roman" w:cs="Times New Roman"/>
          <w:sz w:val="28"/>
          <w:lang w:val="kk-KZ"/>
        </w:rPr>
        <w:t>[46-48]</w:t>
      </w:r>
      <w:r w:rsidR="00D84938" w:rsidRPr="00B66F75">
        <w:rPr>
          <w:rFonts w:ascii="Times New Roman" w:hAnsi="Times New Roman" w:cs="Times New Roman"/>
          <w:bCs/>
          <w:sz w:val="28"/>
          <w:szCs w:val="28"/>
          <w:lang w:val="kk-KZ"/>
        </w:rPr>
        <w:fldChar w:fldCharType="end"/>
      </w:r>
      <w:r w:rsidR="00D84938" w:rsidRPr="00B66F75">
        <w:rPr>
          <w:rFonts w:ascii="Times New Roman" w:hAnsi="Times New Roman" w:cs="Times New Roman"/>
          <w:bCs/>
          <w:sz w:val="28"/>
          <w:szCs w:val="28"/>
          <w:lang w:val="kk-KZ"/>
        </w:rPr>
        <w:t xml:space="preserve">. Дегенмен, тосқауыл қасиеттері, қоршаған ортаға әсер ету және тұтынушылар қауіпсіздігі арасындағы тепе-теңдікке қатысты қарама-қайшылықтар сақталады, кейбір зерттеулер нанобөлшектердің миграциясының қауіптеріне баса назар аударады, ал басқалары олардың пайдасын көрсетеді </w:t>
      </w:r>
      <w:r w:rsidR="00D84938" w:rsidRPr="00B66F75">
        <w:rPr>
          <w:rFonts w:ascii="Times New Roman" w:hAnsi="Times New Roman" w:cs="Times New Roman"/>
          <w:bCs/>
          <w:sz w:val="28"/>
          <w:szCs w:val="28"/>
          <w:lang w:val="kk-KZ"/>
        </w:rPr>
        <w:fldChar w:fldCharType="begin"/>
      </w:r>
      <w:r w:rsidR="008B2F0F" w:rsidRPr="00B66F75">
        <w:rPr>
          <w:rFonts w:ascii="Times New Roman" w:hAnsi="Times New Roman" w:cs="Times New Roman"/>
          <w:bCs/>
          <w:sz w:val="28"/>
          <w:szCs w:val="28"/>
          <w:lang w:val="kk-KZ"/>
        </w:rPr>
        <w:instrText xml:space="preserve"> ADDIN ZOTERO_ITEM CSL_CITATION {"citationID":"zUlmsXCC","properties":{"formattedCitation":"[49], [50], [51]","plainCitation":"[49], [50], [51]","noteIndex":0},"citationItems":[{"id":246,"uris":["http://zotero.org/users/local/qHzriFZe/items/QIJQQ2JT"],"itemData":{"id":246,"type":"article-journal","container-title":"Farmacist.ro","DOI":"10.26416/Farm.204.1.2022.6165","ISSN":"1584-6539","issue":"204","journalAbbreviation":"Farmacist.ro","language":"en","page":"30","source":"DOI.org (Crossref)","title":"Food packaging and effects on consumer health","URL":"http://www.medichub.ro/reviste-de-specialitate/farmacist-ro/ambalajele-alimentare-si-efectele-acestora-asupra-sanatatii-consumatorului-id-6165-cmsid-62","volume":"1","author":[{"family":"Costache","given":"Mihaela-Andreea"},{"family":"Stancu","given":"Maria Andreea"},{"family":"Tudoroiu","given":"Elena-Emilia"},{"family":"Ioniţă-Mîndrican","given":"Corina-Bianca"},{"family":"Khaled","given":"Ziani"},{"family":"Negrei","given":"Carolina"},{"family":"Mititelu","given":"Magdalena"}],"accessed":{"date-parts":[["2025",12,23]]},"issued":{"date-parts":[["2022"]]}}},{"id":247,"uris":["http://zotero.org/users/local/qHzriFZe/items/5ZWQLQBH"],"itemData":{"id":247,"type":"article-journal","container-title":"Food Control","DOI":"10.1016/j.foodcont.2024.110470","ISSN":"09567135","journalAbbreviation":"Food Control","language":"en","page":"110470","source":"DOI.org (Crossref)","title":"A review on antimicrobial nano-based edible packaging: Sustainable applications and emerging trends in food industry","title-short":"A review on antimicrobial nano-based edible packaging","URL":"https://linkinghub.elsevier.com/retrieve/pii/S0956713524001877","volume":"163","author":[{"family":"Rout","given":"Swati Sumit"},{"family":"Pradhan","given":"Kalandi Charan"}],"accessed":{"date-parts":[["2025",12,23]]},"issued":{"date-parts":[["2024",9]]}}},{"id":248,"uris":["http://zotero.org/users/local/qHzriFZe/items/8E2GWUDV"],"itemData":{"id":248,"type":"article-journal","abstract":"The role of packaging materials in food processing concerning microplastic contamination is a critical concern in today's food industry. Microplastics, deriving from various packaging sources, have raised concerns about their presence in food products and their potential health implications. This review explores the sources, pathways, and entry points of microplastics into the food chain during food processing stages (production, storage, transportation) due to different types of packaging materials. It investigates how microplastics are released from packaging materials into food products. It highlights the current research landscape by emphasizing challenges and limitations in detecting and quantifying these fine particles. The examination of microplastic contamination from packaging materials in food processing reveals the widespread presence of microplastics throughout food production and consumption, posing significant risks to food safety and human health. Additionally, this paper assesses regulatory perspectives, industry initiatives, and future directions for minimizing microplastic contamination by proposing strategies and recommendations for policymakers, industry stakeholders, and consumers to mitigate the risks associated with microplastics in food processing.","container-title":"Food Science and Engineering","DOI":"10.37256/fse.5220244519","ISSN":"2717-5839, 2717-5820","journalAbbreviation":"Food Science and Engineering","license":"https://creativecommons.org/licenses/by/4.0","page":"271-287","source":"DOI.org (Crossref)","title":"Microplastic Contamination in Food Processing: Role of Packaging Materials","title-short":"Microplastic Contamination in Food Processing","URL":"https://ojs.wiserpub.com/index.php/FSE/article/view/4519","author":[{"family":"Sharma","given":"Prabhakar"}],"accessed":{"date-parts":[["2025",12,23]]},"issued":{"date-parts":[["2024",7,4]]}}}],"schema":"https://github.com/citation-style-language/schema/raw/master/csl-citation.json"} </w:instrText>
      </w:r>
      <w:r w:rsidR="00D84938" w:rsidRPr="00B66F75">
        <w:rPr>
          <w:rFonts w:ascii="Times New Roman" w:hAnsi="Times New Roman" w:cs="Times New Roman"/>
          <w:bCs/>
          <w:sz w:val="28"/>
          <w:szCs w:val="28"/>
          <w:lang w:val="kk-KZ"/>
        </w:rPr>
        <w:fldChar w:fldCharType="separate"/>
      </w:r>
      <w:r w:rsidR="008B2F0F" w:rsidRPr="00B66F75">
        <w:rPr>
          <w:rFonts w:ascii="Times New Roman" w:hAnsi="Times New Roman" w:cs="Times New Roman"/>
          <w:sz w:val="28"/>
          <w:lang w:val="kk-KZ"/>
        </w:rPr>
        <w:t>[49-51]</w:t>
      </w:r>
      <w:r w:rsidR="00D84938" w:rsidRPr="00B66F75">
        <w:rPr>
          <w:rFonts w:ascii="Times New Roman" w:hAnsi="Times New Roman" w:cs="Times New Roman"/>
          <w:bCs/>
          <w:sz w:val="28"/>
          <w:szCs w:val="28"/>
          <w:lang w:val="kk-KZ"/>
        </w:rPr>
        <w:fldChar w:fldCharType="end"/>
      </w:r>
      <w:r w:rsidR="00D84938" w:rsidRPr="00B66F75">
        <w:rPr>
          <w:rFonts w:ascii="Times New Roman" w:hAnsi="Times New Roman" w:cs="Times New Roman"/>
          <w:bCs/>
          <w:sz w:val="28"/>
          <w:szCs w:val="28"/>
          <w:lang w:val="kk-KZ"/>
        </w:rPr>
        <w:t xml:space="preserve">. Бұл білім олқылықтарының салдарына денсаулыққа әлеуетті тәуекелдер, тұтынушылардың сенімінің төмендеуі және </w:t>
      </w:r>
      <w:r w:rsidR="00D84938" w:rsidRPr="00B66F75">
        <w:rPr>
          <w:rFonts w:ascii="Times New Roman" w:hAnsi="Times New Roman" w:cs="Times New Roman"/>
          <w:bCs/>
          <w:sz w:val="28"/>
          <w:szCs w:val="28"/>
          <w:lang w:val="kk-KZ"/>
        </w:rPr>
        <w:lastRenderedPageBreak/>
        <w:t xml:space="preserve">нан өнімдерінің қауіпсіздігі мен сапасына нұқсан келтіруі мүмкін оңтайлы қаптаманы таңдау жатады </w:t>
      </w:r>
      <w:r w:rsidR="00D84938" w:rsidRPr="00B66F75">
        <w:rPr>
          <w:rFonts w:ascii="Times New Roman" w:hAnsi="Times New Roman" w:cs="Times New Roman"/>
          <w:bCs/>
          <w:sz w:val="28"/>
          <w:szCs w:val="28"/>
          <w:lang w:val="kk-KZ"/>
        </w:rPr>
        <w:fldChar w:fldCharType="begin"/>
      </w:r>
      <w:r w:rsidR="008B2F0F" w:rsidRPr="00B66F75">
        <w:rPr>
          <w:rFonts w:ascii="Times New Roman" w:hAnsi="Times New Roman" w:cs="Times New Roman"/>
          <w:bCs/>
          <w:sz w:val="28"/>
          <w:szCs w:val="28"/>
          <w:lang w:val="kk-KZ"/>
        </w:rPr>
        <w:instrText xml:space="preserve"> ADDIN ZOTERO_ITEM CSL_CITATION {"citationID":"VhGz7yhv","properties":{"formattedCitation":"[52], [53]","plainCitation":"[52], [53]","noteIndex":0},"citationItems":[{"id":249,"uris":["http://zotero.org/users/local/qHzriFZe/items/TNPRL4RP"],"itemData":{"id":249,"type":"article-journal","abstract":"Abstract\n            Packaging can be a major source of food contamination. To ensure the safety of the final packaging for the food industry, it is imperative to undertake a thorough assessment of potential contaminants that may come into contact with the food. This examination begins with evaluating the materials used in the production process of the packaging. To manufacture these packages for the food sector, the production units must comply with the first operating programs, develop a HACCP plan that conforms to the revised codex standards (which will take effect in 2023), and adopt IFS PACsecure (version 2, planned for 2023). The objective of this study is to assess the risks to the safety of laminated and unlaminated films utilized in the food business, in accordance with existing regulatory regulations and IFS Food Packing safety standards, within a food industry packaging manufacturing facility.","container-title":"Food Science and Biotechnology","DOI":"10.1007/s10068-025-01926-8","ISSN":"1226-7708, 2092-6456","issue":"14","journalAbbreviation":"Food Sci Biotechnol","language":"en","page":"3403-3415","source":"DOI.org (Crossref)","title":"An assessment of the influence of elevated hygiene hazards and quality management systems on the safety of laminated and unlaminated films employed in the food sector","URL":"https://link.springer.com/10.1007/s10068-025-01926-8","volume":"34","author":[{"family":"Marc","given":"Romina Alina"},{"family":"Mureşan","given":"Crina Carmen"},{"family":"Postolache","given":"Alina Narcisa"},{"family":"Stoica","given":"Florina"},{"family":"Crivei","given":"Ioana Cristina"},{"family":"Veleşcu","given":"Ionuţ-Dumitru"},{"family":"Raţu","given":"Roxana Nicoleta"}],"accessed":{"date-parts":[["2025",12,23]]},"issued":{"date-parts":[["2025",10]]}}},{"id":250,"uris":["http://zotero.org/users/local/qHzriFZe/items/DYJJIWBU"],"itemData":{"id":250,"type":"chapter","abstract":"Preserving food flavor, freshness, and nutritional content is possible through careful packaging, which accounts for physical, mechanical, and epidemiological aspects. Unfortunately, the accumulation of non-biodegradable waste is a direct result of the conventional packaging's use of non-renewable fossil fuels, which harms the environment. Therefore, biodegradable films for food packaging are in high demand; they provide a cost-effective solution that meets industry standards while maintaining food safety, and consumers are becoming more conscious of the importance of purchasing sustainably sourced, high-quality food. Learn why biodegradable films are crucial for food safety and how they function in packaging. Biodegradable polymers derived from polysaccharides are the focus of this research, along with their application in multi-criteria food packaging and the success or failure of developing smart biodegradable films.","container-title":"Mitigation Strategies and Risk Management for Food Contaminants","ISBN":"979-8-3373-7052-1","language":"ng","note":"DOI: 10.4018/979-8-3373-7052-1.ch006","page":"181-212","publisher":"IGI Global Scientific Publishing","source":"DOI.org (Crossref)","title":"Biodegradable Films for Mitigating Food Contaminants Through Sustainable Packaging:","title-short":"Biodegradable Films for Mitigating Food Contaminants Through Sustainable Packaging","URL":"https://services.igi-global.com/resolvedoi/resolve.aspx?doi=10.4018/979-8-3373-7052-1.ch006","editor":[{"family":"Ogwu","given":"Matthew Chidozie"},{"family":"Izah","given":"Sylvester Chibueze"}],"author":[{"family":"S. S.","given":"Meenambiga"},{"family":"Kesavan","given":"Yoganandham"},{"family":"Pandurangan","given":"Jayashree"},{"family":"Pandurangan","given":"Prakash"},{"family":"Pazhamalai","given":"Vivek"},{"family":"Romauld","given":"Ivo"}],"accessed":{"date-parts":[["2025",12,23]]},"issued":{"date-parts":[["2025",9,16]]}}}],"schema":"https://github.com/citation-style-language/schema/raw/master/csl-citation.json"} </w:instrText>
      </w:r>
      <w:r w:rsidR="00D84938" w:rsidRPr="00B66F75">
        <w:rPr>
          <w:rFonts w:ascii="Times New Roman" w:hAnsi="Times New Roman" w:cs="Times New Roman"/>
          <w:bCs/>
          <w:sz w:val="28"/>
          <w:szCs w:val="28"/>
          <w:lang w:val="kk-KZ"/>
        </w:rPr>
        <w:fldChar w:fldCharType="separate"/>
      </w:r>
      <w:r w:rsidR="008B2F0F" w:rsidRPr="00B66F75">
        <w:rPr>
          <w:rFonts w:ascii="Times New Roman" w:hAnsi="Times New Roman" w:cs="Times New Roman"/>
          <w:sz w:val="28"/>
          <w:lang w:val="kk-KZ"/>
        </w:rPr>
        <w:t>[52, 53]</w:t>
      </w:r>
      <w:r w:rsidR="00D84938" w:rsidRPr="00B66F75">
        <w:rPr>
          <w:rFonts w:ascii="Times New Roman" w:hAnsi="Times New Roman" w:cs="Times New Roman"/>
          <w:bCs/>
          <w:sz w:val="28"/>
          <w:szCs w:val="28"/>
          <w:lang w:val="kk-KZ"/>
        </w:rPr>
        <w:fldChar w:fldCharType="end"/>
      </w:r>
      <w:r w:rsidR="00D84938" w:rsidRPr="00B66F75">
        <w:rPr>
          <w:rFonts w:ascii="Times New Roman" w:hAnsi="Times New Roman" w:cs="Times New Roman"/>
          <w:bCs/>
          <w:sz w:val="28"/>
          <w:szCs w:val="28"/>
          <w:lang w:val="kk-KZ"/>
        </w:rPr>
        <w:t>.</w:t>
      </w:r>
    </w:p>
    <w:p w14:paraId="2A25973C" w14:textId="4E11D239" w:rsidR="00D84938" w:rsidRPr="00B66F75" w:rsidRDefault="00D84938"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 xml:space="preserve">Қаптама қалдықтарының уыттылығын төмендету үшін </w:t>
      </w:r>
      <w:r w:rsidR="00513A78" w:rsidRPr="00B66F75">
        <w:rPr>
          <w:rFonts w:ascii="Times New Roman" w:hAnsi="Times New Roman" w:cs="Times New Roman"/>
          <w:bCs/>
          <w:sz w:val="28"/>
          <w:szCs w:val="28"/>
          <w:lang w:val="kk-KZ"/>
        </w:rPr>
        <w:t>қаптау</w:t>
      </w:r>
      <w:r w:rsidRPr="00B66F75">
        <w:rPr>
          <w:rFonts w:ascii="Times New Roman" w:hAnsi="Times New Roman" w:cs="Times New Roman"/>
          <w:bCs/>
          <w:sz w:val="28"/>
          <w:szCs w:val="28"/>
          <w:lang w:val="kk-KZ"/>
        </w:rPr>
        <w:t xml:space="preserve">ыштағы ауыр металдардың құрамын азайту және/немесе мұндай заттардың қоршаған ортаға, оның ішінде тамақ өніміне бөлінбеуін қамтамасыз ету қажет. Органикалық материалдарды тағаммен байланысу үшін қайта пайдалану қажет емес, өйткені </w:t>
      </w:r>
      <w:r w:rsidR="00513A78" w:rsidRPr="00B66F75">
        <w:rPr>
          <w:rFonts w:ascii="Times New Roman" w:hAnsi="Times New Roman" w:cs="Times New Roman"/>
          <w:bCs/>
          <w:sz w:val="28"/>
          <w:szCs w:val="28"/>
          <w:lang w:val="kk-KZ"/>
        </w:rPr>
        <w:t>қаптау</w:t>
      </w:r>
      <w:r w:rsidRPr="00B66F75">
        <w:rPr>
          <w:rFonts w:ascii="Times New Roman" w:hAnsi="Times New Roman" w:cs="Times New Roman"/>
          <w:bCs/>
          <w:sz w:val="28"/>
          <w:szCs w:val="28"/>
          <w:lang w:val="kk-KZ"/>
        </w:rPr>
        <w:t xml:space="preserve"> материалдарынан басқа материалдар түрлеріне байланысты мұндай материалдардағы құрамдас бөліктерді бақылау қиындық туғызады. Ауыр металдардың қауіпсіздік шегінен жоғары әсер етуінен бірнеше канцерогенді және канцерогенді емес аурулар пайда болуы мүмкін</w:t>
      </w:r>
      <w:r w:rsidR="00AC6DAF" w:rsidRPr="00B66F75">
        <w:rPr>
          <w:rFonts w:ascii="Times New Roman" w:hAnsi="Times New Roman" w:cs="Times New Roman"/>
          <w:bCs/>
          <w:sz w:val="28"/>
          <w:szCs w:val="28"/>
          <w:lang w:val="kk-KZ"/>
        </w:rPr>
        <w:t>дігі баяндалған</w:t>
      </w:r>
      <w:r w:rsidRPr="00B66F75">
        <w:rPr>
          <w:rFonts w:ascii="Times New Roman" w:hAnsi="Times New Roman" w:cs="Times New Roman"/>
          <w:bCs/>
          <w:sz w:val="28"/>
          <w:szCs w:val="28"/>
          <w:lang w:val="kk-KZ"/>
        </w:rPr>
        <w:t xml:space="preserve"> </w:t>
      </w:r>
      <w:r w:rsidRPr="00B66F75">
        <w:rPr>
          <w:rFonts w:ascii="Times New Roman" w:hAnsi="Times New Roman" w:cs="Times New Roman"/>
          <w:bCs/>
          <w:sz w:val="28"/>
          <w:szCs w:val="28"/>
          <w:lang w:val="kk-KZ"/>
        </w:rPr>
        <w:fldChar w:fldCharType="begin"/>
      </w:r>
      <w:r w:rsidR="007D2626" w:rsidRPr="00B66F75">
        <w:rPr>
          <w:rFonts w:ascii="Times New Roman" w:hAnsi="Times New Roman" w:cs="Times New Roman"/>
          <w:bCs/>
          <w:sz w:val="28"/>
          <w:szCs w:val="28"/>
          <w:lang w:val="kk-KZ"/>
        </w:rPr>
        <w:instrText xml:space="preserve"> ADDIN ZOTERO_ITEM CSL_CITATION {"citationID":"mVnCAflT","properties":{"formattedCitation":"[54]","plainCitation":"[54]","noteIndex":0},"citationItems":[{"id":251,"uris":["http://zotero.org/users/local/qHzriFZe/items/D4QNKXCJ"],"itemData":{"id":251,"type":"article-journal","abstract":"Abstract\n            \n              Background\n              Besides their benefits, heavy metals are toxic, persistent, and hazardous to human health, even at their lower concentrations. Consumption of unsafe concentrations of food contaminated with heavy metals may lead to the disruption of numerous biological and biochemical processes in the human body. In developing country including Ethiopia, where untreated or partially treated wastewater is used for agricultural purposes, the problems related to the consumption foods contaminated with heavy metals may poses highest risk to human health. Therefore, this review was aimed to determine the public health implications of heavy metals in foods and drinking water in Ethiopia.\n            \n            \n              Methods\n              The articles published from 2016 to 2020 were identified through systematic searches of electronic databases that include MEDLINE/PubMed, EMBASE, CINAH, Google Scholar, WHO, and FAO Libraries. The data was extracted using a predetermined data extraction form using Microsoft Excel, 2016. The methodological quality of the included studies was assessed using mixed methods appraisal tool (MMAT) version 2018 and Joanna Briggs Institute Critical Appraisal tools to determine the relevance of the studies. Finally, the results were evaluated based on the FAO/WHO guidelines for foods and drinking water.\n            \n            \n              Results\n              A total of 1019 articles published from 2016 to 2020 were searched from various electronic databases and by manual searching on Google. Following the initial screening, 317 articles were retrieved for evaluation and 49 articles were assessed for eligibility, of which 21 studies were included in the systematic review. The mean concentration of Cr, Cd, Pb, As, Hg, Zn, Cu, Ni, Co, Fe and Mn in fruits and vegetables ranged from 2.068–4.29, 0.86–1.37, 1.90–4.70, 1.01–3.56, 3.43–4.23, 19.18–98.15, 4.39–9.42, 1.037–5.27, 0.19–1.0, 199.5–370.4, 0.26–869 mg/kg, respectively. The mean concentration Cr, Cd, Pb, As, Zn, and Fe in meat and milk ranged from 1.032–2.72, 0.233–0.72, 1.32–3.15, 0.79–2.96, 78.37–467.7, and 505.61–3549.9 mg/kg, respectively. The mean concentration of Cr, Cd, Pb, Zn, and Cu in drinking water ranged 0.0089–0.054, 0.02–0.0237, 0.005–0.369, 0.625–2.137, and 0.176–1.176 ml/L, respectively. The mean concentration of Cr, Cd, Pb, Zn, Cu, Ni, Co, Fe, and Mn in other edible cereals ranged from 0.973–2.165, 0.424–0.55, 0.65–1.70, 70.51–81.58, 14.123–15.98, 1.89–13.8, 1.06–1.59, 67.866–110.3, and 13.686–15.4 mg/kg, respectively.\n            \n            \n              Conclusion\n              This systematic review identified heavy metals in foods and drinking water and determined their public health implications. The results of this finding imply that the majority of the studies reported high concentrations of toxic heavy metals in foods and drinking water that are hazardous to human health. Therefore, effective food safety and risk-based food quality assessment are essential to protect the public health.","container-title":"BMC Public Health","DOI":"10.1186/s12889-021-12189-3","ISSN":"1471-2458","issue":"1","journalAbbreviation":"BMC Public Health","language":"en","page":"2114","source":"DOI.org (Crossref)","title":"Public health implications of heavy metals in foods and drinking water in Ethiopia (2016 to 2020): systematic review","title-short":"Public health implications of heavy metals in foods and drinking water in Ethiopia (2016 to 2020)","URL":"https://bmcpublichealth.biomedcentral.com/articles/10.1186/s12889-021-12189-3","volume":"21","author":[{"family":"Mengistu","given":"Dechasa Adare"}],"accessed":{"date-parts":[["2025",12,23]]},"issued":{"date-parts":[["2021",12]]}}}],"schema":"https://github.com/citation-style-language/schema/raw/master/csl-citation.json"} </w:instrText>
      </w:r>
      <w:r w:rsidRPr="00B66F75">
        <w:rPr>
          <w:rFonts w:ascii="Times New Roman" w:hAnsi="Times New Roman" w:cs="Times New Roman"/>
          <w:bCs/>
          <w:sz w:val="28"/>
          <w:szCs w:val="28"/>
          <w:lang w:val="kk-KZ"/>
        </w:rPr>
        <w:fldChar w:fldCharType="separate"/>
      </w:r>
      <w:r w:rsidR="009C1DB0" w:rsidRPr="00B66F75">
        <w:rPr>
          <w:rFonts w:ascii="Times New Roman" w:hAnsi="Times New Roman" w:cs="Times New Roman"/>
          <w:sz w:val="28"/>
          <w:lang w:val="kk-KZ"/>
        </w:rPr>
        <w:t>[54]</w:t>
      </w:r>
      <w:r w:rsidRPr="00B66F75">
        <w:rPr>
          <w:rFonts w:ascii="Times New Roman" w:hAnsi="Times New Roman" w:cs="Times New Roman"/>
          <w:bCs/>
          <w:sz w:val="28"/>
          <w:szCs w:val="28"/>
          <w:lang w:val="kk-KZ"/>
        </w:rPr>
        <w:fldChar w:fldCharType="end"/>
      </w:r>
      <w:r w:rsidRPr="00B66F75">
        <w:rPr>
          <w:rFonts w:ascii="Times New Roman" w:hAnsi="Times New Roman" w:cs="Times New Roman"/>
          <w:bCs/>
          <w:sz w:val="28"/>
          <w:szCs w:val="28"/>
          <w:lang w:val="kk-KZ"/>
        </w:rPr>
        <w:t xml:space="preserve">. Сондықтан еуропалық заңнама азық-түлікпен байланысатын </w:t>
      </w:r>
      <w:r w:rsidR="00513A78" w:rsidRPr="00B66F75">
        <w:rPr>
          <w:rFonts w:ascii="Times New Roman" w:hAnsi="Times New Roman" w:cs="Times New Roman"/>
          <w:bCs/>
          <w:sz w:val="28"/>
          <w:szCs w:val="28"/>
          <w:lang w:val="kk-KZ"/>
        </w:rPr>
        <w:t>қаптау</w:t>
      </w:r>
      <w:r w:rsidRPr="00B66F75">
        <w:rPr>
          <w:rFonts w:ascii="Times New Roman" w:hAnsi="Times New Roman" w:cs="Times New Roman"/>
          <w:bCs/>
          <w:sz w:val="28"/>
          <w:szCs w:val="28"/>
          <w:lang w:val="kk-KZ"/>
        </w:rPr>
        <w:t xml:space="preserve"> материалдарының сапа стандарттарын белгілейді және азық-түлік үшін пайдаланылатын материалдар адам денсаулығына қауіп төндірмеуі керектігін атап көрсетеді.</w:t>
      </w:r>
    </w:p>
    <w:p w14:paraId="7F27B22F" w14:textId="1D188924" w:rsidR="00D84938" w:rsidRPr="00B66F75" w:rsidRDefault="00D84938"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 xml:space="preserve">RASFF есебіне сәйкес, </w:t>
      </w:r>
      <w:r w:rsidR="00B07687" w:rsidRPr="00B66F75">
        <w:rPr>
          <w:rFonts w:ascii="Times New Roman" w:hAnsi="Times New Roman" w:cs="Times New Roman"/>
          <w:bCs/>
          <w:sz w:val="28"/>
          <w:szCs w:val="28"/>
          <w:lang w:val="kk-KZ"/>
        </w:rPr>
        <w:t>«2022 жылы тіркелген 4 361 RASFF хабарламасының 3 904-і азық-түлікке, 234-і жемге және 219-ы азық-түлікпен байланысатын материалға қатысты»</w:t>
      </w:r>
      <w:r w:rsidR="00D30389" w:rsidRPr="00B66F75">
        <w:rPr>
          <w:rFonts w:ascii="Times New Roman" w:hAnsi="Times New Roman" w:cs="Times New Roman"/>
          <w:bCs/>
          <w:sz w:val="28"/>
          <w:szCs w:val="28"/>
          <w:lang w:val="kk-KZ"/>
        </w:rPr>
        <w:t xml:space="preserve"> болды</w:t>
      </w:r>
      <w:r w:rsidR="00CC1E62" w:rsidRPr="00B66F75">
        <w:rPr>
          <w:rFonts w:ascii="Times New Roman" w:hAnsi="Times New Roman" w:cs="Times New Roman"/>
          <w:bCs/>
          <w:sz w:val="28"/>
          <w:szCs w:val="28"/>
          <w:lang w:val="kk-KZ"/>
        </w:rPr>
        <w:t xml:space="preserve"> </w:t>
      </w:r>
      <w:r w:rsidR="00CC1E62" w:rsidRPr="00B66F75">
        <w:rPr>
          <w:rFonts w:ascii="Times New Roman" w:hAnsi="Times New Roman" w:cs="Times New Roman"/>
          <w:bCs/>
          <w:sz w:val="28"/>
          <w:szCs w:val="28"/>
          <w:lang w:val="kk-KZ"/>
        </w:rPr>
        <w:fldChar w:fldCharType="begin"/>
      </w:r>
      <w:r w:rsidR="00CC1E62" w:rsidRPr="00B66F75">
        <w:rPr>
          <w:rFonts w:ascii="Times New Roman" w:hAnsi="Times New Roman" w:cs="Times New Roman"/>
          <w:bCs/>
          <w:sz w:val="28"/>
          <w:szCs w:val="28"/>
          <w:lang w:val="kk-KZ"/>
        </w:rPr>
        <w:instrText xml:space="preserve"> ADDIN ZOTERO_ITEM CSL_CITATION {"citationID":"R7UEDbNy","properties":{"formattedCitation":"[55]","plainCitation":"[55]","noteIndex":0},"citationItems":[{"id":253,"uris":["http://zotero.org/users/local/qHzriFZe/items/Y584XLMU"],"itemData":{"id":253,"type":"report","title":"2022 Annual Report. Alert and Cooperation Network","URL":"https://food.ec.europa.eu/system/files/2023-10/acn_annual-report_2022.pdf","author":[{"literal":"Health and Food Safety Department of European Commission"}]}}],"schema":"https://github.com/citation-style-language/schema/raw/master/csl-citation.json"} </w:instrText>
      </w:r>
      <w:r w:rsidR="00CC1E62" w:rsidRPr="00B66F75">
        <w:rPr>
          <w:rFonts w:ascii="Times New Roman" w:hAnsi="Times New Roman" w:cs="Times New Roman"/>
          <w:bCs/>
          <w:sz w:val="28"/>
          <w:szCs w:val="28"/>
          <w:lang w:val="kk-KZ"/>
        </w:rPr>
        <w:fldChar w:fldCharType="separate"/>
      </w:r>
      <w:r w:rsidR="009C1DB0" w:rsidRPr="00B66F75">
        <w:rPr>
          <w:rFonts w:ascii="Times New Roman" w:hAnsi="Times New Roman" w:cs="Times New Roman"/>
          <w:sz w:val="28"/>
          <w:lang w:val="kk-KZ"/>
        </w:rPr>
        <w:t>[55]</w:t>
      </w:r>
      <w:r w:rsidR="00CC1E62" w:rsidRPr="00B66F75">
        <w:rPr>
          <w:rFonts w:ascii="Times New Roman" w:hAnsi="Times New Roman" w:cs="Times New Roman"/>
          <w:bCs/>
          <w:sz w:val="28"/>
          <w:szCs w:val="28"/>
          <w:lang w:val="kk-KZ"/>
        </w:rPr>
        <w:fldChar w:fldCharType="end"/>
      </w:r>
      <w:r w:rsidRPr="00B66F75">
        <w:rPr>
          <w:rFonts w:ascii="Times New Roman" w:hAnsi="Times New Roman" w:cs="Times New Roman"/>
          <w:bCs/>
          <w:sz w:val="28"/>
          <w:szCs w:val="28"/>
          <w:lang w:val="kk-KZ"/>
        </w:rPr>
        <w:t>. Көпшілігі бастапқы ароматты аминдерге, одан кейін формальдегид пен қорғасынға қатысты. Қазақстан Республикасында халықтың санитариялық-эпидемиологиялық салауаттылығы саласындағы нормативтік құқықтық актілердің талаптарына сәйкес келмейтін өнімдердің тізілімі жұмыс істейді. Өнімді Тізілімге енгізу үшін мыналар негіз болып табылады:</w:t>
      </w:r>
    </w:p>
    <w:p w14:paraId="30EBA9AA" w14:textId="43FCE47F" w:rsidR="00D84938" w:rsidRPr="00B66F75" w:rsidRDefault="00D84938"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 xml:space="preserve">1) </w:t>
      </w:r>
      <w:r w:rsidR="00841263" w:rsidRPr="00B66F75">
        <w:rPr>
          <w:rFonts w:ascii="Times New Roman" w:hAnsi="Times New Roman" w:cs="Times New Roman"/>
          <w:bCs/>
          <w:sz w:val="28"/>
          <w:szCs w:val="28"/>
          <w:lang w:val="kk-KZ"/>
        </w:rPr>
        <w:t>Х</w:t>
      </w:r>
      <w:r w:rsidRPr="00B66F75">
        <w:rPr>
          <w:rFonts w:ascii="Times New Roman" w:hAnsi="Times New Roman" w:cs="Times New Roman"/>
          <w:bCs/>
          <w:sz w:val="28"/>
          <w:szCs w:val="28"/>
          <w:lang w:val="kk-KZ"/>
        </w:rPr>
        <w:t xml:space="preserve">алықтың өміріне, адам денсаулығы мен тіршілік ету ортасына қауіп төндіретін Қазақстан Республикасының санитариялық-эпидемиологиялық салауаттылығы саласындағы заңнамасының талаптарын бұзушылықтар анықталған жағдайларда өнімді іріктеу және санитариялық-эпидемиологиялық сараптау нәтижелері; </w:t>
      </w:r>
    </w:p>
    <w:p w14:paraId="5BD8AA82" w14:textId="23FD2B87" w:rsidR="00D84938" w:rsidRPr="00B66F75" w:rsidRDefault="00D84938"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 xml:space="preserve">2) </w:t>
      </w:r>
      <w:r w:rsidR="00841263" w:rsidRPr="00B66F75">
        <w:rPr>
          <w:rFonts w:ascii="Times New Roman" w:hAnsi="Times New Roman" w:cs="Times New Roman"/>
          <w:bCs/>
          <w:sz w:val="28"/>
          <w:szCs w:val="28"/>
          <w:lang w:val="kk-KZ"/>
        </w:rPr>
        <w:t>Х</w:t>
      </w:r>
      <w:r w:rsidRPr="00B66F75">
        <w:rPr>
          <w:rFonts w:ascii="Times New Roman" w:hAnsi="Times New Roman" w:cs="Times New Roman"/>
          <w:bCs/>
          <w:sz w:val="28"/>
          <w:szCs w:val="28"/>
          <w:lang w:val="kk-KZ"/>
        </w:rPr>
        <w:t xml:space="preserve">алықаралық ұйымдардан, Еуразиялық экономикалық одаққа мүше мемлекеттерден немесе үшінші елдерден мемлекеттік санитариялық-эпидемиологиялық бақылаудағы өнімдерді анықтау туралы мәліметтерді растайтын өнімдерді сынама алу және санитариялық-эпидемиологиялық сараптама нәтижелері техникалық регламенттердің талаптарына сәйкес келмейтін эпидемиологиялық қадағалау (бақылау) </w:t>
      </w:r>
      <w:r w:rsidRPr="00B66F75">
        <w:rPr>
          <w:rFonts w:ascii="Times New Roman" w:hAnsi="Times New Roman" w:cs="Times New Roman"/>
          <w:bCs/>
          <w:sz w:val="28"/>
          <w:szCs w:val="28"/>
          <w:lang w:val="kk-KZ"/>
        </w:rPr>
        <w:fldChar w:fldCharType="begin"/>
      </w:r>
      <w:r w:rsidR="007D2626" w:rsidRPr="00B66F75">
        <w:rPr>
          <w:rFonts w:ascii="Times New Roman" w:hAnsi="Times New Roman" w:cs="Times New Roman"/>
          <w:bCs/>
          <w:sz w:val="28"/>
          <w:szCs w:val="28"/>
          <w:lang w:val="kk-KZ"/>
        </w:rPr>
        <w:instrText xml:space="preserve"> ADDIN ZOTERO_ITEM CSL_CITATION {"citationID":"6D8SuJSE","properties":{"formattedCitation":"[56]","plainCitation":"[56]","noteIndex":0},"citationItems":[{"id":255,"uris":["http://zotero.org/users/local/qHzriFZe/items/FT28H65B"],"itemData":{"id":255,"type":"legislation","number":"№ ҚР ДСМ-229/2020","title":"Халықтың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 бекіту туралы","URL":"https://adilet.zan.kz/kaz/docs/V2000021728","author":[{"literal":"Қазақстан Республикасы Денсаулық сақтау министрі"}],"issued":{"date-parts":[["2020"]]}}}],"schema":"https://github.com/citation-style-language/schema/raw/master/csl-citation.json"} </w:instrText>
      </w:r>
      <w:r w:rsidRPr="00B66F75">
        <w:rPr>
          <w:rFonts w:ascii="Times New Roman" w:hAnsi="Times New Roman" w:cs="Times New Roman"/>
          <w:bCs/>
          <w:sz w:val="28"/>
          <w:szCs w:val="28"/>
          <w:lang w:val="kk-KZ"/>
        </w:rPr>
        <w:fldChar w:fldCharType="separate"/>
      </w:r>
      <w:r w:rsidR="009C1DB0" w:rsidRPr="00B66F75">
        <w:rPr>
          <w:rFonts w:ascii="Times New Roman" w:hAnsi="Times New Roman" w:cs="Times New Roman"/>
          <w:sz w:val="28"/>
          <w:lang w:val="kk-KZ"/>
        </w:rPr>
        <w:t>[56]</w:t>
      </w:r>
      <w:r w:rsidRPr="00B66F75">
        <w:rPr>
          <w:rFonts w:ascii="Times New Roman" w:hAnsi="Times New Roman" w:cs="Times New Roman"/>
          <w:bCs/>
          <w:sz w:val="28"/>
          <w:szCs w:val="28"/>
          <w:lang w:val="kk-KZ"/>
        </w:rPr>
        <w:fldChar w:fldCharType="end"/>
      </w:r>
      <w:r w:rsidRPr="00B66F75">
        <w:rPr>
          <w:rFonts w:ascii="Times New Roman" w:hAnsi="Times New Roman" w:cs="Times New Roman"/>
          <w:bCs/>
          <w:sz w:val="28"/>
          <w:szCs w:val="28"/>
          <w:lang w:val="kk-KZ"/>
        </w:rPr>
        <w:t>. Тізілімнің қолда бар мәліметтері бойынша азық-түлікке жанасатын материалдардың бұзушылықтары туралы ақпарат болған жоқ.</w:t>
      </w:r>
    </w:p>
    <w:p w14:paraId="22122F92" w14:textId="0E791FF1" w:rsidR="00D84938" w:rsidRPr="00B66F75" w:rsidRDefault="00D84938" w:rsidP="001C2561">
      <w:pPr>
        <w:spacing w:after="0" w:line="240" w:lineRule="auto"/>
        <w:ind w:firstLine="709"/>
        <w:jc w:val="both"/>
        <w:rPr>
          <w:rFonts w:ascii="Times New Roman" w:hAnsi="Times New Roman" w:cs="Times New Roman"/>
          <w:bCs/>
          <w:sz w:val="28"/>
          <w:szCs w:val="28"/>
          <w:lang w:val="kk-KZ"/>
        </w:rPr>
      </w:pPr>
      <w:r w:rsidRPr="00B66F75">
        <w:rPr>
          <w:rFonts w:ascii="Times New Roman" w:hAnsi="Times New Roman" w:cs="Times New Roman"/>
          <w:bCs/>
          <w:sz w:val="28"/>
          <w:szCs w:val="28"/>
          <w:lang w:val="kk-KZ"/>
        </w:rPr>
        <w:t xml:space="preserve">Еуропада қағаз талшығы орташа есеппен 3,5 есе қайта өңделген, бірақ 7 циклге дейін техникалық тұрғыдан мүмкін. Қайта өңделген материал көбінесе жаңа талшықтардан жасалған қағаз бен тақтайға қарағанда жақсырақ болады, өйткені қайта өңдеу қалдықтарды азайтады және шикізат пен энергияны үнемдейді. Табысты қайта өңдеу үшін, мысалы, тамақ қалдықтарымен ластануды болдырмау үшін қағаз бен картонды бөлек жинау жүйелері құрылды. Алайда, пластиктің кейбір түрлерінен айырмашылығы, қайта өңдеуден бұрын жиналған материалды тағамдық және тағамдық емес ағындарға фракциялау әдеттегідей емес. Әртүрлі халықаралық </w:t>
      </w:r>
      <w:r w:rsidRPr="00B66F75">
        <w:rPr>
          <w:rFonts w:ascii="Times New Roman" w:hAnsi="Times New Roman" w:cs="Times New Roman"/>
          <w:bCs/>
          <w:sz w:val="28"/>
          <w:szCs w:val="28"/>
          <w:lang w:val="kk-KZ"/>
        </w:rPr>
        <w:lastRenderedPageBreak/>
        <w:t xml:space="preserve">стандарттармен белгіленген қауіпсіздік шекті мәндері 1-кестеде келтірілген </w:t>
      </w:r>
      <w:r w:rsidRPr="00B66F75">
        <w:rPr>
          <w:rFonts w:ascii="Times New Roman" w:hAnsi="Times New Roman" w:cs="Times New Roman"/>
          <w:bCs/>
          <w:sz w:val="28"/>
          <w:szCs w:val="28"/>
          <w:lang w:val="kk-KZ"/>
        </w:rPr>
        <w:fldChar w:fldCharType="begin"/>
      </w:r>
      <w:r w:rsidR="007D2626" w:rsidRPr="00B66F75">
        <w:rPr>
          <w:rFonts w:ascii="Times New Roman" w:hAnsi="Times New Roman" w:cs="Times New Roman"/>
          <w:bCs/>
          <w:sz w:val="28"/>
          <w:szCs w:val="28"/>
          <w:lang w:val="kk-KZ"/>
        </w:rPr>
        <w:instrText xml:space="preserve"> ADDIN ZOTERO_ITEM CSL_CITATION {"citationID":"35BsjmDj","properties":{"formattedCitation":"[57]","plainCitation":"[57]","noteIndex":0},"citationItems":[{"id":256,"uris":["http://zotero.org/users/local/qHzriFZe/items/ICLJLAMA"],"itemData":{"id":256,"type":"article-journal","container-title":"Heliyon","DOI":"10.1016/j.heliyon.2022.e10959","ISSN":"24058440","issue":"10","journalAbbreviation":"Heliyon","language":"en","page":"e10959","source":"DOI.org (Crossref)","title":"Food packaging from recycled papers: chemical, physical, optical properties and heavy metal migration","title-short":"Food packaging from recycled papers","URL":"https://linkinghub.elsevier.com/retrieve/pii/S2405844022022472","volume":"8","author":[{"family":"Bandara","given":"Rangika"},{"family":"Indunil","given":"G.M."}],"accessed":{"date-parts":[["2025",12,23]]},"issued":{"date-parts":[["2022",10]]}}}],"schema":"https://github.com/citation-style-language/schema/raw/master/csl-citation.json"} </w:instrText>
      </w:r>
      <w:r w:rsidRPr="00B66F75">
        <w:rPr>
          <w:rFonts w:ascii="Times New Roman" w:hAnsi="Times New Roman" w:cs="Times New Roman"/>
          <w:bCs/>
          <w:sz w:val="28"/>
          <w:szCs w:val="28"/>
          <w:lang w:val="kk-KZ"/>
        </w:rPr>
        <w:fldChar w:fldCharType="separate"/>
      </w:r>
      <w:r w:rsidR="009C1DB0" w:rsidRPr="00B66F75">
        <w:rPr>
          <w:rFonts w:ascii="Times New Roman" w:hAnsi="Times New Roman" w:cs="Times New Roman"/>
          <w:sz w:val="28"/>
          <w:lang w:val="kk-KZ"/>
        </w:rPr>
        <w:t>[57]</w:t>
      </w:r>
      <w:r w:rsidRPr="00B66F75">
        <w:rPr>
          <w:rFonts w:ascii="Times New Roman" w:hAnsi="Times New Roman" w:cs="Times New Roman"/>
          <w:bCs/>
          <w:sz w:val="28"/>
          <w:szCs w:val="28"/>
          <w:lang w:val="kk-KZ"/>
        </w:rPr>
        <w:fldChar w:fldCharType="end"/>
      </w:r>
      <w:r w:rsidRPr="00B66F75">
        <w:rPr>
          <w:rFonts w:ascii="Times New Roman" w:hAnsi="Times New Roman" w:cs="Times New Roman"/>
          <w:bCs/>
          <w:sz w:val="28"/>
          <w:szCs w:val="28"/>
          <w:lang w:val="kk-KZ"/>
        </w:rPr>
        <w:t>.</w:t>
      </w:r>
    </w:p>
    <w:p w14:paraId="1899A980" w14:textId="77777777" w:rsidR="00EA07E0" w:rsidRPr="00B66F75" w:rsidRDefault="00EA07E0" w:rsidP="001C2561">
      <w:pPr>
        <w:widowControl w:val="0"/>
        <w:spacing w:after="0" w:line="240" w:lineRule="auto"/>
        <w:jc w:val="both"/>
        <w:rPr>
          <w:rFonts w:ascii="Times New Roman" w:hAnsi="Times New Roman" w:cs="Times New Roman"/>
          <w:b/>
          <w:bCs/>
          <w:sz w:val="28"/>
          <w:szCs w:val="28"/>
          <w:lang w:val="kk-KZ"/>
        </w:rPr>
      </w:pPr>
    </w:p>
    <w:p w14:paraId="5A085762" w14:textId="636B1F52" w:rsidR="00EA07E0" w:rsidRPr="00B66F75" w:rsidRDefault="00EA07E0" w:rsidP="001C2561">
      <w:pPr>
        <w:widowControl w:val="0"/>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Кесте 1</w:t>
      </w:r>
      <w:r w:rsidR="001F021D"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Pr="00B66F75">
        <w:rPr>
          <w:rFonts w:ascii="Times New Roman" w:hAnsi="Times New Roman" w:cs="Times New Roman"/>
          <w:sz w:val="28"/>
          <w:szCs w:val="28"/>
          <w:lang w:val="kk-KZ"/>
        </w:rPr>
        <w:t>Қайта өңделген қағаздың үш түрлі түріндегі (мг/кг) ауыр металл концентрациясының айырмашылығы.</w:t>
      </w:r>
    </w:p>
    <w:tbl>
      <w:tblPr>
        <w:tblStyle w:val="23"/>
        <w:tblW w:w="5000" w:type="pct"/>
        <w:tblLook w:val="04A0" w:firstRow="1" w:lastRow="0" w:firstColumn="1" w:lastColumn="0" w:noHBand="0" w:noVBand="1"/>
      </w:tblPr>
      <w:tblGrid>
        <w:gridCol w:w="2588"/>
        <w:gridCol w:w="2418"/>
        <w:gridCol w:w="2170"/>
        <w:gridCol w:w="2168"/>
      </w:tblGrid>
      <w:tr w:rsidR="00EA07E0" w:rsidRPr="000C681A" w14:paraId="728C7EF5" w14:textId="77777777" w:rsidTr="004E2D0F">
        <w:tc>
          <w:tcPr>
            <w:tcW w:w="1385" w:type="pct"/>
            <w:vAlign w:val="center"/>
          </w:tcPr>
          <w:p w14:paraId="0D0D3A2C" w14:textId="77777777" w:rsidR="00EA07E0" w:rsidRPr="00B66F75" w:rsidRDefault="00EA07E0" w:rsidP="001C2561">
            <w:pPr>
              <w:widowControl w:val="0"/>
              <w:jc w:val="both"/>
              <w:rPr>
                <w:rFonts w:ascii="Times New Roman" w:eastAsia="SimSun" w:hAnsi="Times New Roman" w:cs="Times New Roman"/>
                <w:b/>
                <w:sz w:val="28"/>
                <w:szCs w:val="28"/>
                <w:lang w:val="kk-KZ"/>
              </w:rPr>
            </w:pPr>
            <w:r w:rsidRPr="00B66F75">
              <w:rPr>
                <w:rFonts w:ascii="Times New Roman" w:eastAsia="SimSun" w:hAnsi="Times New Roman" w:cs="Times New Roman"/>
                <w:b/>
                <w:sz w:val="28"/>
                <w:szCs w:val="28"/>
                <w:lang w:val="kk-KZ"/>
              </w:rPr>
              <w:t>Бақыланатын көрсеткіштер</w:t>
            </w:r>
          </w:p>
        </w:tc>
        <w:tc>
          <w:tcPr>
            <w:tcW w:w="1294" w:type="pct"/>
            <w:vAlign w:val="center"/>
          </w:tcPr>
          <w:p w14:paraId="4F7D6F38" w14:textId="77777777" w:rsidR="00EA07E0" w:rsidRPr="00B66F75" w:rsidRDefault="00EA07E0" w:rsidP="001C2561">
            <w:pPr>
              <w:widowControl w:val="0"/>
              <w:jc w:val="both"/>
              <w:rPr>
                <w:rFonts w:ascii="Times New Roman" w:hAnsi="Times New Roman" w:cs="Times New Roman"/>
                <w:b/>
                <w:bCs/>
                <w:sz w:val="28"/>
                <w:szCs w:val="28"/>
                <w:lang w:val="kk-KZ" w:eastAsia="en-GB"/>
              </w:rPr>
            </w:pPr>
            <w:r w:rsidRPr="00B66F75">
              <w:rPr>
                <w:rFonts w:ascii="Times New Roman" w:hAnsi="Times New Roman" w:cs="Times New Roman"/>
                <w:b/>
                <w:bCs/>
                <w:sz w:val="28"/>
                <w:szCs w:val="28"/>
                <w:lang w:val="kk-KZ" w:eastAsia="en-GB"/>
              </w:rPr>
              <w:t>EPA, 2012 ж., азық-түлікке арналған қағаз қаптамасының нормативтік талаптары</w:t>
            </w:r>
          </w:p>
        </w:tc>
        <w:tc>
          <w:tcPr>
            <w:tcW w:w="1161" w:type="pct"/>
            <w:vAlign w:val="center"/>
          </w:tcPr>
          <w:p w14:paraId="1A208AE4" w14:textId="77777777" w:rsidR="00EA07E0" w:rsidRPr="00B66F75" w:rsidRDefault="00EA07E0" w:rsidP="001C2561">
            <w:pPr>
              <w:widowControl w:val="0"/>
              <w:jc w:val="both"/>
              <w:rPr>
                <w:rFonts w:ascii="Times New Roman" w:hAnsi="Times New Roman" w:cs="Times New Roman"/>
                <w:b/>
                <w:sz w:val="28"/>
                <w:szCs w:val="28"/>
                <w:lang w:val="kk-KZ" w:eastAsia="en-GB"/>
              </w:rPr>
            </w:pPr>
            <w:r w:rsidRPr="00B66F75">
              <w:rPr>
                <w:rFonts w:ascii="Times New Roman" w:hAnsi="Times New Roman" w:cs="Times New Roman"/>
                <w:b/>
                <w:sz w:val="28"/>
                <w:szCs w:val="28"/>
                <w:lang w:val="kk-KZ" w:eastAsia="en-GB"/>
              </w:rPr>
              <w:t>Металдардың құрамы туралы 2002/72/EC директивасы, шекті мәндер</w:t>
            </w:r>
          </w:p>
        </w:tc>
        <w:tc>
          <w:tcPr>
            <w:tcW w:w="1160" w:type="pct"/>
          </w:tcPr>
          <w:p w14:paraId="6D7D149B" w14:textId="185F5E19" w:rsidR="00EA07E0" w:rsidRPr="00B66F75" w:rsidRDefault="00EA07E0" w:rsidP="001C2561">
            <w:pPr>
              <w:widowControl w:val="0"/>
              <w:rPr>
                <w:rFonts w:ascii="Times New Roman" w:hAnsi="Times New Roman" w:cs="Times New Roman"/>
                <w:b/>
                <w:sz w:val="28"/>
                <w:szCs w:val="28"/>
                <w:lang w:val="kk-KZ" w:eastAsia="en-GB"/>
              </w:rPr>
            </w:pPr>
            <w:r w:rsidRPr="00B66F75">
              <w:rPr>
                <w:rFonts w:ascii="Times New Roman" w:hAnsi="Times New Roman" w:cs="Times New Roman"/>
                <w:b/>
                <w:sz w:val="28"/>
                <w:szCs w:val="28"/>
                <w:lang w:val="kk-KZ" w:eastAsia="en-GB"/>
              </w:rPr>
              <w:t xml:space="preserve">Еуропа Кеңесі, азық-түлік </w:t>
            </w:r>
            <w:r w:rsidR="00513A78" w:rsidRPr="00B66F75">
              <w:rPr>
                <w:rFonts w:ascii="Times New Roman" w:hAnsi="Times New Roman" w:cs="Times New Roman"/>
                <w:b/>
                <w:sz w:val="28"/>
                <w:szCs w:val="28"/>
                <w:lang w:val="kk-KZ" w:eastAsia="en-GB"/>
              </w:rPr>
              <w:t>қаптау</w:t>
            </w:r>
            <w:r w:rsidRPr="00B66F75">
              <w:rPr>
                <w:rFonts w:ascii="Times New Roman" w:hAnsi="Times New Roman" w:cs="Times New Roman"/>
                <w:b/>
                <w:sz w:val="28"/>
                <w:szCs w:val="28"/>
                <w:lang w:val="kk-KZ" w:eastAsia="en-GB"/>
              </w:rPr>
              <w:t xml:space="preserve"> үшін арнайы бөлу шектері (SRL)</w:t>
            </w:r>
          </w:p>
        </w:tc>
      </w:tr>
      <w:tr w:rsidR="00EA07E0" w:rsidRPr="00B66F75" w14:paraId="12B2014C" w14:textId="77777777" w:rsidTr="004E2D0F">
        <w:tc>
          <w:tcPr>
            <w:tcW w:w="1385" w:type="pct"/>
          </w:tcPr>
          <w:p w14:paraId="12EF7890" w14:textId="77777777" w:rsidR="00EA07E0" w:rsidRPr="00B66F75" w:rsidRDefault="00EA07E0" w:rsidP="001C2561">
            <w:pPr>
              <w:widowControl w:val="0"/>
              <w:jc w:val="both"/>
              <w:rPr>
                <w:rFonts w:ascii="Times New Roman" w:hAnsi="Times New Roman" w:cs="Times New Roman"/>
                <w:sz w:val="28"/>
                <w:szCs w:val="28"/>
                <w:lang w:val="kk-KZ" w:eastAsia="en-GB"/>
              </w:rPr>
            </w:pPr>
            <w:r w:rsidRPr="00B66F75">
              <w:rPr>
                <w:rFonts w:ascii="Times New Roman" w:hAnsi="Times New Roman" w:cs="Times New Roman"/>
                <w:sz w:val="28"/>
                <w:szCs w:val="28"/>
                <w:lang w:val="kk-KZ"/>
              </w:rPr>
              <w:t>Қорғасын (Pb)</w:t>
            </w:r>
          </w:p>
        </w:tc>
        <w:tc>
          <w:tcPr>
            <w:tcW w:w="1294" w:type="pct"/>
            <w:vAlign w:val="center"/>
          </w:tcPr>
          <w:p w14:paraId="07F0F406"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3</w:t>
            </w:r>
          </w:p>
        </w:tc>
        <w:tc>
          <w:tcPr>
            <w:tcW w:w="1161" w:type="pct"/>
            <w:vAlign w:val="center"/>
          </w:tcPr>
          <w:p w14:paraId="41CE3723"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2</w:t>
            </w:r>
          </w:p>
        </w:tc>
        <w:tc>
          <w:tcPr>
            <w:tcW w:w="1160" w:type="pct"/>
            <w:vAlign w:val="center"/>
          </w:tcPr>
          <w:p w14:paraId="1F2612F5"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0.01</w:t>
            </w:r>
          </w:p>
        </w:tc>
      </w:tr>
      <w:tr w:rsidR="00EA07E0" w:rsidRPr="00B66F75" w14:paraId="1E8E4FE1" w14:textId="77777777" w:rsidTr="004E2D0F">
        <w:tc>
          <w:tcPr>
            <w:tcW w:w="1385" w:type="pct"/>
          </w:tcPr>
          <w:p w14:paraId="51E86E3D" w14:textId="77777777" w:rsidR="00EA07E0" w:rsidRPr="00B66F75" w:rsidRDefault="00EA07E0" w:rsidP="001C2561">
            <w:pPr>
              <w:widowControl w:val="0"/>
              <w:jc w:val="both"/>
              <w:rPr>
                <w:rFonts w:ascii="Times New Roman" w:hAnsi="Times New Roman" w:cs="Times New Roman"/>
                <w:sz w:val="28"/>
                <w:szCs w:val="28"/>
                <w:lang w:val="kk-KZ" w:eastAsia="en-GB"/>
              </w:rPr>
            </w:pPr>
            <w:r w:rsidRPr="00B66F75">
              <w:rPr>
                <w:rFonts w:ascii="Times New Roman" w:hAnsi="Times New Roman" w:cs="Times New Roman"/>
                <w:sz w:val="28"/>
                <w:szCs w:val="28"/>
                <w:lang w:val="kk-KZ"/>
              </w:rPr>
              <w:t>Цинк (Zn)</w:t>
            </w:r>
          </w:p>
        </w:tc>
        <w:tc>
          <w:tcPr>
            <w:tcW w:w="1294" w:type="pct"/>
            <w:vAlign w:val="center"/>
          </w:tcPr>
          <w:p w14:paraId="5CDA0BC0"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50</w:t>
            </w:r>
          </w:p>
        </w:tc>
        <w:tc>
          <w:tcPr>
            <w:tcW w:w="1161" w:type="pct"/>
            <w:vAlign w:val="center"/>
          </w:tcPr>
          <w:p w14:paraId="3401ACAD"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100</w:t>
            </w:r>
          </w:p>
        </w:tc>
        <w:tc>
          <w:tcPr>
            <w:tcW w:w="1160" w:type="pct"/>
            <w:vAlign w:val="center"/>
          </w:tcPr>
          <w:p w14:paraId="3F4A4037"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5</w:t>
            </w:r>
          </w:p>
        </w:tc>
      </w:tr>
      <w:tr w:rsidR="00EA07E0" w:rsidRPr="00B66F75" w14:paraId="3805C657" w14:textId="77777777" w:rsidTr="004E2D0F">
        <w:trPr>
          <w:trHeight w:val="246"/>
        </w:trPr>
        <w:tc>
          <w:tcPr>
            <w:tcW w:w="1385" w:type="pct"/>
          </w:tcPr>
          <w:p w14:paraId="549B32AB" w14:textId="77777777" w:rsidR="00EA07E0" w:rsidRPr="00B66F75" w:rsidRDefault="00EA07E0" w:rsidP="001C2561">
            <w:pPr>
              <w:widowControl w:val="0"/>
              <w:jc w:val="both"/>
              <w:rPr>
                <w:rFonts w:ascii="Times New Roman" w:hAnsi="Times New Roman" w:cs="Times New Roman"/>
                <w:sz w:val="28"/>
                <w:szCs w:val="28"/>
                <w:lang w:val="kk-KZ" w:eastAsia="en-GB"/>
              </w:rPr>
            </w:pPr>
            <w:r w:rsidRPr="00B66F75">
              <w:rPr>
                <w:rFonts w:ascii="Times New Roman" w:hAnsi="Times New Roman" w:cs="Times New Roman"/>
                <w:sz w:val="28"/>
                <w:szCs w:val="28"/>
                <w:lang w:val="kk-KZ"/>
              </w:rPr>
              <w:t>Хром (Cr)</w:t>
            </w:r>
          </w:p>
        </w:tc>
        <w:tc>
          <w:tcPr>
            <w:tcW w:w="1294" w:type="pct"/>
            <w:vAlign w:val="center"/>
          </w:tcPr>
          <w:p w14:paraId="60F3B258"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3.05</w:t>
            </w:r>
          </w:p>
        </w:tc>
        <w:tc>
          <w:tcPr>
            <w:tcW w:w="1161" w:type="pct"/>
            <w:vAlign w:val="center"/>
          </w:tcPr>
          <w:p w14:paraId="000DCD36"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1</w:t>
            </w:r>
          </w:p>
        </w:tc>
        <w:tc>
          <w:tcPr>
            <w:tcW w:w="1160" w:type="pct"/>
            <w:vAlign w:val="center"/>
          </w:tcPr>
          <w:p w14:paraId="2C865208" w14:textId="77777777" w:rsidR="00EA07E0" w:rsidRPr="00B66F75" w:rsidRDefault="00EA07E0" w:rsidP="001C2561">
            <w:pPr>
              <w:widowControl w:val="0"/>
              <w:jc w:val="center"/>
              <w:rPr>
                <w:rFonts w:ascii="Times New Roman" w:hAnsi="Times New Roman" w:cs="Times New Roman"/>
                <w:sz w:val="28"/>
                <w:szCs w:val="28"/>
                <w:lang w:val="kk-KZ" w:eastAsia="en-GB"/>
              </w:rPr>
            </w:pPr>
            <w:r w:rsidRPr="00B66F75">
              <w:rPr>
                <w:rFonts w:ascii="Times New Roman" w:hAnsi="Times New Roman" w:cs="Times New Roman"/>
                <w:sz w:val="28"/>
                <w:szCs w:val="28"/>
                <w:lang w:val="kk-KZ" w:eastAsia="en-GB"/>
              </w:rPr>
              <w:t>0.250</w:t>
            </w:r>
          </w:p>
        </w:tc>
      </w:tr>
    </w:tbl>
    <w:p w14:paraId="5096B904" w14:textId="77777777" w:rsidR="00EA07E0" w:rsidRPr="00B66F75" w:rsidRDefault="00EA07E0" w:rsidP="001C2561">
      <w:pPr>
        <w:widowControl w:val="0"/>
        <w:spacing w:after="0" w:line="240" w:lineRule="auto"/>
        <w:ind w:firstLine="567"/>
        <w:jc w:val="both"/>
        <w:rPr>
          <w:rFonts w:ascii="Times New Roman" w:hAnsi="Times New Roman" w:cs="Times New Roman"/>
          <w:sz w:val="28"/>
          <w:szCs w:val="28"/>
          <w:lang w:val="kk-KZ"/>
        </w:rPr>
      </w:pPr>
    </w:p>
    <w:p w14:paraId="7BB303E8" w14:textId="46AAE41A" w:rsidR="00A05C03" w:rsidRPr="00B66F75" w:rsidRDefault="00A05C0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Қазіргі уақытта Кеден Одағы елдерінің аумағында "Қаптаманың қауіпсіздігі туралы" 005/2011 Техникалық Регламенті қолданылады, онда азық-түлік өнімдерімен жанасатын қаптамадан немесе тығындамалардан бөлінетін заттардың қауіпсіздігінің санитарлық-гигиеналық көрсеткіштері мен нормативтері көрсетілген. Осы Регламентке сәйкес ауыр металдардың көшуіне рұқсат етілген мөлшері </w:t>
      </w:r>
      <w:r w:rsidR="00190DF8" w:rsidRPr="00B66F75">
        <w:rPr>
          <w:rFonts w:ascii="Times New Roman" w:hAnsi="Times New Roman" w:cs="Times New Roman"/>
          <w:sz w:val="28"/>
          <w:szCs w:val="28"/>
          <w:lang w:val="kk-KZ"/>
        </w:rPr>
        <w:t>2</w:t>
      </w:r>
      <w:r w:rsidRPr="00B66F75">
        <w:rPr>
          <w:rFonts w:ascii="Times New Roman" w:hAnsi="Times New Roman" w:cs="Times New Roman"/>
          <w:sz w:val="28"/>
          <w:szCs w:val="28"/>
          <w:lang w:val="kk-KZ"/>
        </w:rPr>
        <w:t>-</w:t>
      </w:r>
      <w:r w:rsidR="00746580" w:rsidRPr="00B66F75">
        <w:rPr>
          <w:rFonts w:ascii="Times New Roman" w:hAnsi="Times New Roman" w:cs="Times New Roman"/>
          <w:sz w:val="28"/>
          <w:szCs w:val="28"/>
          <w:lang w:val="kk-KZ"/>
        </w:rPr>
        <w:t>к</w:t>
      </w:r>
      <w:r w:rsidRPr="00B66F75">
        <w:rPr>
          <w:rFonts w:ascii="Times New Roman" w:hAnsi="Times New Roman" w:cs="Times New Roman"/>
          <w:sz w:val="28"/>
          <w:szCs w:val="28"/>
          <w:lang w:val="kk-KZ"/>
        </w:rPr>
        <w:t xml:space="preserve">естеде көрсетілген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{"citationID":"I2v1f34L","properties":{"formattedCitation":"[58]","plainCitation":"[58]","noteIndex":0},"citationItems":[{"id":257,"uris":["http://zotero.org/users/local/qHzriFZe/items/INMGC6ID"],"itemData":{"id":257,"type":"legislation","number":"ТР ТС 005/2011","title":"О принятии технического регламента Таможенного союза \"О безопасности упаковки\"","URL":"https://adilet.zan.kz/rus/docs/H11T0000769","author":[{"literal":"Комиссия таможенного союза"}],"issued":{"date-parts":[["2011",8,16]]}}}],"schema":"https://github.com/citation-style-language/schema/raw/master/csl-citation.json"}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[58]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05435108"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p>
    <w:p w14:paraId="028840BB" w14:textId="1536158D" w:rsidR="00EA07E0" w:rsidRPr="00B66F75" w:rsidRDefault="001F021D"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Кесте 2 –</w:t>
      </w:r>
      <w:r w:rsidRPr="00B66F75">
        <w:rPr>
          <w:rFonts w:ascii="Times New Roman" w:hAnsi="Times New Roman" w:cs="Times New Roman"/>
          <w:b/>
          <w:bCs/>
          <w:sz w:val="28"/>
          <w:szCs w:val="28"/>
          <w:lang w:val="kk-KZ"/>
        </w:rPr>
        <w:t xml:space="preserve"> </w:t>
      </w:r>
      <w:r w:rsidR="00EA07E0" w:rsidRPr="00B66F75">
        <w:rPr>
          <w:rFonts w:ascii="Times New Roman" w:hAnsi="Times New Roman" w:cs="Times New Roman"/>
          <w:sz w:val="28"/>
          <w:szCs w:val="28"/>
          <w:lang w:val="kk-KZ"/>
        </w:rPr>
        <w:t>"Қаптаманың қауіпсіздігі туралы" ТР ТС 005/2011 сәйкес ауыр металдардың көшуіне рұқсат етілген мөлшері</w:t>
      </w:r>
    </w:p>
    <w:p w14:paraId="4027E87A" w14:textId="77777777" w:rsidR="00EA07E0" w:rsidRPr="00B66F75" w:rsidRDefault="00EA07E0" w:rsidP="001C2561">
      <w:pPr>
        <w:spacing w:after="0" w:line="240" w:lineRule="auto"/>
        <w:ind w:firstLine="567"/>
        <w:jc w:val="both"/>
        <w:rPr>
          <w:rFonts w:ascii="Times New Roman" w:hAnsi="Times New Roman" w:cs="Times New Roman"/>
          <w:i/>
          <w:iCs/>
          <w:sz w:val="28"/>
          <w:szCs w:val="28"/>
          <w:lang w:val="kk-KZ"/>
        </w:rPr>
      </w:pPr>
    </w:p>
    <w:tbl>
      <w:tblPr>
        <w:tblStyle w:val="a3"/>
        <w:tblW w:w="9634" w:type="dxa"/>
        <w:tblLook w:val="04A0" w:firstRow="1" w:lastRow="0" w:firstColumn="1" w:lastColumn="0" w:noHBand="0" w:noVBand="1"/>
      </w:tblPr>
      <w:tblGrid>
        <w:gridCol w:w="2972"/>
        <w:gridCol w:w="2126"/>
        <w:gridCol w:w="2410"/>
        <w:gridCol w:w="2126"/>
      </w:tblGrid>
      <w:tr w:rsidR="00EA07E0" w:rsidRPr="00B66F75" w14:paraId="56222011" w14:textId="77777777" w:rsidTr="004E2D0F">
        <w:tc>
          <w:tcPr>
            <w:tcW w:w="2972" w:type="dxa"/>
            <w:vAlign w:val="center"/>
          </w:tcPr>
          <w:p w14:paraId="560E600C" w14:textId="77777777" w:rsidR="00EA07E0" w:rsidRPr="00B66F75" w:rsidRDefault="00EA07E0" w:rsidP="001C2561">
            <w:pPr>
              <w:ind w:firstLine="22"/>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Бұйым материалының атауы</w:t>
            </w:r>
          </w:p>
        </w:tc>
        <w:tc>
          <w:tcPr>
            <w:tcW w:w="2126" w:type="dxa"/>
            <w:vAlign w:val="center"/>
          </w:tcPr>
          <w:p w14:paraId="00878108" w14:textId="77777777" w:rsidR="00EA07E0" w:rsidRPr="00B66F75" w:rsidRDefault="00EA07E0" w:rsidP="001C2561">
            <w:pPr>
              <w:pStyle w:val="af6"/>
              <w:ind w:firstLine="22"/>
              <w:jc w:val="center"/>
              <w:rPr>
                <w:rFonts w:ascii="Times New Roman" w:hAnsi="Times New Roman"/>
                <w:b/>
                <w:bCs/>
                <w:sz w:val="28"/>
                <w:szCs w:val="28"/>
                <w:lang w:val="kk-KZ"/>
              </w:rPr>
            </w:pPr>
            <w:r w:rsidRPr="00B66F75">
              <w:rPr>
                <w:rFonts w:ascii="Times New Roman" w:hAnsi="Times New Roman"/>
                <w:b/>
                <w:bCs/>
                <w:sz w:val="28"/>
                <w:szCs w:val="28"/>
                <w:lang w:val="kk-KZ"/>
              </w:rPr>
              <w:t>Бақыланатын көрсеткіштер</w:t>
            </w:r>
          </w:p>
        </w:tc>
        <w:tc>
          <w:tcPr>
            <w:tcW w:w="2410" w:type="dxa"/>
            <w:vAlign w:val="center"/>
          </w:tcPr>
          <w:p w14:paraId="696DCD1F" w14:textId="77777777" w:rsidR="00EA07E0" w:rsidRPr="00B66F75" w:rsidRDefault="00EA07E0" w:rsidP="001C2561">
            <w:pPr>
              <w:ind w:firstLine="22"/>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Миграцияның рұқсат етілген көлемі, мг/л</w:t>
            </w:r>
          </w:p>
        </w:tc>
        <w:tc>
          <w:tcPr>
            <w:tcW w:w="2126" w:type="dxa"/>
            <w:vAlign w:val="center"/>
          </w:tcPr>
          <w:p w14:paraId="34630777" w14:textId="77777777" w:rsidR="00EA07E0" w:rsidRPr="00B66F75" w:rsidRDefault="00EA07E0" w:rsidP="001C2561">
            <w:pPr>
              <w:ind w:firstLine="22"/>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Қауіптілік класы</w:t>
            </w:r>
          </w:p>
        </w:tc>
      </w:tr>
      <w:tr w:rsidR="00EA07E0" w:rsidRPr="00B66F75" w14:paraId="01DFF2DD" w14:textId="77777777" w:rsidTr="004E2D0F">
        <w:tc>
          <w:tcPr>
            <w:tcW w:w="2972" w:type="dxa"/>
            <w:vMerge w:val="restart"/>
            <w:vAlign w:val="center"/>
          </w:tcPr>
          <w:p w14:paraId="76352316"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Қағаз </w:t>
            </w:r>
          </w:p>
        </w:tc>
        <w:tc>
          <w:tcPr>
            <w:tcW w:w="2126" w:type="dxa"/>
            <w:vAlign w:val="center"/>
          </w:tcPr>
          <w:p w14:paraId="6F8FE6F2"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Қорғасын (Pb)</w:t>
            </w:r>
          </w:p>
        </w:tc>
        <w:tc>
          <w:tcPr>
            <w:tcW w:w="2410" w:type="dxa"/>
            <w:vAlign w:val="center"/>
          </w:tcPr>
          <w:p w14:paraId="7E9BB7BD"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0,030</w:t>
            </w:r>
          </w:p>
        </w:tc>
        <w:tc>
          <w:tcPr>
            <w:tcW w:w="2126" w:type="dxa"/>
            <w:vAlign w:val="center"/>
          </w:tcPr>
          <w:p w14:paraId="36E4C82B"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r>
      <w:tr w:rsidR="00EA07E0" w:rsidRPr="00B66F75" w14:paraId="6E257549" w14:textId="77777777" w:rsidTr="004E2D0F">
        <w:tc>
          <w:tcPr>
            <w:tcW w:w="2972" w:type="dxa"/>
            <w:vMerge/>
            <w:vAlign w:val="center"/>
          </w:tcPr>
          <w:p w14:paraId="0774C894" w14:textId="77777777" w:rsidR="00EA07E0" w:rsidRPr="00B66F75" w:rsidRDefault="00EA07E0" w:rsidP="001C2561">
            <w:pPr>
              <w:ind w:firstLine="22"/>
              <w:jc w:val="both"/>
              <w:rPr>
                <w:rFonts w:ascii="Times New Roman" w:hAnsi="Times New Roman" w:cs="Times New Roman"/>
                <w:sz w:val="28"/>
                <w:szCs w:val="28"/>
                <w:lang w:val="kk-KZ"/>
              </w:rPr>
            </w:pPr>
          </w:p>
        </w:tc>
        <w:tc>
          <w:tcPr>
            <w:tcW w:w="2126" w:type="dxa"/>
            <w:vAlign w:val="center"/>
          </w:tcPr>
          <w:p w14:paraId="263F8367"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Мырыш (Zn)</w:t>
            </w:r>
          </w:p>
        </w:tc>
        <w:tc>
          <w:tcPr>
            <w:tcW w:w="2410" w:type="dxa"/>
            <w:vAlign w:val="center"/>
          </w:tcPr>
          <w:p w14:paraId="6DA0C246"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1,000</w:t>
            </w:r>
          </w:p>
        </w:tc>
        <w:tc>
          <w:tcPr>
            <w:tcW w:w="2126" w:type="dxa"/>
            <w:vAlign w:val="center"/>
          </w:tcPr>
          <w:p w14:paraId="4B49ED67"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2A788616" w14:textId="77777777" w:rsidTr="004E2D0F">
        <w:tc>
          <w:tcPr>
            <w:tcW w:w="2972" w:type="dxa"/>
            <w:vMerge/>
            <w:vAlign w:val="center"/>
          </w:tcPr>
          <w:p w14:paraId="2E116ECD" w14:textId="77777777" w:rsidR="00EA07E0" w:rsidRPr="00B66F75" w:rsidRDefault="00EA07E0" w:rsidP="001C2561">
            <w:pPr>
              <w:ind w:firstLine="22"/>
              <w:jc w:val="both"/>
              <w:rPr>
                <w:rFonts w:ascii="Times New Roman" w:hAnsi="Times New Roman" w:cs="Times New Roman"/>
                <w:sz w:val="28"/>
                <w:szCs w:val="28"/>
                <w:lang w:val="kk-KZ"/>
              </w:rPr>
            </w:pPr>
          </w:p>
        </w:tc>
        <w:tc>
          <w:tcPr>
            <w:tcW w:w="2126" w:type="dxa"/>
            <w:vAlign w:val="center"/>
          </w:tcPr>
          <w:p w14:paraId="6DD47CEC"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Хром (Cr 3+)</w:t>
            </w:r>
          </w:p>
        </w:tc>
        <w:tc>
          <w:tcPr>
            <w:tcW w:w="2410" w:type="dxa"/>
            <w:vMerge w:val="restart"/>
            <w:vAlign w:val="center"/>
          </w:tcPr>
          <w:p w14:paraId="0BC94A65"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Жиынтық 0,100</w:t>
            </w:r>
          </w:p>
        </w:tc>
        <w:tc>
          <w:tcPr>
            <w:tcW w:w="2126" w:type="dxa"/>
            <w:vAlign w:val="center"/>
          </w:tcPr>
          <w:p w14:paraId="4437C475"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66890DC6" w14:textId="77777777" w:rsidTr="004E2D0F">
        <w:trPr>
          <w:trHeight w:val="246"/>
        </w:trPr>
        <w:tc>
          <w:tcPr>
            <w:tcW w:w="2972" w:type="dxa"/>
            <w:vMerge/>
            <w:vAlign w:val="center"/>
          </w:tcPr>
          <w:p w14:paraId="6CBCBBB4" w14:textId="77777777" w:rsidR="00EA07E0" w:rsidRPr="00B66F75" w:rsidRDefault="00EA07E0" w:rsidP="001C2561">
            <w:pPr>
              <w:ind w:firstLine="22"/>
              <w:jc w:val="both"/>
              <w:rPr>
                <w:rFonts w:ascii="Times New Roman" w:hAnsi="Times New Roman" w:cs="Times New Roman"/>
                <w:sz w:val="28"/>
                <w:szCs w:val="28"/>
                <w:lang w:val="kk-KZ"/>
              </w:rPr>
            </w:pPr>
          </w:p>
        </w:tc>
        <w:tc>
          <w:tcPr>
            <w:tcW w:w="2126" w:type="dxa"/>
            <w:vAlign w:val="center"/>
          </w:tcPr>
          <w:p w14:paraId="1F79CDB2"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Хром (Cr 6+)</w:t>
            </w:r>
          </w:p>
        </w:tc>
        <w:tc>
          <w:tcPr>
            <w:tcW w:w="2410" w:type="dxa"/>
            <w:vMerge/>
            <w:vAlign w:val="center"/>
          </w:tcPr>
          <w:p w14:paraId="1ED4EF52" w14:textId="77777777" w:rsidR="00EA07E0" w:rsidRPr="00B66F75" w:rsidRDefault="00EA07E0" w:rsidP="001C2561">
            <w:pPr>
              <w:ind w:firstLine="22"/>
              <w:jc w:val="center"/>
              <w:rPr>
                <w:rFonts w:ascii="Times New Roman" w:hAnsi="Times New Roman" w:cs="Times New Roman"/>
                <w:sz w:val="28"/>
                <w:szCs w:val="28"/>
                <w:lang w:val="kk-KZ"/>
              </w:rPr>
            </w:pPr>
          </w:p>
        </w:tc>
        <w:tc>
          <w:tcPr>
            <w:tcW w:w="2126" w:type="dxa"/>
            <w:vAlign w:val="center"/>
          </w:tcPr>
          <w:p w14:paraId="69EDE578"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30880A99" w14:textId="77777777" w:rsidTr="004E2D0F">
        <w:tc>
          <w:tcPr>
            <w:tcW w:w="2972" w:type="dxa"/>
            <w:vMerge w:val="restart"/>
            <w:vAlign w:val="center"/>
          </w:tcPr>
          <w:p w14:paraId="32E25553"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Картон</w:t>
            </w:r>
          </w:p>
        </w:tc>
        <w:tc>
          <w:tcPr>
            <w:tcW w:w="2126" w:type="dxa"/>
            <w:vAlign w:val="center"/>
          </w:tcPr>
          <w:p w14:paraId="2FF01650" w14:textId="77777777" w:rsidR="00EA07E0" w:rsidRPr="00B66F75" w:rsidRDefault="00EA07E0" w:rsidP="001C2561">
            <w:pPr>
              <w:pStyle w:val="af6"/>
              <w:ind w:firstLine="22"/>
              <w:jc w:val="both"/>
              <w:rPr>
                <w:rFonts w:ascii="Times New Roman" w:hAnsi="Times New Roman"/>
                <w:sz w:val="28"/>
                <w:szCs w:val="28"/>
                <w:lang w:val="kk-KZ"/>
              </w:rPr>
            </w:pPr>
            <w:r w:rsidRPr="00B66F75">
              <w:rPr>
                <w:rFonts w:ascii="Times New Roman" w:hAnsi="Times New Roman"/>
                <w:sz w:val="28"/>
                <w:szCs w:val="28"/>
                <w:lang w:val="kk-KZ"/>
              </w:rPr>
              <w:t>Қорғасын (Pb)</w:t>
            </w:r>
          </w:p>
        </w:tc>
        <w:tc>
          <w:tcPr>
            <w:tcW w:w="2410" w:type="dxa"/>
            <w:vAlign w:val="center"/>
          </w:tcPr>
          <w:p w14:paraId="2894C7A4"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0,030</w:t>
            </w:r>
          </w:p>
        </w:tc>
        <w:tc>
          <w:tcPr>
            <w:tcW w:w="2126" w:type="dxa"/>
            <w:vAlign w:val="center"/>
          </w:tcPr>
          <w:p w14:paraId="6EBBAA7A"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r>
      <w:tr w:rsidR="00EA07E0" w:rsidRPr="00B66F75" w14:paraId="050F31C0" w14:textId="77777777" w:rsidTr="004E2D0F">
        <w:tc>
          <w:tcPr>
            <w:tcW w:w="2972" w:type="dxa"/>
            <w:vMerge/>
            <w:vAlign w:val="center"/>
          </w:tcPr>
          <w:p w14:paraId="6E0B6838" w14:textId="77777777" w:rsidR="00EA07E0" w:rsidRPr="00B66F75" w:rsidRDefault="00EA07E0" w:rsidP="001C2561">
            <w:pPr>
              <w:ind w:firstLine="22"/>
              <w:jc w:val="both"/>
              <w:rPr>
                <w:rFonts w:ascii="Times New Roman" w:hAnsi="Times New Roman" w:cs="Times New Roman"/>
                <w:sz w:val="28"/>
                <w:szCs w:val="28"/>
                <w:lang w:val="kk-KZ"/>
              </w:rPr>
            </w:pPr>
          </w:p>
        </w:tc>
        <w:tc>
          <w:tcPr>
            <w:tcW w:w="2126" w:type="dxa"/>
            <w:vAlign w:val="center"/>
          </w:tcPr>
          <w:p w14:paraId="46AA27FA"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Мырыш (Zn)</w:t>
            </w:r>
          </w:p>
        </w:tc>
        <w:tc>
          <w:tcPr>
            <w:tcW w:w="2410" w:type="dxa"/>
            <w:vAlign w:val="center"/>
          </w:tcPr>
          <w:p w14:paraId="08CC7093"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1,000</w:t>
            </w:r>
          </w:p>
        </w:tc>
        <w:tc>
          <w:tcPr>
            <w:tcW w:w="2126" w:type="dxa"/>
            <w:vAlign w:val="center"/>
          </w:tcPr>
          <w:p w14:paraId="26076735"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2D4F80A7" w14:textId="77777777" w:rsidTr="004E2D0F">
        <w:tc>
          <w:tcPr>
            <w:tcW w:w="2972" w:type="dxa"/>
            <w:vMerge/>
            <w:vAlign w:val="center"/>
          </w:tcPr>
          <w:p w14:paraId="32F44FE5" w14:textId="77777777" w:rsidR="00EA07E0" w:rsidRPr="00B66F75" w:rsidRDefault="00EA07E0" w:rsidP="001C2561">
            <w:pPr>
              <w:ind w:firstLine="22"/>
              <w:jc w:val="both"/>
              <w:rPr>
                <w:rFonts w:ascii="Times New Roman" w:hAnsi="Times New Roman" w:cs="Times New Roman"/>
                <w:sz w:val="28"/>
                <w:szCs w:val="28"/>
                <w:lang w:val="kk-KZ"/>
              </w:rPr>
            </w:pPr>
          </w:p>
        </w:tc>
        <w:tc>
          <w:tcPr>
            <w:tcW w:w="2126" w:type="dxa"/>
            <w:vAlign w:val="center"/>
          </w:tcPr>
          <w:p w14:paraId="61A9C00F"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Хром (Cr 3+)</w:t>
            </w:r>
          </w:p>
        </w:tc>
        <w:tc>
          <w:tcPr>
            <w:tcW w:w="2410" w:type="dxa"/>
            <w:vMerge w:val="restart"/>
            <w:vAlign w:val="center"/>
          </w:tcPr>
          <w:p w14:paraId="4839DE4F"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Жиынтық 0,100</w:t>
            </w:r>
          </w:p>
        </w:tc>
        <w:tc>
          <w:tcPr>
            <w:tcW w:w="2126" w:type="dxa"/>
            <w:vAlign w:val="center"/>
          </w:tcPr>
          <w:p w14:paraId="6F1254E3"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44D71853" w14:textId="77777777" w:rsidTr="004E2D0F">
        <w:trPr>
          <w:trHeight w:val="70"/>
        </w:trPr>
        <w:tc>
          <w:tcPr>
            <w:tcW w:w="2972" w:type="dxa"/>
            <w:vMerge/>
            <w:vAlign w:val="center"/>
          </w:tcPr>
          <w:p w14:paraId="5E0747A1" w14:textId="77777777" w:rsidR="00EA07E0" w:rsidRPr="00B66F75" w:rsidRDefault="00EA07E0" w:rsidP="001C2561">
            <w:pPr>
              <w:ind w:firstLine="22"/>
              <w:jc w:val="both"/>
              <w:rPr>
                <w:rFonts w:ascii="Times New Roman" w:hAnsi="Times New Roman" w:cs="Times New Roman"/>
                <w:sz w:val="28"/>
                <w:szCs w:val="28"/>
                <w:lang w:val="kk-KZ"/>
              </w:rPr>
            </w:pPr>
          </w:p>
        </w:tc>
        <w:tc>
          <w:tcPr>
            <w:tcW w:w="2126" w:type="dxa"/>
            <w:vAlign w:val="center"/>
          </w:tcPr>
          <w:p w14:paraId="5853D7D5"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Хром (Cr 6+)</w:t>
            </w:r>
          </w:p>
        </w:tc>
        <w:tc>
          <w:tcPr>
            <w:tcW w:w="2410" w:type="dxa"/>
            <w:vMerge/>
            <w:vAlign w:val="center"/>
          </w:tcPr>
          <w:p w14:paraId="238BF93F" w14:textId="77777777" w:rsidR="00EA07E0" w:rsidRPr="00B66F75" w:rsidRDefault="00EA07E0" w:rsidP="001C2561">
            <w:pPr>
              <w:ind w:firstLine="22"/>
              <w:jc w:val="center"/>
              <w:rPr>
                <w:rFonts w:ascii="Times New Roman" w:hAnsi="Times New Roman" w:cs="Times New Roman"/>
                <w:sz w:val="28"/>
                <w:szCs w:val="28"/>
                <w:lang w:val="kk-KZ"/>
              </w:rPr>
            </w:pPr>
          </w:p>
        </w:tc>
        <w:tc>
          <w:tcPr>
            <w:tcW w:w="2126" w:type="dxa"/>
            <w:vAlign w:val="center"/>
          </w:tcPr>
          <w:p w14:paraId="4BE5AAD2"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710E7650" w14:textId="77777777" w:rsidTr="004E2D0F">
        <w:tc>
          <w:tcPr>
            <w:tcW w:w="2972" w:type="dxa"/>
            <w:vMerge w:val="restart"/>
            <w:vAlign w:val="center"/>
          </w:tcPr>
          <w:p w14:paraId="0ACD006C" w14:textId="77777777" w:rsidR="00EA07E0" w:rsidRPr="00B66F75" w:rsidRDefault="00EA07E0" w:rsidP="001C2561">
            <w:pPr>
              <w:pStyle w:val="a6"/>
              <w:shd w:val="clear" w:color="auto" w:fill="FFFFFF"/>
              <w:spacing w:before="0" w:beforeAutospacing="0" w:after="0" w:afterAutospacing="0"/>
              <w:ind w:firstLine="22"/>
              <w:jc w:val="both"/>
              <w:textAlignment w:val="baseline"/>
              <w:rPr>
                <w:spacing w:val="2"/>
                <w:sz w:val="28"/>
                <w:szCs w:val="28"/>
                <w:lang w:val="kk-KZ"/>
              </w:rPr>
            </w:pPr>
            <w:r w:rsidRPr="00B66F75">
              <w:rPr>
                <w:rFonts w:eastAsiaTheme="majorEastAsia"/>
                <w:sz w:val="28"/>
                <w:szCs w:val="28"/>
                <w:lang w:val="kk-KZ"/>
              </w:rPr>
              <w:t>Парафинделген</w:t>
            </w:r>
            <w:r w:rsidRPr="00B66F75">
              <w:rPr>
                <w:sz w:val="28"/>
                <w:szCs w:val="28"/>
                <w:lang w:val="kk-KZ"/>
              </w:rPr>
              <w:t xml:space="preserve"> </w:t>
            </w:r>
            <w:r w:rsidRPr="00B66F75">
              <w:rPr>
                <w:rFonts w:eastAsiaTheme="majorEastAsia"/>
                <w:sz w:val="28"/>
                <w:szCs w:val="28"/>
                <w:lang w:val="kk-KZ"/>
              </w:rPr>
              <w:t>қағаз</w:t>
            </w:r>
          </w:p>
        </w:tc>
        <w:tc>
          <w:tcPr>
            <w:tcW w:w="2126" w:type="dxa"/>
            <w:vAlign w:val="center"/>
          </w:tcPr>
          <w:p w14:paraId="7595E1A8"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Қорғасын (Pb)</w:t>
            </w:r>
          </w:p>
        </w:tc>
        <w:tc>
          <w:tcPr>
            <w:tcW w:w="2410" w:type="dxa"/>
            <w:vAlign w:val="center"/>
          </w:tcPr>
          <w:p w14:paraId="11FEF39A"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0,030</w:t>
            </w:r>
          </w:p>
        </w:tc>
        <w:tc>
          <w:tcPr>
            <w:tcW w:w="2126" w:type="dxa"/>
            <w:vAlign w:val="center"/>
          </w:tcPr>
          <w:p w14:paraId="7CD4214D"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r>
      <w:tr w:rsidR="00EA07E0" w:rsidRPr="00B66F75" w14:paraId="6F5756A7" w14:textId="77777777" w:rsidTr="004E2D0F">
        <w:tc>
          <w:tcPr>
            <w:tcW w:w="2972" w:type="dxa"/>
            <w:vMerge/>
            <w:vAlign w:val="center"/>
          </w:tcPr>
          <w:p w14:paraId="52DDD844" w14:textId="77777777" w:rsidR="00EA07E0" w:rsidRPr="00B66F75" w:rsidRDefault="00EA07E0" w:rsidP="001C2561">
            <w:pPr>
              <w:ind w:firstLine="22"/>
              <w:jc w:val="center"/>
              <w:rPr>
                <w:rFonts w:ascii="Times New Roman" w:hAnsi="Times New Roman" w:cs="Times New Roman"/>
                <w:sz w:val="28"/>
                <w:szCs w:val="28"/>
                <w:lang w:val="kk-KZ"/>
              </w:rPr>
            </w:pPr>
          </w:p>
        </w:tc>
        <w:tc>
          <w:tcPr>
            <w:tcW w:w="2126" w:type="dxa"/>
            <w:vAlign w:val="center"/>
          </w:tcPr>
          <w:p w14:paraId="23BE96A0"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Мырыш (Zn)</w:t>
            </w:r>
          </w:p>
        </w:tc>
        <w:tc>
          <w:tcPr>
            <w:tcW w:w="2410" w:type="dxa"/>
            <w:vAlign w:val="center"/>
          </w:tcPr>
          <w:p w14:paraId="61A53D82"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1,000</w:t>
            </w:r>
          </w:p>
        </w:tc>
        <w:tc>
          <w:tcPr>
            <w:tcW w:w="2126" w:type="dxa"/>
            <w:vAlign w:val="center"/>
          </w:tcPr>
          <w:p w14:paraId="1B3585B6"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62E007DC" w14:textId="77777777" w:rsidTr="004E2D0F">
        <w:tc>
          <w:tcPr>
            <w:tcW w:w="2972" w:type="dxa"/>
            <w:vMerge/>
            <w:vAlign w:val="center"/>
          </w:tcPr>
          <w:p w14:paraId="04A44613" w14:textId="77777777" w:rsidR="00EA07E0" w:rsidRPr="00B66F75" w:rsidRDefault="00EA07E0" w:rsidP="001C2561">
            <w:pPr>
              <w:ind w:firstLine="22"/>
              <w:jc w:val="center"/>
              <w:rPr>
                <w:rFonts w:ascii="Times New Roman" w:hAnsi="Times New Roman" w:cs="Times New Roman"/>
                <w:sz w:val="28"/>
                <w:szCs w:val="28"/>
                <w:lang w:val="kk-KZ"/>
              </w:rPr>
            </w:pPr>
          </w:p>
        </w:tc>
        <w:tc>
          <w:tcPr>
            <w:tcW w:w="2126" w:type="dxa"/>
            <w:vAlign w:val="center"/>
          </w:tcPr>
          <w:p w14:paraId="2D20EEB1"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Хром (Cr 3+)</w:t>
            </w:r>
          </w:p>
        </w:tc>
        <w:tc>
          <w:tcPr>
            <w:tcW w:w="2410" w:type="dxa"/>
            <w:vMerge w:val="restart"/>
            <w:vAlign w:val="center"/>
          </w:tcPr>
          <w:p w14:paraId="6371C115"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Жиынтық 0,100</w:t>
            </w:r>
          </w:p>
        </w:tc>
        <w:tc>
          <w:tcPr>
            <w:tcW w:w="2126" w:type="dxa"/>
            <w:vAlign w:val="center"/>
          </w:tcPr>
          <w:p w14:paraId="1E093918"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r w:rsidR="00EA07E0" w:rsidRPr="00B66F75" w14:paraId="15270AF8" w14:textId="77777777" w:rsidTr="004E2D0F">
        <w:trPr>
          <w:trHeight w:val="70"/>
        </w:trPr>
        <w:tc>
          <w:tcPr>
            <w:tcW w:w="2972" w:type="dxa"/>
            <w:vMerge/>
            <w:vAlign w:val="center"/>
          </w:tcPr>
          <w:p w14:paraId="479A8153" w14:textId="77777777" w:rsidR="00EA07E0" w:rsidRPr="00B66F75" w:rsidRDefault="00EA07E0" w:rsidP="001C2561">
            <w:pPr>
              <w:ind w:firstLine="22"/>
              <w:jc w:val="center"/>
              <w:rPr>
                <w:rFonts w:ascii="Times New Roman" w:hAnsi="Times New Roman" w:cs="Times New Roman"/>
                <w:sz w:val="28"/>
                <w:szCs w:val="28"/>
                <w:lang w:val="kk-KZ"/>
              </w:rPr>
            </w:pPr>
          </w:p>
        </w:tc>
        <w:tc>
          <w:tcPr>
            <w:tcW w:w="2126" w:type="dxa"/>
            <w:vAlign w:val="center"/>
          </w:tcPr>
          <w:p w14:paraId="0D603767" w14:textId="77777777" w:rsidR="00EA07E0" w:rsidRPr="00B66F75" w:rsidRDefault="00EA07E0" w:rsidP="001C2561">
            <w:pPr>
              <w:ind w:firstLine="22"/>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Хром (Cr 6+)</w:t>
            </w:r>
          </w:p>
        </w:tc>
        <w:tc>
          <w:tcPr>
            <w:tcW w:w="2410" w:type="dxa"/>
            <w:vMerge/>
            <w:vAlign w:val="center"/>
          </w:tcPr>
          <w:p w14:paraId="3F3A33A0" w14:textId="77777777" w:rsidR="00EA07E0" w:rsidRPr="00B66F75" w:rsidRDefault="00EA07E0" w:rsidP="001C2561">
            <w:pPr>
              <w:ind w:firstLine="22"/>
              <w:jc w:val="center"/>
              <w:rPr>
                <w:rFonts w:ascii="Times New Roman" w:hAnsi="Times New Roman" w:cs="Times New Roman"/>
                <w:sz w:val="28"/>
                <w:szCs w:val="28"/>
                <w:lang w:val="kk-KZ"/>
              </w:rPr>
            </w:pPr>
          </w:p>
        </w:tc>
        <w:tc>
          <w:tcPr>
            <w:tcW w:w="2126" w:type="dxa"/>
            <w:vAlign w:val="center"/>
          </w:tcPr>
          <w:p w14:paraId="36DB465C" w14:textId="77777777" w:rsidR="00EA07E0" w:rsidRPr="00B66F75" w:rsidRDefault="00EA07E0" w:rsidP="001C2561">
            <w:pPr>
              <w:ind w:firstLine="22"/>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r>
    </w:tbl>
    <w:p w14:paraId="15DC93E1"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p>
    <w:bookmarkEnd w:id="9"/>
    <w:p w14:paraId="2EAED32D" w14:textId="77777777"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Тағам өнімдерінің әр түрлі ластауыштардың қатарына ауыр металдар ерекше орын алады. Қорғасын (Pb), кадмий (Cd), сынап (Hg), мышьяк (As), мыс (Cu) және мырыш (Zn) жоғары уыттылыққа, биоаккумуляция қабілетіне </w:t>
      </w:r>
      <w:r w:rsidRPr="00B66F75">
        <w:rPr>
          <w:rFonts w:ascii="Times New Roman" w:hAnsi="Times New Roman" w:cs="Times New Roman"/>
          <w:sz w:val="28"/>
          <w:szCs w:val="28"/>
          <w:lang w:val="kk-KZ"/>
        </w:rPr>
        <w:lastRenderedPageBreak/>
        <w:t>және қоршаған ортаның әсеріне төзімділікке ие, бұл оларды азық-түлік қауіпсіздігі тұрғысынан ерекше қауіпті етеді.</w:t>
      </w:r>
    </w:p>
    <w:p w14:paraId="03E82FAE" w14:textId="7BB82314"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Ауыр металдардың тамақ өнімдеріне түсуінің негізгі көздеріне өнеркәсіптік шығарындыларды, минералды тыңайтқыштар мен пестицидтерді пайдалану немесе ластанған сумен суару сияқты антропогендік факторлар болып табылады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{"citationID":"dFwIqR9m","properties":{"formattedCitation":"[59]","plainCitation":"[59]","noteIndex":0},"citationItems":[{"id":225,"uris":["http://zotero.org/users/local/qHzriFZe/items/52XK6QEE"],"itemData":{"id":225,"type":"article-journal","abstract":"The increasing environmental impact of conventional plastic packaging has accelerated the global demand for sustainable alternatives in the food industry. This article explores recent advancements in sustainable food packaging, with a focus on bioplastics, edible films, and active packaging technologies. Bioplastics derived from renewable resources offer biodegradability and reduced reliance on fossil fuels, while edible films made from polysaccharides, proteins, and lipids provide an eco-friendly solution with additional nutritional or functional properties. Active packaging systems, incorporating antimicrobial and antioxidant agents, extend shelf life and enhance food safety. The review highlights current research, technological innovations, material properties, and industrial applications, as well as the regulatory and economic challenges associated with commercial adoption. It also outlines future directions emphasizing smart packaging integration, improved barrier properties, and circular economy principles. The development and widespread implementation of sustainable packaging are crucial for achieving environmental sustainability, food security, and consumer health in a rapidly evolving global market.","container-title":"Journal of Food and Biotechnology","DOI":"10.51470/FAB.2024.5.1.14","ISSN":"30416299, 30416299","issue":"1","journalAbbreviation":"FAB","page":"14-19","source":"DOI.org (Crossref)","title":"Sustainable Food Packaging: Bioplastics, Edible Films, and Active Packaging Innovations","title-short":"Sustainable Food Packaging","URL":"https://foodjournal.researchfloor.org/sustainable-food-packaging-bioplastics-edible-films-and-active-packaging-innovations/?view=full","volume":"5","author":[{"literal":"Department of\tTextile and Apparel\tDesigning, College of Community\tScience,\tBanda University of Agriculture and Technology, Banda (U.P.), India"},{"literal":"Saurabh"}],"accessed":{"date-parts":[["2025",12,23]]},"issued":{"date-parts":[["2024",3,3]]}}}],"schema":"https://github.com/citation-style-language/schema/raw/master/csl-citation.json"}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[59]</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Сонымен қатар, ауыр металдар өсімдіктер мен жануарлар организмдерінде жиналып, топырақ пен су арқылы қоректік тізбекке ене алады.</w:t>
      </w:r>
    </w:p>
    <w:p w14:paraId="7D79E0E0" w14:textId="25B3D3C2"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Қағаз құрылымы целлюлозадан түзіледі, ол өндіріс кезінде ағарту және қағазды нығайтатын бояғыштарды, пигменттерді, химиялық заттарды қосу сияқты процестерден өте</w:t>
      </w:r>
      <w:r w:rsidR="0047783C" w:rsidRPr="00B66F75">
        <w:rPr>
          <w:rFonts w:ascii="Times New Roman" w:hAnsi="Times New Roman" w:cs="Times New Roman"/>
          <w:sz w:val="28"/>
          <w:szCs w:val="28"/>
          <w:lang w:val="kk-KZ"/>
        </w:rPr>
        <w:t>тіні баяндалған</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{"citationID":"TLe7uPPb","properties":{"formattedCitation":"[60]","plainCitation":"[60]","noteIndex":0},"citationItems":[{"id":227,"uris":["http://zotero.org/users/local/qHzriFZe/items/8IP4TUR7"],"itemData":{"id":227,"type":"article-journal","abstract":"Bread staling and microbial growth is a complex physiochemical change that occurs during bread storage mainly reducing the quality and consumer acceptance. It is significant to understand the causes of physical, chemical, and microbial spoilage of bakery products in the food industry, to prevent quality decay and economic loss for manufacturers and consumers. Traditional packaging has limitations in protecting and preserving the final products’ safety, hygiene, and quality. Effective novel strategies must be included in food packaging, especially to minimize the organoleptic losses of baked foods during their shelf life. Furthermore, owing to the spread of foodborne diseases, which directly affect the safety of the products, customer demand is increasing significantly to reduce the use of synthetic preservatives instead of natural ones. Innovative packaging is altering the way food items are packed in several ways to extend and monitor product shelf life. Traditional packaging includes packaging food in synthetic polymer film; however, modern technology allows them to interact with active/functional substances. This paper discusses innovative bread packaging strategies such as modified atmosphere packaging (MAP), active packaging (AP), intelligent packaging (IP), biosensor, and nano packaging. Furthermore, MAP and AP have received greater attention in this study due to their considerable effect in prolonging the shelf life of bread and naturally preventing fungal activity, and have gained a lot of interest among producers and consumers in recent years.","container-title":"Italian Journal of Food Safety","DOI":"10.4081/ijfs.2022.10771","ISSN":"2239-7132","issue":"4","journalAbbreviation":"Ital J Food Safety","license":"http://creativecommons.org/licenses/by-nc/4.0","source":"DOI.org (Crossref)","title":"Bread packaging techniques and trends","URL":"https://www.pagepressjournals.org/index.php/ijfs/article/view/10771","volume":"11","author":[{"family":"S.","given":"Malathy Aravindan"},{"family":"S.","given":"Periyar Selvam"},{"family":"Subramaniyan","given":"Vishnupriya"},{"family":"Subramanian","given":"Sanjana"},{"family":"Sathiavelu","given":"Mythili"}],"accessed":{"date-parts":[["2025",12,23]]},"issued":{"date-parts":[["2022",12,5]]}}}],"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[60]</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Қағаздың беріктігі мен басқа да қасиеттерін жақсарту үшін химиялық қоспаларды қолдана отырып, қайталама шикізатқа негізделген қағаз шығарылады. Сонымен қатар, осы процестер кезінде баспа бояуларының химиялық компоненттерін қосуға рұқсат етіледі, бұл тамақ қағаздары мен картон қаптамаларындағы ластаушы және улы компоненттердің санын көбейте</w:t>
      </w:r>
      <w:r w:rsidR="007E1997" w:rsidRPr="00B66F75">
        <w:rPr>
          <w:rFonts w:ascii="Times New Roman" w:hAnsi="Times New Roman" w:cs="Times New Roman"/>
          <w:sz w:val="28"/>
          <w:szCs w:val="28"/>
          <w:lang w:val="kk-KZ"/>
        </w:rPr>
        <w:t>тіні атап өтілген</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{"citationID":"VoQZOFMk","properties":{"formattedCitation":"[61]","plainCitation":"[61]","noteIndex":0},"citationItems":[{"id":235,"uris":["http://zotero.org/users/local/qHzriFZe/items/HT849UZK"],"itemData":{"id":235,"type":"article-journal","abstract":"The migration of chemical compounds from packaging polymers to food presents a multifaceted challenge with implications for food safety and public health. This review explores the interaction between packaging materials and food products, focusing on permeation, migration, and sorption processes. The different migration mechanisms of contact migration, gas phase migration, penetration migration, set-off migration, and condensation/distillation migration have been discussed comprehensively. The major migrating compounds are plasticizers, nanoparticles, antioxidants, light stabilizers, thermal stabilizers, monomers, oligomers, printing inks, and adhesives, posing potential health risks due to their association with endocrine disruption and carcinogenic effects. Advanced analytical methods help in the monitoring of migrated compounds, facilitating compliance with regulatory standards. Regulatory agencies enforce guidelines to limit migration, prompting the development of barrier coatings and safer packaging alternatives. Furthermore, there is a need to decipher the migration mechanism for mitigating it along with advancements in analytical techniques for monitoring the migration of compounds.","container-title":"Foods","DOI":"10.3390/foods13193125","ISSN":"2304-8158","issue":"19","journalAbbreviation":"Foods","language":"en","page":"3125","source":"DOI.org (Crossref)","title":"Migration of Chemical Compounds from Packaging Materials into Packaged Foods: Interaction, Mechanism, Assessment, and Regulations","title-short":"Migration of Chemical Compounds from Packaging Materials into Packaged Foods","URL":"https://www.mdpi.com/2304-8158/13/19/3125","volume":"13","author":[{"family":"Gupta","given":"Rakesh Kumar"},{"family":"Pipliya","given":"Sunil"},{"family":"Karunanithi","given":"Sangeetha"},{"family":"Eswaran U","given":"Gnana Moorthy"},{"family":"Kumar","given":"Sitesh"},{"family":"Mandliya","given":"Shubham"},{"family":"Srivastav","given":"Prem Prakash"},{"family":"Suthar","given":"Tejas"},{"family":"Shaikh","given":"Ayaz Mukarram"},{"family":"Harsányi","given":"Endre"},{"family":"Kovács","given":"Béla"}],"accessed":{"date-parts":[["2025",12,23]]},"issued":{"date-parts":[["2024",9,30]]}}}],"schema":"https://github.com/citation-style-language/schema/raw/master/csl-citation.json"}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[61]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47B4FA32" w14:textId="77777777"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Сонымен қатар макулатурасы бар қағаз және картонды қаптамаларды тек ылғалдылығы 15%-дан аспайтын тамақ өнімдерін қаптау үшін пайдалануға болады. Алайда, қазіргі күнде экологиялық қауіпсізді өнімдерді қолдану тенденциясы заманында қайта өнделген қаптамаларды қолдану мүмкіншілігі тек екі немесе үш ретті қайта өндеу процесстерінен өткен материалдар ғана тағамдық қаптамаларда қолдануға рұқсат етіледі.</w:t>
      </w:r>
    </w:p>
    <w:p w14:paraId="04EF1DB8" w14:textId="66644DA1"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Қаптама материалы өнімнің микробтардың тежелуі, химиялық ластаушы заттардың миграциясы және қоршаған ортаның тұрақтылығы сияқты маңызды қауіпсіздік мәселелерін тікелей әсер еткендіктен, наубайхана секторының қаптама </w:t>
      </w:r>
      <w:r w:rsidR="00FB7EB6" w:rsidRPr="00B66F75">
        <w:rPr>
          <w:rFonts w:ascii="Times New Roman" w:hAnsi="Times New Roman" w:cs="Times New Roman"/>
          <w:sz w:val="28"/>
          <w:szCs w:val="28"/>
          <w:lang w:val="kk-KZ"/>
        </w:rPr>
        <w:t>мәселелері</w:t>
      </w:r>
      <w:r w:rsidRPr="00B66F75">
        <w:rPr>
          <w:rFonts w:ascii="Times New Roman" w:hAnsi="Times New Roman" w:cs="Times New Roman"/>
          <w:sz w:val="28"/>
          <w:szCs w:val="28"/>
          <w:lang w:val="kk-KZ"/>
        </w:rPr>
        <w:t xml:space="preserve"> мен инновацияларына қатысты көп қырлы салыстыруды қамтамасыз етеді.</w:t>
      </w:r>
      <w:r w:rsidR="006A6F0F" w:rsidRPr="00B66F75">
        <w:rPr>
          <w:rFonts w:ascii="Times New Roman" w:hAnsi="Times New Roman" w:cs="Times New Roman"/>
          <w:sz w:val="28"/>
          <w:szCs w:val="28"/>
          <w:lang w:val="kk-KZ"/>
        </w:rPr>
        <w:t xml:space="preserve"> </w:t>
      </w:r>
    </w:p>
    <w:p w14:paraId="5E95F1A0" w14:textId="64519024" w:rsidR="006A6F0F" w:rsidRPr="00B66F75" w:rsidRDefault="0003035B"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Шолу жұмысында авторлар </w:t>
      </w:r>
      <w:r w:rsidR="00F066E3" w:rsidRPr="00B66F75">
        <w:rPr>
          <w:rFonts w:ascii="Times New Roman" w:hAnsi="Times New Roman" w:cs="Times New Roman"/>
          <w:sz w:val="28"/>
          <w:szCs w:val="28"/>
          <w:lang w:val="kk-KZ"/>
        </w:rPr>
        <w:t xml:space="preserve">отандық </w:t>
      </w:r>
      <w:r w:rsidR="006A6F0F" w:rsidRPr="00B66F75">
        <w:rPr>
          <w:rFonts w:ascii="Times New Roman" w:hAnsi="Times New Roman" w:cs="Times New Roman"/>
          <w:sz w:val="28"/>
          <w:szCs w:val="28"/>
          <w:lang w:val="kk-KZ"/>
        </w:rPr>
        <w:t>қағаз өндіру өндірісіне ауыл шаруашылығының қалдықтары, атап айтқанда егістікте қалатын бидай мен күріштің сабанын пайдаланса және өндірістік қалдықтар, яғни өнеркәсіптен шыққан қағаз қалдықтарынан қаптама үшін пайдаланылатын қағаз жасау арқылы, қағаз өндіруге арналған шығындарды едәуір төмендетуге бола</w:t>
      </w:r>
      <w:r w:rsidR="001D0D29" w:rsidRPr="00B66F75">
        <w:rPr>
          <w:rFonts w:ascii="Times New Roman" w:hAnsi="Times New Roman" w:cs="Times New Roman"/>
          <w:sz w:val="28"/>
          <w:szCs w:val="28"/>
          <w:lang w:val="kk-KZ"/>
        </w:rPr>
        <w:t xml:space="preserve">тынын атап өткен </w:t>
      </w:r>
      <w:r w:rsidR="001D0D29"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0IEPgpAg","properties":{"formattedCitation":"[62]","plainCitation":"[62]","noteIndex":0},"citationItems":[{"id":581,"uris":["http://zotero.org/users/local/qHzriFZe/items/UEXKPC5I"],"itemData":{"id":581,"type":"article-magazine","container-title":"С.Сейфуллин атындағы Қазақ агротехникалық университетінің Ғылым жаршысы (пәнаралық)","page":"191-197","title":"ҚАЗАҚСТАН РЕСПУБЛИКАСЫНДАҒЫ ҚАҒАЗ ҚАПТАМАНЫҢ ЖАҒДАЙЫ ЖӘНЕ СТАНДАРТТАЛҒАН ӘДІСТЕРМЕН ҚАПТАМАНЫҢ САПАСЫН ЖАҚСАРТУ","volume":"1 (104)","author":[{"family":"Ниязбекова","given":"Р.К"},{"family":"Аккурт","given":"С."},{"family":"Ибжанова","given":"А.А."}],"issued":{"date-parts":[["2020"]]}}}],"schema":"https://github.com/citation-style-language/schema/raw/master/csl-citation.json"} </w:instrText>
      </w:r>
      <w:r w:rsidR="001D0D29"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[62]</w:t>
      </w:r>
      <w:r w:rsidR="001D0D29" w:rsidRPr="00B66F75">
        <w:rPr>
          <w:rFonts w:ascii="Times New Roman" w:hAnsi="Times New Roman" w:cs="Times New Roman"/>
          <w:sz w:val="28"/>
          <w:szCs w:val="28"/>
          <w:lang w:val="kk-KZ"/>
        </w:rPr>
        <w:fldChar w:fldCharType="end"/>
      </w:r>
      <w:r w:rsidR="006A6F0F" w:rsidRPr="00B66F75">
        <w:rPr>
          <w:rFonts w:ascii="Times New Roman" w:hAnsi="Times New Roman" w:cs="Times New Roman"/>
          <w:sz w:val="28"/>
          <w:szCs w:val="28"/>
          <w:lang w:val="kk-KZ"/>
        </w:rPr>
        <w:t>.</w:t>
      </w:r>
    </w:p>
    <w:p w14:paraId="6453CF3E" w14:textId="6E23DF1D"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Қаптамалардың микробтық қауіпсіздік өнімділігі қаптама материалының түрі және құрамына өзгереді. Мысалы, соңғы зерттеулер белсенді, микробқа қарсы және нанокомпозиттік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 нан-тоқаш өнімдеріндегі микробтардың өсуін едәуір тежеп, қауіпсіздікті арттыратынын көрсетті </w:t>
      </w:r>
      <w:r w:rsidRPr="00B66F75">
        <w:rPr>
          <w:rFonts w:ascii="Times New Roman" w:hAnsi="Times New Roman" w:cs="Times New Roman"/>
          <w:sz w:val="28"/>
          <w:szCs w:val="28"/>
          <w:lang w:val="kk-KZ"/>
        </w:rPr>
        <w:fldChar w:fldCharType="begin"/>
      </w:r>
      <w:r w:rsidR="00AD6CFA" w:rsidRPr="00B66F75">
        <w:rPr>
          <w:rFonts w:ascii="Times New Roman" w:hAnsi="Times New Roman" w:cs="Times New Roman"/>
          <w:sz w:val="28"/>
          <w:szCs w:val="28"/>
          <w:lang w:val="kk-KZ"/>
        </w:rPr>
        <w:instrText xml:space="preserve"> ADDIN ZOTERO_ITEM CSL_CITATION {"citationID":"LkyoLc9D","properties":{"formattedCitation":"[63], [64]","plainCitation":"[63], [64]","noteIndex":0},"citationItems":[{"id":261,"uris":["http://zotero.org/users/local/qHzriFZe/items/UWNA3VSX"],"itemData":{"id":261,"type":"article-journal","abstract":"Understanding the correlation between straightforward analytical methods and sensory attributes is pivotal for transitioning to sustainable packaging while improving product quality. In this context, the viability of eco-sustainable packaging alternatives for single-packaged croissants has been investigated through examining the correlations between analytical methods, sensory attributes, employing quantitative descriptive analysis (QDA), and consumer survival analysis. The performance of biaxially oriented polypropylene (BOPP), a petrochemical plastic film, against paper-based, compostable, and biodegradable films over a 150-day croissant storage period was compared in this study, examining both physiochemical and sensory perspectives. The results showed a correlation between a lower water vapour barrier in packaging materials and increased moisture migration and croissant hardness, as assessed by the Avrami kinetic model. Notably, given its reduced barrier properties, the compostable film accelerated sensory profile deterioration, as evidenced by QDA results. Shelf-life estimation, assessed by consumer rejection, underscored the viability of the biodegradable film for up to 185 days, surpassing BOPP, paper-based, and other biodegradable alternatives. Using linear regression, physiochemical parameters associated with predicted shelf-life were elucidated. Overall, croissants were rejected by 50% of consumers when they reached humidity levels below 18%, water activity below 0.81, firmness exceeding 1064 N, pH above 4.4, and acidity below 4.5. Based on the results of this study, biodegradable packaging emerges as a promising alternative to traditional BOPP, offering a sustainable opportunity to extend the shelf-life of croissants.","container-title":"Foods","DOI":"10.3390/foods13091390","ISSN":"2304-8158","issue":"9","journalAbbreviation":"Foods","language":"en","page":"1390","source":"DOI.org (Crossref)","title":"A Sensory Shelf-Life Study for the Evaluation of New Eco-Sustainable Packaging of Single-Portion Croissants","URL":"https://www.mdpi.com/2304-8158/13/9/1390","volume":"13","author":[{"family":"Tolve","given":"Roberta"},{"family":"Sportiello","given":"Lucia"},{"family":"Rainero","given":"Giada"},{"family":"Pelattieri","given":"Andrea"},{"family":"Trezzi","given":"Marco"},{"family":"Favati","given":"Fabio"}],"accessed":{"date-parts":[["2025",12,23]]},"issued":{"date-parts":[["2024",4,30]]}}},{"id":263,"uris":["http://zotero.org/users/local/qHzriFZe/items/FGBMBR3Q"],"itemData":{"id":263,"type":"article-journal","abstract":"This study was carried out to assess the shelf life and microbiological safety of wheat bread during storage in a packaging system made of Ag/TiO\n              2\n              nanocomposite (Ag/TiO\n              2\n              ‐P) in comparison with bread packed in high density polyethylene (HDP‐P) and bread not subject to packaging (CS). The Ag/TiO\n              2\n              nanocomposite was prepared by sol–gel procedure, and its morphostructural characterization was performed by X‐ray diffraction, Fourier transform infrared spectroscopy and transmission electron microscopy. The Ag/TiO\n              2\n              ‐P was prepared via inclusion of nanocomposite between the polyethylene layers to avoid bread–nanocomposite contact. Chemical and microbial stability of bread expressed in terms of total fat, protein, sugar, lipid hydroperoxides and yeasts, moulds, and\n              Bacillus subtilis\n              and\n              Bacillus cereus\n              counts, respectively, was monitored for 6 days. Experimental data indicate that Ag/TiO\n              2\n              ‐P considerably extends the shelf life and microbiological safety of bread in comparison with HDP‐P and CS. A possible mechanism involved in the preservation of the bread is hypothesized. Copyright © 2014 John Wiley &amp; Sons, Ltd.","container-title":"Packaging Technology and Science","DOI":"10.1002/pts.2103","ISSN":"0894-3214, 1099-1522","issue":"4","journalAbbreviation":"Packag Technol Sci","language":"en","license":"http://onlinelibrary.wiley.com/termsAndConditions#vor","page":"271-284","source":"DOI.org (Crossref)","title":"Active Packaging System Based on Ag/TiO&lt;sub&gt;2&lt;/sub&gt; Nanocomposite Used for Extending the Shelf Life of Bread. Chemical and Microbiological Investigations","URL":"https://onlinelibrary.wiley.com/doi/10.1002/pts.2103","volume":"28","author":[{"family":"Mihaly Cozmuta","given":"Anca"},{"family":"Peter","given":"Anca"},{"family":"Mihaly Cozmuta","given":"Leonard"},{"family":"Nicula","given":"Camelia"},{"family":"Crisan","given":"Liliana"},{"family":"Baia","given":"Lucian"},{"family":"Turila","given":"Alin"}],"accessed":{"date-parts":[["2025",12,23]]},"issued":{"date-parts":[["2015",4]]}}}],"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[63, 64]</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7E426E96" w14:textId="77777777"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Биологиялық ыдырайтын қаптамалар круассанның сақтау мерзімі 185 күнге дейін ұзартты және микробтардың бүлінуін тиімді төмендетті. Сонымен қатар биоыдырайтын қаптамаларда төмен химиялық миграция хабарланды. Алайда, су буының тосқауылдылығы төмен болғандықтан өнімдерден ылғал миграциясын арттырды. Биологиялық ыдырайтын қаптама перспективалы тұрақтылық пен өнімділікті көрсетті.</w:t>
      </w:r>
    </w:p>
    <w:p w14:paraId="5599745D" w14:textId="0657E3AD"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Шолу мақалаларында азық-түлікті консервілеуге арналған биологиялық ыдырайтын қаптама материалдары, оның ішінде материалдардың төрт негізгі түрі (крахмал, полисахаридтер, целлюлоза және полилактикалық қышқыл), оларды алу әдістері және жемістерді, көкөністерді, ет пен теңіз өнімдерін консервілеу үшін қолданылуы қарастырылды </w:t>
      </w:r>
      <w:r w:rsidRPr="00B66F75">
        <w:rPr>
          <w:rFonts w:ascii="Times New Roman" w:hAnsi="Times New Roman" w:cs="Times New Roman"/>
          <w:sz w:val="28"/>
          <w:szCs w:val="28"/>
          <w:lang w:val="kk-KZ"/>
        </w:rPr>
        <w:fldChar w:fldCharType="begin"/>
      </w:r>
      <w:r w:rsidR="007D2626" w:rsidRPr="00B66F75">
        <w:rPr>
          <w:rFonts w:ascii="Times New Roman" w:hAnsi="Times New Roman" w:cs="Times New Roman"/>
          <w:sz w:val="28"/>
          <w:szCs w:val="28"/>
          <w:lang w:val="kk-KZ"/>
        </w:rPr>
        <w:instrText xml:space="preserve"> ADDIN ZOTERO_ITEM CSL_CITATION {"citationID":"dm3vxNnc","properties":{"formattedCitation":"[65]","plainCitation":"[65]","noteIndex":0},"citationItems":[{"id":265,"uris":["http://zotero.org/users/local/qHzriFZe/items/3IGVHP6C"],"itemData":{"id":265,"type":"article-journal","abstract":"With the improvement of living standards, the application of degradable materials in the food industry has garnered widespread attention as these materials address the dual needs of environmental protection and food preservation. This paper aims to explore degradable food preservation films to mitigate the environmental impact of food preservation and promote green and sustainable development in the food industry. The properties, classifications, and application scenarios of degradable food materials are summarized, and the preparation processes of degradable food preservation films are introduced. Additionally, the application of degradable food materials in food preservation is discussed in detail. While considering both environmental protection and preservation effectiveness, this paper also analyzes potential issues in using degradable materials for food preservation film preparation and proposes future directions for degradable materials in food preservation, providing valuable insights for the development of the food preservation and environmental protection industries.","container-title":"Theoretical and Natural Science","DOI":"10.54254/2753-8818/2025.20176","ISSN":"2753-8818, 2753-8826","issue":"1","journalAbbreviation":"TNS","page":"33-38","source":"DOI.org (Crossref)","title":"Progress in Research on Materials, Preparation Processes, and Applications of Degradable Food Preservation Films","URL":"https://www.ewadirect.com/proceedings/tns/article/view/20176","volume":"81","author":[{"family":"Wang","given":"Jinyi"}],"accessed":{"date-parts":[["2025",12,23]]},"issued":{"date-parts":[["2025",1,13]]}}}],"schema":"https://github.com/citation-style-language/schema/raw/master/csl-citation.json"} </w:instrText>
      </w:r>
      <w:r w:rsidRPr="00B66F75">
        <w:rPr>
          <w:rFonts w:ascii="Times New Roman" w:hAnsi="Times New Roman" w:cs="Times New Roman"/>
          <w:sz w:val="28"/>
          <w:szCs w:val="28"/>
          <w:lang w:val="kk-KZ"/>
        </w:rPr>
        <w:fldChar w:fldCharType="separate"/>
      </w:r>
      <w:r w:rsidR="009C1DB0" w:rsidRPr="00B66F75">
        <w:rPr>
          <w:rFonts w:ascii="Times New Roman" w:hAnsi="Times New Roman" w:cs="Times New Roman"/>
          <w:sz w:val="28"/>
          <w:lang w:val="kk-KZ"/>
        </w:rPr>
        <w:t>[65</w:t>
      </w:r>
      <w:r w:rsidRPr="00B66F75">
        <w:rPr>
          <w:rFonts w:ascii="Times New Roman" w:hAnsi="Times New Roman" w:cs="Times New Roman"/>
          <w:sz w:val="28"/>
          <w:szCs w:val="28"/>
          <w:lang w:val="kk-KZ"/>
        </w:rPr>
        <w:fldChar w:fldCharType="end"/>
      </w:r>
      <w:r w:rsidR="00FA5FC5" w:rsidRPr="00B66F75">
        <w:rPr>
          <w:rFonts w:ascii="Times New Roman" w:hAnsi="Times New Roman" w:cs="Times New Roman"/>
          <w:sz w:val="28"/>
          <w:szCs w:val="28"/>
          <w:lang w:val="kk-KZ"/>
        </w:rPr>
        <w:t>,</w:t>
      </w:r>
      <w:r w:rsidR="00843E6A" w:rsidRPr="00B66F75">
        <w:rPr>
          <w:rFonts w:ascii="Times New Roman" w:hAnsi="Times New Roman" w:cs="Times New Roman"/>
          <w:sz w:val="28"/>
          <w:szCs w:val="28"/>
          <w:lang w:val="kk-KZ"/>
        </w:rPr>
        <w:t xml:space="preserve"> </w:t>
      </w:r>
      <w:r w:rsidR="00843E6A" w:rsidRPr="00B66F75">
        <w:rPr>
          <w:rFonts w:ascii="Times New Roman" w:hAnsi="Times New Roman" w:cs="Times New Roman"/>
          <w:sz w:val="28"/>
          <w:szCs w:val="28"/>
          <w:lang w:val="kk-KZ"/>
        </w:rPr>
        <w:fldChar w:fldCharType="begin"/>
      </w:r>
      <w:r w:rsidR="00843E6A" w:rsidRPr="00B66F75">
        <w:rPr>
          <w:rFonts w:ascii="Times New Roman" w:hAnsi="Times New Roman" w:cs="Times New Roman"/>
          <w:sz w:val="28"/>
          <w:szCs w:val="28"/>
          <w:lang w:val="kk-KZ"/>
        </w:rPr>
        <w:instrText xml:space="preserve"> ADDIN ZOTERO_ITEM CSL_CITATION {"citationID":"jNDdCCbB","properties":{"formattedCitation":"[66]","plainCitation":"[66]","noteIndex":0},"citationItems":[{"id":592,"uris":["http://zotero.org/users/local/qHzriFZe/items/PW2WU3PI"],"itemData":{"id":592,"type":"article-journal","abstract":"Food quality and safety is one of the most important aspects of the food industry. One of the key factors to ensure food safety is packaging. Increasing number of food packaging materials is creating a demand for promoting products and brands that are safe for consumption. Food spoilage due to poor quality packaging causes huge loss not only to businesses but also to consumers. Despite the effectiveness of existing practices, retailers still face many challenges, including the materials used and their possible interaction with food. In addition, the transfer of harmful materials from packaging materials to food is still an issue. It is important to use the right material for the right type of product. This review discusses the recent research on the application of active packaging used in various types of food packaging to enhance the safety performance and shelf life of various food products by using antifungal peptides, ethanol and plant extracts. This is in response to consumer demand for preservative-free products as well as more natural, disposable, biodegradable and recyclable food packaging materials.","container-title":"Bulletin of Shakarim University. Technical Sciences","DOI":"10.53360/2788-7995-2024-1(13)-14","ISSN":"3006-0524, 2788-7995","issue":"1(13)","journalAbbreviation":"jour","license":"https://tech.vestnik.shakarim.kz/jour/about/editorialPolicies#openAccessPolicy","page":"108-115","source":"DOI.org (Crossref)","title":"CURRENT STRATEGIES FOR THE USE OF ACTIVE PACKAGING IN FOOD PRODUCTS","URL":"https://tech.vestnik.shakarim.kz/jour/article/view/643","author":[{"family":"Zhanbolat","given":"A. A."},{"family":"Tungyshbaeva","given":"U. O."}],"accessed":{"date-parts":[["2026",2,11]]},"issued":{"date-parts":[["2024",3,29]]}}}],"schema":"https://github.com/citation-style-language/schema/raw/master/csl-citation.json"} </w:instrText>
      </w:r>
      <w:r w:rsidR="00843E6A" w:rsidRPr="00B66F75">
        <w:rPr>
          <w:rFonts w:ascii="Times New Roman" w:hAnsi="Times New Roman" w:cs="Times New Roman"/>
          <w:sz w:val="28"/>
          <w:szCs w:val="28"/>
          <w:lang w:val="kk-KZ"/>
        </w:rPr>
        <w:fldChar w:fldCharType="separate"/>
      </w:r>
      <w:r w:rsidR="00843E6A" w:rsidRPr="00B66F75">
        <w:rPr>
          <w:rFonts w:ascii="Times New Roman" w:hAnsi="Times New Roman" w:cs="Times New Roman"/>
          <w:sz w:val="28"/>
          <w:lang w:val="kk-KZ"/>
        </w:rPr>
        <w:t>66]</w:t>
      </w:r>
      <w:r w:rsidR="00843E6A"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7B1207FF" w14:textId="283B15BE"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Зерттеуде нан өнімдерін (тосттар, багеттер және сэндвич нандары) сақтау мерзімін ұзарту үшін бактериялық целлюлоза (BCNF) нанобөлшектері және мырыш оксиді (ZnO NPC) нанобөлшектері бар белсенді хитозан (CH) пленкалары зерттеледі. CH-BCNF-ZnO 2% NPCs қаптамалары тосқауыл қасиеттерінің жоғарылауын, термиялық тұрақтылықты және микробқа қарсы белсенділікті біріктіре отырып, нан сақтауға арналған белсенді қаптаманың перспективалы қасиеттеріне ие екенін көрсетеді. Алайда, коммерциялық қолданар алдында нанобөлшектердің көшу мәселесін шешу қажет. Бұл технология синтетикалық қаптау материалдарына биологиялық ыдырайтын балама ретінде әлеуетті көрсетеді </w:t>
      </w:r>
      <w:r w:rsidRPr="00B66F75">
        <w:rPr>
          <w:rFonts w:ascii="Times New Roman" w:hAnsi="Times New Roman" w:cs="Times New Roman"/>
          <w:sz w:val="28"/>
          <w:szCs w:val="28"/>
          <w:lang w:val="kk-KZ"/>
        </w:rPr>
        <w:fldChar w:fldCharType="begin"/>
      </w:r>
      <w:r w:rsidR="00843E6A" w:rsidRPr="00B66F75">
        <w:rPr>
          <w:rFonts w:ascii="Times New Roman" w:hAnsi="Times New Roman" w:cs="Times New Roman"/>
          <w:sz w:val="28"/>
          <w:szCs w:val="28"/>
          <w:lang w:val="kk-KZ"/>
        </w:rPr>
        <w:instrText xml:space="preserve"> ADDIN ZOTERO_ITEM CSL_CITATION {"citationID":"9jKAYEWP","properties":{"formattedCitation":"[67]","plainCitation":"[67]","noteIndex":0},"citationItems":[{"id":266,"uris":["http://zotero.org/users/local/qHzriFZe/items/CLM9K7VW"],"itemData":{"id":266,"type":"article-journal","abstract":"Due to the disadvantages of synthetic packaging materials such as migration, environmental pollution, lack of easy recycling, and high production costs, natural polymers have received much attention as safe and biodegradable alternatives to plastics. The aim of this study was to investigate the effect of the active film of chitosan (CH) containing bacterial cellulose nanofiber (BCNF) and ZnO nanoparticles (ZnO NPCs) on the shelf life of loaf bread (toast, baguette, and sandwich-type bread). The results showed that ZnO NPCs significantly reduced the thickness and water vapor permeability (WVP) and increased the opacity of films\n              \n                \n                  \n                    \n                      p\n                      &lt;\n                      0.05\n                    \n                  \n                \n              \n              . CH-BCNF-ZnO 2% NPCs film had the lowest thickness and WVP and the highest opacity. Differential scanning calorimetric (DSC), thermal gravimetry analysis (TGA), and derivative thermogravimetry (DTG) showed that ZnO NPCs increased the thermal stability of chitosan films. CH-BCNF-ZnO 1% NPCs had the highest melting point (148.66°C) and melting enthalpy (ΔHm). Scanning electron microscopy (SEM) images showed the good distribution of ZnO NPCs in the chitosan film. The higher concentrations of ZnO NPCs formed aggregates in the polymer. ZnO NPCs had a significant effect on the physicochemical properties of bread. The highest moisture content and water activity\n              \n                \n                  \n                    \n                      \n                        \n                          a\n                        \n                        \n                          w\n                        \n                      \n                    \n                  \n                \n              \n              were observed in CH-BCNF-ZnO 2% toast and control toast, respectively. CH toast showed high ash and insoluble ash. CH baguettes and control baguettes showed the highest pH. As the ZnO NPCs concentration increased, the nanoparticle migration increased. The highest migration was observed in CH-BCNF-ZnO 2% baguette. The highest and lowest hardness was observed in CH-BCNF-ZnO NPCs 2% baguette and CH-BCNF- ZnO NPCs 1% toast bread, respectively. Composite films decreased the microbial population in all bread samples except sandwich-type bread. It can be concluded that BCNF and ZnO NPCs improve the physical properties of chitosan film and can be suggested as active packaging in bread.","container-title":"Journal of Food Quality","DOI":"10.1155/2023/7470296","ISSN":"1745-4557, 0146-9428","journalAbbreviation":"Journal of Food Quality","language":"en","license":"https://creativecommons.org/licenses/by/4.0/","page":"1-12","source":"DOI.org (Crossref)","title":"The Effect of Active Chitosan Films Containing Bacterial Cellulose Nanofiber and ZnO Nanoparticles on the Shelf Life of Loaf Bread","URL":"https://www.hindawi.com/journals/jfq/2023/7470296/","volume":"2023","author":[{"family":"Bakouei","given":"Mehrasa"},{"family":"Sadeghizadeh Yazdi","given":"Jalal"},{"family":"Ehrampoush","given":"Mohammad Hasan"},{"family":"Salari","given":"Mahdieh"},{"family":"Madadizadeh","given":"Farzan"}],"editor":[{"family":"Nambiar","given":"Reshma B."}],"accessed":{"date-parts":[["2025",12,23]]},"issued":{"date-parts":[["2023",3,11]]}}}],"schema":"https://github.com/citation-style-language/schema/raw/master/csl-citation.json"} </w:instrText>
      </w:r>
      <w:r w:rsidRPr="00B66F75">
        <w:rPr>
          <w:rFonts w:ascii="Times New Roman" w:hAnsi="Times New Roman" w:cs="Times New Roman"/>
          <w:sz w:val="28"/>
          <w:szCs w:val="28"/>
          <w:lang w:val="kk-KZ"/>
        </w:rPr>
        <w:fldChar w:fldCharType="separate"/>
      </w:r>
      <w:r w:rsidR="00843E6A" w:rsidRPr="00B66F75">
        <w:rPr>
          <w:rFonts w:ascii="Times New Roman" w:hAnsi="Times New Roman" w:cs="Times New Roman"/>
          <w:sz w:val="28"/>
          <w:lang w:val="kk-KZ"/>
        </w:rPr>
        <w:t>[67]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7DC9B745" w14:textId="0FAE2A0E"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Биологиялық ыдырайтын полимерлер</w:t>
      </w:r>
      <w:r w:rsidR="006C25DE"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мысалы:</w:t>
      </w:r>
      <w:r w:rsidR="00A815E4" w:rsidRPr="00B66F75">
        <w:rPr>
          <w:rFonts w:ascii="Times New Roman" w:hAnsi="Times New Roman" w:cs="Times New Roman"/>
          <w:sz w:val="28"/>
          <w:szCs w:val="28"/>
          <w:lang w:val="kk-KZ"/>
        </w:rPr>
        <w:t xml:space="preserve"> п</w:t>
      </w:r>
      <w:r w:rsidRPr="00B66F75">
        <w:rPr>
          <w:rFonts w:ascii="Times New Roman" w:hAnsi="Times New Roman" w:cs="Times New Roman"/>
          <w:sz w:val="28"/>
          <w:szCs w:val="28"/>
          <w:lang w:val="kk-KZ"/>
        </w:rPr>
        <w:t>олилактикалық қышқыл</w:t>
      </w:r>
      <w:r w:rsidR="00BC7B2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w:t>
      </w:r>
      <w:r w:rsidR="00BC7B2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PLA, полигидроксибутират</w:t>
      </w:r>
      <w:r w:rsidR="00BC7B2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w:t>
      </w:r>
      <w:r w:rsidR="00BC7B2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PHB, поликапролактон</w:t>
      </w:r>
      <w:r w:rsidR="00BC7B2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w:t>
      </w:r>
      <w:r w:rsidR="00BC7B2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PCL, полибутиленсукцинат</w:t>
      </w:r>
      <w:r w:rsidR="004A46AF"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w:t>
      </w:r>
      <w:r w:rsidR="004A46AF"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PBS, сондай-ақ целлюлоза, желатин және т.б. сияқты табиғи полимерлер) тағамдық қаптамада қолдануға бейімделуі мүмкін. </w:t>
      </w:r>
      <w:r w:rsidR="003F22F2"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Алайда, олардың кемшіліктерін ескеру маңызды: биологиялық ыдырайтын материалдар көбінесе тосқауыл және механикалық қасиеттері бойынша дәстүрлі пластмассадан төмен (мысалы — ылғал/оттегі өткізгіштігі, сынғыштық және т.б.). биополимерлерді біріктіру, нано толтырғыштарды, антиоксиданттарды немесе бактерияға қарсы агенттерді қосу сияқты шаралар қолдану арқылы оларды қаптама талаптарына жақындатуға болады</w:t>
      </w:r>
      <w:r w:rsidR="003F22F2"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843E6A" w:rsidRPr="00B66F75">
        <w:rPr>
          <w:rFonts w:ascii="Times New Roman" w:hAnsi="Times New Roman" w:cs="Times New Roman"/>
          <w:sz w:val="28"/>
          <w:szCs w:val="28"/>
          <w:lang w:val="kk-KZ"/>
        </w:rPr>
        <w:instrText xml:space="preserve"> ADDIN ZOTERO_ITEM CSL_CITATION {"citationID":"Sg9wqZZm","properties":{"formattedCitation":"[68]","plainCitation":"[68]","noteIndex":0},"citationItems":[{"id":268,"uris":["http://zotero.org/users/local/qHzriFZe/items/RLAADTTQ"],"itemData":{"id":268,"type":"article-journal","abstract":"The dependency on nonbiodegradable-based food packaging, increase in population growth, and persistent environmental problems are some of the driving forces in considering the development of biodegradable food packaging. This effort of green packaging has the potential to solve issues on plastic wastes through the combination of biodegradable composite-based food packaging with plant extracts, nanomaterials, or other types of polymer. Modified biodegradable materials have provided numerous alternatives for producing green packaging with mechanical strength, thermal stability, and barrier performance that are comparable to the conventional food packaging. To the best of our knowledge, the performance of nonbiodegradable and biodegradable composites as food packaging in terms of the above properties has not yet been reviewed. In this context, the capability of biodegradable polymers to substitute the nonbiodegradable polymers was emphasized to enhance the packaging biodegradation while retaining the mechanical strength, thermal stability, barrier properties, and antioxidant and antimicrobial or antibacterial activity. These are the ultimate goal in the food industry. This review will impart useful information on the properties of food packaging developed from different polymers and future outlook toward the development of green food packaging.","container-title":"Journal of Chemistry","DOI":"10.1155/2022/7670819","ISSN":"2090-9071, 2090-9063","journalAbbreviation":"Journal of Chemistry","language":"en","license":"https://creativecommons.org/licenses/by/4.0/","page":"1-27","source":"DOI.org (Crossref)","title":"A Review of Nonbiodegradable and Biodegradable Composites for Food Packaging Application","URL":"https://www.hindawi.com/journals/jchem/2022/7670819/","volume":"2022","author":[{"family":"Arman Alim","given":"Aina Aqila"},{"family":"Mohammad Shirajuddin","given":"Siti Salwa"},{"family":"Anuar","given":"Farah Hannan"}],"editor":[{"family":"Hussain","given":"Shahid"}],"accessed":{"date-parts":[["2025",12,23]]},"issued":{"date-parts":[["2022",2,16]]}}}],"schema":"https://github.com/citation-style-language/schema/raw/master/csl-citation.json"} </w:instrText>
      </w:r>
      <w:r w:rsidRPr="00B66F75">
        <w:rPr>
          <w:rFonts w:ascii="Times New Roman" w:hAnsi="Times New Roman" w:cs="Times New Roman"/>
          <w:sz w:val="28"/>
          <w:szCs w:val="28"/>
          <w:lang w:val="kk-KZ"/>
        </w:rPr>
        <w:fldChar w:fldCharType="separate"/>
      </w:r>
      <w:r w:rsidR="00843E6A" w:rsidRPr="00B66F75">
        <w:rPr>
          <w:rFonts w:ascii="Times New Roman" w:hAnsi="Times New Roman" w:cs="Times New Roman"/>
          <w:sz w:val="28"/>
          <w:lang w:val="kk-KZ"/>
        </w:rPr>
        <w:t>[68</w:t>
      </w:r>
      <w:r w:rsidRPr="00B66F75">
        <w:rPr>
          <w:rFonts w:ascii="Times New Roman" w:hAnsi="Times New Roman" w:cs="Times New Roman"/>
          <w:sz w:val="28"/>
          <w:szCs w:val="28"/>
          <w:lang w:val="kk-KZ"/>
        </w:rPr>
        <w:fldChar w:fldCharType="end"/>
      </w:r>
      <w:r w:rsidR="00FA5FC5" w:rsidRPr="00B66F75">
        <w:rPr>
          <w:rFonts w:ascii="Times New Roman" w:hAnsi="Times New Roman" w:cs="Times New Roman"/>
          <w:sz w:val="28"/>
          <w:szCs w:val="28"/>
          <w:lang w:val="kk-KZ"/>
        </w:rPr>
        <w:t>,</w:t>
      </w:r>
      <w:r w:rsidR="00F91F55" w:rsidRPr="00B66F75">
        <w:rPr>
          <w:rFonts w:ascii="Times New Roman" w:hAnsi="Times New Roman" w:cs="Times New Roman"/>
          <w:sz w:val="28"/>
          <w:szCs w:val="28"/>
          <w:lang w:val="kk-KZ"/>
        </w:rPr>
        <w:t xml:space="preserve"> </w:t>
      </w:r>
      <w:r w:rsidR="00F91F55"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{"citationID":"h6OLT031","properties":{"formattedCitation":"[69]","plainCitation":"[69]","noteIndex":0},"citationItems":[{"id":594,"uris":["http://zotero.org/users/local/qHzriFZe/items/JPKCA56U"],"itemData":{"id":594,"type":"article-journal","abstract":"This article examines the role of biodegradable packaging in addressing the issue of extending the shelf life of food products. The ecological and economic advantages of biodegradable packaging, as well as its properties that contribute to preserving product quality, are discussed. A review of scientific studies and literature in the field of biodegradable packaging is conducted. Research by various scientists on biodegradable packaging, their key findings, and recommendations are analyzed. Furthermore, an overview of international practices and standards is provided, and the current state and prospects for the use of biodegradable packaging in Kazakhstan are assessed. Special attention is given to the positive impact of such packaging on the environment, particularly the decomposition rate of waste. Priority is placed on improving the properties of biodegradable packaging based on natural polymers and their efficient use in ensuring the safety of food products such as bakery items. These packages not only reduce harm to nature but also enhance the quality of food products. Currently, such technologies contribute to the development of environmentally friendly production and economic efficiency. Additionally, increasing the production and use of biodegradable packaging is considered an essential part of achieving sustainable development goals.","container-title":"Bulletin of Shakarim University. Technical Sciences","DOI":"10.53360/2788-7995-2025-1(17)-16","ISSN":"3006-0524, 2788-7995","issue":"1(17)","journalAbbreviation":"jour","page":"124-134","source":"DOI.org (Crossref)","title":"THE ROLE OF BIODEGRADABLE PACKAGING IN FOOD PRESERVATION","URL":"https://tech.vestnik.shakarim.kz/jour/article/view/1599","author":[{"family":"Aman","given":"S. E."},{"family":"Tungyshbaeva","given":"U. O."},{"family":"Uslu","given":"M. K."},{"family":"Zhanbolat","given":"A. A."}],"accessed":{"date-parts":[["2026",2,11]]},"issued":{"date-parts":[["2025",3,29]]}}}],"schema":"https://github.com/citation-style-language/schema/raw/master/csl-citation.json"} </w:instrText>
      </w:r>
      <w:r w:rsidR="00F91F55"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69]</w:t>
      </w:r>
      <w:r w:rsidR="00F91F55"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3E88D92A" w14:textId="47F2D747"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Мейрамханаларда кесілген нан өнімдеріне арналған биологиялық ыдырайтын қаптаманың бөлігі болып табылатын нанодисперсті титан диоксидінің (TiO₂) микробқа қарсы тиімділігін </w:t>
      </w:r>
      <w:r w:rsidR="00D2777B" w:rsidRPr="00B66F75">
        <w:rPr>
          <w:rFonts w:ascii="Times New Roman" w:hAnsi="Times New Roman" w:cs="Times New Roman"/>
          <w:sz w:val="28"/>
          <w:szCs w:val="28"/>
          <w:lang w:val="kk-KZ"/>
        </w:rPr>
        <w:t>зертханалық</w:t>
      </w:r>
      <w:r w:rsidRPr="00B66F75">
        <w:rPr>
          <w:rFonts w:ascii="Times New Roman" w:hAnsi="Times New Roman" w:cs="Times New Roman"/>
          <w:sz w:val="28"/>
          <w:szCs w:val="28"/>
          <w:lang w:val="kk-KZ"/>
        </w:rPr>
        <w:t xml:space="preserve"> зерттеу, тағамның бұзылуына әкелетін жалпы микроорганизмдерді сынау жұмысы жүргізілген. Бұл зерттеу көрсеткендей, биологиялық ыдырайтын 1% TiO₂ қаптамасы тосқауыл қасиеттеріне нұқсан келтірместен кесілген нан өнімдерін микробқа қарсы тиімді қорғауды қамтамасыз етеді. Бұл технология әсіресе кесілген нанның ластануы маңызды мәселе болып табылатын мейрамханалар мен тамақтандыру кәсіпорындары үшін қолайлы. Дегенмен, TiO₂ концентрациясының жоғары деңгейлері (2-5%) бу өткізбеу қасиеттерін нашарлатқаннан, практикалық қолдану барысында титан диоксидінің көлемін мұқият бақылау қажет.</w:t>
      </w:r>
    </w:p>
    <w:p w14:paraId="22FFE6EB" w14:textId="323F2887"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Күміс нанобөлшектері немесе табиғи сығындылары сияқты микробқа қарсы агенттер қосылған биологиялық ыдырайтын және жеуге болатын пленкалар тиімді микробтық бақылауды көрсетті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{"citationID":"LoaOxfyU","properties":{"formattedCitation":"[70]","plainCitation":"[70]","noteIndex":0},"citationItems":[{"id":272,"uris":["http://zotero.org/users/local/qHzriFZe/items/WVADCV74"],"itemData":{"id":272,"type":"chapter","container-title":"Food Coatings and Preservation Technologies","edition":"1","ISBN":"978-1-394-23758-6","language":"en","note":"DOI: 10.1002/9781394237623.ch13","page":"447-483","publisher":"Wiley","source":"DOI.org (Crossref)","title":"Edible Material as a Sustainable Eco‐Friendly Option of Food Packaging","URL":"https://onlinelibrary.wiley.com/doi/10.1002/9781394237623.ch13","editor":[{"family":"Sen","given":"Mousumi"}],"author":[{"family":"Phillips","given":"Arushi"},{"family":"Sen","given":"Mousumi"}],"accessed":{"date-parts":[["2025",12,23]]},"issued":{"date-parts":[["2024",10,31]]}}}],"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[70]</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79EE239A" w14:textId="6B3CE6E2" w:rsidR="00F4476D" w:rsidRPr="00B66F75" w:rsidRDefault="00396020"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Сұйық улы химикаттардың материалдарын </w:t>
      </w:r>
      <w:r w:rsidR="00F77DD0"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және сақтау</w:t>
      </w:r>
      <w:r w:rsidR="006D4AFB" w:rsidRPr="00B66F75">
        <w:rPr>
          <w:rFonts w:ascii="Times New Roman" w:hAnsi="Times New Roman" w:cs="Times New Roman"/>
          <w:sz w:val="28"/>
          <w:szCs w:val="28"/>
          <w:lang w:val="kk-KZ"/>
        </w:rPr>
        <w:t>ға</w:t>
      </w:r>
      <w:r w:rsidRPr="00B66F75">
        <w:rPr>
          <w:rFonts w:ascii="Times New Roman" w:hAnsi="Times New Roman" w:cs="Times New Roman"/>
          <w:sz w:val="28"/>
          <w:szCs w:val="28"/>
          <w:lang w:val="kk-KZ"/>
        </w:rPr>
        <w:t xml:space="preserve"> арналған полиэтилен материалдарының химиялық төзімділігін арттыру </w:t>
      </w:r>
      <w:r w:rsidR="004E105D" w:rsidRPr="00B66F75">
        <w:rPr>
          <w:rFonts w:ascii="Times New Roman" w:hAnsi="Times New Roman" w:cs="Times New Roman"/>
          <w:sz w:val="28"/>
          <w:szCs w:val="28"/>
          <w:lang w:val="kk-KZ"/>
        </w:rPr>
        <w:t>жолдарын</w:t>
      </w:r>
      <w:r w:rsidRPr="00B66F75">
        <w:rPr>
          <w:rFonts w:ascii="Times New Roman" w:hAnsi="Times New Roman" w:cs="Times New Roman"/>
          <w:sz w:val="28"/>
          <w:szCs w:val="28"/>
          <w:lang w:val="kk-KZ"/>
        </w:rPr>
        <w:t xml:space="preserve"> </w:t>
      </w:r>
      <w:r w:rsidR="004E105D" w:rsidRPr="00B66F75">
        <w:rPr>
          <w:rFonts w:ascii="Times New Roman" w:hAnsi="Times New Roman" w:cs="Times New Roman"/>
          <w:sz w:val="28"/>
          <w:szCs w:val="28"/>
          <w:lang w:val="kk-KZ"/>
        </w:rPr>
        <w:t>з</w:t>
      </w:r>
      <w:r w:rsidRPr="00B66F75">
        <w:rPr>
          <w:rFonts w:ascii="Times New Roman" w:hAnsi="Times New Roman" w:cs="Times New Roman"/>
          <w:sz w:val="28"/>
          <w:szCs w:val="28"/>
          <w:lang w:val="kk-KZ"/>
        </w:rPr>
        <w:t xml:space="preserve">ерттеу нәтижесінде </w:t>
      </w:r>
      <w:r w:rsidR="004E105D" w:rsidRPr="00B66F75">
        <w:rPr>
          <w:rFonts w:ascii="Times New Roman" w:hAnsi="Times New Roman" w:cs="Times New Roman"/>
          <w:sz w:val="28"/>
          <w:szCs w:val="28"/>
          <w:lang w:val="kk-KZ"/>
        </w:rPr>
        <w:t xml:space="preserve">авторлар </w:t>
      </w:r>
      <w:r w:rsidRPr="00B66F75">
        <w:rPr>
          <w:rFonts w:ascii="Times New Roman" w:hAnsi="Times New Roman" w:cs="Times New Roman"/>
          <w:sz w:val="28"/>
          <w:szCs w:val="28"/>
          <w:lang w:val="kk-KZ"/>
        </w:rPr>
        <w:t xml:space="preserve">сұйық агрессивті орталардың әсеріне </w:t>
      </w:r>
      <w:r w:rsidR="00BA7DE2" w:rsidRPr="00B66F75">
        <w:rPr>
          <w:rFonts w:ascii="Times New Roman" w:hAnsi="Times New Roman" w:cs="Times New Roman"/>
          <w:sz w:val="28"/>
          <w:szCs w:val="28"/>
          <w:lang w:val="kk-KZ"/>
        </w:rPr>
        <w:t>«</w:t>
      </w:r>
      <w:r w:rsidR="007923E9" w:rsidRPr="00B66F75">
        <w:rPr>
          <w:rFonts w:ascii="Times New Roman" w:hAnsi="Times New Roman" w:cs="Times New Roman"/>
          <w:sz w:val="28"/>
          <w:szCs w:val="28"/>
          <w:lang w:val="kk-KZ"/>
        </w:rPr>
        <w:t xml:space="preserve">антиоксиданттармен тұрақтандырылған </w:t>
      </w:r>
      <w:r w:rsidR="009F1680" w:rsidRPr="00B66F75">
        <w:rPr>
          <w:rFonts w:ascii="Times New Roman" w:hAnsi="Times New Roman" w:cs="Times New Roman"/>
          <w:sz w:val="28"/>
          <w:szCs w:val="28"/>
          <w:lang w:val="kk-KZ"/>
        </w:rPr>
        <w:t xml:space="preserve">полиэтилен қаптамасының </w:t>
      </w:r>
      <w:r w:rsidRPr="00B66F75">
        <w:rPr>
          <w:rFonts w:ascii="Times New Roman" w:hAnsi="Times New Roman" w:cs="Times New Roman"/>
          <w:sz w:val="28"/>
          <w:szCs w:val="28"/>
          <w:lang w:val="kk-KZ"/>
        </w:rPr>
        <w:t>химиялық төзімділігінің жоғарылауы</w:t>
      </w:r>
      <w:r w:rsidR="00BA7DE2"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байқал</w:t>
      </w:r>
      <w:r w:rsidR="008F7A25" w:rsidRPr="00B66F75">
        <w:rPr>
          <w:rFonts w:ascii="Times New Roman" w:hAnsi="Times New Roman" w:cs="Times New Roman"/>
          <w:sz w:val="28"/>
          <w:szCs w:val="28"/>
          <w:lang w:val="kk-KZ"/>
        </w:rPr>
        <w:t xml:space="preserve">ған </w:t>
      </w:r>
      <w:r w:rsidR="00142221"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{"citationID":"uVuwjiCs","properties":{"formattedCitation":"[71]","plainCitation":"[71]","noteIndex":0},"citationItems":[{"id":578,"uris":["http://zotero.org/users/local/qHzriFZe/items/QYWLB8YG"],"itemData":{"id":578,"type":"article-magazine","container-title":"ВЕСТНИК ДОНБАССКОЙ НАЦИОНАЛЬНОЙ АКАДЕМИИ СТРОИТЕЛЬСТВА И АРХИТЕКТУРЫ","page":"43-47","title":"ПОВЫШЕНИЕ ХИМСТОЙКОСТИ ПОЛИЭТИЛЕНОВЫХ МАТЕРИАЛОВ ДЛЯ УПАКОВКИ И ХРАНЕНИЯ МАТЕРИАЛОВ ЖИДКИХ ЯДОХИМИКАТОВ","volume":"1 (135)","author":[{"family":"САМОЙЛОВА","given":"Е. Э."},{"family":"ШПИЛЕВОЙ","given":"В. В."}],"issued":{"date-parts":[["2019"]]}}}],"schema":"https://github.com/citation-style-language/schema/raw/master/csl-citation.json"} </w:instrText>
      </w:r>
      <w:r w:rsidR="00142221"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[71]</w:t>
      </w:r>
      <w:r w:rsidR="00142221" w:rsidRPr="00B66F75">
        <w:rPr>
          <w:rFonts w:ascii="Times New Roman" w:hAnsi="Times New Roman" w:cs="Times New Roman"/>
          <w:sz w:val="28"/>
          <w:szCs w:val="28"/>
          <w:lang w:val="kk-KZ"/>
        </w:rPr>
        <w:fldChar w:fldCharType="end"/>
      </w:r>
      <w:r w:rsidR="008F7A25" w:rsidRPr="00B66F75">
        <w:rPr>
          <w:rFonts w:ascii="Times New Roman" w:hAnsi="Times New Roman" w:cs="Times New Roman"/>
          <w:sz w:val="28"/>
          <w:szCs w:val="28"/>
          <w:lang w:val="kk-KZ"/>
        </w:rPr>
        <w:t xml:space="preserve">. </w:t>
      </w:r>
      <w:r w:rsidR="000A2DE7" w:rsidRPr="00B66F75">
        <w:rPr>
          <w:rFonts w:ascii="Times New Roman" w:hAnsi="Times New Roman" w:cs="Times New Roman"/>
          <w:sz w:val="28"/>
          <w:szCs w:val="28"/>
          <w:lang w:val="kk-KZ"/>
        </w:rPr>
        <w:t>А</w:t>
      </w:r>
      <w:r w:rsidR="008F7A25" w:rsidRPr="00B66F75">
        <w:rPr>
          <w:rFonts w:ascii="Times New Roman" w:hAnsi="Times New Roman" w:cs="Times New Roman"/>
          <w:sz w:val="28"/>
          <w:szCs w:val="28"/>
          <w:lang w:val="kk-KZ"/>
        </w:rPr>
        <w:t xml:space="preserve">талған </w:t>
      </w:r>
      <w:r w:rsidR="008F7A25" w:rsidRPr="00B66F75">
        <w:rPr>
          <w:rFonts w:ascii="Times New Roman" w:hAnsi="Times New Roman" w:cs="Times New Roman"/>
          <w:sz w:val="28"/>
          <w:szCs w:val="28"/>
          <w:lang w:val="kk-KZ"/>
        </w:rPr>
        <w:lastRenderedPageBreak/>
        <w:t>қаптамалардың өңдеу әдісі тағамдық қаптама түрлеріне де қолдану мүмкіндігі жоғары болып келеді.</w:t>
      </w:r>
    </w:p>
    <w:p w14:paraId="4E4A83DC" w14:textId="2C08F4D2"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күміс нанобөлшектерін (AgNPs) бүрку арқылы қолданылатын PLA және PCL негізіндегі биополимерлі қаптау материалдарының S. aureus және E. coli-ге қарсы дәлелденген микробқа қарсы белсенділігі бар екенін көрсетті. Құрылымдық талдау (XRD және TEM) металл күмістің болуын және қалыңдығы шамамен 425 нм болатын беткі қабаттың пайда болуын растады. Нан мен асқабақ тұқымын қаптау үшін осындай материалдарды 7-30 күн бойы пайдаланған кезде мезофильді аэробты микроорганизмдердің, ашытқылардың және көгерудің өсуі байқалмады-барлық көрсеткіштер DSTU стандарттарына сәйкес келді. Қаптама ылғалдың жоғалуын азайтып, нанның ескіруін баяулатты </w:t>
      </w:r>
      <w:r w:rsidRPr="00B66F75">
        <w:rPr>
          <w:rFonts w:ascii="Times New Roman" w:hAnsi="Times New Roman" w:cs="Times New Roman"/>
          <w:sz w:val="28"/>
          <w:szCs w:val="28"/>
          <w:lang w:val="en-US"/>
        </w:rPr>
        <w:fldChar w:fldCharType="begin"/>
      </w:r>
      <w:r w:rsidR="00F91F55" w:rsidRPr="00B66F75">
        <w:rPr>
          <w:rFonts w:ascii="Times New Roman" w:hAnsi="Times New Roman" w:cs="Times New Roman"/>
          <w:sz w:val="28"/>
          <w:szCs w:val="28"/>
          <w:lang w:val="kk-KZ"/>
        </w:rPr>
        <w:instrText xml:space="preserve"> ADDIN ZOTERO_ITEM CSL_CITATION {"citationID":"NX7jwzCz","properties":{"formattedCitation":"[72]","plainCitation":"[72]","noteIndex":0},"citationItems":[{"id":277,"uris":["http://zotero.org/users/local/qHzriFZe/items/878ZRTHS"],"itemData":{"id":277,"type":"article-journal","container-title":"LWT - Food Science and Technology","DOI":"10.1016/j.lwt.2016.04.049","ISSN":"00236438","journalAbbreviation":"LWT - Food Science and Technology","language":"en","page":"166-174","source":"DOI.org (Crossref)","title":"Shelf life extension of sponge cake by active packaging as an alternative to direct addition of chemical preservatives","URL":"https://linkinghub.elsevier.com/retrieve/pii/S002364381630233X","volume":"72","author":[{"family":"Janjarasskul","given":"Theeranun"},{"family":"Tananuwong","given":"Kanitha"},{"family":"Kongpensook","given":"Varapha"},{"family":"Tantratian","given":"Sumate"},{"family":"Kokpol","given":"Sirirat"}],"accessed":{"date-parts":[["2025",12,23]]},"issued":{"date-parts":[["2016",10]]}}}],"schema":"https://github.com/citation-style-language/schema/raw/master/csl-citation.json"} </w:instrText>
      </w:r>
      <w:r w:rsidRPr="00B66F75">
        <w:rPr>
          <w:rFonts w:ascii="Times New Roman" w:hAnsi="Times New Roman" w:cs="Times New Roman"/>
          <w:sz w:val="28"/>
          <w:szCs w:val="28"/>
          <w:lang w:val="en-US"/>
        </w:rPr>
        <w:fldChar w:fldCharType="separate"/>
      </w:r>
      <w:r w:rsidR="00F91F55" w:rsidRPr="00B66F75">
        <w:rPr>
          <w:rFonts w:ascii="Times New Roman" w:hAnsi="Times New Roman" w:cs="Times New Roman"/>
          <w:sz w:val="28"/>
          <w:lang w:val="kk-KZ"/>
        </w:rPr>
        <w:t>[72]</w:t>
      </w:r>
      <w:r w:rsidRPr="00B66F75">
        <w:rPr>
          <w:rFonts w:ascii="Times New Roman" w:hAnsi="Times New Roman" w:cs="Times New Roman"/>
          <w:sz w:val="28"/>
          <w:szCs w:val="28"/>
          <w:lang w:val="en-US"/>
        </w:rPr>
        <w:fldChar w:fldCharType="end"/>
      </w:r>
      <w:r w:rsidRPr="00B66F75">
        <w:rPr>
          <w:rFonts w:ascii="Times New Roman" w:hAnsi="Times New Roman" w:cs="Times New Roman"/>
          <w:sz w:val="28"/>
          <w:szCs w:val="28"/>
          <w:lang w:val="kk-KZ"/>
        </w:rPr>
        <w:t>.</w:t>
      </w:r>
    </w:p>
    <w:p w14:paraId="1BB17B7F" w14:textId="4C7AB3B5"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Өзгертілген атмосфера мен этанол эмиттерінің қаптамасы да оттегі мен саңырауқұлақтардың өсуін төмендету арқылы микробтық қауіпсіздікке ықпал етті. Соңғы екі онжылдықта зерттеулер ластаушы заттардың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ыш материалдардан тағамға көшу механизмдерін біртіндеп анықтады, температура көші-қон жылдамдығына әсер ететін негізгі факторға айналды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{"citationID":"BXZYsj3a","properties":{"formattedCitation":"[73]","plainCitation":"[73]","noteIndex":0},"citationItems":[{"id":275,"uris":["http://zotero.org/users/local/qHzriFZe/items/AL27Q34Q"],"itemData":{"id":275,"type":"article-journal","abstract":"Abstract\n            \n              \n              \n                Ethanol emitters (EEs) in packaging is one of the innovative active packaging concepts. This study aimed to develop various concentrations of EEs and study their packaging effects on the shelf life extension of bread packed in different packaging materials, such as bioplastic (BP) and polypropylene (PP). The study revealed a significant increase in the total color changes of bread packed with different EE treatments, during storage. The moisture content of bread during storage varied from 12.41% to 27.54% for BP packaging material and 27.54%–24.15% for PP packaging material. During the storage period, the water activity of the bread samples gradually decreased from 0.96 to 0.61. The highest firmness was obtained in T3 BP packaging material (14.79 g), followed by T2 BP (14.09 g), T1 BP (13.56 g), T3 PP (13.10 g), T2 PP (12.06 g), and T1 PP (11.75 g), respectively. Statistically significant differences (\n                p\n                 &lt; .05) were observed in all the parameters among the bread samples with respect to storage period, packing material, and EEs.\n              \n            \n            \n              Practical applications\n              Active packaging is a concept in the field of food packaging that has been developed to extend the shelf life of a product. Bakery products are perishable, and active systems (ethanol emitters) can help to improve their food quality and extend the shelf life.","container-title":"Journal of Food Processing and Preservation","DOI":"10.1111/jfpp.17143","ISSN":"0145-8892","issue":"12","journalAbbreviation":"Food Processing Preservation","language":"en","page":"e17143","source":"DOI.org (Crossref)","title":"Shelf life extension of bread using ethanol emitters with different packaging materials","URL":"https://onlinelibrary.wiley.com/doi/10.1111/jfpp.17143","volume":"46","author":[{"family":"Vanmathi Mugasundari","given":"Arumugam"},{"family":"Anandakumar","given":"Sugumar"}],"accessed":{"date-parts":[["2025",12,23]]},"issued":{"date-parts":[["2022",12]]}}}],"schema":"https://github.com/citation-style-language/schema/raw/master/csl-citation.json"}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[73]</w:t>
      </w:r>
      <w:r w:rsidRPr="00B66F75">
        <w:rPr>
          <w:rFonts w:ascii="Times New Roman" w:hAnsi="Times New Roman" w:cs="Times New Roman"/>
          <w:sz w:val="28"/>
          <w:szCs w:val="28"/>
          <w:lang w:val="kk-KZ"/>
        </w:rPr>
        <w:fldChar w:fldCharType="end"/>
      </w:r>
      <w:r w:rsidR="003D0EC5" w:rsidRPr="00B66F75">
        <w:rPr>
          <w:rFonts w:ascii="Times New Roman" w:hAnsi="Times New Roman" w:cs="Times New Roman"/>
          <w:sz w:val="28"/>
          <w:szCs w:val="28"/>
          <w:lang w:val="kk-KZ"/>
        </w:rPr>
        <w:t>.</w:t>
      </w:r>
    </w:p>
    <w:p w14:paraId="30824259" w14:textId="3893D47E" w:rsidR="00030AA1" w:rsidRPr="00B66F75" w:rsidRDefault="00030AA1"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Со</w:t>
      </w:r>
      <w:r w:rsidR="00FC7B02"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 xml:space="preserve">ымен қатар, соңғы зерттеулерде қаптамалардың заманауи түрлері зерттелген. Авторлар </w:t>
      </w:r>
      <w:r w:rsidR="004F5E23" w:rsidRPr="00B66F75">
        <w:rPr>
          <w:rFonts w:ascii="Times New Roman" w:hAnsi="Times New Roman" w:cs="Times New Roman"/>
          <w:sz w:val="28"/>
          <w:szCs w:val="28"/>
          <w:lang w:val="kk-KZ"/>
        </w:rPr>
        <w:t xml:space="preserve">заманауи </w:t>
      </w:r>
      <w:r w:rsidRPr="00B66F75">
        <w:rPr>
          <w:rFonts w:ascii="Times New Roman" w:hAnsi="Times New Roman" w:cs="Times New Roman"/>
          <w:sz w:val="28"/>
          <w:szCs w:val="28"/>
          <w:lang w:val="kk-KZ"/>
        </w:rPr>
        <w:t>реторт-қаптаманың қаптау материалдарының технологиялық қасиеттерін зерттеді</w:t>
      </w:r>
      <w:r w:rsidR="004F5E23" w:rsidRPr="00B66F75">
        <w:rPr>
          <w:rFonts w:ascii="Times New Roman" w:hAnsi="Times New Roman" w:cs="Times New Roman"/>
          <w:sz w:val="28"/>
          <w:szCs w:val="28"/>
          <w:lang w:val="kk-KZ"/>
        </w:rPr>
        <w:t xml:space="preserve">. Жұмыс нәтижесінде </w:t>
      </w:r>
      <w:r w:rsidR="00E9694C" w:rsidRPr="00B66F75">
        <w:rPr>
          <w:rFonts w:ascii="Times New Roman" w:hAnsi="Times New Roman" w:cs="Times New Roman"/>
          <w:sz w:val="28"/>
          <w:szCs w:val="28"/>
          <w:lang w:val="kk-KZ"/>
        </w:rPr>
        <w:t xml:space="preserve">қаптаманың </w:t>
      </w:r>
      <w:r w:rsidR="004F5E23" w:rsidRPr="00B66F75">
        <w:rPr>
          <w:rFonts w:ascii="Times New Roman" w:hAnsi="Times New Roman" w:cs="Times New Roman"/>
          <w:sz w:val="28"/>
          <w:szCs w:val="28"/>
          <w:lang w:val="kk-KZ"/>
        </w:rPr>
        <w:t xml:space="preserve">оттегіге қатысты төзімділік қасиеттерінің арқасында </w:t>
      </w:r>
      <w:r w:rsidR="00FB2070" w:rsidRPr="00B66F75">
        <w:rPr>
          <w:rFonts w:ascii="Times New Roman" w:hAnsi="Times New Roman" w:cs="Times New Roman"/>
          <w:sz w:val="28"/>
          <w:szCs w:val="28"/>
          <w:lang w:val="kk-KZ"/>
        </w:rPr>
        <w:t>«</w:t>
      </w:r>
      <w:r w:rsidR="004F5E23" w:rsidRPr="00B66F75">
        <w:rPr>
          <w:rFonts w:ascii="Times New Roman" w:hAnsi="Times New Roman" w:cs="Times New Roman"/>
          <w:sz w:val="28"/>
          <w:szCs w:val="28"/>
          <w:lang w:val="kk-KZ"/>
        </w:rPr>
        <w:t>реторт-қаптама</w:t>
      </w:r>
      <w:r w:rsidR="006716D1" w:rsidRPr="00B66F75">
        <w:rPr>
          <w:rFonts w:ascii="Times New Roman" w:hAnsi="Times New Roman" w:cs="Times New Roman"/>
          <w:sz w:val="28"/>
          <w:szCs w:val="28"/>
          <w:lang w:val="kk-KZ"/>
        </w:rPr>
        <w:t>да</w:t>
      </w:r>
      <w:r w:rsidR="004F5E23" w:rsidRPr="00B66F75">
        <w:rPr>
          <w:rFonts w:ascii="Times New Roman" w:hAnsi="Times New Roman" w:cs="Times New Roman"/>
          <w:sz w:val="28"/>
          <w:szCs w:val="28"/>
          <w:lang w:val="kk-KZ"/>
        </w:rPr>
        <w:t xml:space="preserve"> </w:t>
      </w:r>
      <w:r w:rsidR="005208EA" w:rsidRPr="00B66F75">
        <w:rPr>
          <w:rFonts w:ascii="Times New Roman" w:hAnsi="Times New Roman" w:cs="Times New Roman"/>
          <w:sz w:val="28"/>
          <w:szCs w:val="28"/>
          <w:lang w:val="kk-KZ"/>
        </w:rPr>
        <w:t xml:space="preserve">консервіленген </w:t>
      </w:r>
      <w:r w:rsidR="004F5E23" w:rsidRPr="00B66F75">
        <w:rPr>
          <w:rFonts w:ascii="Times New Roman" w:hAnsi="Times New Roman" w:cs="Times New Roman"/>
          <w:sz w:val="28"/>
          <w:szCs w:val="28"/>
          <w:lang w:val="kk-KZ"/>
        </w:rPr>
        <w:t>өнім жарамдылық мерзімі 5 жылға</w:t>
      </w:r>
      <w:r w:rsidR="00FB2070" w:rsidRPr="00B66F75">
        <w:rPr>
          <w:rFonts w:ascii="Times New Roman" w:hAnsi="Times New Roman" w:cs="Times New Roman"/>
          <w:sz w:val="28"/>
          <w:szCs w:val="28"/>
          <w:lang w:val="kk-KZ"/>
        </w:rPr>
        <w:t>»</w:t>
      </w:r>
      <w:r w:rsidR="004F5E23" w:rsidRPr="00B66F75">
        <w:rPr>
          <w:rFonts w:ascii="Times New Roman" w:hAnsi="Times New Roman" w:cs="Times New Roman"/>
          <w:sz w:val="28"/>
          <w:szCs w:val="28"/>
          <w:lang w:val="kk-KZ"/>
        </w:rPr>
        <w:t xml:space="preserve"> </w:t>
      </w:r>
      <w:r w:rsidR="005208EA" w:rsidRPr="00B66F75">
        <w:rPr>
          <w:rFonts w:ascii="Times New Roman" w:hAnsi="Times New Roman" w:cs="Times New Roman"/>
          <w:sz w:val="28"/>
          <w:szCs w:val="28"/>
          <w:lang w:val="kk-KZ"/>
        </w:rPr>
        <w:t xml:space="preserve">жете алатыны </w:t>
      </w:r>
      <w:r w:rsidR="004F5E23" w:rsidRPr="00B66F75">
        <w:rPr>
          <w:rFonts w:ascii="Times New Roman" w:hAnsi="Times New Roman" w:cs="Times New Roman"/>
          <w:sz w:val="28"/>
          <w:szCs w:val="28"/>
          <w:lang w:val="kk-KZ"/>
        </w:rPr>
        <w:t>анықталды</w:t>
      </w:r>
      <w:r w:rsidR="005418A1" w:rsidRPr="00B66F75">
        <w:rPr>
          <w:rFonts w:ascii="Times New Roman" w:hAnsi="Times New Roman" w:cs="Times New Roman"/>
          <w:sz w:val="28"/>
          <w:szCs w:val="28"/>
          <w:lang w:val="kk-KZ"/>
        </w:rPr>
        <w:t xml:space="preserve"> </w:t>
      </w:r>
      <w:r w:rsidR="005418A1"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rutQt46k","properties":{"formattedCitation":"[74]","plainCitation":"[74]","noteIndex":0},"citationItems":[{"id":574,"uris":["http://zotero.org/users/local/qHzriFZe/items/3JF4VJH8"],"itemData":{"id":574,"type":"article-magazine","container-title":"Инновациялық Еуразия университетінің Хабаршысы","ISSN":"2709-3077","issue":"132-140","title":"Қазақстанда тамақ консервілерін өндіру үшін реторт - қаптаманы қолданудың перспективалық бағыттары","volume":"№ 2","author":[{"family":"Темербаева","given":"М.В."},{"family":"Смольникова","given":"Ф.Х."},{"family":"Урюмцева","given":"Т.И."}],"issued":{"date-parts":[["2023"]]}}}],"schema":"https://github.com/citation-style-language/schema/raw/master/csl-citation.json"} </w:instrText>
      </w:r>
      <w:r w:rsidR="005418A1"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[74]</w:t>
      </w:r>
      <w:r w:rsidR="005418A1" w:rsidRPr="00B66F75">
        <w:rPr>
          <w:rFonts w:ascii="Times New Roman" w:hAnsi="Times New Roman" w:cs="Times New Roman"/>
          <w:sz w:val="28"/>
          <w:szCs w:val="28"/>
          <w:lang w:val="kk-KZ"/>
        </w:rPr>
        <w:fldChar w:fldCharType="end"/>
      </w:r>
      <w:r w:rsidR="005208EA" w:rsidRPr="00B66F75">
        <w:rPr>
          <w:rFonts w:ascii="Times New Roman" w:hAnsi="Times New Roman" w:cs="Times New Roman"/>
          <w:sz w:val="28"/>
          <w:szCs w:val="28"/>
          <w:lang w:val="kk-KZ"/>
        </w:rPr>
        <w:t>.</w:t>
      </w:r>
      <w:r w:rsidR="005418A1" w:rsidRPr="00B66F75">
        <w:rPr>
          <w:rFonts w:ascii="Times New Roman" w:hAnsi="Times New Roman" w:cs="Times New Roman"/>
          <w:sz w:val="28"/>
          <w:szCs w:val="28"/>
          <w:lang w:val="kk-KZ"/>
        </w:rPr>
        <w:t xml:space="preserve"> Реторт қаптамаларды зерттеу нәтижесінде жарияланған шолу мақаласында</w:t>
      </w:r>
      <w:r w:rsidR="00593E4C" w:rsidRPr="00B66F75">
        <w:rPr>
          <w:rFonts w:ascii="Times New Roman" w:hAnsi="Times New Roman" w:cs="Times New Roman"/>
          <w:sz w:val="28"/>
          <w:szCs w:val="28"/>
          <w:lang w:val="kk-KZ"/>
        </w:rPr>
        <w:t xml:space="preserve"> қаптамалардың</w:t>
      </w:r>
      <w:r w:rsidR="005418A1" w:rsidRPr="00B66F75">
        <w:rPr>
          <w:rFonts w:ascii="Times New Roman" w:hAnsi="Times New Roman" w:cs="Times New Roman"/>
          <w:sz w:val="28"/>
          <w:szCs w:val="28"/>
          <w:lang w:val="kk-KZ"/>
        </w:rPr>
        <w:t xml:space="preserve"> сыртқы қабат</w:t>
      </w:r>
      <w:r w:rsidR="0029350B" w:rsidRPr="00B66F75">
        <w:rPr>
          <w:rFonts w:ascii="Times New Roman" w:hAnsi="Times New Roman" w:cs="Times New Roman"/>
          <w:sz w:val="28"/>
          <w:szCs w:val="28"/>
          <w:lang w:val="kk-KZ"/>
        </w:rPr>
        <w:t>ында</w:t>
      </w:r>
      <w:r w:rsidR="005418A1" w:rsidRPr="00B66F75">
        <w:rPr>
          <w:rFonts w:ascii="Times New Roman" w:hAnsi="Times New Roman" w:cs="Times New Roman"/>
          <w:sz w:val="28"/>
          <w:szCs w:val="28"/>
          <w:lang w:val="kk-KZ"/>
        </w:rPr>
        <w:t xml:space="preserve"> </w:t>
      </w:r>
      <w:r w:rsidR="0029350B" w:rsidRPr="00B66F75">
        <w:rPr>
          <w:rFonts w:ascii="Times New Roman" w:hAnsi="Times New Roman" w:cs="Times New Roman"/>
          <w:sz w:val="28"/>
          <w:szCs w:val="28"/>
          <w:lang w:val="kk-KZ"/>
        </w:rPr>
        <w:t xml:space="preserve">термиялық және химиялық төзімді </w:t>
      </w:r>
      <w:r w:rsidR="005418A1" w:rsidRPr="00B66F75">
        <w:rPr>
          <w:rFonts w:ascii="Times New Roman" w:hAnsi="Times New Roman" w:cs="Times New Roman"/>
          <w:sz w:val="28"/>
          <w:szCs w:val="28"/>
          <w:lang w:val="kk-KZ"/>
        </w:rPr>
        <w:t>полипропилен немесе полиэтилентерефталат жиі қолданыла</w:t>
      </w:r>
      <w:r w:rsidR="00AE68A4" w:rsidRPr="00B66F75">
        <w:rPr>
          <w:rFonts w:ascii="Times New Roman" w:hAnsi="Times New Roman" w:cs="Times New Roman"/>
          <w:sz w:val="28"/>
          <w:szCs w:val="28"/>
          <w:lang w:val="kk-KZ"/>
        </w:rPr>
        <w:t>тыны</w:t>
      </w:r>
      <w:r w:rsidR="005418A1" w:rsidRPr="00B66F75">
        <w:rPr>
          <w:rFonts w:ascii="Times New Roman" w:hAnsi="Times New Roman" w:cs="Times New Roman"/>
          <w:sz w:val="28"/>
          <w:szCs w:val="28"/>
          <w:lang w:val="kk-KZ"/>
        </w:rPr>
        <w:t xml:space="preserve">, </w:t>
      </w:r>
      <w:r w:rsidR="00AE68A4" w:rsidRPr="00B66F75">
        <w:rPr>
          <w:rFonts w:ascii="Times New Roman" w:hAnsi="Times New Roman" w:cs="Times New Roman"/>
          <w:sz w:val="28"/>
          <w:szCs w:val="28"/>
          <w:lang w:val="kk-KZ"/>
        </w:rPr>
        <w:t xml:space="preserve"> бұл материалдар </w:t>
      </w:r>
      <w:r w:rsidR="005418A1" w:rsidRPr="00B66F75">
        <w:rPr>
          <w:rFonts w:ascii="Times New Roman" w:hAnsi="Times New Roman" w:cs="Times New Roman"/>
          <w:sz w:val="28"/>
          <w:szCs w:val="28"/>
          <w:lang w:val="kk-KZ"/>
        </w:rPr>
        <w:t>бу мен ылғалға төзімді</w:t>
      </w:r>
      <w:r w:rsidR="00AE68A4" w:rsidRPr="00B66F75">
        <w:rPr>
          <w:rFonts w:ascii="Times New Roman" w:hAnsi="Times New Roman" w:cs="Times New Roman"/>
          <w:sz w:val="28"/>
          <w:szCs w:val="28"/>
          <w:lang w:val="kk-KZ"/>
        </w:rPr>
        <w:t xml:space="preserve"> болып келеді</w:t>
      </w:r>
      <w:r w:rsidR="005418A1" w:rsidRPr="00B66F75">
        <w:rPr>
          <w:rFonts w:ascii="Times New Roman" w:hAnsi="Times New Roman" w:cs="Times New Roman"/>
          <w:sz w:val="28"/>
          <w:szCs w:val="28"/>
          <w:lang w:val="kk-KZ"/>
        </w:rPr>
        <w:t xml:space="preserve">. </w:t>
      </w:r>
      <w:r w:rsidR="00E3696C" w:rsidRPr="00B66F75">
        <w:rPr>
          <w:rFonts w:ascii="Times New Roman" w:hAnsi="Times New Roman" w:cs="Times New Roman"/>
          <w:sz w:val="28"/>
          <w:szCs w:val="28"/>
          <w:lang w:val="kk-KZ"/>
        </w:rPr>
        <w:t>«</w:t>
      </w:r>
      <w:r w:rsidR="005418A1" w:rsidRPr="00B66F75">
        <w:rPr>
          <w:rFonts w:ascii="Times New Roman" w:hAnsi="Times New Roman" w:cs="Times New Roman"/>
          <w:sz w:val="28"/>
          <w:szCs w:val="28"/>
          <w:lang w:val="kk-KZ"/>
        </w:rPr>
        <w:t xml:space="preserve">Ортаңғы қабат ретінде газдарға тосқауыл </w:t>
      </w:r>
      <w:r w:rsidR="008A579B" w:rsidRPr="00B66F75">
        <w:rPr>
          <w:rFonts w:ascii="Times New Roman" w:hAnsi="Times New Roman" w:cs="Times New Roman"/>
          <w:sz w:val="28"/>
          <w:szCs w:val="28"/>
          <w:lang w:val="kk-KZ"/>
        </w:rPr>
        <w:t xml:space="preserve">қасиетке ие </w:t>
      </w:r>
      <w:r w:rsidR="005418A1" w:rsidRPr="00B66F75">
        <w:rPr>
          <w:rFonts w:ascii="Times New Roman" w:hAnsi="Times New Roman" w:cs="Times New Roman"/>
          <w:sz w:val="28"/>
          <w:szCs w:val="28"/>
          <w:lang w:val="kk-KZ"/>
        </w:rPr>
        <w:t>алюминий</w:t>
      </w:r>
      <w:r w:rsidR="008A579B" w:rsidRPr="00B66F75">
        <w:rPr>
          <w:rFonts w:ascii="Times New Roman" w:hAnsi="Times New Roman" w:cs="Times New Roman"/>
          <w:sz w:val="28"/>
          <w:szCs w:val="28"/>
          <w:lang w:val="kk-KZ"/>
        </w:rPr>
        <w:t>,</w:t>
      </w:r>
      <w:r w:rsidR="005418A1" w:rsidRPr="00B66F75">
        <w:rPr>
          <w:rFonts w:ascii="Times New Roman" w:hAnsi="Times New Roman" w:cs="Times New Roman"/>
          <w:sz w:val="28"/>
          <w:szCs w:val="28"/>
          <w:lang w:val="kk-KZ"/>
        </w:rPr>
        <w:t xml:space="preserve"> этилен винил спирті, полиамид</w:t>
      </w:r>
      <w:r w:rsidR="009060CD" w:rsidRPr="00B66F75">
        <w:rPr>
          <w:rFonts w:ascii="Times New Roman" w:hAnsi="Times New Roman" w:cs="Times New Roman"/>
          <w:sz w:val="28"/>
          <w:szCs w:val="28"/>
          <w:lang w:val="kk-KZ"/>
        </w:rPr>
        <w:t xml:space="preserve"> сияқты материалдар қолданылады</w:t>
      </w:r>
      <w:r w:rsidR="00E3696C" w:rsidRPr="00B66F75">
        <w:rPr>
          <w:rFonts w:ascii="Times New Roman" w:hAnsi="Times New Roman" w:cs="Times New Roman"/>
          <w:sz w:val="28"/>
          <w:szCs w:val="28"/>
          <w:lang w:val="kk-KZ"/>
        </w:rPr>
        <w:t>»</w:t>
      </w:r>
      <w:r w:rsidR="009060CD" w:rsidRPr="00B66F75">
        <w:rPr>
          <w:rFonts w:ascii="Times New Roman" w:hAnsi="Times New Roman" w:cs="Times New Roman"/>
          <w:sz w:val="28"/>
          <w:szCs w:val="28"/>
          <w:lang w:val="kk-KZ"/>
        </w:rPr>
        <w:t xml:space="preserve"> </w:t>
      </w:r>
      <w:r w:rsidR="009060CD"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{"citationID":"r2qRQWkW","properties":{"formattedCitation":"[75]","plainCitation":"[75]","noteIndex":0},"citationItems":[{"id":575,"uris":["http://zotero.org/users/local/qHzriFZe/items/LN5UM9IR"],"itemData":{"id":575,"type":"article-journal","abstract":"Рассмотрены основные виды реторт-упаковки, полимерные и комбинированные материалы, применяемые для ее изготовления. С учетом области применения такой упаковки к ней применяются определенные требования: устойчивость к стерилизации при температуре не ниже 120 °С, паро- и влагонепроницаемость, химическая инертность к консервируемым продуктам, герметичность, низкая газопроницаемость. Для придания реторт-упаковке требуемых свойств ее изготавливают из многослойных полимерных или комбинированных материалов, каждый из слоев которого выполняет определенные функции. В качестве внешних слоев чаще всего используют полипропилен или полиэтилентерефталат, так как эти полимерные материалы термически и химически устойчивы, паро- и влагонепроницаемы. В качестве серединного слоя используют материалы, являющиеся барьерами для газов - алюминиевую фольгу, металлизированные пленки, этиленвиниловый спирт, полиамид. Для изготовления таких материалов и упаковки применяют соэкструзию полимеров, многослойное литье под давлением или ламинирование. Благодаря барьерным свойствам полимерных и комбинированных материалов по отношению к кислороду реторт-упаковка обеспечивает сроки годности консервированной продукции до 5 лет. Это сравнимо с консервами в традиционной упаковке, что позволяет рассматривать реторт-упаковку из полимерных и комбинированных материалов в качестве альтернативы стеклянной и металлической упаковке. В розничной продаже консервы в реторт-упаковке из полимерных и комбинированных материалов представлены в основном мясными паштетами, пюреобразными консервами для детского питания, соусами и кетчупами, а также влажными кормами для животных. В реторт-упаковке также выпускают тушеное мясо, первые и вторые обеденные блюда, консервированный сыр, некоторые виды фруктовых и овощных консервов, но это в основном продукция для спецконтингента (например, военнослужащие, космонавты).\n            This article describes the main types of retortable package, polymer and combined materials used for its. Taking into account the application of such package, certain requirements apply to it: resistance to sterilization at a temperature of not less than 120 °C, vapor and moisture resistance, chemical inertia to canned products, leakproofness, low gas permeability. To give the retort packaging the required properties, it is made of multilayer polymer or combined materials, each of the layers of which performs certain functions. As the outer layers, polypropylene or polyethylene terephthalate is most often used, since these polymer materials are thermally and chemically stable, vapor and moisture-proof. As the middle layer, materials that are barriers to gases are used aluminum foil, metallized films, ethylene vinyl alcohol, polyamide. For the manufacture of such materials and package, polymer co-extrusion, multi-layer injection molding or lamination are used. Due to the barrier properties of polymer and combine materials in relation to oxygen, retortable packaging provides shelf life of canned products up to 3 years. This is comparable to canned food in traditional package, which allows us to consider retortable package made of polymer and combined materials as an alternative to glass and metal packaging. In retail sales, canned food in retortable package made of polymer and combined materials is mainly represented by meat pates, canned puree for baby food, sauces and ketchups, as well as wet animal feed. The retortable packaging also produces stewed meat, dinner dishes, canned cheese, some types of fruit and vegetable canned food, but these are mainly products for special contractors (for example, military personnel, astronauts).","container-title":"Пищевая промышленность","DOI":"10.52653/PPI.2021.10.10.004","ISSN":"02352486","issue":"10","language":"ru","page":"51-59","source":"DOI.org (Crossref)","title":"Применение полимерной и комбинированной реторт-упаковки в производстве консервированной продукции (обзор)","URL":"https://www.elibrary.ru/item.asp?id=46596629","author":[{"family":"Бессараб","given":"Ольга Владимировна"},{"family":"Посокина","given":"Наталья Евгеньевна"}],"accessed":{"date-parts":[["2026",2,4]]},"issued":{"date-parts":[["2021",9,30]]}}}],"schema":"https://github.com/citation-style-language/schema/raw/master/csl-citation.json"} </w:instrText>
      </w:r>
      <w:r w:rsidR="009060CD"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[75]</w:t>
      </w:r>
      <w:r w:rsidR="009060CD" w:rsidRPr="00B66F75">
        <w:rPr>
          <w:rFonts w:ascii="Times New Roman" w:hAnsi="Times New Roman" w:cs="Times New Roman"/>
          <w:sz w:val="28"/>
          <w:szCs w:val="28"/>
          <w:lang w:val="kk-KZ"/>
        </w:rPr>
        <w:fldChar w:fldCharType="end"/>
      </w:r>
      <w:r w:rsidR="005418A1" w:rsidRPr="00B66F75">
        <w:rPr>
          <w:rFonts w:ascii="Times New Roman" w:hAnsi="Times New Roman" w:cs="Times New Roman"/>
          <w:sz w:val="28"/>
          <w:szCs w:val="28"/>
          <w:lang w:val="kk-KZ"/>
        </w:rPr>
        <w:t>.</w:t>
      </w:r>
      <w:r w:rsidR="00BE5C9A" w:rsidRPr="00B66F75">
        <w:rPr>
          <w:rFonts w:ascii="Times New Roman" w:hAnsi="Times New Roman" w:cs="Times New Roman"/>
          <w:sz w:val="28"/>
          <w:szCs w:val="28"/>
          <w:lang w:val="kk-KZ"/>
        </w:rPr>
        <w:t xml:space="preserve"> Реторт-қаптамалардың өнімді сақтауға қасиеті </w:t>
      </w:r>
      <w:r w:rsidR="00630007" w:rsidRPr="00B66F75">
        <w:rPr>
          <w:rFonts w:ascii="Times New Roman" w:hAnsi="Times New Roman" w:cs="Times New Roman"/>
          <w:sz w:val="28"/>
          <w:szCs w:val="28"/>
          <w:lang w:val="kk-KZ"/>
        </w:rPr>
        <w:t>«</w:t>
      </w:r>
      <w:r w:rsidR="00BE5C9A" w:rsidRPr="00B66F75">
        <w:rPr>
          <w:rFonts w:ascii="Times New Roman" w:hAnsi="Times New Roman" w:cs="Times New Roman"/>
          <w:sz w:val="28"/>
          <w:szCs w:val="28"/>
          <w:lang w:val="kk-KZ"/>
        </w:rPr>
        <w:t xml:space="preserve">аралас материалдардан жасалған қаптаманы дәстүрлі </w:t>
      </w:r>
      <w:r w:rsidR="00B46084" w:rsidRPr="00B66F75">
        <w:rPr>
          <w:rFonts w:ascii="Times New Roman" w:hAnsi="Times New Roman" w:cs="Times New Roman"/>
          <w:sz w:val="28"/>
          <w:szCs w:val="28"/>
          <w:lang w:val="kk-KZ"/>
        </w:rPr>
        <w:t xml:space="preserve">қаптама материалдарының </w:t>
      </w:r>
      <w:r w:rsidR="00BE5C9A" w:rsidRPr="00B66F75">
        <w:rPr>
          <w:rFonts w:ascii="Times New Roman" w:hAnsi="Times New Roman" w:cs="Times New Roman"/>
          <w:sz w:val="28"/>
          <w:szCs w:val="28"/>
          <w:lang w:val="kk-KZ"/>
        </w:rPr>
        <w:t>балама</w:t>
      </w:r>
      <w:r w:rsidR="00B46084" w:rsidRPr="00B66F75">
        <w:rPr>
          <w:rFonts w:ascii="Times New Roman" w:hAnsi="Times New Roman" w:cs="Times New Roman"/>
          <w:sz w:val="28"/>
          <w:szCs w:val="28"/>
          <w:lang w:val="kk-KZ"/>
        </w:rPr>
        <w:t>сы</w:t>
      </w:r>
      <w:r w:rsidR="00BE5C9A" w:rsidRPr="00B66F75">
        <w:rPr>
          <w:rFonts w:ascii="Times New Roman" w:hAnsi="Times New Roman" w:cs="Times New Roman"/>
          <w:sz w:val="28"/>
          <w:szCs w:val="28"/>
          <w:lang w:val="kk-KZ"/>
        </w:rPr>
        <w:t xml:space="preserve"> ретінде</w:t>
      </w:r>
      <w:r w:rsidR="00630007" w:rsidRPr="00B66F75">
        <w:rPr>
          <w:rFonts w:ascii="Times New Roman" w:hAnsi="Times New Roman" w:cs="Times New Roman"/>
          <w:sz w:val="28"/>
          <w:szCs w:val="28"/>
          <w:lang w:val="kk-KZ"/>
        </w:rPr>
        <w:t>»</w:t>
      </w:r>
      <w:r w:rsidR="00BE5C9A" w:rsidRPr="00B66F75">
        <w:rPr>
          <w:rFonts w:ascii="Times New Roman" w:hAnsi="Times New Roman" w:cs="Times New Roman"/>
          <w:sz w:val="28"/>
          <w:szCs w:val="28"/>
          <w:lang w:val="kk-KZ"/>
        </w:rPr>
        <w:t xml:space="preserve"> қарастыруға бола</w:t>
      </w:r>
      <w:r w:rsidR="0057659D" w:rsidRPr="00B66F75">
        <w:rPr>
          <w:rFonts w:ascii="Times New Roman" w:hAnsi="Times New Roman" w:cs="Times New Roman"/>
          <w:sz w:val="28"/>
          <w:szCs w:val="28"/>
          <w:lang w:val="kk-KZ"/>
        </w:rPr>
        <w:t>тыны соңғы жұмыстарда аталған</w:t>
      </w:r>
      <w:r w:rsidR="006A55C4" w:rsidRPr="00B66F75">
        <w:rPr>
          <w:rFonts w:ascii="Times New Roman" w:hAnsi="Times New Roman" w:cs="Times New Roman"/>
          <w:sz w:val="28"/>
          <w:szCs w:val="28"/>
          <w:lang w:val="kk-KZ"/>
        </w:rPr>
        <w:t xml:space="preserve"> </w:t>
      </w:r>
      <w:r w:rsidR="006A55C4"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JQrIX2u4","properties":{"formattedCitation":"[76]","plainCitation":"[76]","noteIndex":0},"citationItems":[{"id":576,"uris":["http://zotero.org/users/local/qHzriFZe/items/IFSDD64S"],"itemData":{"id":576,"type":"article-magazine","container-title":"Полиграфия: технология, оборудование, материалы: материалы XI научно-практической конференции с международным участием","page":"11-17","title":"Классификация алюминиевой пищевой упаковки","author":[{"family":"Юраскова","given":"И.А."},{"family":"Проскуряков","given":"Н.Е."}],"issued":{"date-parts":[["2020"]]}}}],"schema":"https://github.com/citation-style-language/schema/raw/master/csl-citation.json"} </w:instrText>
      </w:r>
      <w:r w:rsidR="006A55C4"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[76]</w:t>
      </w:r>
      <w:r w:rsidR="006A55C4" w:rsidRPr="00B66F75">
        <w:rPr>
          <w:rFonts w:ascii="Times New Roman" w:hAnsi="Times New Roman" w:cs="Times New Roman"/>
          <w:sz w:val="28"/>
          <w:szCs w:val="28"/>
          <w:lang w:val="kk-KZ"/>
        </w:rPr>
        <w:fldChar w:fldCharType="end"/>
      </w:r>
      <w:r w:rsidR="006A55C4" w:rsidRPr="00B66F75">
        <w:rPr>
          <w:rFonts w:ascii="Times New Roman" w:hAnsi="Times New Roman" w:cs="Times New Roman"/>
          <w:sz w:val="28"/>
          <w:szCs w:val="28"/>
          <w:lang w:val="kk-KZ"/>
        </w:rPr>
        <w:t>.</w:t>
      </w:r>
    </w:p>
    <w:p w14:paraId="02DB722F" w14:textId="3ED8B85A"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Маңызды мәселелердің бірі температураның қағаз және полиэтиленді азық-түлік қаптамасындағы ауыр металдардың миграциясын, оның ішінде кинетика мен механизмдердің қалай модуляциялайтынын түсінудің аздығы болып келеді. Температураға байланысты миграцияның жоғарылауын растайтын көптеген зерттеулерге қарамастан, қаптама материалының қасиеттері, ластаушы заттардың түрлері мен температуралық жағдайлар арасындағы байланыс сипаттамаларында әлі де олқылықтар бар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{"citationID":"Z7a525sJ","properties":{"formattedCitation":"[77]","plainCitation":"[77]","noteIndex":0},"citationItems":[{"id":280,"uris":["http://zotero.org/users/local/qHzriFZe/items/XBDZI9SF"],"itemData":{"id":280,"type":"article-journal","abstract":"Perfluorooctane sulfonate (PFOS) and perfluorooctanoic acid (PFOA) are extensively used in food-contact paper and cardboard. However, they may migrate from food-contact materials to food, and the migration rate may be increased at elevated temperatures. In addition, there is a positive association of PFOS/PFOA levels with total cholesterol. Therefore, this study aims to assess the human health risk of increased total cholesterol associated with long-term exposure to PFOS and PFOA migration from food-contact paper and cardboard under temperature variation scenarios in adults. An exposure assessment was performed using an uptake dose model to estimate the uptake doses of PFOS and PFOA for the high-, intermediate-, and low-exposure scenarios. Benchmark dose (BMD) modeling was conducted to describe the dose–response relationships between PFOS/PFOA and total cholesterol levels. Finally, a margin of exposure (MOE) approach was used to characterize the risk. The results of the exposure assessment showed that PFOS and PFOA uptake doses in the high-exposure scenarios were around one and two orders of magnitude greater than those in the intermediate- and low-exposure scenarios, respectively. Under high-exposure scenarios, the uptake levels of hundredth-percentile PFOS and PFOA at high temperatures may raise health concerns (MOE &lt; 1). This study provides a methodology to assess the health risks associated with exposure to migration of food contaminants from various types of paper and cardboard that come into contact with food.","container-title":"Foods","DOI":"10.3390/foods12091764","ISSN":"2304-8158","issue":"9","journalAbbreviation":"Foods","language":"en","page":"1764","source":"DOI.org (Crossref)","title":"Health Risk Exposure Assessment of Migration of Perfluorooctane Sulfonate and Perfluorooctanoic Acid from Paper and Cardboard in Contact with Food under Temperature Variations","URL":"https://www.mdpi.com/2304-8158/12/9/1764","volume":"12","author":[{"family":"You","given":"Shu-Han"},{"family":"Yu","given":"Chun-Chieh"}],"accessed":{"date-parts":[["2025",12,23]]},"issued":{"date-parts":[["2023",4,24]]}}}],"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Сонымен қатар, миграция мен </w:t>
      </w:r>
      <w:r w:rsidR="00D2777B" w:rsidRPr="00B66F75">
        <w:rPr>
          <w:rFonts w:ascii="Times New Roman" w:hAnsi="Times New Roman" w:cs="Times New Roman"/>
          <w:sz w:val="28"/>
          <w:szCs w:val="28"/>
          <w:lang w:val="kk-KZ"/>
        </w:rPr>
        <w:t>зертханалық</w:t>
      </w:r>
      <w:r w:rsidRPr="00B66F75">
        <w:rPr>
          <w:rFonts w:ascii="Times New Roman" w:hAnsi="Times New Roman" w:cs="Times New Roman"/>
          <w:sz w:val="28"/>
          <w:szCs w:val="28"/>
          <w:lang w:val="kk-KZ"/>
        </w:rPr>
        <w:t xml:space="preserve"> жағдайларды модельдеу тәсілдеріндегі айырмашылықтар қарама-қайшы нәтижелерге әкеледі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{"citationID":"iSSr95dn","properties":{"formattedCitation":"[78]","plainCitation":"[78]","noteIndex":0},"citationItems":[{"id":282,"uris":["http://zotero.org/users/local/qHzriFZe/items/WKVZPEU6"],"itemData":{"id":282,"type":"article-journal","abstract":"The organic contaminants which in the printing inks or varnish of paper (board) surface can migrate via paper (board) to the packed food (simulants) in the form of gases and do harm to the health of consumers.To predict the concentration of them in the packed food (simulants) at a given storage time, the migration model of them was established. For a sheet of paper consists of several layers of interlaced fibers, the organic contaminants can be traped by the fibers when they penetrate to the inner layers by the capillaries in the printing process, so the linear coefficient of retardation\n              R\n              \n                m\n              \n              was introduced to modify the Fick’s Laws, and the diffusion equationwas gotten. It demonstrated that the values of\n              R\n              \n                m\n              \n              increase with the increasing of molecular weight of surrogates, and decrease with the increasing of migration temperature. And the diffusion coefficients\n              D\n              \n                p\n              \n              of phenol, 2, 6-Dissopropyl naphthalenes (2,6-DIPNs) and dibuthyl phthalate (DBP) in the kraft paper board were range from 10\n              -5\n              to 10\n              -4\n              at 75°C and 100°C. Then the migration model was validated by migration experimental tests, and the model described the profile of the experimental values very well.","container-title":"Applied Mechanics and Materials","DOI":"10.4028/www.scientific.net/AMM.731.471","ISSN":"1662-7482","journalAbbreviation":"AMM","license":"https://www.scientific.net/PolicyAndEthics/PublishingPolicies","page":"471-475","source":"DOI.org (Crossref)","title":"Predictive Migration Model for Organic Contaminants from Printed Paper (Board) Food Packaging Materials into Food","URL":"https://www.scientific.net/AMM.731.471","volume":"731","author":[{"family":"Xue","given":"Mei Gui"},{"family":"Tian","given":"Le Yuan"},{"family":"Yang","given":"Yu Chun"},{"family":"Wang","given":"Shuang Fei"}],"accessed":{"date-parts":[["2025",12,23]]},"issued":{"date-parts":[["2015",1]]}}}],"schema":"https://github.com/citation-style-language/schema/raw/master/csl-citation.json"}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Стандартталған әдіснамалар мен кешенді модельдердің болмауы тәуекелдерді дәл бағалауға және реттеушілік шешім қабылдауға кедергі келтіреді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{"citationID":"KIS9jmj8","properties":{"formattedCitation":"[79]","plainCitation":"[79]","noteIndex":0},"citationItems":[{"id":284,"uris":["http://zotero.org/users/local/qHzriFZe/items/KXWA4JHW"],"itemData":{"id":284,"type":"article-journal","abstract":"Abstract\n            The presence of toxic elements in paper and board food contact materials (FCMs) has been previously shown by various studies employing different sample preparation methods. This study elucidates the influence of migration methods on the migration of toxic elements from recycled paper FCMs to food simulants and compares these methods with exhaustive extraction approaches. Migration samples were prepared with four food simulants as specified in the Commission Regulation (EU) 10/2011: 3% (volume fraction) acetic acid, 10% (volume fraction) and 50% (volume fraction) ethanol, and Tenax. The extraction process underestimated the number and quantity of elements. Migration methodologies revealed distinct element transfer patterns influenced by the physicochemical properties of the food simulants. Toxic elements, including aluminum, cobalt, nickel, arsenic, lead, cadmium, barium, and uranium, were detected in quantities exceeding safety reference values. These findings underscore the need for harmonized migration testing and regulatory-specific migration limits.","container-title":"Food Quality and Safety","DOI":"10.1093/fqsafe/fyaf002","ISSN":"2399-1399, 2399-1402","language":"en","license":"https://creativecommons.org/licenses/by/4.0/","page":"fyaf002","source":"DOI.org (Crossref)","title":"Migration of toxic elements from recycled paper food contact materials to food simulants: compatibility and influence of sample preparation methods","title-short":"Migration of toxic elements from recycled paper food contact materials to food simulants","URL":"https://academic.oup.com/fqs/article/doi/10.1093/fqsafe/fyaf002/7951911","volume":"9","author":[{"family":"Kourkopoulos","given":"Athanasios"},{"family":"Sijm","given":"Dick Theodorus Hubertus Maria"},{"family":"Vrolijk","given":"Misha"}],"accessed":{"date-parts":[["2025",12,23]]},"issued":{"date-parts":[["2025",1,18]]}}}],"schema":"https://github.com/citation-style-language/schema/raw/master/csl-citation.json"}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[79]</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Бұл алшақтықтың ауыр салдары бар, өйткені кедергісіз миграция денсаулыққа қауіп төндіретін улы металдардың созылмалы әсеріне әкелуі мүмкін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{"citationID":"vLpOfrqs","properties":{"formattedCitation":"[80]","plainCitation":"[80]","noteIndex":0},"citationItems":[{"id":285,"uris":["http://zotero.org/users/local/qHzriFZe/items/KQBJDNNK"],"itemData":{"id":285,"type":"article-journal","abstract":"Paper is light, cheap, easy to use and discard or recycle, and quite environmentally friendly which makes it a popular food packaging  material in Nigeria especially used paper. In this study, 5 different food packaging papers (foil, ink pen, printed, plain and newspapers)  were used to wrap bean cake at varying temperatures (room temperature, 45 oC, 65 oC and 85 oC) for 30 minutes using Atomic  Absorption Spectroscopy. The packaging papers were analyzed for levels of toxicity of 10 heavy metals (Pb, Ni, Cr, Mn, Cu, Zn, Co, As, Hg  and Fe).The quantities of the selected heavy metals in the papers were compared with permitted values published by the European  Council for food contact materials where Pb, Ni, As, Co and Cr were observed to be more than the permitted concentration in the  samples, while Fe, Cu, Zn and Mn were observed within the permitted concentration. The food samples have concentration range of; Ni  (BDL – 0.03 ppm), Pb (BDL – 0.03 ppm), Co (BDL), Ar (BDL) and Cr (BDL – 0.05 ppm) with maximum legal concentrations of 0.02 ppm, 0.01  ppm, 0.01 ppm, 0.1 - 0.2 ppm and 0.05 ppm respectively. Comparison of the determined concentrations of heavy metals in the food  packaging papers with permitted standards for food contact materials suggests that the presence of these contaminants may be  associated with health hazards but the migration of these heavy metals to the food sample were observed to be in low concentrations  and below the permissible level of the WHO/FAO standard for food, except for a few concentrations of lead and nickel which were above  the permissible limit. Even at low concentration, heavy metals are toxic to biological cells as they do not undergo biodegradation. Consequently, they accumulate in humans, leading to various diseases and disorders, even when present in low concentrations. But  based on the migration ability of these heavy metals from the food packaging paper to the food product, the best packaging paper is foil  paper with very low concentration of metals migrating compared to other papers.","container-title":"Dutse Journal of Pure and Applied Sciences","DOI":"10.4314/dujopas.v9i4a.32","ISSN":"2635-3490, 2476-8316","issue":"4a","journalAbbreviation":"dujopas","license":"https://creativecommons.org/licenses/by-nc/4.0","page":"344-350","source":"DOI.org (Crossref)","title":"Study of the Effects of Selected Heavy Metals in Wrapping Sheets and Food Products","URL":"https://www.ajol.info/index.php/dujopas/article/view/262397","volume":"9","author":[{"family":"Muhammad","given":"A.I."},{"family":"Ibrahim","given":"I.L."},{"family":"Musah","given":"M."},{"family":"Mathew","given":"J.T."}],"accessed":{"date-parts":[["2025",12,23]]},"issued":{"date-parts":[["2024",1,12]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[80]</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37B82DA5" w14:textId="390BA5CE"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Химиялық заттардың қаптамадан тамақ өнімдеріне миграция процесі көп факторлы және материалдың физика-химиялық қасиеттеріне, жанасу жағдайларына және мигранттың сипатына байланысты. Қазіргі заманғы шолуларға сәйкес, көші-қон жылдамдығы мен көлемі өнім матрицасының түрімен, температурамен және экспозиция уақытымен анықталады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{"citationID":"2LrQzxsn","properties":{"formattedCitation":"[81]","plainCitation":"[81]","noteIndex":0},"citationItems":[{"id":287,"uris":["http://zotero.org/users/local/qHzriFZe/items/2FNHCBN9"],"itemData":{"id":287,"type":"article-journal","abstract":"Food packaging plays an essential role in preserving food quality. However, heavy metals found in packaging materials—whether intentionally incorporated or not—can migrate into food. This study aims to evaluate the migration of specific heavy metals (Ba, Co, Cu, Zn, Al, Ni, Li, Fe, Pb, Cd, Cr, Sb) from plastic food packages (films and bags) obtained from various materials (PE, PP, PVC, composite materials) into food simulant B (3% acetic acid) using inductively coupled plasma mass spectrometry (ICP-MS). Migration tests was conducted according to EU regulations, using OM2 conditions (10 days at 40 °C). The obtained results were lower than the specific migration limits set by EU Regulation no. 10/2011 (Annex II). Both carcinogenic and non-carcinogenic risk assessments were carried out based on the specific migration data, estimating the exposure, average daily dose (ADD), hazard quotient (HQ), hazard index (HI), cancer risk (CR), and total cancer risk (TCR). The exposure values were found to be below the recommended tolerable daily intake (TDI) levels for each metal tested. Both HQ and HI values were under the limit value of 1. The average total cancer risk was 1.73 × 10−4, indicating that approximately 1.73 consumers out of 10,000 may develop a type of cancer due to chronic exposure to the tested metals. These results highlight the importance of continuous monitoring of chemical migrants from food contact materials.","container-title":"Applied Sciences","DOI":"10.3390/app142310985","ISSN":"2076-3417","issue":"23","journalAbbreviation":"Applied Sciences","language":"en","page":"10985","source":"DOI.org (Crossref)","title":"Toxic Metals Migration from Plastic Food Contact Materials in Romania: A Health Risk Assessment","title-short":"Toxic Metals Migration from Plastic Food Contact Materials in Romania","URL":"https://www.mdpi.com/2076-3417/14/23/10985","volume":"14","author":[{"family":"Mustatea","given":"Gabriel"},{"family":"Mocanu","given":"Andreea L."},{"family":"Stroe","given":"Corina A."},{"family":"Ungureanu","given":"Elena L."}],"accessed":{"date-parts":[["2025",12,23]]},"issued":{"date-parts":[["2024",11,26]]}}}],"schema":"https://github.com/citation-style-language/schema/raw/master/csl-citation.json"}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2FBBF21B" w14:textId="09A78820"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Тұжырымдамалық тұрғыдан ауыр металдардың миграциясы Фик заңдарымен реттелетін диффузиялық және бөлу құбылыстарын қамтиды, бұл кезде температура диффузия коэффициенттеріне және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мен тамақ симуляторлары арасындағы интерфейсте бөлу коэффициенттеріне әсер етеді. Бұл қатынастарды түсіну әртүрлі температура жағдайында көші-қон мінез-құлқын модельдеуге мүмкіндік беретін болжамды модельдерді әзірлеудің теориялық негізін құрайды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{"citationID":"SdsqRTk6","properties":{"formattedCitation":"[82]","plainCitation":"[82]","noteIndex":0},"citationItems":[{"id":283,"uris":["http://zotero.org/users/local/qHzriFZe/items/SIJ8YS55"],"itemData":{"id":283,"type":"article-journal","container-title":"Food Additives &amp; Contaminants: Part A","DOI":"10.1080/19440049.2016.1156165","ISSN":"1944-0049, 1944-0057","journalAbbreviation":"Food Additives &amp; Contaminants: Part A","language":"en","page":"1-10","source":"DOI.org (Crossref)","title":"Determination of key diffusion and partition parameters and their use in migration modelling of benzophenone from low-density polyethylene (LDPE) into different foodstuffs","URL":"http://www.tandfonline.com/doi/full/10.1080/19440049.2016.1156165","author":[{"family":"Maia","given":"Joaquim"},{"family":"Rodríguez-Bernaldo De Quirós","given":"Ana"},{"family":"Sendón","given":"Raquel"},{"family":"Cruz","given":"José Manuel"},{"family":"Seiler","given":"Annika"},{"family":"Franz","given":"Roland"},{"family":"Simoneau","given":"Catherine"},{"family":"Castle","given":"Laurence"},{"family":"Driffield","given":"Malcolm"},{"family":"Mercea","given":"Peter"},{"family":"Oldring","given":"Peter"},{"family":"Tosa","given":"Valer"},{"family":"Paseiro","given":"Perfecto"}],"accessed":{"date-parts":[["2025",12,23]]},"issued":{"date-parts":[["2016",3,16]]}}}],"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[82]</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5843B426" w14:textId="6B4F0FC1"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Көптеген авторлар температураның жоғарылауы процестің негізгі катализаторы екендігімен келіседі. Әсіресе қайта өңделген материалдардан жасалған қағаз қаптамасы ауыр металдардың маңызды көзі болып қала береді. Мысалы, қайта өңделген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зерттеулерінде қорғасынның босату жылдамдығы жоғары температурада 4,97*10</w:t>
      </w:r>
      <w:r w:rsidRPr="00B66F75">
        <w:rPr>
          <w:rFonts w:ascii="Times New Roman" w:hAnsi="Times New Roman" w:cs="Times New Roman"/>
          <w:sz w:val="28"/>
          <w:szCs w:val="28"/>
          <w:vertAlign w:val="superscript"/>
          <w:lang w:val="kk-KZ"/>
        </w:rPr>
        <w:t xml:space="preserve">15 </w:t>
      </w:r>
      <w:r w:rsidRPr="00B66F75">
        <w:rPr>
          <w:rFonts w:ascii="Times New Roman" w:hAnsi="Times New Roman" w:cs="Times New Roman"/>
          <w:sz w:val="28"/>
          <w:szCs w:val="28"/>
          <w:lang w:val="kk-KZ"/>
        </w:rPr>
        <w:t>млн/мин жетті, ал процестің белсендіру энергиясы 3775,3 кал/моль/К құрады. Бұл Аррениус теңдеуімен сипатталған процестің диффузиялық сипатын растайды.</w:t>
      </w:r>
    </w:p>
    <w:p w14:paraId="3862F471" w14:textId="080D94CE"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Зерттеулер қағаз-пластикалық композиттердегі қорғасынның миграциясы температура мен уақыттың жоғарылауымен дамып келе жатқанын растайды. 85°С дейінгі температура диапазонында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қағазының әртүрлі түрлерін сынау кезінде металдардың сулы ортаға өту жылдамдығының сызықтық өсуі тіркелді. Кейбір жағдайларда, әсіресе қайта өңделген картонды талдау кезінде, Pb және Cd мазмұны қолайлы қауіпсіздік шектерінен асып түседі. Қайта өңделген материалдарды пайдалану сынаманы дайындау әдістеріне ерекше назар аударуды талап етеді, өйткені талшықтардың кеуектілігі улы элементтердің бөліну кинетикасына тікелей әсер етеді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{"citationID":"CYDM4AuT","properties":{"formattedCitation":"[83]","plainCitation":"[83]","noteIndex":0},"citationItems":[{"id":293,"uris":["http://zotero.org/users/local/qHzriFZe/items/R8JWAVIA"],"itemData":{"id":293,"type":"article-journal","abstract":"Along with the widespread use of food wrap paper, it is very important to discuss the migration of lead in paper. The migration of lead from six kinds of food wrap papers under different temperatures (5 °C, 25°C, 35°C, 60°C and 85°C) were investigated by using water as an imitation in this paper. It was found that the initial migration rate was affected by the sizing degree of paper, but the final migration ratio was mainly decided by initial concentration of lead in paper, and the migration rate increased with the increasing of temperature.","container-title":"Applied Mechanics and Materials","DOI":"10.4028/www.scientific.net/AMM.733.245","ISSN":"1662-7482","journalAbbreviation":"AMM","license":"https://www.scientific.net/PolicyAndEthics/PublishingPolicies","page":"245-248","source":"DOI.org (Crossref)","title":"Research on Migration of Lead in Food Wrap Paper","URL":"https://www.scientific.net/AMM.733.245","volume":"733","author":[{"family":"He","given":"Fei"},{"family":"Zhang","given":"Fan"},{"family":"Wang","given":"Bao"},{"family":"Zhou","given":"Jia Nan"},{"family":"Chen","given":"Hua"}],"accessed":{"date-parts":[["2025",12,23]]},"issued":{"date-parts":[["2015",2]]}}}],"schema":"https://github.com/citation-style-language/schema/raw/master/csl-citation.json"}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[83]</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47485656" w14:textId="3F69DFFA"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Қазіргі заманғы зерттеулер ыстық ортамен жанасқан кезде бір рет қолданылатын ыдыс-аяқтың абсолютті экологиялық қауіпсіздігіне күмән келтіреді. Ыстық суда шаймалау арқылы полиэтиленмен ламинатталған шыныаяқтар суға әсер еткенде (95° C) 15 минуттан кейін ауыр металдарды шығаратыны анықталды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{"citationID":"qWQTKlsJ","properties":{"formattedCitation":"[84]","plainCitation":"[84]","noteIndex":0},"citationItems":[{"id":297,"uris":["http://zotero.org/users/local/qHzriFZe/items/L7JUMGNT"],"itemData":{"id":297,"type":"article-journal","container-title":"Environmental Chemistry Letters","DOI":"10.1007/s10311-021-01315-7","ISSN":"1610-3653, 1610-3661","issue":"1","journalAbbreviation":"Environ Chem Lett","language":"en","page":"35-40","source":"DOI.org (Crossref)","title":"Rapid release of heavy metals and anions from polyethylene laminated paper cups into hot water","URL":"https://link.springer.com/10.1007/s10311-021-01315-7","volume":"20","author":[{"family":"Akhdhar","given":"Abdullah"},{"family":"El-Hady","given":"Deia Abd"},{"family":"Almutairi","given":"Mohammed"},{"family":"Alnabati","given":"Khulood K."},{"family":"Alowaifeer","given":"Abdullah"},{"family":"Alhayyani","given":"Sultan"},{"family":"Albishri","given":"Hassan M."},{"family":"Al‐Bogami","given":"Abdullah S."}],"accessed":{"date-parts":[["2025",12,23]]},"issued":{"date-parts":[["2022",2]]}}}],"schema":"https://github.com/citation-style-language/schema/raw/master/csl-citation.json"}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[84]</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r w:rsidR="00FA6B6C"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Дегенмен, салыстырмалы талдау пластикалық шыныаяқтардан шаймалау деңгейі қағаз шыныаяқтардан гөрі жоғары болуы мүмкін екенін көрсетеді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{"citationID":"iueXhk7G","properties":{"formattedCitation":"[85]","plainCitation":"[85]","noteIndex":0},"citationItems":[{"id":298,"uris":["http://zotero.org/users/local/qHzriFZe/items/P34RPMUJ"],"itemData":{"id":298,"type":"article-journal","abstract":"This study aims to investigate the release of potentially toxic elements from disposable paper and plastic cups when exposed to hot water, simulating the scenario of their use in hot beverage consumption, and to assess the associated health risks. By using ICP-MS, twelve potentially toxic elements, namely As, Ba, Cd, Co, Cr, Cu, Mn, Mo, Pb, Sb, V, and Zn, were determined in leachates, revealing significant variability in mass fractions between paper and plastic cups, with plastic cups demonstrating greater leaching potential. Health risk assessments, including hazard quotient (HQ) and excess lifetime cancer risk (ELCR), indicated minimal non-carcinogenic and carcinogenic risks for most elements, except Pb, which posed elevated non-carcinogenic risk, especially in plastic cups. Children showed higher relative exposure levels compared to adults due to their lower body weights (the HQ in children is two times greater than in adults). Overall, the findings of the current study underscore the need for stricter monitoring and regulation of materials used in disposable cups, especially plastic ones, to mitigate potential health risks. Future investigations should assess the leaching behavior of potentially toxic elements under conditions that accurately mimic real-world usage. Such investigations ought to incorporate a systematic evaluation of diverse temperature regimes, varying exposure durations, and different beverage types.","container-title":"Toxics","DOI":"10.3390/toxics13080626","ISSN":"2305-6304","issue":"8","journalAbbreviation":"Toxics","language":"en","page":"626","source":"DOI.org (Crossref)","title":"Leaching of Potentially Toxic Elements from Paper and Plastic Cups in Hot Water and Their Health Risk Assessment","URL":"https://www.mdpi.com/2305-6304/13/8/626","volume":"13","author":[{"family":"Mohery","given":"Mahmoud"},{"family":"Hamam","given":"Kholoud Ahmed"},{"family":"Landsberger","given":"Sheldon"},{"family":"Hakeem","given":"Israa J."},{"family":"Soliman","given":"Mohamed"}],"accessed":{"date-parts":[["2025",12,23]]},"issued":{"date-parts":[["2025",7,26]]}}}],"schema":"https://github.com/citation-style-language/schema/raw/master/csl-citation.json"}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[85]</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3D24FF6D" w14:textId="32633F3B"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Полиэтилентерефталат қаптамасы өндірісте катализатор ретінде қолданылатын сүрме миграциясы үшін кеңінен зерттеледі. Жылу эффектісі: Сусындардағы сүрме концентрациясы термиялық өңдеуден кейін артады (40—60°С). FT-IR және DSC әдістері жылу әсерінен полиэтилентерефталат деградациясы бұл процесті жеделдететінін растайды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{"citationID":"02KHasEi","properties":{"formattedCitation":"[86]","plainCitation":"[86]","noteIndex":0},"citationItems":[{"id":299,"uris":["http://zotero.org/users/local/qHzriFZe/items/YRGRT9BS"],"itemData":{"id":299,"type":"article-journal","abstract":"The research addresses challenges in food safety related to the migration of contaminants from plastics to food. It focused on the physicochemical and sensory degradation of olive oils packaged in polyethylene terephthalate (PET) and subjected to thermal exposure at 40 °C and 60 °C for several weeks and a subsequent 12 months of storage, as well as the stability and migration of compounds from the PET packaging itself. Olive oils (OO) from Spanish supermarkets (a mixture of refined and virgin, with commercial identifications of mild and intense) were selected and subjected to thermal treatments at 40 °C and 60 °C for 1, 2, and 3 weeks, followed by 12 months of storage. The treatments were conducted through the following two independent experiments: Experiment A focused on immediate analysis post-thermal treatment, while Experiment B included a 12-month storage period post-thermal treatment. The presence of antimony (Sb) was analyzed using acid digestion with nitric acid (HNO3) and high-resolution inductively coupled plasma mass spectrometry (HR-ICP-MS), while the metals cadmium (Cd), copper (Cu), lead (Pb), and iron (Fe) were analyzed using inductively coupled plasma mass spectrometry (ICP-MS). The PET characterization was assessed using Fourier transform infrared spectroscopy in the mid-infrared range (FT-IR/MIR), carbonyl index, and differential scanning calorimetry (DSC). The results showed increases in the acidity index by 0.29%, the peroxide value by 25.92%, and the K268 coefficient by 51.22% between the control sample and the most severe treatments, with more pronounced effects observed after 12 months. Sensory quality declined, with reduced intensity of the “fruity” attribute and increased presence of the “rancid” defect. PET degradation was reflected in an increase in the carbonyl index and greater structural amorphization. Fe was the predominant metal, and Sb concentration increased after thermal treatments. The lack of studies on the raw consumption of oils packaged in PET and the concerns about the migration of compounds from the packaging to the food highlight the relevance of this research. This study provides new insights into the effects of thermal exposure and storage on the migration of PET contaminants into oils, contributing to the development of strategies to ensure food safety and product quality.","container-title":"Applied Sciences","DOI":"10.3390/app14177507","ISSN":"2076-3417","issue":"17","journalAbbreviation":"Applied Sciences","language":"en","page":"7507","source":"DOI.org (Crossref)","title":"Degradation and Migration in Olive Oil Packaged in Polyethylene Terephthalate under Thermal Treatment and Storage Conditions","URL":"https://www.mdpi.com/2076-3417/14/17/7507","volume":"14","author":[{"family":"González-Torres","given":"Pablo"},{"family":"García-Ruiz","given":"Ángeles"},{"family":"La Rubia","given":"M. Dolores"}],"accessed":{"date-parts":[["2025",12,23]]},"issued":{"date-parts":[["2024",8,25]]}}}],"schema":"https://github.com/citation-style-language/schema/raw/master/csl-citation.json"}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[86]</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Полиэтилентерефталат жылулық қартаюы оның кристалдық құрылымын өзгертеді, бұл қорғасын диффузиясының тамақ имитаторларындағы өсуіне ықпал етеді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{"citationID":"Xib0J6Yn","properties":{"formattedCitation":"[87]","plainCitation":"[87]","noteIndex":0},"citationItems":[{"id":301,"uris":["http://zotero.org/users/local/qHzriFZe/items/6XRDWHAU"],"itemData":{"id":301,"type":"article-journal","abstract":"Polyethylene terephthalate (PET) is usually used as food packaging materials. And the heavy metal introduced during the process of manufacture usually exists in the spaces between macromolecules as monomer form. When PET contacts with real food, some heavy metals will migrate into the food since the motion of these molecules overcomes the binding power. As a result, it does great harm to our health. In this article PET was disposed in different thermal ageing conditions in order to accelerate its aging process. Then the original and aged PET samples were tested by Different Scanning Calorimeter (DSC) to characterize its crystallinity. And migration experiments was conducted on them using 4% acetic acid (V/V) as food simulate, the heavy metal content in food simulates was detected by Inductively Coupled Plasma Mass Spectrometry (ICP-MS), so that we can get the migration characteristics of heavy metal. The results show that different aging conditions can do harm to the structure of PET in varying degrees by changing its crystallinity and molecules arrangement. But the difference of crystallinity has no obvious effect on Sb migration characteristic of PET samples. While, the migration quantity of Sb increases significantly with the increase of migrate temperature. It will provide an important reference to the evaluation of use security and service life of PET in real usage to study the relation between heavy metal migration features and aging degree.","container-title":"Materials Science Forum","DOI":"10.4028/www.scientific.net/MSF.850.142","ISSN":"1662-9752","journalAbbreviation":"MSF","license":"https://www.scientific.net/PolicyAndEthics/PublishingPolicies","page":"142-147","source":"DOI.org (Crossref)","title":"Effect of Thermal Aging on Migration Characteristics of Heavy Metal in PET","URL":"https://www.scientific.net/MSF.850.142","volume":"850","author":[{"family":"Song","given":"Xiao Yun"},{"family":"Sun","given":"Zhuo Jun"},{"family":"Li","given":"Chun Ping"},{"family":"Gao","given":"Jian"},{"family":"Ma","given":"Jing Long"},{"family":"Guo","given":"Bing"},{"family":"Zhao","given":"Fu Wen"},{"family":"Yu","given":"Hong Guan"},{"family":"Gao","given":"Jian Guo"}],"accessed":{"date-parts":[["2025",12,23]]},"issued":{"date-parts":[["2016",3]]}}}],"schema":"https://github.com/citation-style-language/schema/raw/master/csl-citation.json"}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Бастапқы полиэтилентерефталат бөтелкелеріндегі миграция деңгейлері көбінесе ЕО деңгейлерінен төмен қалса да, қайта өңделген </w:t>
      </w:r>
      <w:r w:rsidRPr="00B66F75">
        <w:rPr>
          <w:rFonts w:ascii="Times New Roman" w:hAnsi="Times New Roman" w:cs="Times New Roman"/>
          <w:sz w:val="28"/>
          <w:szCs w:val="28"/>
          <w:lang w:val="kk-KZ"/>
        </w:rPr>
        <w:lastRenderedPageBreak/>
        <w:t xml:space="preserve">полиэтилентерефталаттағы металдың шығарылу динамикасы әртүрлі болуы мүмкін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{"citationID":"anzwDKaT","properties":{"formattedCitation":"[88]","plainCitation":"[88]","noteIndex":0},"citationItems":[{"id":302,"uris":["http://zotero.org/users/local/qHzriFZe/items/QEKWJPYR"],"itemData":{"id":302,"type":"article-journal","container-title":"Food Additives &amp; Contaminants: Part A","DOI":"10.1080/19440049.2024.2428745","ISSN":"1944-0049, 1944-0057","issue":"2","journalAbbreviation":"Food Additives &amp; Contaminants: Part A","language":"en","page":"273-280","source":"DOI.org (Crossref)","title":"Characteristics of heavy metal migration from virgin PET and recycled PET plastic bottles in beverage products","URL":"https://www.tandfonline.com/doi/full/10.1080/19440049.2024.2428745","volume":"42","author":[{"family":"Sujana","given":"Ratih Dewi"},{"family":"Lioe","given":"Hanifah Nuryani"},{"family":"Suyatma","given":"Nugraha Edhi"}],"accessed":{"date-parts":[["2025",12,23]]},"issued":{"date-parts":[["2025",2]]}}}],"schema":"https://github.com/citation-style-language/schema/raw/master/csl-citation.json"}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4F67DECD" w14:textId="031349B5" w:rsidR="00922ECA" w:rsidRPr="00B66F75" w:rsidRDefault="00922EC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Көптеген заманауи полимерлі пленкалардағы миграция деңгейлері ЕО реттеушілері белгілеген шектерден төмен қалғанымен, ұзақ мерзімді тәуекелдер (қатерлі ісік қаупін қоса алғанда) бар деп бағаланады, бұл тұрақты мониторингті қажет етеді. Полиэтилен қапшықтарымен немесе ламинатталған пленкалармен жанасқан кезде жоғары температура (95—100 °С дейін) қорғасынның және басқа токсиканттардың тағамға өту ықтималдығын едәуір арттырады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{"citationID":"ihjVXKjJ","properties":{"formattedCitation":"[89]","plainCitation":"[89]","noteIndex":0},"citationItems":[{"id":306,"uris":["http://zotero.org/users/local/qHzriFZe/items/7PSNB2JX"],"itemData":{"id":306,"type":"article-journal","container-title":"Brazilian Archives of Biology and Technology","DOI":"10.1590/1678-4324-2017160465","ISSN":"1678-4324, 1516-8913","issue":"0","journalAbbreviation":"Braz. arch. biol. technol.","source":"DOI.org (Crossref)","title":"ICP OES Determination of Contaminant Elements Leached from Food Packaging Films","URL":"http://www.scielo.br/scielo.php?script=sci_arttext&amp;pid=S1516-89132017000100424&amp;lng=en&amp;tlng=en","volume":"60","author":[{"family":"Santos","given":"Éder José Dos"},{"family":"Oliveira","given":"Fernanda Mara Pimentel"},{"family":"Herrmann","given":"Amanda Beatriz"},{"family":"Sturgeon","given":"Ralph Edward"}],"accessed":{"date-parts":[["2025",12,23]]},"issued":{"date-parts":[["2017",8,17]]}}}],"schema":"https://github.com/citation-style-language/schema/raw/master/csl-citation.json"}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[89]</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438F7398" w14:textId="431684FA" w:rsidR="008B668C" w:rsidRPr="00B66F75" w:rsidRDefault="00922ECA" w:rsidP="001C2561">
      <w:pPr>
        <w:spacing w:after="0" w:line="240" w:lineRule="auto"/>
        <w:ind w:firstLine="709"/>
        <w:jc w:val="both"/>
        <w:rPr>
          <w:lang w:val="kk-KZ"/>
        </w:rPr>
      </w:pPr>
      <w:r w:rsidRPr="00B66F75">
        <w:rPr>
          <w:rFonts w:ascii="Times New Roman" w:hAnsi="Times New Roman" w:cs="Times New Roman"/>
          <w:sz w:val="28"/>
          <w:szCs w:val="28"/>
          <w:lang w:val="kk-KZ"/>
        </w:rPr>
        <w:t xml:space="preserve">Сонымен қатар кейбір шолулар пайда болған қаптау материалдарындағы микробтық қауіпсіздікті одан әрі зерттеу қажеттілігін көрсетті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{"citationID":"7JS7X1j2","properties":{"formattedCitation":"[90]","plainCitation":"[90]","noteIndex":0},"citationItems":[{"id":308,"uris":["http://zotero.org/users/local/qHzriFZe/items/96FT88LV"],"itemData":{"id":308,"type":"article-journal","abstract":"Cooking food in polyethylene bags has of late substituted banana leaves in Uganda. However, such a practice is\nrisky as chemical contaminants may migrate from polyethylene bags into food during cooking causing health\ncomplications. Therefore, this study was done to identify and quantify the levels of chemical contaminants (heavy metals)\nin black and green polyethylene bags. Polyethylene bags were ashed and digested with acid and heavy metal\nconcentrations determined using an AAS. Samples analyzed contained heavy metals with concentrations ranging between;\n1125 - 1725, 76 - 112, 35 - 52, 18 - 31 ppm for Pb, Cd, Cr and Co respectively. Heavy metal migration studies into posho\ncooked in the black polyethylene bags was done at 65\n              °\n              C (T), 80\n              °\n              C (T) and 95\n              °\n              C (T). The highest migrated heavy metal\nconcentrations 120.60, 12.25, 9.45 and 15.42 ppm for Pb, Cd, Cr and Co respectively were obtained at T\n              3\n              at the surface of\nthe posho cube (0.5cm) after 5 hours of heating. While the lowest values for Pb (10.60 ppm), Cd (1.26 ppm), Cr (0.20 ppm)\nand Co (1.55 ppm) were obtained at T1 towards the centroid of the posho cube (1.5 cm) after 2 hours of heating. Pb\nmigrated highest followed by Co, Cr and Cd. Though small quantities migrated, over a long period of time they may\naccumulate in the body and cause health complications to the victims. To make this research of substantial importance to\nthe polyethylene bag user, the findings were disseminated through media to the general public.","container-title":"The Open Food Science Journal","DOI":"10.2174/1874256401509010014","ISSN":"1874-2564","issue":"1","journalAbbreviation":"TOFSJ","language":"en","page":"14-18","source":"DOI.org (Crossref)","title":"The Migration of Chemical Contaminants from Polyethylene Bags into Food During Cooking","URL":"https://openfoodsciencejournal.com/VOLUME/9/PAGE/14/","volume":"9","author":[{"family":"Musoke","given":"L."},{"family":"Banadda","given":"N."},{"family":"Sempala","given":"C."},{"family":"Kigozi","given":"J."}],"accessed":{"date-parts":[["2025",12,23]]},"issued":{"date-parts":[["2015",6,26]]}}}],"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[90]</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r w:rsidR="008B668C" w:rsidRPr="00B66F75">
        <w:rPr>
          <w:lang w:val="kk-KZ"/>
        </w:rPr>
        <w:t xml:space="preserve"> </w:t>
      </w:r>
    </w:p>
    <w:p w14:paraId="5EDB2F05" w14:textId="17F914EB" w:rsidR="00922ECA" w:rsidRPr="00B66F75" w:rsidRDefault="008B668C"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Қаптамалардың таңбалануы өнім қауіпсіздігінің тұтынушыға қолжетімді түрде жеткізуге міндетті. «Тұтынушыға өнімнен объективті, сенімді және түсінікті ақпарат беру әлемнің барлық индустриалды дамыған елдеріндегі тұтынушылардың құқықтарын қорғау саласындағы заңнаманың маңызды талаптарының бірі болып табылады»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AgdcTvpP","properties":{"formattedCitation":"[91]","plainCitation":"[91]","noteIndex":0},"citationItems":[{"id":580,"uris":["http://zotero.org/users/local/qHzriFZe/items/PMZBLDFF"],"itemData":{"id":580,"type":"article-magazine","container-title":"Республика күніне арналған «Тағам, жеңіл өнеркәсіптері мен қонақжайлылық индустриясының инновациялық дамуы» халықаралық ғылыми-тәжірибелік конференциясы","page":"125-126","title":"ОСОБЕННОСТИ ПРОЕКТИРОВАНИЯ ИНФОРМАЦИИ ДЛЯ ПОТРЕБИТЕЛЕЙ ПРИ  ПРОИЗВОДСТВЕ ПИЩЕВЫХ ПРОДУКТОВ","author":[{"family":"Тунгышбаева","given":"У.О."},{"family":"Жанболат","given":"А.Ә."}],"issued":{"date-parts":[["2024"]]}}}],"schema":"https://github.com/citation-style-language/schema/raw/master/csl-citation.json"}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[91]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r w:rsidR="00FD7832" w:rsidRPr="00B66F75">
        <w:rPr>
          <w:rFonts w:ascii="Times New Roman" w:hAnsi="Times New Roman" w:cs="Times New Roman"/>
          <w:sz w:val="28"/>
          <w:szCs w:val="28"/>
          <w:lang w:val="kk-KZ"/>
        </w:rPr>
        <w:t xml:space="preserve">Зерттеушілер </w:t>
      </w:r>
      <w:r w:rsidR="001E45E4" w:rsidRPr="00B66F75">
        <w:rPr>
          <w:rFonts w:ascii="Times New Roman" w:hAnsi="Times New Roman" w:cs="Times New Roman"/>
          <w:sz w:val="28"/>
          <w:szCs w:val="28"/>
          <w:lang w:val="kk-KZ"/>
        </w:rPr>
        <w:t>«Мобильді қосымша сандық DataMatrix кодын, жалпы таңбалау белгілерін тани алады, сатып алушының тауарды тасымалдау тарихын, сатып алу тарихындағы чектерді көруге, сапа сертификаттарымен танысуға мүмкіндігі бар</w:t>
      </w:r>
      <w:r w:rsidR="00E96220" w:rsidRPr="00B66F75">
        <w:rPr>
          <w:rFonts w:ascii="Times New Roman" w:hAnsi="Times New Roman" w:cs="Times New Roman"/>
          <w:sz w:val="28"/>
          <w:szCs w:val="28"/>
          <w:lang w:val="kk-KZ"/>
        </w:rPr>
        <w:t>»</w:t>
      </w:r>
      <w:r w:rsidR="001E45E4" w:rsidRPr="00B66F75">
        <w:rPr>
          <w:rFonts w:ascii="Times New Roman" w:hAnsi="Times New Roman" w:cs="Times New Roman"/>
          <w:sz w:val="28"/>
          <w:szCs w:val="28"/>
          <w:lang w:val="kk-KZ"/>
        </w:rPr>
        <w:t xml:space="preserve"> деген ойға келді</w:t>
      </w:r>
      <w:r w:rsidR="00E96220" w:rsidRPr="00B66F75">
        <w:rPr>
          <w:rFonts w:ascii="Times New Roman" w:hAnsi="Times New Roman" w:cs="Times New Roman"/>
          <w:sz w:val="28"/>
          <w:szCs w:val="28"/>
          <w:lang w:val="kk-KZ"/>
        </w:rPr>
        <w:t xml:space="preserve"> </w:t>
      </w:r>
      <w:r w:rsidR="00E96220"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{"citationID":"RMuhy6Uj","properties":{"formattedCitation":"[92]","plainCitation":"[92]","noteIndex":0},"citationItems":[{"id":579,"uris":["http://zotero.org/users/local/qHzriFZe/items/CDF8JXZE"],"itemData":{"id":579,"type":"article-journal","abstract":"В статье описываются виды современных материалов упаковки молочной продукции, нестандартные формы упаковок и тары. Рассмотрена эволюция развития молочной упаковки и тары. Представлена классификация упаковок молочных продуктов и материалов, из которых они производятся. Представлены рекомендации в правильном подборе материала упаковки. Проанализированы примеры наиболее функциональных и удобных молочных упаковок. Сделан вывод о возможном дальнейшем изменении формы упаковки, широком применении цифровой маркировки, дополненной реальности, о новых технологиях печати и распространении «умной упаковки».","container-title":"НАУКОСФЕРА","DOI":"10.5281/ZENODO.10974017","license":"Creative Commons Attribution 4.0 International","note":"publisher: Zenodo","source":"DOI.org (Datacite)","title":"СОВРЕМЕННЫЕ МАТЕРИАЛЫ ПИЩЕВОЙ УПАКОВКИ (НА ПРИМЕРЕ УПАКОВКИ МОЛОЧНЫХ ПРОДУКТОВ)","URL":"https://zenodo.org/doi/10.5281/zenodo.10974017","volume":"4 (1)","author":[{"family":"БОГАТЫРЕВА","given":"ДИАНА АНДРЕЕВНА"},{"family":"МАРЧЕНКО","given":"МАРИНА НИКОЛАЕВНА"}],"accessed":{"date-parts":[["2026",2,4]]},"issued":{"date-parts":[["2024",4,15]]}}}],"schema":"https://github.com/citation-style-language/schema/raw/master/csl-citation.json"} </w:instrText>
      </w:r>
      <w:r w:rsidR="00E96220"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[92]</w:t>
      </w:r>
      <w:r w:rsidR="00E96220"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r w:rsidR="00B9319A" w:rsidRPr="00B66F75">
        <w:rPr>
          <w:rFonts w:ascii="Times New Roman" w:hAnsi="Times New Roman" w:cs="Times New Roman"/>
          <w:sz w:val="28"/>
          <w:szCs w:val="28"/>
          <w:lang w:val="kk-KZ"/>
        </w:rPr>
        <w:t xml:space="preserve"> Мұндай маркетингтік қадамдар тұтынушыға брендті, өндіруші компанияны жақсы есте сақтауға мүмкіндік береді, сонымен қатар бәсекелестердің аналогтары арасында бірқатар тауарларды бөліп көрсететіні </w:t>
      </w:r>
      <w:r w:rsidR="00E10549" w:rsidRPr="00B66F75">
        <w:rPr>
          <w:rFonts w:ascii="Times New Roman" w:hAnsi="Times New Roman" w:cs="Times New Roman"/>
          <w:sz w:val="28"/>
          <w:szCs w:val="28"/>
          <w:lang w:val="kk-KZ"/>
        </w:rPr>
        <w:t xml:space="preserve">туралы баяндалған </w:t>
      </w:r>
      <w:r w:rsidR="00E10549" w:rsidRPr="00B66F75">
        <w:rPr>
          <w:rFonts w:ascii="Times New Roman" w:hAnsi="Times New Roman" w:cs="Times New Roman"/>
          <w:sz w:val="28"/>
          <w:szCs w:val="28"/>
          <w:lang w:val="kk-KZ"/>
        </w:rPr>
        <w:fldChar w:fldCharType="begin"/>
      </w:r>
      <w:r w:rsidR="00FA5FC5" w:rsidRPr="00B66F75">
        <w:rPr>
          <w:rFonts w:ascii="Times New Roman" w:hAnsi="Times New Roman" w:cs="Times New Roman"/>
          <w:sz w:val="28"/>
          <w:szCs w:val="28"/>
          <w:lang w:val="kk-KZ"/>
        </w:rPr>
        <w:instrText xml:space="preserve"> ADDIN ZOTERO_ITEM CSL_CITATION {"citationID":"rF0A9pqa","properties":{"formattedCitation":"[93]","plainCitation":"[93]","noteIndex":0},"citationItems":[{"id":582,"uris":["http://zotero.org/users/local/qHzriFZe/items/89IX3QDQ"],"itemData":{"id":582,"type":"article-magazine","container-title":"Тезисы докладов 58-й Международной научно-технической конференции преподавателей и студентов «Образование и наука в развитии технологий, экономики, общества»","page":"204-205","title":"УПАКОВКА КАК НОСИТЕЛЬ СИМВОЛИЧЕСКОЙ ИНФОРМАЦИИ: СЕМИОТИКА ДИЗАЙНА УПАКОВКИ","author":[{"family":"Попова","given":"А. В."},{"family":"Ван","given":"Илин"}],"issued":{"date-parts":[["2025"]]}}}],"schema":"https://github.com/citation-style-language/schema/raw/master/csl-citation.json"} </w:instrText>
      </w:r>
      <w:r w:rsidR="00E10549" w:rsidRPr="00B66F75">
        <w:rPr>
          <w:rFonts w:ascii="Times New Roman" w:hAnsi="Times New Roman" w:cs="Times New Roman"/>
          <w:sz w:val="28"/>
          <w:szCs w:val="28"/>
          <w:lang w:val="kk-KZ"/>
        </w:rPr>
        <w:fldChar w:fldCharType="separate"/>
      </w:r>
      <w:r w:rsidR="00FA5FC5" w:rsidRPr="00B66F75">
        <w:rPr>
          <w:rFonts w:ascii="Times New Roman" w:hAnsi="Times New Roman" w:cs="Times New Roman"/>
          <w:sz w:val="28"/>
          <w:lang w:val="kk-KZ"/>
        </w:rPr>
        <w:t>[93</w:t>
      </w:r>
      <w:r w:rsidR="00E10549" w:rsidRPr="00B66F75">
        <w:rPr>
          <w:rFonts w:ascii="Times New Roman" w:hAnsi="Times New Roman" w:cs="Times New Roman"/>
          <w:sz w:val="28"/>
          <w:szCs w:val="28"/>
          <w:lang w:val="kk-KZ"/>
        </w:rPr>
        <w:fldChar w:fldCharType="end"/>
      </w:r>
      <w:r w:rsidR="00FA6B6C" w:rsidRPr="00B66F75">
        <w:rPr>
          <w:rFonts w:ascii="Times New Roman" w:hAnsi="Times New Roman" w:cs="Times New Roman"/>
          <w:sz w:val="28"/>
          <w:szCs w:val="28"/>
          <w:lang w:val="kk-KZ"/>
        </w:rPr>
        <w:t xml:space="preserve">, </w:t>
      </w:r>
      <w:r w:rsidR="00EE486E" w:rsidRPr="00B66F75">
        <w:rPr>
          <w:rFonts w:ascii="Times New Roman" w:hAnsi="Times New Roman" w:cs="Times New Roman"/>
          <w:sz w:val="28"/>
          <w:szCs w:val="28"/>
          <w:lang w:val="kk-KZ"/>
        </w:rPr>
        <w:fldChar w:fldCharType="begin"/>
      </w:r>
      <w:r w:rsidR="00FA5FC5" w:rsidRPr="00B66F75">
        <w:rPr>
          <w:rFonts w:ascii="Times New Roman" w:hAnsi="Times New Roman" w:cs="Times New Roman"/>
          <w:sz w:val="28"/>
          <w:szCs w:val="28"/>
          <w:lang w:val="kk-KZ"/>
        </w:rPr>
        <w:instrText xml:space="preserve"> ADDIN ZOTERO_ITEM CSL_CITATION {"citationID":"UTUvYu5R","properties":{"formattedCitation":"[94]","plainCitation":"[94]","noteIndex":0},"citationItems":[{"id":583,"uris":["http://zotero.org/users/local/qHzriFZe/items/AEG35IGH"],"itemData":{"id":583,"type":"article-magazine","container-title":"сборник тезисов XLVII научно-практической конференции студентов \"МИР КУЛЬТУРЫ ГЛАЗАМИ МОЛОДЫХ ИССЛЕДОВАТЕЛЕЙ\"","title":"ТРАДИЦИИ И СОВРЕМЕННОСТЬ В ДИЗАЙНЕ УПАКОВКИ (НА ПРИМЕРЕ УПАКОВКИ ДЛЯ ШОКОЛАДНЫХ КОНФЕТ)","author":[{"family":"ОСОКИНА","given":"П.В."}],"issued":{"date-parts":[["2022"]]}}}],"schema":"https://github.com/citation-style-language/schema/raw/master/csl-citation.json"} </w:instrText>
      </w:r>
      <w:r w:rsidR="00EE486E" w:rsidRPr="00B66F75">
        <w:rPr>
          <w:rFonts w:ascii="Times New Roman" w:hAnsi="Times New Roman" w:cs="Times New Roman"/>
          <w:sz w:val="28"/>
          <w:szCs w:val="28"/>
          <w:lang w:val="kk-KZ"/>
        </w:rPr>
        <w:fldChar w:fldCharType="separate"/>
      </w:r>
      <w:r w:rsidR="00FA5FC5" w:rsidRPr="00B66F75">
        <w:rPr>
          <w:rFonts w:ascii="Times New Roman" w:hAnsi="Times New Roman" w:cs="Times New Roman"/>
          <w:sz w:val="28"/>
          <w:lang w:val="kk-KZ"/>
        </w:rPr>
        <w:t>94]</w:t>
      </w:r>
      <w:r w:rsidR="00EE486E" w:rsidRPr="00B66F75">
        <w:rPr>
          <w:rFonts w:ascii="Times New Roman" w:hAnsi="Times New Roman" w:cs="Times New Roman"/>
          <w:sz w:val="28"/>
          <w:szCs w:val="28"/>
          <w:lang w:val="kk-KZ"/>
        </w:rPr>
        <w:fldChar w:fldCharType="end"/>
      </w:r>
      <w:r w:rsidR="00EE486E" w:rsidRPr="00B66F75">
        <w:rPr>
          <w:rFonts w:ascii="Times New Roman" w:hAnsi="Times New Roman" w:cs="Times New Roman"/>
          <w:sz w:val="28"/>
          <w:szCs w:val="28"/>
          <w:lang w:val="kk-KZ"/>
        </w:rPr>
        <w:t>.</w:t>
      </w:r>
    </w:p>
    <w:p w14:paraId="40AE1FC2" w14:textId="77777777" w:rsidR="00EA07E0" w:rsidRPr="00B66F75" w:rsidRDefault="00EA07E0" w:rsidP="001C2561">
      <w:pPr>
        <w:spacing w:after="0" w:line="240" w:lineRule="auto"/>
        <w:ind w:firstLine="709"/>
        <w:jc w:val="both"/>
        <w:rPr>
          <w:rFonts w:ascii="Times New Roman" w:hAnsi="Times New Roman" w:cs="Times New Roman"/>
          <w:b/>
          <w:bCs/>
          <w:sz w:val="28"/>
          <w:szCs w:val="28"/>
          <w:lang w:val="kk-KZ"/>
        </w:rPr>
      </w:pPr>
    </w:p>
    <w:p w14:paraId="7305213A" w14:textId="53AB10F1" w:rsidR="00EA07E0" w:rsidRPr="00B66F75" w:rsidRDefault="00EA07E0" w:rsidP="00381E29">
      <w:pPr>
        <w:pStyle w:val="3"/>
        <w:spacing w:before="0" w:after="0"/>
        <w:ind w:firstLine="709"/>
        <w:jc w:val="both"/>
        <w:rPr>
          <w:rFonts w:ascii="Times New Roman" w:hAnsi="Times New Roman" w:cs="Times New Roman"/>
          <w:b/>
          <w:bCs/>
          <w:color w:val="auto"/>
          <w:lang w:val="kk-KZ"/>
        </w:rPr>
      </w:pPr>
      <w:r w:rsidRPr="00B66F75">
        <w:rPr>
          <w:rFonts w:ascii="Times New Roman" w:hAnsi="Times New Roman" w:cs="Times New Roman"/>
          <w:b/>
          <w:bCs/>
          <w:color w:val="auto"/>
          <w:lang w:val="kk-KZ"/>
        </w:rPr>
        <w:t>1.2.</w:t>
      </w:r>
      <w:r w:rsidR="0009650B" w:rsidRPr="00B66F75">
        <w:rPr>
          <w:rFonts w:ascii="Times New Roman" w:hAnsi="Times New Roman" w:cs="Times New Roman"/>
          <w:b/>
          <w:bCs/>
          <w:color w:val="auto"/>
          <w:lang w:val="kk-KZ"/>
        </w:rPr>
        <w:t>4</w:t>
      </w:r>
      <w:r w:rsidRPr="00B66F75">
        <w:rPr>
          <w:rFonts w:ascii="Times New Roman" w:hAnsi="Times New Roman" w:cs="Times New Roman"/>
          <w:b/>
          <w:bCs/>
          <w:color w:val="auto"/>
          <w:lang w:val="kk-KZ"/>
        </w:rPr>
        <w:t xml:space="preserve"> Нан өнімдерінің  микробиологиялық қауіпсіздігі</w:t>
      </w:r>
    </w:p>
    <w:p w14:paraId="26DE2BE8" w14:textId="77777777"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өнімдері – халықтың күнделікті тұтынатын негізгі тағамдарының бірі ретінде маңызды тағамдық, әлеуметтік және экономикалық рөл атқарады. Алайда, оның тағамдық маңыздылығымен қатар, микробиологиялық қауіпсіздігіне қатысты мәселелер бүгінгі күнде өзекті. Соңғы онжылдықта тағам өнімдерінің, оның ішінде нан мен ұннан жасалатын өнімдердің патогенді микроағзалармен ластануы қоғамдық денсаулыққа қауіп төндіріп отыр. Соңғы ғылыми зерттеулерге сүйене отырып, нан өнімдерінің микробиологиялық қауіпсіздігіне қатысты негізгі аспектілерді, контаминация факторларын, алдын алу шараларын және заманауи технологияларды қарастыру міндетті.</w:t>
      </w:r>
    </w:p>
    <w:p w14:paraId="34473029" w14:textId="77777777"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өнімдерінің микробиологиялық бұзылуы әдетте екі негізгі топтағы микроағзалармен байланысты: бактериялар мен зең саңырауқұлақтары. </w:t>
      </w:r>
    </w:p>
    <w:p w14:paraId="2A0F564F" w14:textId="76D797AF" w:rsidR="00BD4937" w:rsidRPr="00B66F75" w:rsidRDefault="00BD4937" w:rsidP="001C2561">
      <w:pPr>
        <w:spacing w:after="0" w:line="240" w:lineRule="auto"/>
        <w:ind w:firstLine="709"/>
        <w:jc w:val="both"/>
        <w:rPr>
          <w:rFonts w:ascii="Times New Roman" w:hAnsi="Times New Roman" w:cs="Times New Roman"/>
          <w:sz w:val="28"/>
          <w:szCs w:val="28"/>
          <w:shd w:val="clear" w:color="auto" w:fill="FFFFFF"/>
          <w:lang w:val="kk-KZ"/>
        </w:rPr>
      </w:pPr>
      <w:r w:rsidRPr="00B66F75">
        <w:rPr>
          <w:rFonts w:ascii="Times New Roman" w:hAnsi="Times New Roman" w:cs="Times New Roman"/>
          <w:sz w:val="28"/>
          <w:szCs w:val="28"/>
          <w:lang w:val="kk-KZ"/>
        </w:rPr>
        <w:t xml:space="preserve">Ұнда </w:t>
      </w:r>
      <w:r w:rsidRPr="00B66F75">
        <w:rPr>
          <w:rFonts w:ascii="Times New Roman" w:hAnsi="Times New Roman" w:cs="Times New Roman"/>
          <w:i/>
          <w:iCs/>
          <w:sz w:val="28"/>
          <w:szCs w:val="28"/>
          <w:lang w:val="kk-KZ"/>
        </w:rPr>
        <w:t>Bacillus</w:t>
      </w:r>
      <w:r w:rsidRPr="00B66F75">
        <w:rPr>
          <w:rFonts w:ascii="Times New Roman" w:hAnsi="Times New Roman" w:cs="Times New Roman"/>
          <w:sz w:val="28"/>
          <w:szCs w:val="28"/>
          <w:lang w:val="kk-KZ"/>
        </w:rPr>
        <w:t xml:space="preserve"> тұқымдасының эндофитті комменсальді бидай микробиотасының немесе ыстыққа төзімді эндоспоралар түзетін ұқсас тұқымдастарының болуы дайын нан өнімінің жабысқақ құрылыммен, түсі мен иісінің өзгеруімен сипатталады. Заманауи зерттеулер </w:t>
      </w:r>
      <w:r w:rsidR="00DB72AC" w:rsidRPr="00B66F75">
        <w:rPr>
          <w:rFonts w:ascii="Times New Roman" w:hAnsi="Times New Roman" w:cs="Times New Roman"/>
          <w:sz w:val="28"/>
          <w:szCs w:val="28"/>
          <w:lang w:val="kk-KZ"/>
        </w:rPr>
        <w:t>«</w:t>
      </w:r>
      <w:r w:rsidR="00874851" w:rsidRPr="00B66F75">
        <w:rPr>
          <w:rFonts w:ascii="Times New Roman" w:hAnsi="Times New Roman" w:cs="Times New Roman"/>
          <w:i/>
          <w:iCs/>
          <w:sz w:val="28"/>
          <w:szCs w:val="28"/>
          <w:lang w:val="kk-KZ"/>
        </w:rPr>
        <w:t>Bacillus amyloliquefaciens, B. subtilis, B. licheniformis, B. cereus , B. pumilus, B. sonorensis, Cytobacillus firmus, Niallia circulans, Paenibacillus polymyxa, Priestia megaterium</w:t>
      </w:r>
      <w:r w:rsidR="00DB72AC"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сияқты спора түзуші бактерияларды зерттеуге бағытталған</w:t>
      </w:r>
      <w:r w:rsidR="00DB72AC" w:rsidRPr="00B66F75">
        <w:rPr>
          <w:rFonts w:ascii="Times New Roman" w:hAnsi="Times New Roman" w:cs="Times New Roman"/>
          <w:sz w:val="28"/>
          <w:szCs w:val="28"/>
          <w:lang w:val="kk-KZ"/>
        </w:rPr>
        <w:t xml:space="preserve"> </w:t>
      </w:r>
      <w:r w:rsidR="00DB72AC"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{"citationID":"1ZI9wYW6","properties":{"formattedCitation":"[95]","plainCitation":"[95]","noteIndex":0},"citationItems":[{"id":312,"uris":["http://zotero.org/users/local/qHzriFZe/items/22UK64Y6"],"itemData":{"id":312,"type":"article-journal","abstract":"As bread is a very important staple food, its spoilage threatens global food security. Ropy bread spoilage manifests in sticky and stringy degradation of the crumb, slime formation, discoloration, and an odor reminiscent of rotting fruit. Increasing consumer demand for preservative-free products and global warming may increase the occurrence of ropy spoilage. Bacillus amyloliquefaciens, B. subtilis, B. licheniformis, the B. cereus group, B. pumilus, B. sonorensis, Cytobacillus firmus, Niallia circulans, Paenibacillus polymyxa, and Priestia megaterium were reported to cause ropiness in bread. Process hygiene does not prevent ropy spoilage, as contamination of flour with these Bacillus species is unavoidable due to their occurrence as a part of the endophytic commensal microbiota of wheat and the formation of heat-stable endospores that are not inactivated during processing, baking, or storage. To date, the underlying mechanisms behind ropy bread spoilage remain unclear, high-throughput screening tools to identify rope-forming bacteria are missing, and only a limited number of strategies to reduce rope spoilage were described. This review provides a current overview on (i) routes of entry of Bacillus endospores into bread, (ii) bacterial species implicated in rope spoilage, (iii) factors influencing rope development, and (iv) methods used to assess bacterial rope-forming potential. Finally, we pinpoint key gaps in knowledge and related challenges, as well as future research questions.","container-title":"Foods","DOI":"10.3390/foods11193021","ISSN":"2304-8158","issue":"19","journalAbbreviation":"Foods","language":"en","page":"3021","source":"DOI.org (Crossref)","title":"Ropiness in Bread—A Re-Emerging Spoilage Phenomenon","URL":"https://www.mdpi.com/2304-8158/11/19/3021","volume":"11","author":[{"family":"Pacher","given":"Nicola"},{"family":"Burtscher","given":"Johanna"},{"family":"Johler","given":"Sophia"},{"family":"Etter","given":"Danai"},{"family":"Bender","given":"Denisse"},{"family":"Fieseler","given":"Lars"},{"family":"Domig","given":"Konrad J."}],"accessed":{"date-parts":[["2025",12,23]]},"issued":{"date-parts":[["2022",9,29]]}}}],"schema":"https://github.com/citation-style-language/schema/raw/master/csl-citation.json"} </w:instrText>
      </w:r>
      <w:r w:rsidR="00DB72AC"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[95]</w:t>
      </w:r>
      <w:r w:rsidR="00DB72AC"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lastRenderedPageBreak/>
        <w:t>Бұл бактериялар термиялық өңдеуге төзімді болып келеді және сақтау кезінде өнімнің бұзылуына алып келеді.</w:t>
      </w:r>
      <w:r w:rsidRPr="00B66F75">
        <w:rPr>
          <w:rFonts w:ascii="Times New Roman" w:hAnsi="Times New Roman" w:cs="Times New Roman"/>
          <w:sz w:val="28"/>
          <w:szCs w:val="28"/>
          <w:shd w:val="clear" w:color="auto" w:fill="FFFFFF"/>
          <w:lang w:val="kk-KZ"/>
        </w:rPr>
        <w:t xml:space="preserve"> </w:t>
      </w:r>
    </w:p>
    <w:p w14:paraId="296EDE21" w14:textId="77777777"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Нанда </w:t>
      </w:r>
      <w:r w:rsidRPr="00B66F75">
        <w:rPr>
          <w:rFonts w:ascii="Times New Roman" w:hAnsi="Times New Roman" w:cs="Times New Roman"/>
          <w:i/>
          <w:iCs/>
          <w:sz w:val="28"/>
          <w:szCs w:val="28"/>
          <w:lang w:val="kk-KZ"/>
        </w:rPr>
        <w:t>Bacillus</w:t>
      </w:r>
      <w:r w:rsidRPr="00B66F75">
        <w:rPr>
          <w:rFonts w:ascii="Times New Roman" w:hAnsi="Times New Roman" w:cs="Times New Roman"/>
          <w:sz w:val="28"/>
          <w:szCs w:val="28"/>
          <w:lang w:val="kk-KZ"/>
        </w:rPr>
        <w:t xml:space="preserve"> және онымен байланысты тұқымдастардың болуы оның сапасына ропизм сияқты бүліну құбылыстары арқылы айтарлықтай әсер етуі мүмкін. Ропизм - жабысқақ, жіңішке құрылыммен, шырыштың түзілуімен және жағымсыз иіспен сипатталатын бүліну жағдайы, көбінесе шіріген жемістерге теңеледі.</w:t>
      </w:r>
    </w:p>
    <w:p w14:paraId="1D4C7221" w14:textId="6888308F"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өнімдерінде </w:t>
      </w:r>
      <w:r w:rsidRPr="00B66F75">
        <w:rPr>
          <w:rFonts w:ascii="Times New Roman" w:hAnsi="Times New Roman" w:cs="Times New Roman"/>
          <w:i/>
          <w:iCs/>
          <w:sz w:val="28"/>
          <w:szCs w:val="28"/>
          <w:lang w:val="kk-KZ"/>
        </w:rPr>
        <w:t>Bacillus spp.</w:t>
      </w:r>
      <w:r w:rsidRPr="00B66F75">
        <w:rPr>
          <w:rFonts w:ascii="Times New Roman" w:hAnsi="Times New Roman" w:cs="Times New Roman"/>
          <w:sz w:val="28"/>
          <w:szCs w:val="28"/>
          <w:lang w:val="kk-KZ"/>
        </w:rPr>
        <w:t xml:space="preserve"> тудыратын сапаның негізгі мәселесі - жабысқақ және жіңішке ұнтақталған құрылымға, түсінің өзгеруіне және жағымсыз иіске әкелетін ропизм</w:t>
      </w:r>
      <w:r w:rsidR="003B4BCD" w:rsidRPr="00B66F75">
        <w:rPr>
          <w:rFonts w:ascii="Times New Roman" w:hAnsi="Times New Roman" w:cs="Times New Roman"/>
          <w:sz w:val="28"/>
          <w:szCs w:val="28"/>
          <w:lang w:val="kk-KZ"/>
        </w:rPr>
        <w:t xml:space="preserve"> туралы баяндалған</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{"citationID":"MUOyBrsr","properties":{"formattedCitation":"[96]","plainCitation":"[96]","noteIndex":0},"citationItems":[{"id":314,"uris":["http://zotero.org/users/local/qHzriFZe/items/6DZSCCE8"],"itemData":{"id":314,"type":"chapter","container-title":"Bread and Its Fortification","edition":"0","ISBN":"978-0-429-17255-7","language":"en","note":"DOI: 10.1201/b18918-10","page":"142-159","publisher":"CRC Press","source":"DOI.org (Crossref)","title":"Microorganisms Involved in Spoilage of Bread and Its Fortification","URL":"https://www.taylorfrancis.com/books/9781498701570/chapters/10.1201/b18918-10","editor":[{"family":"Rosell","given":"Cristina M."},{"family":"Bajerska","given":"Joanna"},{"family":"El Sheikha","given":"Aly F."}],"accessed":{"date-parts":[["2025",12,23]]},"issued":{"date-parts":[["2015",9,22]]}}}],"schema":"https://github.com/citation-style-language/schema/raw/master/csl-citation.json"}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[96]</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Бұл бүліну процестің жақсы гигиенасы кезінде де орын алуы мүмкін, себебі </w:t>
      </w:r>
      <w:r w:rsidRPr="00B66F75">
        <w:rPr>
          <w:rFonts w:ascii="Times New Roman" w:hAnsi="Times New Roman" w:cs="Times New Roman"/>
          <w:i/>
          <w:iCs/>
          <w:sz w:val="28"/>
          <w:szCs w:val="28"/>
          <w:lang w:val="kk-KZ"/>
        </w:rPr>
        <w:t>Bacillus</w:t>
      </w:r>
      <w:r w:rsidRPr="00B66F75">
        <w:rPr>
          <w:rFonts w:ascii="Times New Roman" w:hAnsi="Times New Roman" w:cs="Times New Roman"/>
          <w:sz w:val="28"/>
          <w:szCs w:val="28"/>
          <w:lang w:val="kk-KZ"/>
        </w:rPr>
        <w:t xml:space="preserve"> споралары бидайдың табиғи микробиотасының бөлігі болып табылады және оңай жойылмайды. </w:t>
      </w:r>
      <w:r w:rsidRPr="00B66F75">
        <w:rPr>
          <w:rFonts w:ascii="Times New Roman" w:hAnsi="Times New Roman" w:cs="Times New Roman"/>
          <w:i/>
          <w:iCs/>
          <w:sz w:val="28"/>
          <w:szCs w:val="28"/>
          <w:lang w:val="kk-KZ"/>
        </w:rPr>
        <w:t xml:space="preserve">Bacillus amyloliquefaciens, B. subtilis, B. licheniformis, B. cereus </w:t>
      </w:r>
      <w:r w:rsidRPr="00B66F75">
        <w:rPr>
          <w:rFonts w:ascii="Times New Roman" w:hAnsi="Times New Roman" w:cs="Times New Roman"/>
          <w:sz w:val="28"/>
          <w:szCs w:val="28"/>
          <w:lang w:val="kk-KZ"/>
        </w:rPr>
        <w:t>тобы</w:t>
      </w:r>
      <w:r w:rsidRPr="00B66F75">
        <w:rPr>
          <w:rFonts w:ascii="Times New Roman" w:hAnsi="Times New Roman" w:cs="Times New Roman"/>
          <w:i/>
          <w:iCs/>
          <w:sz w:val="28"/>
          <w:szCs w:val="28"/>
          <w:lang w:val="kk-KZ"/>
        </w:rPr>
        <w:t xml:space="preserve">, B. pumilus, B. sonorensis, Cytobacillus firmus, Niallia circulans, Paenibacillus polymyxa </w:t>
      </w:r>
      <w:r w:rsidRPr="00B66F75">
        <w:rPr>
          <w:rFonts w:ascii="Times New Roman" w:hAnsi="Times New Roman" w:cs="Times New Roman"/>
          <w:sz w:val="28"/>
          <w:szCs w:val="28"/>
          <w:lang w:val="kk-KZ"/>
        </w:rPr>
        <w:t>және</w:t>
      </w:r>
      <w:r w:rsidRPr="00B66F75">
        <w:rPr>
          <w:rFonts w:ascii="Times New Roman" w:hAnsi="Times New Roman" w:cs="Times New Roman"/>
          <w:i/>
          <w:iCs/>
          <w:sz w:val="28"/>
          <w:szCs w:val="28"/>
          <w:lang w:val="kk-KZ"/>
        </w:rPr>
        <w:t xml:space="preserve"> Priestia megaterium </w:t>
      </w:r>
      <w:r w:rsidRPr="00B66F75">
        <w:rPr>
          <w:rFonts w:ascii="Times New Roman" w:hAnsi="Times New Roman" w:cs="Times New Roman"/>
          <w:sz w:val="28"/>
          <w:szCs w:val="28"/>
          <w:lang w:val="kk-KZ"/>
        </w:rPr>
        <w:t>нанның сапасы мен қауіпсіздігіне қауіп төндіреді, өйткені кейбіреулері тағамдық аурулармен байланысты токсиндер шығарады. Ластану көбінесе олардың төзімділігі мен шикізатта және пісіру ортасында барлық жерде болуына байланысты болдырмау мүмкін емес.</w:t>
      </w:r>
    </w:p>
    <w:p w14:paraId="18C3232C" w14:textId="408B7249"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Бір қызығы, </w:t>
      </w:r>
      <w:r w:rsidRPr="00B66F75">
        <w:rPr>
          <w:rFonts w:ascii="Times New Roman" w:hAnsi="Times New Roman" w:cs="Times New Roman"/>
          <w:i/>
          <w:iCs/>
          <w:sz w:val="28"/>
          <w:szCs w:val="28"/>
          <w:lang w:val="kk-KZ"/>
        </w:rPr>
        <w:t>Bacillus</w:t>
      </w:r>
      <w:r w:rsidRPr="00B66F75">
        <w:rPr>
          <w:rFonts w:ascii="Times New Roman" w:hAnsi="Times New Roman" w:cs="Times New Roman"/>
          <w:sz w:val="28"/>
          <w:szCs w:val="28"/>
          <w:lang w:val="kk-KZ"/>
        </w:rPr>
        <w:t xml:space="preserve"> кейбір түрлерін көлемді жақсарту және бүлінуді кешіктіру үшін нан </w:t>
      </w:r>
      <w:r w:rsidR="009B1922" w:rsidRPr="00B66F75">
        <w:rPr>
          <w:rFonts w:ascii="Times New Roman" w:hAnsi="Times New Roman" w:cs="Times New Roman"/>
          <w:sz w:val="28"/>
          <w:szCs w:val="28"/>
          <w:lang w:val="kk-KZ"/>
        </w:rPr>
        <w:t>ферменттеуде</w:t>
      </w:r>
      <w:r w:rsidRPr="00B66F75">
        <w:rPr>
          <w:rFonts w:ascii="Times New Roman" w:hAnsi="Times New Roman" w:cs="Times New Roman"/>
          <w:sz w:val="28"/>
          <w:szCs w:val="28"/>
          <w:lang w:val="kk-KZ"/>
        </w:rPr>
        <w:t xml:space="preserve"> пайдалы қолдануға болады, дегенмен бұл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жағдайларын мұқият бақылауды талап етеді. </w:t>
      </w:r>
      <w:r w:rsidRPr="00B66F75">
        <w:rPr>
          <w:rFonts w:ascii="Times New Roman" w:hAnsi="Times New Roman" w:cs="Times New Roman"/>
          <w:i/>
          <w:iCs/>
          <w:sz w:val="28"/>
          <w:szCs w:val="28"/>
          <w:lang w:val="kk-KZ"/>
        </w:rPr>
        <w:t>Bacillus velezensis</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Bacillus amyloliquefaciens</w:t>
      </w:r>
      <w:r w:rsidRPr="00B66F75">
        <w:rPr>
          <w:rFonts w:ascii="Times New Roman" w:hAnsi="Times New Roman" w:cs="Times New Roman"/>
          <w:sz w:val="28"/>
          <w:szCs w:val="28"/>
          <w:lang w:val="kk-KZ"/>
        </w:rPr>
        <w:t xml:space="preserve"> пісірудегі пайдалы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микробтары ретінде қолданылды. </w:t>
      </w:r>
      <w:r w:rsidRPr="00B66F75">
        <w:rPr>
          <w:rFonts w:ascii="Times New Roman" w:hAnsi="Times New Roman" w:cs="Times New Roman"/>
          <w:i/>
          <w:iCs/>
          <w:sz w:val="28"/>
          <w:szCs w:val="28"/>
          <w:lang w:val="kk-KZ"/>
        </w:rPr>
        <w:t>Bacillus spp.</w:t>
      </w:r>
      <w:r w:rsidRPr="00B66F75">
        <w:rPr>
          <w:rFonts w:ascii="Times New Roman" w:hAnsi="Times New Roman" w:cs="Times New Roman"/>
          <w:sz w:val="28"/>
          <w:szCs w:val="28"/>
          <w:lang w:val="kk-KZ"/>
        </w:rPr>
        <w:t xml:space="preserve"> көлемін ұлғайту арқылы нанның көлемін ақ бидай наны үшін 47,4% және бидай кебегінен дайындалған нан үшін 62,5% жақсартты. Олар сондай-ақ сақтау мерзімін ұзартады және көгерудің бұзылуын кешіктірді, әсіресе жоғары дозаларда, және ропизмдық бұзылуын бақылауға көмектеседі.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процесі арабиноксиландардың ерітіндісін күшейтіп, нан сипаттамаларының жақсаруына ықпал етеді, дегенмен бұл әсер қарақұмық сияқты әртүрлі ұндармен өзгереді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{"citationID":"ngO2MBEo","properties":{"formattedCitation":"[97]","plainCitation":"[97]","noteIndex":0},"citationItems":[{"id":315,"uris":["http://zotero.org/users/local/qHzriFZe/items/W2CLULZW"],"itemData":{"id":315,"type":"article-journal","container-title":"International Journal of Food Microbiology","DOI":"10.1016/j.ijfoodmicro.2024.110646","ISSN":"01681605","journalAbbreviation":"International Journal of Food Microbiology","language":"en","page":"110646","source":"DOI.org (Crossref)","title":"Use of Bacillus spp. as beneficial fermentation microbes in baking","URL":"https://linkinghub.elsevier.com/retrieve/pii/S0168160524000904","volume":"416","author":[{"family":"Robles Hernandez","given":"Maria Guadalupe"},{"family":"Gerlinsky","given":"Morgan"},{"family":"Zhang","given":"Justina S."},{"family":"Gänzle","given":"Michael G."}],"accessed":{"date-parts":[["2025",12,23]]},"issued":{"date-parts":[["2024",5]]}}}],"schema":"https://github.com/citation-style-language/schema/raw/master/csl-citation.json"}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[97]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112917E5" w14:textId="6CEC49E7"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Сонымен қатар, нан өнімдерінде жиі кездесетін зең саңырауқұлақтары қатарында </w:t>
      </w:r>
      <w:r w:rsidR="00DB5303" w:rsidRPr="00B66F75">
        <w:rPr>
          <w:rFonts w:ascii="Times New Roman" w:hAnsi="Times New Roman" w:cs="Times New Roman"/>
          <w:sz w:val="28"/>
          <w:szCs w:val="28"/>
          <w:lang w:val="kk-KZ"/>
        </w:rPr>
        <w:t>«</w:t>
      </w:r>
      <w:r w:rsidR="00DB5303" w:rsidRPr="00B66F75">
        <w:rPr>
          <w:rFonts w:ascii="Times New Roman" w:hAnsi="Times New Roman" w:cs="Times New Roman"/>
          <w:i/>
          <w:iCs/>
          <w:sz w:val="28"/>
          <w:szCs w:val="28"/>
          <w:lang w:val="kk-KZ"/>
        </w:rPr>
        <w:t>Aspergillus, Cladosporium, Endomyces, Fusarium, Monilia, Mucor, Penicillium</w:t>
      </w:r>
      <w:r w:rsidR="00DB5303" w:rsidRPr="00B66F75">
        <w:rPr>
          <w:rFonts w:ascii="Times New Roman" w:hAnsi="Times New Roman" w:cs="Times New Roman"/>
          <w:sz w:val="28"/>
          <w:szCs w:val="28"/>
          <w:lang w:val="kk-KZ"/>
        </w:rPr>
        <w:t>»</w:t>
      </w:r>
      <w:r w:rsidR="00F16A49" w:rsidRPr="00B66F75">
        <w:rPr>
          <w:rFonts w:ascii="Times New Roman" w:hAnsi="Times New Roman" w:cs="Times New Roman"/>
          <w:sz w:val="28"/>
          <w:szCs w:val="28"/>
          <w:lang w:val="kk-KZ"/>
        </w:rPr>
        <w:t xml:space="preserve"> </w:t>
      </w:r>
      <w:r w:rsidR="00F16A49"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{"citationID":"FGMyQpdc","properties":{"formattedCitation":"[98]","plainCitation":"[98]","noteIndex":0},"citationItems":[{"id":323,"uris":["http://zotero.org/users/local/qHzriFZe/items/KWLNS79Z"],"itemData":{"id":323,"type":"article-journal","container-title":"Critical Reviews in Food Science and Nutrition","DOI":"10.1080/10408398.2016.1147417","ISSN":"1040-8398, 1549-7852","issue":"16","journalAbbreviation":"Critical Reviews in Food Science and Nutrition","language":"en","page":"3528-3542","source":"DOI.org (Crossref)","title":"Mold spoilage of bread and its biopreservation: A review of current strategies for bread shelf life extension","title-short":"Mold spoilage of bread and its biopreservation","URL":"https://www.tandfonline.com/doi/full/10.1080/10408398.2016.1147417","volume":"57","author":[{"family":"Axel","given":"Claudia"},{"family":"Zannini","given":"Emanuele"},{"family":"Arendt","given":"Elke K."}],"accessed":{"date-parts":[["2025",12,23]]},"issued":{"date-parts":[["2017",11,2]]}}}],"schema":"https://github.com/citation-style-language/schema/raw/master/csl-citation.json"} </w:instrText>
      </w:r>
      <w:r w:rsidR="00F16A49"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[98]</w:t>
      </w:r>
      <w:r w:rsidR="00F16A49" w:rsidRPr="00B66F75">
        <w:rPr>
          <w:rFonts w:ascii="Times New Roman" w:hAnsi="Times New Roman" w:cs="Times New Roman"/>
          <w:sz w:val="28"/>
          <w:szCs w:val="28"/>
          <w:lang w:val="kk-KZ"/>
        </w:rPr>
        <w:fldChar w:fldCharType="end"/>
      </w:r>
      <w:r w:rsidR="00F16A49" w:rsidRPr="00B66F75">
        <w:rPr>
          <w:rFonts w:ascii="Times New Roman" w:hAnsi="Times New Roman" w:cs="Times New Roman"/>
          <w:sz w:val="28"/>
          <w:szCs w:val="28"/>
          <w:lang w:val="kk-KZ"/>
        </w:rPr>
        <w:t xml:space="preserve"> </w:t>
      </w:r>
      <w:r w:rsidR="00DB5303" w:rsidRPr="00B66F75">
        <w:rPr>
          <w:rFonts w:ascii="Times New Roman" w:hAnsi="Times New Roman" w:cs="Times New Roman"/>
          <w:i/>
          <w:iCs/>
          <w:sz w:val="28"/>
          <w:szCs w:val="28"/>
          <w:lang w:val="kk-KZ"/>
        </w:rPr>
        <w:t xml:space="preserve"> </w:t>
      </w:r>
      <w:r w:rsidRPr="00B66F75">
        <w:rPr>
          <w:rFonts w:ascii="Times New Roman" w:hAnsi="Times New Roman" w:cs="Times New Roman"/>
          <w:sz w:val="28"/>
          <w:szCs w:val="28"/>
          <w:lang w:val="kk-KZ"/>
        </w:rPr>
        <w:t xml:space="preserve">және басқалары жатады. </w:t>
      </w:r>
      <w:r w:rsidRPr="00B66F75">
        <w:rPr>
          <w:rFonts w:ascii="Times New Roman" w:hAnsi="Times New Roman" w:cs="Times New Roman"/>
          <w:i/>
          <w:iCs/>
          <w:sz w:val="28"/>
          <w:szCs w:val="28"/>
          <w:lang w:val="kk-KZ"/>
        </w:rPr>
        <w:t>Aspergillus</w:t>
      </w:r>
      <w:r w:rsidRPr="00B66F75">
        <w:rPr>
          <w:rFonts w:ascii="Times New Roman" w:hAnsi="Times New Roman" w:cs="Times New Roman"/>
          <w:sz w:val="28"/>
          <w:szCs w:val="28"/>
          <w:lang w:val="kk-KZ"/>
        </w:rPr>
        <w:t xml:space="preserve"> тұқымдасына </w:t>
      </w:r>
      <w:r w:rsidRPr="00B66F75">
        <w:rPr>
          <w:rFonts w:ascii="Times New Roman" w:hAnsi="Times New Roman" w:cs="Times New Roman"/>
          <w:i/>
          <w:iCs/>
          <w:sz w:val="28"/>
          <w:szCs w:val="28"/>
          <w:lang w:val="kk-KZ"/>
        </w:rPr>
        <w:t>Aspergillus chevalieri</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Aspergillus niger</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Aspergillus pseudoglaucus</w:t>
      </w:r>
      <w:r w:rsidRPr="00B66F75">
        <w:rPr>
          <w:rFonts w:ascii="Times New Roman" w:hAnsi="Times New Roman" w:cs="Times New Roman"/>
          <w:sz w:val="28"/>
          <w:szCs w:val="28"/>
          <w:lang w:val="kk-KZ"/>
        </w:rPr>
        <w:t xml:space="preserve"> кіреді, ал </w:t>
      </w:r>
      <w:r w:rsidRPr="00B66F75">
        <w:rPr>
          <w:rFonts w:ascii="Times New Roman" w:hAnsi="Times New Roman" w:cs="Times New Roman"/>
          <w:i/>
          <w:iCs/>
          <w:sz w:val="28"/>
          <w:szCs w:val="28"/>
          <w:lang w:val="kk-KZ"/>
        </w:rPr>
        <w:t>Paecilomyces</w:t>
      </w:r>
      <w:r w:rsidRPr="00B66F75">
        <w:rPr>
          <w:rFonts w:ascii="Times New Roman" w:hAnsi="Times New Roman" w:cs="Times New Roman"/>
          <w:sz w:val="28"/>
          <w:szCs w:val="28"/>
          <w:lang w:val="kk-KZ"/>
        </w:rPr>
        <w:t xml:space="preserve"> тұқымдасына </w:t>
      </w:r>
      <w:r w:rsidRPr="00B66F75">
        <w:rPr>
          <w:rFonts w:ascii="Times New Roman" w:hAnsi="Times New Roman" w:cs="Times New Roman"/>
          <w:i/>
          <w:iCs/>
          <w:sz w:val="28"/>
          <w:szCs w:val="28"/>
          <w:lang w:val="kk-KZ"/>
        </w:rPr>
        <w:t>Paecilomyces variotii</w:t>
      </w:r>
      <w:r w:rsidRPr="00B66F75">
        <w:rPr>
          <w:rFonts w:ascii="Times New Roman" w:hAnsi="Times New Roman" w:cs="Times New Roman"/>
          <w:sz w:val="28"/>
          <w:szCs w:val="28"/>
          <w:lang w:val="kk-KZ"/>
        </w:rPr>
        <w:t xml:space="preserve"> түрі тән. Сонымен қатар нанның бүлінуі </w:t>
      </w:r>
      <w:r w:rsidRPr="00B66F75">
        <w:rPr>
          <w:rFonts w:ascii="Times New Roman" w:hAnsi="Times New Roman" w:cs="Times New Roman"/>
          <w:i/>
          <w:iCs/>
          <w:sz w:val="28"/>
          <w:szCs w:val="28"/>
          <w:lang w:val="kk-KZ"/>
        </w:rPr>
        <w:t>Mucor</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Endomyces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Cladosporium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Fusarium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Wallemia</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Neurospora</w:t>
      </w:r>
      <w:r w:rsidRPr="00B66F75">
        <w:rPr>
          <w:rFonts w:ascii="Times New Roman" w:hAnsi="Times New Roman" w:cs="Times New Roman"/>
          <w:sz w:val="28"/>
          <w:szCs w:val="28"/>
          <w:lang w:val="kk-KZ"/>
        </w:rPr>
        <w:t xml:space="preserve"> тұқымдастарында да хабарланған, ал “бор зең” әдетте </w:t>
      </w:r>
      <w:r w:rsidRPr="00B66F75">
        <w:rPr>
          <w:rFonts w:ascii="Times New Roman" w:hAnsi="Times New Roman" w:cs="Times New Roman"/>
          <w:i/>
          <w:iCs/>
          <w:sz w:val="28"/>
          <w:szCs w:val="28"/>
          <w:lang w:val="kk-KZ"/>
        </w:rPr>
        <w:t>Hyphopichia burtonii</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Saccharomycopsis fibuligera</w:t>
      </w:r>
      <w:r w:rsidRPr="00B66F75">
        <w:rPr>
          <w:rFonts w:ascii="Times New Roman" w:hAnsi="Times New Roman" w:cs="Times New Roman"/>
          <w:sz w:val="28"/>
          <w:szCs w:val="28"/>
          <w:lang w:val="kk-KZ"/>
        </w:rPr>
        <w:t xml:space="preserve"> ашытқы тәрізді зең саңырауқұлақтарынан туындайды.</w:t>
      </w:r>
    </w:p>
    <w:p w14:paraId="7086558D" w14:textId="034D1E62"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Өңделмеген</w:t>
      </w:r>
      <w:r w:rsidRPr="00B66F75">
        <w:rPr>
          <w:rFonts w:ascii="Times New Roman" w:eastAsia="Times New Roman" w:hAnsi="Times New Roman" w:cs="Times New Roman"/>
          <w:sz w:val="28"/>
          <w:szCs w:val="28"/>
          <w:lang w:val="kk-KZ" w:eastAsia="ru-RU"/>
        </w:rPr>
        <w:t xml:space="preserve"> </w:t>
      </w:r>
      <w:r w:rsidRPr="00B66F75">
        <w:rPr>
          <w:rFonts w:ascii="Times New Roman" w:hAnsi="Times New Roman" w:cs="Times New Roman"/>
          <w:sz w:val="28"/>
          <w:szCs w:val="28"/>
          <w:lang w:val="kk-KZ"/>
        </w:rPr>
        <w:t>шикізатта кездесетін саңырауқұлақ споралары пісіру кезінде инактивацияланады, сонымен қатар шикізаттарды араластыруда аэрозоль түрінде</w:t>
      </w:r>
      <w:r w:rsidRPr="00B66F75">
        <w:rPr>
          <w:rFonts w:ascii="Times New Roman" w:eastAsia="Times New Roman" w:hAnsi="Times New Roman" w:cs="Times New Roman"/>
          <w:sz w:val="28"/>
          <w:szCs w:val="28"/>
          <w:lang w:val="kk-KZ" w:eastAsia="ru-RU"/>
        </w:rPr>
        <w:t xml:space="preserve"> </w:t>
      </w:r>
      <w:r w:rsidRPr="00B66F75">
        <w:rPr>
          <w:rFonts w:ascii="Times New Roman" w:hAnsi="Times New Roman" w:cs="Times New Roman"/>
          <w:sz w:val="28"/>
          <w:szCs w:val="28"/>
          <w:lang w:val="kk-KZ"/>
        </w:rPr>
        <w:t xml:space="preserve">қоршаған ортаға бөлініп, дайын өнімге қонуы мүмкін </w:t>
      </w:r>
      <w:r w:rsidRPr="00B66F75">
        <w:rPr>
          <w:rFonts w:ascii="Times New Roman" w:hAnsi="Times New Roman" w:cs="Times New Roman"/>
          <w:sz w:val="28"/>
          <w:szCs w:val="28"/>
          <w:lang w:val="kk-KZ"/>
        </w:rPr>
        <w:fldChar w:fldCharType="begin"/>
      </w:r>
      <w:r w:rsidR="00CC2902" w:rsidRPr="00B66F75">
        <w:rPr>
          <w:rFonts w:ascii="Times New Roman" w:hAnsi="Times New Roman" w:cs="Times New Roman"/>
          <w:sz w:val="28"/>
          <w:szCs w:val="28"/>
          <w:lang w:val="kk-KZ"/>
        </w:rPr>
        <w:instrText xml:space="preserve"> ADDIN ZOTERO_ITEM CSL_CITATION {"citationID":"v1PK1bY0","properties":{"formattedCitation":"[99]","plainCitation":"[99]","noteIndex":0},"citationItems":[{"id":320,"uris":["http://zotero.org/users/local/qHzriFZe/items/RU6M86JY"],"itemData":{"id":320,"type":"article-journal","container-title":"Current Opinion in Food Science","DOI":"10.1016/j.cofs.2019.06.010","ISSN":"22147993","journalAbbreviation":"Current Opinion in Food Science","language":"en","page":"1-6","source":"DOI.org (Crossref)","title":"The fungal problem in bread production: insights of causes, consequences, and control methods","title-short":"The fungal problem in bread production","URL":"https://linkinghub.elsevier.com/retrieve/pii/S2214799319300311","volume":"29","author":[{"family":"Garcia","given":"Marcelo Valle"},{"family":"Bernardi","given":"Angélica Olivier"},{"family":"Copetti","given":"Marina Venturini"}],"accessed":{"date-parts":[["2025",12,23]]},"issued":{"date-parts":[["2019",10]]}}}],"schema":"https://github.com/citation-style-language/schema/raw/master/csl-citation.json"} </w:instrText>
      </w:r>
      <w:r w:rsidRPr="00B66F75">
        <w:rPr>
          <w:rFonts w:ascii="Times New Roman" w:hAnsi="Times New Roman" w:cs="Times New Roman"/>
          <w:sz w:val="28"/>
          <w:szCs w:val="28"/>
          <w:lang w:val="kk-KZ"/>
        </w:rPr>
        <w:fldChar w:fldCharType="separate"/>
      </w:r>
      <w:r w:rsidR="00CC2902" w:rsidRPr="00B66F75">
        <w:rPr>
          <w:rFonts w:ascii="Times New Roman" w:hAnsi="Times New Roman" w:cs="Times New Roman"/>
          <w:sz w:val="28"/>
          <w:lang w:val="kk-KZ"/>
        </w:rPr>
        <w:t>[99]</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Бұл микроағзалар тек сыртқы көріністі бұзып қана қоймай, сонымен қатар микотоксиндердің түзілуіне себеп болуы мүмкін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{"citationID":"Kxb6IjZk","properties":{"formattedCitation":"[100]","plainCitation":"[100]","noteIndex":0},"citationItems":[{"id":322,"uris":["http://zotero.org/users/local/qHzriFZe/items/JZTNJ2PG"],"itemData":{"id":322,"type":"article-journal","container-title":"Journal of Agricultural and Food Chemistry","DOI":"10.1021/acs.jafc.5c02400","ISSN":"0021-8561, 1520-5118","issue":"37","journalAbbreviation":"J. Agric. Food Chem.","language":"en","license":"https://creativecommons.org/licenses/by/4.0/","page":"23607-23616","source":"DOI.org (Crossref)","title":"Kinetics of Fumonisins B1 and B2, Deoxynivalenol, and Deoxynivalenol-3-β-d-glucoside during Baking of Wheat–Maize Bread","URL":"https://pubs.acs.org/doi/10.1021/acs.jafc.5c02400","volume":"73","author":[{"family":"Vicens-Sans","given":"Alexandre"},{"family":"Marín","given":"Sonia"},{"family":"Sanchis","given":"Vicente"},{"family":"Ramos","given":"Antonio J."},{"family":"Molino","given":"Francisco"}],"accessed":{"date-parts":[["2025",12,23]]},"issued":{"date-parts":[["2025",9,17]]}}}],"schema":"https://github.com/citation-style-language/schema/raw/master/csl-citation.json"}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[100]</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Микотоксиндер — канцерогендік және иммунодепрессивті әсер көрсететін қауіпті қосылыстар. </w:t>
      </w:r>
      <w:r w:rsidRPr="00B66F75">
        <w:rPr>
          <w:rFonts w:ascii="Times New Roman" w:hAnsi="Times New Roman" w:cs="Times New Roman"/>
          <w:sz w:val="28"/>
          <w:szCs w:val="28"/>
          <w:lang w:val="kk-KZ"/>
        </w:rPr>
        <w:lastRenderedPageBreak/>
        <w:t>Микотоксиндер пісіру барысында нанда қалуы мүмкін, себебі олар саңырауқұлақ спораларына қарағанда жылуға салыстырмалы түрде төзімді.</w:t>
      </w:r>
    </w:p>
    <w:p w14:paraId="6C8CE640" w14:textId="65131140"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Афлатоксин мен охратоксин, сондай-ақ дезоксиниваленол мен зеарленон сияқты микотоксиндердің деңгейлері ЕО Комиссиясының №1881/2006 Регламентімен реттеледі. Алайда, көптеген басқа токсиндердің максималды деңгейлері бүгінгі күнде анықталмаған, ал әртүрлі микотоксиндердің өзара синергетикалық әсерлері мәселе тудырады.</w:t>
      </w:r>
    </w:p>
    <w:p w14:paraId="746A11F8" w14:textId="74060983"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өнімдерінде микроағзалардың пайда болуы әртүрлі өндірістік-кәсіптік кезеңдерде орын алуы мүмкін: шикізатты дайындау, қамыр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пісіру, қаптау және сақтау. Әсіресе, пісіруден кейінгі кезеңде, яғни "посттермиялық контаминация" негізгі қауіп факторы болып табылады. Бұл кезде өнім салқындатылып жатқанда, ауадағы, жабдықтардағы немесе жұмысшылар қолындағы микроағзалар өнімге жұғуы мүмкін.</w:t>
      </w:r>
    </w:p>
    <w:p w14:paraId="24404684" w14:textId="2E954F90"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Шикі бидай мен ұн микробтық ластанудың кең таралған көзі болып табылады, олар сальмонелла және Шига токсинін шығаратын </w:t>
      </w:r>
      <w:r w:rsidRPr="00B66F75">
        <w:rPr>
          <w:rFonts w:ascii="Times New Roman" w:hAnsi="Times New Roman" w:cs="Times New Roman"/>
          <w:i/>
          <w:iCs/>
          <w:sz w:val="28"/>
          <w:szCs w:val="28"/>
          <w:lang w:val="kk-KZ"/>
        </w:rPr>
        <w:t>E. coli</w:t>
      </w:r>
      <w:r w:rsidRPr="00B66F75">
        <w:rPr>
          <w:rFonts w:ascii="Times New Roman" w:hAnsi="Times New Roman" w:cs="Times New Roman"/>
          <w:sz w:val="28"/>
          <w:szCs w:val="28"/>
          <w:lang w:val="kk-KZ"/>
        </w:rPr>
        <w:t xml:space="preserve"> (STEC) сияқты ішектің қоздырғыштарын сақтайды. Бұл қоздырғыштардың егін жинау алдындағы негізгі көздеріне жануарлардың белсенділігі, су, топырақ және көң арқылы, сондай-ақ егін жинағаннан кейінгі ластану астықты дұрыс сақтау тәжірибесінен, зиянкестердің белсенділігінен және жеткіліксіз тазартылған және санитарлық жабдықтан туындауы мүмкін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{"citationID":"GZcrVkbe","properties":{"formattedCitation":"[101]","plainCitation":"[101]","noteIndex":0},"citationItems":[{"id":326,"uris":["http://zotero.org/users/local/qHzriFZe/items/L8IQVFY4"],"itemData":{"id":326,"type":"article-journal","container-title":"Critical Reviews in Food Science and Nutrition","DOI":"10.1080/10408398.2024.2353892","ISSN":"1040-8398, 1549-7852","issue":"15","journalAbbreviation":"Critical Reviews in Food Science and Nutrition","language":"en","page":"2965-2975","source":"DOI.org (Crossref)","title":"From wheat grain to flour: a review of potential sources of enteric pathogen contamination in wheat milled products","title-short":"From wheat grain to flour","URL":"https://www.tandfonline.com/doi/full/10.1080/10408398.2024.2353892","volume":"65","author":[{"family":"Doddabematti Prakash","given":"Shivaprasad"},{"family":"Rivera","given":"Jared"},{"family":"Sabillón","given":"Luis"},{"family":"Siliveru","given":"Kaliramesh"}],"accessed":{"date-parts":[["2025",12,23]]},"issued":{"date-parts":[["2025",6,2]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p>
    <w:p w14:paraId="50DDED53" w14:textId="2E986CB8"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Ауадағы саңырауқұлақ споралары мен бактериялар өңдеу кезінде нан өнімдерін ластауы мүмкін. Жабдық беттері, әсіресе пісіруден кейінгі пайдаланылғандар елеулі ластану нүктелері болып табылады. Жалпы ластаушыларға </w:t>
      </w:r>
      <w:r w:rsidRPr="00B66F75">
        <w:rPr>
          <w:rFonts w:ascii="Times New Roman" w:hAnsi="Times New Roman" w:cs="Times New Roman"/>
          <w:i/>
          <w:iCs/>
          <w:sz w:val="28"/>
          <w:szCs w:val="28"/>
          <w:lang w:val="kk-KZ"/>
        </w:rPr>
        <w:t>Bacillus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Aspergillus</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Penicillium</w:t>
      </w:r>
      <w:r w:rsidRPr="00B66F75">
        <w:rPr>
          <w:rFonts w:ascii="Times New Roman" w:hAnsi="Times New Roman" w:cs="Times New Roman"/>
          <w:sz w:val="28"/>
          <w:szCs w:val="28"/>
          <w:lang w:val="kk-KZ"/>
        </w:rPr>
        <w:t xml:space="preserve"> жатады, олар жабдықтарда және нан зауыттарының ауасында жиі кездеседі.</w:t>
      </w:r>
    </w:p>
    <w:p w14:paraId="6CE66BE8" w14:textId="77777777"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Санитарлық-гигиеналық талаптар нан өнімдерінің микробиологиялық қауіпсіздігін қамтамасыз етуде шешуші рөл атқарады. Бұл талаптар азық-түлік ауруларына әкелуі мүмкін зиянды микроорганизмдермен ластануды болдырмау үшін өте маңызды. Дезинфекциялау құралдарын қолдану және жақсы өндірістік тәжірибені ұстану сияқты тиімді санитарлық тәжірибелерді енгізу нан беттері мен өнімдеріне микробтық жүктемені айтарлықтай төмендетеді. Бұл өз кезегінде нан өнімдерінің қауіпсіздігі мен жарамдылық мерзімін арттырады. </w:t>
      </w:r>
    </w:p>
    <w:p w14:paraId="5EC68C8E" w14:textId="1ED31CD2"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өнімдері </w:t>
      </w:r>
      <w:r w:rsidRPr="00B66F75">
        <w:rPr>
          <w:rFonts w:ascii="Times New Roman" w:hAnsi="Times New Roman" w:cs="Times New Roman"/>
          <w:i/>
          <w:iCs/>
          <w:sz w:val="28"/>
          <w:szCs w:val="28"/>
          <w:lang w:val="kk-KZ"/>
        </w:rPr>
        <w:t>Bacillus cereus</w:t>
      </w:r>
      <w:r w:rsidRPr="00B66F75">
        <w:rPr>
          <w:rFonts w:ascii="Times New Roman" w:hAnsi="Times New Roman" w:cs="Times New Roman"/>
          <w:sz w:val="28"/>
          <w:szCs w:val="28"/>
          <w:lang w:val="kk-KZ"/>
        </w:rPr>
        <w:t xml:space="preserve"> және колиформдармен ластануға сезімтал. Зерттеулер көрсеткендей, тәтті нандар мен кондитерлік өнімдер өндіріс және өңдеу кезінде гигиенаның жеткіліксіздігінен жиі осы қоздырғыштарды сақтайды. Сыналған 40 сынаманың ішінде үшеуі бразилиялық ережелермен белгіленген микробиологиялық стандарттардан асып түсті, бұл гигиеналық сәтсіздіктер мен микробиологиялық қауіпсіздік арасындағы тікелей корреляцияны көрсетеді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{"citationID":"4lHKqARG","properties":{"formattedCitation":"[102]","plainCitation":"[102]","noteIndex":0},"citationItems":[{"id":328,"uris":["http://zotero.org/users/local/qHzriFZe/items/YR7QA3G2"],"itemData":{"id":328,"type":"article-journal","abstract":"Com o ritmo de vida cada dia mais acelerado, o hábito de se alimentar fora de casa tornou-se corriqueiro, entretanto, nem sempre esses alimentos adquiridos prontos são seguros do ponto de vista da segurança dos alimentos. O objetivo do trabalho foi avaliar a qualidade físico-química e microbiológica de lanches vendidos em pontos fixos e ambulantes de acordo com a legislação vigente. Foram coletadas aleatoriamente quinze amostras de lanches (cachorro-quente (3), x-salada, (3) sanduíche natural (3), bolo recheado (3) e brigadeiro (3)) comercializados na cidade de Xanxerê, no oeste catarinense. Os resultados demonstraram que 40% das amostras analisadas encontram-se em desacordo com o padrão estabelecido pela legislação, sendo que a maior parte destes tinham ingredientes crus como possíveis suspeitos de contaminação por coliformes termotolerantes a 45 ºC. Evidenciou-se que os procedimentos higiênico-sanitários adotados pelos estabelecimentos são deficientes, indicando a necessidade de capacitação dos manipuladores em boas práticas.","container-title":"SaBios-Revista de Saúde e Biologia","DOI":"10.54372/sb.2021.v16.2634","ISSN":"1980-0002","journalAbbreviation":"SaBios","license":"https://creativecommons.org/licenses/by-nc/4.0","page":"1-8","source":"DOI.org (Crossref)","title":"Perfil microbiológico de lanches comercializados na cidade de Xanxerê/SC.","URL":"https://revista2.grupointegrado.br/revista/index.php/sabios/article/view/2634","volume":"16","author":[{"family":"Senter","given":"Luciana"}],"accessed":{"date-parts":[["2025",12,23]]},"issued":{"date-parts":[["2021",12,10]]}}}],"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[102]</w:t>
      </w:r>
      <w:r w:rsidRPr="00B66F75">
        <w:rPr>
          <w:rFonts w:ascii="Times New Roman" w:hAnsi="Times New Roman" w:cs="Times New Roman"/>
          <w:sz w:val="28"/>
          <w:szCs w:val="28"/>
          <w:lang w:val="kk-KZ"/>
        </w:rPr>
        <w:fldChar w:fldCharType="end"/>
      </w:r>
      <w:r w:rsidR="00EF4934"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w:t>
      </w:r>
    </w:p>
    <w:p w14:paraId="020B055F" w14:textId="61442A11"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Кейбір нан өнімдерінде ылғалдың жоғары болуы оларды микробтардың бұзылуына әсіресе осал етеді, бұл микробтардың өсуін бақылау үшін тиімді сақтау әдістерін қажет етеді. Ғылыми зерттеулер нан цехтарындағы құрал-жабдықтардың бетінде </w:t>
      </w:r>
      <w:r w:rsidRPr="00B66F75">
        <w:rPr>
          <w:rFonts w:ascii="Times New Roman" w:hAnsi="Times New Roman" w:cs="Times New Roman"/>
          <w:i/>
          <w:iCs/>
          <w:sz w:val="28"/>
          <w:szCs w:val="28"/>
          <w:lang w:val="kk-KZ"/>
        </w:rPr>
        <w:t>Staphylococcus aureus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Escherichia coli</w:t>
      </w:r>
      <w:r w:rsidRPr="00B66F75">
        <w:rPr>
          <w:rFonts w:ascii="Times New Roman" w:hAnsi="Times New Roman" w:cs="Times New Roman"/>
          <w:sz w:val="28"/>
          <w:szCs w:val="28"/>
          <w:lang w:val="kk-KZ"/>
        </w:rPr>
        <w:t xml:space="preserve"> және шартты-</w:t>
      </w:r>
      <w:r w:rsidRPr="00B66F75">
        <w:rPr>
          <w:rFonts w:ascii="Times New Roman" w:hAnsi="Times New Roman" w:cs="Times New Roman"/>
          <w:sz w:val="28"/>
          <w:szCs w:val="28"/>
          <w:lang w:val="kk-KZ"/>
        </w:rPr>
        <w:lastRenderedPageBreak/>
        <w:t xml:space="preserve">патогенді энтеробактериялардың кездесетінін көрсеткен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{"citationID":"zf6s1xRM","properties":{"formattedCitation":"[103]","plainCitation":"[103]","noteIndex":0},"citationItems":[{"id":329,"uris":["http://zotero.org/users/local/qHzriFZe/items/GMIGRUIT"],"itemData":{"id":329,"type":"article-journal","abstract":"Abstract\n            Contamination of food may occur at any stage in the process from “farm to fork”. The consumption of food contaminated with infectious bacteria, viruses and parasites, and noninfectious chemicals and toxins may cause over 200 diseases that range from diarrhea to cancers. Conventional packaging systems are sophisticated, and passive and only protect the environment. Currently, there is an elevation in new consumer demands such as improved communication capabilities in packaging systems. To satisfy the demand, smart packaging systems may be designed and employed. In this review, the mode of action adopted to ensure safety and security by various smart packaging techniques for food products such as fruits, vegetables, dairy products, baked goods, meat products, beverages, and space foods is discussed. Active packaging technology focuses on maintaining the quality and enhancing the shelf‐life of food products. The elements of active packaging systems meet up the real market needs by incorporating functional agents into the packaging material. Intelligent packaging technology indicates the freshness, quality, safety, and security of food products and posses quality identification systems to effectively communicate with consumers. This review aims to analyze and interpret the concept of smart packaging systems, consumer perception, and their application in various food sectors.","container-title":"Food Bioengineering","DOI":"10.1002/fbe2.12038","ISSN":"2770-2081, 2770-2081","issue":"1","journalAbbreviation":"Food Bioengineering","language":"en","page":"25-41","source":"DOI.org (Crossref)","title":"Smart packaging—An overview of concepts and applications in various food industries","URL":"https://onlinelibrary.wiley.com/doi/10.1002/fbe2.12038","volume":"2","author":[{"family":"Thirupathi Vasuki","given":"Mithulesh"},{"family":"Kadirvel","given":"Vijayasri"},{"family":"Pejavara Narayana","given":"Gururaj"}],"accessed":{"date-parts":[["2025",12,23]]},"issued":{"date-parts":[["2023",3]]}}}],"schema":"https://github.com/citation-style-language/schema/raw/master/csl-citation.json"}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[103]</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Бұл әсіресе азық-түлікте улану оқиғаларының артуына әкеледі.</w:t>
      </w:r>
    </w:p>
    <w:p w14:paraId="7BD9C28F" w14:textId="1D70CDD2"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өнімдерінің сақтау мерзімі олардың микробиологиялық тұрақтылығымен тығыз байланысты. Жоғары ылғалдылық пен температура зеңдердің қарқынды өсуіне қолайлы жағдай жасайды. Соңғы зерттеулерде сақтау мерзімін ұзарту үшін бірқатар жаңа технологиялар ұсынылуда. Соның бірі – табиғи антимикробтық агенттерді қолдану. Атап айтқанда,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L. rhamnosus</w:t>
      </w:r>
      <w:r w:rsidRPr="00B66F75">
        <w:rPr>
          <w:rFonts w:ascii="Times New Roman" w:hAnsi="Times New Roman" w:cs="Times New Roman"/>
          <w:sz w:val="28"/>
          <w:szCs w:val="28"/>
          <w:lang w:val="kk-KZ"/>
        </w:rPr>
        <w:t xml:space="preserve"> сынды сүт қышқыл бактериялары зең саңырауқұлақтарының дамуын тежейтін органикалық қышқылдар мен бактериоциндер бөледі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{"citationID":"TrlIxjpL","properties":{"formattedCitation":"[104]","plainCitation":"[104]","noteIndex":0},"citationItems":[{"id":333,"uris":["http://zotero.org/users/local/qHzriFZe/items/SJEFRSWS"],"itemData":{"id":333,"type":"article-journal","abstract":"Bakery products are nutritious, but they are susceptible to fungal contamination, which leads to a decline in quality and safety. Chemical preservatives are often used to extend the shelf-life of bakery products, but long-term consumption of these preservatives may increase the risk of chronic diseases. Consumers increasingly demand food with fewer chemical preservatives. The application of lactic acid bacteria (LAB) as a novel biological preservative not only prolongs the shelf-life of bakery products but also improves the baking properties of bakery products. This review summarizes different types and action mechanisms of antifungal compounds produced by LAB, factors affecting the production of antifungal compounds, and the effects of antifungal LAB on bakery products, providing a reference for future applications of antifungal LAB in bakery products.","container-title":"Frontiers in Microbiology","DOI":"10.3389/fmicb.2022.924398","ISSN":"1664-302X","journalAbbreviation":"Front. Microbiol.","page":"924398","source":"DOI.org (Crossref)","title":"Antifungal Mechanisms and Application of Lactic Acid Bacteria in Bakery Products: A Review","title-short":"Antifungal Mechanisms and Application of Lactic Acid Bacteria in Bakery Products","URL":"https://www.frontiersin.org/articles/10.3389/fmicb.2022.924398/full","volume":"13","author":[{"family":"Liu","given":"Aiping"},{"family":"Xu","given":"Ruixia"},{"family":"Zhang","given":"Shun"},{"family":"Wang","given":"Yuting"},{"family":"Hu","given":"Bin"},{"family":"Ao","given":"Xiaolin"},{"family":"Li","given":"Qin"},{"family":"Li","given":"Jianlong"},{"family":"Hu","given":"Kaidi"},{"family":"Yang","given":"Yong"},{"family":"Liu","given":"Shuliang"}],"accessed":{"date-parts":[["2025",12,23]]},"issued":{"date-parts":[["2022",6,16]]}}}],"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[104]</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6C09D8DE" w14:textId="434A00E3"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Тағы бір әдіс – нанофильмдер және биоыдырайтын антимикробтық қаптамалар. Олардың құрамында эфир майлары (мысалы, тимол, эвкалиптол) және табиғи полисахаридтер қолданылып, өнім бетіндегі микрофлораны шектейді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{"citationID":"Oxc66sAd","properties":{"formattedCitation":"[105]","plainCitation":"[105]","noteIndex":0},"citationItems":[{"id":336,"uris":["http://zotero.org/users/local/qHzriFZe/items/MT3GVK8B"],"itemData":{"id":336,"type":"article-journal","container-title":"Environmental Chemistry Letters","DOI":"10.1007/s10311-021-01339-z","ISSN":"1610-3653, 1610-3661","issue":"1","journalAbbreviation":"Environ Chem Lett","language":"en","page":"875-900","source":"DOI.org (Crossref)","title":"Edible films and coatings for food packaging applications: a review","title-short":"Edible films and coatings for food packaging applications","URL":"https://link.springer.com/10.1007/s10311-021-01339-z","volume":"20","author":[{"family":"Kumar","given":"Lokesh"},{"family":"Ramakanth","given":"Dakuri"},{"family":"Akhila","given":"Konala"},{"family":"Gaikwad","given":"Kirtiraj K."}],"accessed":{"date-parts":[["2025",12,23]]},"issued":{"date-parts":[["2022",2]]}}}],"schema":"https://github.com/citation-style-language/schema/raw/master/csl-citation.json"}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[105]</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Бұл тәсілдер "таза заттар" тұжырымдамасына сәйкес келеді және тұтынушы сенімін арттырады.</w:t>
      </w:r>
    </w:p>
    <w:p w14:paraId="50D1A339" w14:textId="7988804F"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өндірісінде микробиологиялық қауіпсіздікті қамтамасыз ету үшін HACCP жүйесі, ISO 22000, сондай-ақ ұлттық техникалық регламенттер (мысалы, ҚР СТ 12345-2018) маңызды рөл атқарады. HACCP жүйесі арқылы өнім өндірудің барлық кезеңдерінде қауіпті нүктелер анықталып, оларды басқару шаралары енгізіледі. Бұл жүйе кәсіпорында жүйелі бақылау жүргізуге, құжаттаманы қалыптастыруға және санитарлық қауіпсіздікті қамтамасыз етуге мүмкіндік береді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{"citationID":"4XCJXsmO","properties":{"formattedCitation":"[106]","plainCitation":"[106]","noteIndex":0},"citationItems":[{"id":339,"uris":["http://zotero.org/users/local/qHzriFZe/items/TYWH9GEQ"],"itemData":{"id":339,"type":"article-journal","abstract":"The study aims to provide technical information on the development and application of hazard analysis and critical control points (HACCP) in one of the popular cake manufacturing companies in Dhaka, Bangladesh. A generic HACCP plan in accordance with legal requirements was created after a detailed analysis of data collected from the company. Every step of the production process was examined for biological, chemical, and physical hazards. The prerequisite program was designed to address some hazards prior to production, thereby simplifying the HACCP plan. The critical control points were determined by answering the questions in the decision trees. Finally, the HACCP control chart was created to include critical limits, monitoring, and corrective actions as the components of several HACCP principles. One critical control point (CCP) and two operational prerequisite programs (oPRPs) were identified throughout the manufacturing process. This is the first HACCP study aimed at a cake manufacturing company, and it is expected that it would assist process engineers and quality control specialists in designing and implementing control measures.","container-title":"Journal of Food Quality","DOI":"10.1155/2022/5321333","ISSN":"1745-4557, 0146-9428","journalAbbreviation":"Journal of Food Quality","language":"en","license":"https://creativecommons.org/licenses/by/4.0/","page":"1-12","source":"DOI.org (Crossref)","title":"Implementation of HACCP Management System in a Cake Manufacturing Company in Dhaka, Bangladesh: A Case Study","title-short":"Implementation of HACCP Management System in a Cake Manufacturing Company in Dhaka, Bangladesh","URL":"https://www.hindawi.com/journals/jfq/2022/5321333/","volume":"2022","author":[{"family":"Jubayer","given":"Md. Fahad"},{"family":"Hossain","given":"Md. Sajjad"},{"family":"Al-Emran","given":"Md."},{"family":"Uddin","given":"Md. Nasir"}],"editor":[{"family":"G Mez L Pez","given":"Vicente M."}],"accessed":{"date-parts":[["2025",12,23]]},"issued":{"date-parts":[["2022",3,9]]}}}],"schema":"https://github.com/citation-style-language/schema/raw/master/csl-citation.json"}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[106]</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156FB52D" w14:textId="79F98B6A"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Микробиологиялық нормативтер бойынша дайын нан өнімдерінде жалпы микробтық контаминация 10³–10⁵ КОЕ/г шегінен аспауы тиіс, ал </w:t>
      </w:r>
      <w:r w:rsidRPr="00B66F75">
        <w:rPr>
          <w:rFonts w:ascii="Times New Roman" w:hAnsi="Times New Roman" w:cs="Times New Roman"/>
          <w:i/>
          <w:iCs/>
          <w:sz w:val="28"/>
          <w:szCs w:val="28"/>
          <w:lang w:val="kk-KZ"/>
        </w:rPr>
        <w:t>E. coli</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Salmonella</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S. aureus</w:t>
      </w:r>
      <w:r w:rsidRPr="00B66F75">
        <w:rPr>
          <w:rFonts w:ascii="Times New Roman" w:hAnsi="Times New Roman" w:cs="Times New Roman"/>
          <w:sz w:val="28"/>
          <w:szCs w:val="28"/>
          <w:lang w:val="kk-KZ"/>
        </w:rPr>
        <w:t xml:space="preserve"> секілді патогендер мүлде болмауы тиіс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{"citationID":"vNrgmxP4","properties":{"formattedCitation":"[107]","plainCitation":"[107]","noteIndex":0},"citationItems":[{"id":341,"uris":["http://zotero.org/users/local/qHzriFZe/items/EFNC6HFF"],"itemData":{"id":341,"type":"article-journal","abstract":"Abstract Listeria monocytogenes (in the meat, fish and seafood, dairy and fruit and vegetable sectors), Salmonella enterica (in the feed, meat, egg and low moisture food sectors) and Cronobacter sakazakii (in the low moisture food sector) were identified as the bacterial food safety hazards most relevant to public health that are associated with persistence in the food and feed processing environment (FFPE). There is a wide range of subtypes of these hazards involved in persistence in the FFPE. While some specific subtypes are more commonly reported as persistent, it is currently not possible to identify universal markers (i.e. genetic determinants) for this trait. Common risk factors for persistence in the FFPE are inadequate zoning and hygiene barriers; lack of hygienic design of equipment and machines; and inadequate cleaning and disinfection. A well‐designed environmental sampling and testing programme is the most effective strategy to identify contamination sources and detect potentially persistent hazards. The establishment of hygienic barriers and measures within the food safety management system, during implementation of hazard analysis and critical control points, is key to prevent and/or control bacterial persistence in the FFPE. Once persistence is suspected in a plant, a ‘seek‐and‐destroy’ approach is frequently recommended, including intensified monitoring, the introduction of control measures and the continuation of the intensified monitoring. Successful actions triggered by persistence of L. monocytogenes are described, as well as interventions with direct bactericidal activity. These interventions could be efficient if properly validated, correctly applied and verified under industrial conditions. Perspectives are provided for performing a risk assessment for relevant combinations of hazard and food sector to assess the relative public health risk that can be associated with persistence, based on bottom‐up and top‐down approaches. Knowledge gaps related to bacterial food safety hazards associated with persistence in the FFPE and priorities for future research are provided.","container-title":"EFSA Journal","DOI":"10.2903/j.efsa.2024.8521","ISSN":"18314732, 18314732","issue":"1","journalAbbreviation":"EFS2","language":"eng","source":"DOI.org (CSL JSON)","title":"Persistence of microbiological hazards in food and feed production and processing environments","URL":"https://data.europa.eu/doi/10.2903/j.efsa.2024.8521","volume":"22","author":[{"literal":"EFSA Panel on Biological Hazards (BIOHAZ)"},{"family":"Koutsoumanis","given":"Konstantinos"},{"family":"Allende","given":"Ana"},{"family":"Bolton","given":"Declan"},{"family":"Bover‐Cid","given":"Sara"},{"family":"Chemaly","given":"Marianne"},{"family":"De Cesare","given":"Alessandra"},{"family":"Herman","given":"Lieve"},{"family":"Hilbert","given":"Friederike"},{"family":"Lindqvist","given":"Roland"},{"family":"Nauta","given":"Maarten"},{"family":"Nonno","given":"Romolo"},{"family":"Peixe","given":"Luisa"},{"family":"Ru","given":"Giuseppe"},{"family":"Simmons","given":"Marion"},{"family":"Skandamis","given":"Panagiotis"},{"family":"Suffredini","given":"Elisabetta"},{"family":"Fox","given":"Edward"},{"family":"Gosling","given":"Rebecca (Becky)"},{"family":"Gil","given":"Beatriz Melero"},{"family":"Møretrø","given":"Trond"},{"family":"Stessl","given":"Beatrix"},{"family":"Silva Felício","given":"Maria Teresa","non-dropping-particle":"da"},{"family":"Messens","given":"Winy"},{"family":"Simon","given":"Ancuta Cezara"},{"family":"Alvarez‐Ordóñez","given":"Avelino"}],"accessed":{"date-parts":[["2025",12,23]]},"issued":{"date-parts":[["2024",1]]}}}],"schema":"https://github.com/citation-style-language/schema/raw/master/csl-citation.json"}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Зертханалық бақылау ПТР, иммуноферменттік талдау және классикалық егу әдістері арқылы жүргізіледі.</w:t>
      </w:r>
    </w:p>
    <w:p w14:paraId="79862F4C" w14:textId="77777777"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өнімдерінің микробиологиялық қауіпсіздігін қамтамасыз етуге бағытталған көптеген зерттеулерге қарамастан, бірнеше мәселелер әлі де өзекті болып тұр. Біріншіден, нақты өндірістік жағдайларда табиғи микробиологиялық қоспалардың (мысалы, пробиотик штаммдардың) тиімділігі тұрақты түрде дәлелденбеген. Екіншіден, антимикробтық биоқаптамалардың тағаммен ұзақ өзара әрекеттесуі нәтижесінде туындайтын сенсорлық өзгерістер толық зерттелмеген.</w:t>
      </w:r>
    </w:p>
    <w:p w14:paraId="2BD18067" w14:textId="59D7C7B1" w:rsidR="00BD4937" w:rsidRPr="00B66F75" w:rsidRDefault="00BD493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өнімдерінің микробиологиялық қауіпсіздігі — тағам өндірісіндегі ең маңызды бағыттардың бірі. Соңғы онжылдықтағы ғылыми зерттеулер көрсеткендей, патогенді микроағзалардың негізгі көздері – шикізат, құрал-жабдықтар және сақтаудың дұрыс жүргізілмеуімен байланысты. Табиғи микробиологиялық консерванттар мен заманауи антимикробтық</w:t>
      </w:r>
      <w:r w:rsidR="00E206A7" w:rsidRPr="00B66F75">
        <w:rPr>
          <w:rFonts w:ascii="Times New Roman" w:hAnsi="Times New Roman" w:cs="Times New Roman"/>
          <w:sz w:val="28"/>
          <w:szCs w:val="28"/>
          <w:lang w:val="kk-KZ"/>
        </w:rPr>
        <w:t xml:space="preserve"> қасиеті бар</w:t>
      </w:r>
      <w:r w:rsidRPr="00B66F75">
        <w:rPr>
          <w:rFonts w:ascii="Times New Roman" w:hAnsi="Times New Roman" w:cs="Times New Roman"/>
          <w:sz w:val="28"/>
          <w:szCs w:val="28"/>
          <w:lang w:val="kk-KZ"/>
        </w:rPr>
        <w:t xml:space="preserve"> қаптамалар тиімділік танытқанымен, оларды нақты өндіріс жағдайына бейімдеу мәселесі әлі де терең зерттеуді қажет етеді. Ғылыми негізделген бақылау және стандарттау жүйелерін енгізу нан өнімдерінің сапасы мен қауіпсіздігін арттыруға айтарлықтай үлес қосады.</w:t>
      </w:r>
    </w:p>
    <w:p w14:paraId="2E3DC84E" w14:textId="77777777" w:rsidR="00EA07E0" w:rsidRPr="00B66F75" w:rsidRDefault="00EA07E0" w:rsidP="001C2561">
      <w:pPr>
        <w:spacing w:after="0" w:line="240" w:lineRule="auto"/>
        <w:ind w:firstLine="709"/>
        <w:jc w:val="both"/>
        <w:rPr>
          <w:rFonts w:ascii="Times New Roman" w:hAnsi="Times New Roman" w:cs="Times New Roman"/>
          <w:b/>
          <w:bCs/>
          <w:sz w:val="28"/>
          <w:szCs w:val="28"/>
          <w:lang w:val="kk-KZ"/>
        </w:rPr>
      </w:pPr>
    </w:p>
    <w:p w14:paraId="133A26F0" w14:textId="6E77E5FF" w:rsidR="00EA07E0" w:rsidRPr="00B66F75" w:rsidRDefault="00EA07E0" w:rsidP="00D82831">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 xml:space="preserve">1.3 </w:t>
      </w:r>
      <w:r w:rsidR="009E5C26" w:rsidRPr="00B66F75">
        <w:rPr>
          <w:rFonts w:ascii="Times New Roman" w:hAnsi="Times New Roman" w:cs="Times New Roman"/>
          <w:b/>
          <w:bCs/>
          <w:color w:val="auto"/>
          <w:sz w:val="28"/>
          <w:szCs w:val="28"/>
          <w:lang w:val="kk-KZ"/>
        </w:rPr>
        <w:t>Сүт қышқыл бактерияларының</w:t>
      </w:r>
      <w:r w:rsidR="00D835B0" w:rsidRPr="00B66F75">
        <w:rPr>
          <w:rFonts w:ascii="Times New Roman" w:hAnsi="Times New Roman" w:cs="Times New Roman"/>
          <w:b/>
          <w:bCs/>
          <w:color w:val="auto"/>
          <w:sz w:val="28"/>
          <w:szCs w:val="28"/>
          <w:lang w:val="kk-KZ"/>
        </w:rPr>
        <w:t xml:space="preserve"> нан өндірісінде сапа және қауіпсіздікті қамтамасыздандырудағы қолдану мүмкіндіктері</w:t>
      </w:r>
    </w:p>
    <w:p w14:paraId="29E6675D" w14:textId="453A8B31" w:rsidR="00D34F05" w:rsidRPr="00B66F75" w:rsidRDefault="00D34F05" w:rsidP="001C2561">
      <w:pPr>
        <w:spacing w:after="0" w:line="240" w:lineRule="auto"/>
        <w:ind w:firstLine="709"/>
        <w:jc w:val="both"/>
        <w:rPr>
          <w:rFonts w:ascii="Times New Roman" w:hAnsi="Times New Roman" w:cs="Times New Roman"/>
          <w:sz w:val="28"/>
          <w:szCs w:val="28"/>
          <w:lang w:val="kk-KZ"/>
        </w:rPr>
      </w:pPr>
      <w:bookmarkStart w:id="10" w:name="_Hlk217775859"/>
      <w:r w:rsidRPr="00B66F75">
        <w:rPr>
          <w:rFonts w:ascii="Times New Roman" w:hAnsi="Times New Roman" w:cs="Times New Roman"/>
          <w:sz w:val="28"/>
          <w:szCs w:val="28"/>
          <w:lang w:val="kk-KZ"/>
        </w:rPr>
        <w:t xml:space="preserve">Таза жапсырмасы бар табиғи өнімдерге деген жоғары сұраныс химиялық консерванттарды табиғи баламалармен алмастыруға ұмтылысты тудырады. Микробты ашыту - тағамды сақтаудың ең экологиялық таза тәсілі және химиялық консерванттардың маңызды алмастырушысы. Сүт қышқыл бактериялары (СҚБ) — көмірсуларды ферментациялау арқылы сүт қышқылын түзетін, тағам өнеркәсібінде кеңінен қолданылатын пайдалы микроағзалар тобы. Олардың табиғи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өнімдердегі рөлі ежелден белгілі болса да, соңғы онжылдықта оларды нан өндірісіне мақсатты енгізу жаңа ғылыми зерттеулердің нысанына айналды. Нан өндірісінде </w:t>
      </w:r>
      <w:r w:rsidR="004F57AA" w:rsidRPr="00B66F75">
        <w:rPr>
          <w:rFonts w:ascii="Times New Roman" w:hAnsi="Times New Roman" w:cs="Times New Roman"/>
          <w:sz w:val="28"/>
          <w:szCs w:val="28"/>
          <w:lang w:val="kk-KZ"/>
        </w:rPr>
        <w:t>СҚБ</w:t>
      </w:r>
      <w:r w:rsidR="00003DE5" w:rsidRPr="00B66F75">
        <w:rPr>
          <w:rFonts w:ascii="Times New Roman" w:hAnsi="Times New Roman" w:cs="Times New Roman"/>
          <w:sz w:val="28"/>
          <w:szCs w:val="28"/>
          <w:lang w:val="kk-KZ"/>
        </w:rPr>
        <w:t xml:space="preserve"> ферменттеу</w:t>
      </w:r>
      <w:r w:rsidRPr="00B66F75">
        <w:rPr>
          <w:rFonts w:ascii="Times New Roman" w:hAnsi="Times New Roman" w:cs="Times New Roman"/>
          <w:sz w:val="28"/>
          <w:szCs w:val="28"/>
          <w:lang w:val="kk-KZ"/>
        </w:rPr>
        <w:t xml:space="preserve"> </w:t>
      </w:r>
      <w:r w:rsidR="006504C2" w:rsidRPr="00B66F75">
        <w:rPr>
          <w:rFonts w:ascii="Times New Roman" w:hAnsi="Times New Roman" w:cs="Times New Roman"/>
          <w:sz w:val="28"/>
          <w:szCs w:val="28"/>
          <w:lang w:val="kk-KZ"/>
        </w:rPr>
        <w:t>нәтижесінде</w:t>
      </w:r>
      <w:r w:rsidRPr="00B66F75">
        <w:rPr>
          <w:rFonts w:ascii="Times New Roman" w:hAnsi="Times New Roman" w:cs="Times New Roman"/>
          <w:sz w:val="28"/>
          <w:szCs w:val="28"/>
          <w:lang w:val="kk-KZ"/>
        </w:rPr>
        <w:t xml:space="preserve"> </w:t>
      </w:r>
      <w:r w:rsidR="006504C2" w:rsidRPr="00B66F75">
        <w:rPr>
          <w:rFonts w:ascii="Times New Roman" w:hAnsi="Times New Roman" w:cs="Times New Roman"/>
          <w:sz w:val="28"/>
          <w:szCs w:val="28"/>
          <w:lang w:val="kk-KZ"/>
        </w:rPr>
        <w:t>дайын</w:t>
      </w:r>
      <w:r w:rsidRPr="00B66F75">
        <w:rPr>
          <w:rFonts w:ascii="Times New Roman" w:hAnsi="Times New Roman" w:cs="Times New Roman"/>
          <w:sz w:val="28"/>
          <w:szCs w:val="28"/>
          <w:lang w:val="kk-KZ"/>
        </w:rPr>
        <w:t xml:space="preserve"> өнімнің сақтау мерзімін, тағамдық құндылығын және органолептикалық сипаттарын жақсартады. </w:t>
      </w:r>
    </w:p>
    <w:p w14:paraId="0718117D" w14:textId="57BCE260"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СҚБ ұзақ уақыт бойы химиялық консерванттарға балама ретінде қолданылып, зерттелген. </w:t>
      </w:r>
      <w:r w:rsidR="00A83C9E"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өнімдердің таза жапсырмасына кепілдік беріп қана қоймай, сонымен қатар жақсартылған сенсорлық көрсеткіштер, текстура және тағамдық құндылық сияқты көптеген артықшылықтарды береді. СҚБ АҚШ-та GRAS (Жалпы Қауіпсіз Ретінде Қарастырылады) мәртебесіне ие және Еуропалық Одақтың Қауіпсіздіктің білікті презумпциясы (QPS) тізіміне енгізілген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{"citationID":"iEvOykyu","properties":{"formattedCitation":"[108]","plainCitation":"[108]","noteIndex":0},"citationItems":[{"id":345,"uris":["http://zotero.org/users/local/qHzriFZe/items/JSVPPCEP"],"itemData":{"id":345,"type":"article-journal","abstract":"Abstract EFSA is requested to assess the safety of a broad range of biological agents in the context of notifications for market authorisation as sources of food and feed additives, enzymes and plant protection products. The qualified presumption of safety (QPS) assessment was developed for safety risk assessments to provide a harmonised generic pre‐assessment to support EFSA's scientific Panels. The safety of unambiguously defined biological agents at the highest taxonomic unit appropriate for the purpose for which an application is intended and the completeness of the body of knowledge are assessed. Identified safety concerns for a taxonomic unit are where possible and reasonable in number reflected as ‘qualifications’ with a recommendation for the QPS list. The list of QPS recommended biological agents is reviewed and updated annually. Therefore, the only valid list is the one in the most recently published scientific opinion. The 2012 update reviews microorganisms previously assessed including bacteria, yeasts, filamentous fungi and viruses used for plant protection purposes. The BIOHAZ Panel confirmed all taxonomic units previously recommended for the QPS list. The notifications were reviewed. Bacillus firmus was re‐evaluated and not recommended for the QPS list. A new recommendation was made for Leuconostoc pseudomesenteroides. Carnobacterium maltaromaticumwas assessed for the first time and not recommended for the QPS list. Qualifications for the taxonomic units included in the QPS recommended list were reviewed and confirmed. Filamentous fungi and enterococci were not recommended for the QPS list following updating and reviewing of current scientific knowledge. For Enterococcus faeciumrecent data indicate a possible distinction between pathogenic and non‐pathogenic strains. This is considered too recent knowledge for a QPS recommendation, considering the recent information on the evolution of the epidemiology of Enterococcus infections in humans.","container-title":"EFSA Journal","DOI":"10.2903/j.efsa.2012.3020","ISSN":"18314732, 18314732","issue":"12","journalAbbreviation":"EFS2","language":"eng","source":"DOI.org (CSL JSON)","title":"Scientific Opinion on the maintenance of the list of QPS biological agents intentionally added to food and feed (2012 update)","URL":"https://data.europa.eu/doi/10.2903/j.efsa.2012.3020","volume":"10","author":[{"literal":"EFSA Panel on Biological Hazards (BIOHAZ)"}],"accessed":{"date-parts":[["2025",12,23]]},"issued":{"date-parts":[["2012",12]]}}}],"schema":"https://github.com/citation-style-language/schema/raw/master/csl-citation.json"}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41638C73" w14:textId="2128B021"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Сүт қышқыл бактериялары — грампозитивті, факультативті анаэробты, каталазсыз бактериялар, олар негізінен </w:t>
      </w:r>
      <w:r w:rsidRPr="00B66F75">
        <w:rPr>
          <w:rFonts w:ascii="Times New Roman" w:hAnsi="Times New Roman" w:cs="Times New Roman"/>
          <w:i/>
          <w:iCs/>
          <w:sz w:val="28"/>
          <w:szCs w:val="28"/>
          <w:lang w:val="kk-KZ"/>
        </w:rPr>
        <w:t>Lactobacillus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Leuconostoc</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Pediococcus</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Lactococcus</w:t>
      </w:r>
      <w:r w:rsidRPr="00B66F75">
        <w:rPr>
          <w:rFonts w:ascii="Times New Roman" w:hAnsi="Times New Roman" w:cs="Times New Roman"/>
          <w:sz w:val="28"/>
          <w:szCs w:val="28"/>
          <w:lang w:val="kk-KZ"/>
        </w:rPr>
        <w:t xml:space="preserve"> туыстық топтарына жатады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{"citationID":"I5inZ0kt","properties":{"formattedCitation":"[109]","plainCitation":"[109]","noteIndex":0},"citationItems":[{"id":348,"uris":["http://zotero.org/users/local/qHzriFZe/items/ZZTB7MSN"],"itemData":{"id":348,"type":"article-journal","abstract":"Lactiplantibacillus plantarum can adapt to a variety of niches and is widely distributed in many sources. We used comparative genomics to explore the differences in the genome and in the physiological characteristics of L. plantarum isolated from pickles, fermented sauce, and human feces. The relationships between genotypes and phenotypes were analyzed to address the effects of isolation source on the genetic variation of L. plantarum. The comparative genomic results indicate that the numbers of unique genes in the different strains were niche-dependent. L. plantarum isolated from fecal sources generally had more strain-specific genes than L. plantarum isolated from pickles. The phylogenetic tree and average nucleotide identity (ANI) results indicate that L. plantarum in pickles and fermented sauce clustered independently, whereas the fecal L. plantarum was distributed more uniformly in the phylogenetic tree. The pan-genome curve indicated that the L. plantarum exhibited high genomic diversity. Based on the analysis of the carbohydrate active enzyme and carbohydrate-use abilities, we found that L. plantarum strains isolated from different sources exhibited different expression of the Glycoside Hydrolases (GH) and Glycosyl Transferases (GT) families and that the expression patterns of carbohydrate active enzymes were consistent with the evolution relationships of the strains. L. plantarum strains exhibited niche-specific characteristicsand the results provided better understating on genetics of this species.","container-title":"Genes","DOI":"10.3390/genes12020241","ISSN":"2073-4425","issue":"2","journalAbbreviation":"Genes","language":"en","page":"241","source":"DOI.org (Crossref)","title":"Comparative Genomic Analysis of Lactiplantibacillus plantarum Isolated from Different Niches","URL":"https://www.mdpi.com/2073-4425/12/2/241","volume":"12","author":[{"family":"Mao","given":"Bingyong"},{"family":"Yin","given":"Ruimin"},{"family":"Li","given":"Xiaoshu"},{"family":"Cui","given":"Shumao"},{"family":"Zhang","given":"Hao"},{"family":"Zhao","given":"Jianxin"},{"family":"Chen","given":"Wei"}],"accessed":{"date-parts":[["2025",12,23]]},"issued":{"date-parts":[["2021",2,8]]}}}],"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[109]</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Бұл бактериялар көмірсуларды сүт қышқылына дейін ферментациялайды және нәтижесінде қышқылдылықтың жоғарылауы мен патогенді микрофлораның басылуы байқалады. СҚБ-ның экологиялық икемділігі мен метаболизмдік әртүрлілігі оларды әртүрлі тағам түрлерінде, соның ішінде нан өнімдерінде қолдануға мүмкіндік береді.</w:t>
      </w:r>
    </w:p>
    <w:p w14:paraId="230FFFC8" w14:textId="57CF8ECA" w:rsidR="00D34F05" w:rsidRPr="00B66F75" w:rsidRDefault="00D34F05" w:rsidP="001C2561">
      <w:pPr>
        <w:pStyle w:val="m-0"/>
        <w:spacing w:before="0" w:beforeAutospacing="0" w:after="0" w:afterAutospacing="0"/>
        <w:ind w:firstLine="709"/>
        <w:jc w:val="both"/>
        <w:rPr>
          <w:sz w:val="28"/>
          <w:szCs w:val="28"/>
          <w:lang w:val="kk-KZ"/>
        </w:rPr>
      </w:pPr>
      <w:r w:rsidRPr="00B66F75">
        <w:rPr>
          <w:sz w:val="28"/>
          <w:szCs w:val="28"/>
          <w:lang w:val="kk-KZ"/>
        </w:rPr>
        <w:t xml:space="preserve">СҚБ нан өндірісінде қолданылатын </w:t>
      </w:r>
      <w:r w:rsidR="009B1922" w:rsidRPr="00B66F75">
        <w:rPr>
          <w:sz w:val="28"/>
          <w:szCs w:val="28"/>
          <w:lang w:val="kk-KZ"/>
        </w:rPr>
        <w:t>ферменттеу</w:t>
      </w:r>
      <w:r w:rsidRPr="00B66F75">
        <w:rPr>
          <w:sz w:val="28"/>
          <w:szCs w:val="28"/>
          <w:lang w:val="kk-KZ"/>
        </w:rPr>
        <w:t xml:space="preserve"> әдістері мен бактериялық штаммдар туралы зерттеулер нанның сапасына, қауіпсіздігіне және сақтау мерзіміне әсеріне байланысты маңызды зерттеу аймағы ретінде пайда болды. СҚБ қатысатын дәстүрлі әдіс болып табылатын қышқыл ашытуды қолдану үш онжылдықтан астам уақыт бойы зерттелді, бұл нанның органолептикалық қасиеттері мен микробтық тұрақтылығының жақсаруын көрсетті </w:t>
      </w:r>
      <w:r w:rsidRPr="00B66F75">
        <w:rPr>
          <w:sz w:val="28"/>
          <w:szCs w:val="28"/>
          <w:lang w:val="kk-KZ"/>
        </w:rPr>
        <w:fldChar w:fldCharType="begin"/>
      </w:r>
      <w:r w:rsidR="00F91F55" w:rsidRPr="00B66F75">
        <w:rPr>
          <w:sz w:val="28"/>
          <w:szCs w:val="28"/>
          <w:lang w:val="kk-KZ"/>
        </w:rPr>
        <w:instrText xml:space="preserve"> ADDIN ZOTERO_ITEM CSL_CITATION {"citationID":"0b638FUp","properties":{"formattedCitation":"[110]","plainCitation":"[110]","noteIndex":0},"citationItems":[{"id":352,"uris":["http://zotero.org/users/local/qHzriFZe/items/LIBBRFWQ"],"itemData":{"id":352,"type":"article-journal","container-title":"Current Opinion in Food Science","DOI":"10.1016/j.cofs.2020.09.007","ISSN":"22147993","journalAbbreviation":"Current Opinion in Food Science","language":"en","page":"66-75","source":"DOI.org (Crossref)","title":"Recent research advances of lactic acid bacteria in sourdough: origin, diversity, and function","title-short":"Recent research advances of lactic acid bacteria in sourdough","URL":"https://linkinghub.elsevier.com/retrieve/pii/S2214799320300746","volume":"37","author":[{"family":"Suo","given":"Biao"},{"family":"Chen","given":"Xinyi"},{"family":"Wang","given":"Yuexia"}],"accessed":{"date-parts":[["2025",12,23]]},"issued":{"date-parts":[["2021",2]]}}}],"schema":"https://github.com/citation-style-language/schema/raw/master/csl-citation.json"} </w:instrText>
      </w:r>
      <w:r w:rsidRPr="00B66F75">
        <w:rPr>
          <w:sz w:val="28"/>
          <w:szCs w:val="28"/>
          <w:lang w:val="kk-KZ"/>
        </w:rPr>
        <w:fldChar w:fldCharType="separate"/>
      </w:r>
      <w:r w:rsidR="00F91F55" w:rsidRPr="00B66F75">
        <w:rPr>
          <w:sz w:val="28"/>
          <w:lang w:val="kk-KZ"/>
        </w:rPr>
        <w:t>[110]</w:t>
      </w:r>
      <w:r w:rsidRPr="00B66F75">
        <w:rPr>
          <w:sz w:val="28"/>
          <w:szCs w:val="28"/>
          <w:lang w:val="kk-KZ"/>
        </w:rPr>
        <w:fldChar w:fldCharType="end"/>
      </w:r>
      <w:r w:rsidRPr="00B66F75">
        <w:rPr>
          <w:sz w:val="28"/>
          <w:szCs w:val="28"/>
          <w:lang w:val="kk-KZ"/>
        </w:rPr>
        <w:t xml:space="preserve">. Соңғы жетістіктер саңырауқұлақтардың өсуін тежейтін және пісіру кезінде пайда болатын ықтималды канцероген акриламид сияқты зиянды заттарды азайтатын биоактивті қосылыстарды өндірудегі СҚБ-ның рөлін көрсетеді </w:t>
      </w:r>
      <w:r w:rsidRPr="00B66F75">
        <w:rPr>
          <w:sz w:val="28"/>
          <w:szCs w:val="28"/>
          <w:lang w:val="kk-KZ"/>
        </w:rPr>
        <w:fldChar w:fldCharType="begin"/>
      </w:r>
      <w:r w:rsidR="00F91F55" w:rsidRPr="00B66F75">
        <w:rPr>
          <w:sz w:val="28"/>
          <w:szCs w:val="28"/>
          <w:lang w:val="kk-KZ"/>
        </w:rPr>
        <w:instrText xml:space="preserve"> ADDIN ZOTERO_ITEM CSL_CITATION {"citationID":"Sgl7Zpeo","properties":{"formattedCitation":"[111]","plainCitation":"[111]","noteIndex":0},"citationItems":[{"id":355,"uris":["http://zotero.org/users/local/qHzriFZe/items/433EH756"],"itemData":{"id":355,"type":"article","abstract":"Bread is consumed daily throughout the world as an important source of nutrients. How-ever, bakery products are highly susceptible to spoilage, especially fungal, which is a source of bread losses and a threat to food security and consumer health. The use of sour-doughs is the best alternative to chemical preservatives, while providing a number of ad-vantages to baked bread. This review highlights the main areas in the field of bread pro-tection, covers the principal representatives of sourdough microbiota and their contribu-tion to protecting bread from spoilage. The review is mainly based on publications in the field of research over the last five years, identifying new directions and strategies for bread protection related to the use of sourdoughs. A list of the main compounds produced by lactic acid bacteria of the sourdough, which contribute to the protection of bread from fungal spoilage, is presented. The contribution of other microorganisms to the antifungal effect is also considered. Finally, some prospects for the development of research in the field of sourdoughs are determined.","DOI":"10.20944/preprints202506.0912.v1","license":"http://creativecommons.org/licenses/by/4.0","publisher":"Biology and Life Sciences","source":"DOI.org (Crossref)","title":"Sourdough Microbiota for Improving Bread Preservation and Safety: Main Directions and New Strategies","title-short":"Sourdough Microbiota for Improving Bread Preservation and Safety","URL":"https://www.preprints.org/manuscript/202506.0912/v1","author":[{"family":"Oleinikova","given":"Yelena"},{"family":"Amangeldi","given":"Alma"},{"family":"Zhaksylyk","given":"Aizada"},{"family":"Saubenova","given":"Margarita"},{"family":"Sadanov","given":"Amankeldy"}],"accessed":{"date-parts":[["2025",12,23]]},"issued":{"date-parts":[["2025",6,11]]}}}],"schema":"https://github.com/citation-style-language/schema/raw/master/csl-citation.json"} </w:instrText>
      </w:r>
      <w:r w:rsidRPr="00B66F75">
        <w:rPr>
          <w:sz w:val="28"/>
          <w:szCs w:val="28"/>
          <w:lang w:val="kk-KZ"/>
        </w:rPr>
        <w:fldChar w:fldCharType="separate"/>
      </w:r>
      <w:r w:rsidR="00F91F55" w:rsidRPr="00B66F75">
        <w:rPr>
          <w:sz w:val="28"/>
          <w:lang w:val="kk-KZ"/>
        </w:rPr>
        <w:t>[111]</w:t>
      </w:r>
      <w:r w:rsidRPr="00B66F75">
        <w:rPr>
          <w:sz w:val="28"/>
          <w:szCs w:val="28"/>
          <w:lang w:val="kk-KZ"/>
        </w:rPr>
        <w:fldChar w:fldCharType="end"/>
      </w:r>
      <w:r w:rsidRPr="00B66F75">
        <w:rPr>
          <w:sz w:val="28"/>
          <w:szCs w:val="28"/>
          <w:lang w:val="kk-KZ"/>
        </w:rPr>
        <w:t xml:space="preserve">. Нанның жаһандық тұтынуын және акриламидке байланысты бүлінуден және денсаулыққа қатысты алаңдаушылықтардан туындаған экономикалық шығындарды ескере отырып, СҚБ көмегімен </w:t>
      </w:r>
      <w:r w:rsidR="009B1922" w:rsidRPr="00B66F75">
        <w:rPr>
          <w:sz w:val="28"/>
          <w:szCs w:val="28"/>
          <w:lang w:val="kk-KZ"/>
        </w:rPr>
        <w:t>ферменттеу</w:t>
      </w:r>
      <w:r w:rsidRPr="00B66F75">
        <w:rPr>
          <w:sz w:val="28"/>
          <w:szCs w:val="28"/>
          <w:lang w:val="kk-KZ"/>
        </w:rPr>
        <w:t xml:space="preserve"> процестерін оңтайландыру практикалық және теориялық маңызға ие </w:t>
      </w:r>
      <w:r w:rsidRPr="00B66F75">
        <w:rPr>
          <w:sz w:val="28"/>
          <w:szCs w:val="28"/>
          <w:lang w:val="kk-KZ"/>
        </w:rPr>
        <w:fldChar w:fldCharType="begin"/>
      </w:r>
      <w:r w:rsidR="00F91F55" w:rsidRPr="00B66F75">
        <w:rPr>
          <w:sz w:val="28"/>
          <w:szCs w:val="28"/>
          <w:lang w:val="kk-KZ"/>
        </w:rPr>
        <w:instrText xml:space="preserve"> ADDIN ZOTERO_ITEM CSL_CITATION {"citationID":"Z8JYOAPf","properties":{"formattedCitation":"[112]","plainCitation":"[112]","noteIndex":0},"citationItems":[{"id":356,"uris":["http://zotero.org/users/local/qHzriFZe/items/274WCB27"],"itemData":{"id":356,"type":"article-journal","abstract":"Bread is a food that is commonly recognized as a very convenient type of food, but it is also easily prone to microbial attack. As a result of bread spoilage, a significant economic loss occurs to both consumers and producers. For years, the bakery industry has sought to identify treatments that make bread safe and with an extended shelf-life to address this economic and safety concern, including replacing harmful chemical preservatives. New frontiers, on the other hand, have recently been explored. Alternative methods of bread preservation, such as microbial fermentation, utilization of plant and animal derivatives, nanofibers, and other innovative technologies, have yielded promising results. This review summarizes numerous research findings regarding the bio-preservation of bread and suggests potential applications of these techniques. Among these techniques, microbial fermentation using lactic acid bacteria strains and yeast has drawn significant interest nowadays because of their outstanding antifungal activity and shelf-life extending capacity. For example, bread slices with Lactobacillus plantarum LB1 and Lactobacillus rossiae LB5 inhibited fungal development for up to 21 days with the lowest contamination score. Moreover, various essential oils and plant extracts, such as lemongrass oil and garlic extracts, demonstrated promising results in reducing fungal growth on bread and other bakery products. In addition, different emerging bio-preservation strategies such as the utilization of whey, nanofibers, active packaging, and modified atmospheric packaging have gained considerable interest in recent days.","container-title":"Foods","DOI":"10.3390/foods11030319","ISSN":"2304-8158","issue":"3","journalAbbreviation":"Foods","language":"en","page":"319","source":"DOI.org (Crossref)","title":"A Comprehensive Review on Bio-Preservation of Bread: An Approach to Adopt Wholesome Strategies","title-short":"A Comprehensive Review on Bio-Preservation of Bread","URL":"https://www.mdpi.com/2304-8158/11/3/319","volume":"11","author":[{"family":"Rahman","given":"Mizanur"},{"family":"Islam","given":"Raihanul"},{"family":"Hasan","given":"Shariful"},{"family":"Zzaman","given":"Wahidu"},{"family":"Rana","given":"Md Rahmatuzzaman"},{"family":"Ahmed","given":"Shafi"},{"family":"Roy","given":"Mukta"},{"family":"Sayem","given":"Asm"},{"family":"Matin","given":"Abdul"},{"family":"Raposo","given":"António"},{"family":"Zandonadi","given":"Renata Puppin"},{"family":"Botelho","given":"Raquel Braz Assunção"},{"family":"Sunny","given":"Atiqur Rahman"}],"accessed":{"date-parts":[["2025",12,23]]},"issued":{"date-parts":[["2022",1,24]]}}}],"schema":"https://github.com/citation-style-language/schema/raw/master/csl-citation.json"} </w:instrText>
      </w:r>
      <w:r w:rsidRPr="00B66F75">
        <w:rPr>
          <w:sz w:val="28"/>
          <w:szCs w:val="28"/>
          <w:lang w:val="kk-KZ"/>
        </w:rPr>
        <w:fldChar w:fldCharType="separate"/>
      </w:r>
      <w:r w:rsidR="00F91F55" w:rsidRPr="00B66F75">
        <w:rPr>
          <w:sz w:val="28"/>
          <w:lang w:val="kk-KZ"/>
        </w:rPr>
        <w:t>[112]</w:t>
      </w:r>
      <w:r w:rsidRPr="00B66F75">
        <w:rPr>
          <w:sz w:val="28"/>
          <w:szCs w:val="28"/>
          <w:lang w:val="kk-KZ"/>
        </w:rPr>
        <w:fldChar w:fldCharType="end"/>
      </w:r>
      <w:r w:rsidRPr="00B66F75">
        <w:rPr>
          <w:sz w:val="28"/>
          <w:szCs w:val="28"/>
          <w:lang w:val="kk-KZ"/>
        </w:rPr>
        <w:t>.</w:t>
      </w:r>
    </w:p>
    <w:p w14:paraId="37D453A1" w14:textId="4CC02F9E" w:rsidR="00D34F05" w:rsidRPr="00B66F75" w:rsidRDefault="00D34F05" w:rsidP="001C2561">
      <w:pPr>
        <w:pStyle w:val="m-0"/>
        <w:spacing w:before="0" w:beforeAutospacing="0" w:after="0" w:afterAutospacing="0"/>
        <w:ind w:firstLine="709"/>
        <w:jc w:val="both"/>
        <w:rPr>
          <w:sz w:val="28"/>
          <w:szCs w:val="28"/>
          <w:lang w:val="kk-KZ"/>
        </w:rPr>
      </w:pPr>
      <w:r w:rsidRPr="00B66F75">
        <w:rPr>
          <w:sz w:val="28"/>
          <w:szCs w:val="28"/>
          <w:lang w:val="kk-KZ"/>
        </w:rPr>
        <w:t xml:space="preserve">Қышқылды ашытудағы </w:t>
      </w:r>
      <w:r w:rsidR="00A83C9E" w:rsidRPr="00B66F75">
        <w:rPr>
          <w:sz w:val="28"/>
          <w:szCs w:val="28"/>
          <w:lang w:val="kk-KZ"/>
        </w:rPr>
        <w:t>СҚБ</w:t>
      </w:r>
      <w:r w:rsidRPr="00B66F75">
        <w:rPr>
          <w:sz w:val="28"/>
          <w:szCs w:val="28"/>
          <w:lang w:val="kk-KZ"/>
        </w:rPr>
        <w:t xml:space="preserve"> бойынша ауқымды зерттеулерге қарамастан, әр түрлі СҚБ штаммдары мен </w:t>
      </w:r>
      <w:r w:rsidR="009B1922" w:rsidRPr="00B66F75">
        <w:rPr>
          <w:sz w:val="28"/>
          <w:szCs w:val="28"/>
          <w:lang w:val="kk-KZ"/>
        </w:rPr>
        <w:t>ферменттеу</w:t>
      </w:r>
      <w:r w:rsidRPr="00B66F75">
        <w:rPr>
          <w:sz w:val="28"/>
          <w:szCs w:val="28"/>
          <w:lang w:val="kk-KZ"/>
        </w:rPr>
        <w:t xml:space="preserve"> әдістерінің бүлінуді болдырмауда және акриламидтің түзілуін азайтудағы салыстырмалы </w:t>
      </w:r>
      <w:r w:rsidRPr="00B66F75">
        <w:rPr>
          <w:sz w:val="28"/>
          <w:szCs w:val="28"/>
          <w:lang w:val="kk-KZ"/>
        </w:rPr>
        <w:lastRenderedPageBreak/>
        <w:t xml:space="preserve">тиімділігіне қатысты нақты білімдерде олқылықтар сақталады </w:t>
      </w:r>
      <w:r w:rsidRPr="00B66F75">
        <w:rPr>
          <w:sz w:val="28"/>
          <w:szCs w:val="28"/>
          <w:lang w:val="kk-KZ"/>
        </w:rPr>
        <w:fldChar w:fldCharType="begin"/>
      </w:r>
      <w:r w:rsidR="00F91F55" w:rsidRPr="00B66F75">
        <w:rPr>
          <w:sz w:val="28"/>
          <w:szCs w:val="28"/>
          <w:lang w:val="kk-KZ"/>
        </w:rPr>
        <w:instrText xml:space="preserve"> ADDIN ZOTERO_ITEM CSL_CITATION {"citationID":"MPaY3pqU","properties":{"formattedCitation":"[113], [114], [115]","plainCitation":"[113], [114], [115]","noteIndex":0},"citationItems":[{"id":57,"uris":["http://zotero.org/users/local/qHzriFZe/items/J66X4BG5"],"itemData":{"id":57,"type":"article-journal","abstract":"Abstract\n              \n                Different lactic acid bacteria (LAB) from spontaneous wheat sourdough were isolated, identified, and characterized by their growth, acidification rate, and carbohydrate metabolism. The combinations of isolated LAB (\n                Pediococcus pentosaceus\n                LUHS183 and\n                Leuconostoc mesenteroides\n                LUHS242,\n                P. pentosaceus\n                LUHS183 and\n                Lactobacillus brevis\n                LUHS173,\n                P. pentosaceus\n                LUHS183 and\n                Enterococcus pseudoavium\n                LUHS 234,\n                P. pentosaceus\n                LUHS183 and\n                Lactobacillus curvatus\n                LUHS51,\n                Lactobacillus plantarum\n                LUHS135 and\n                L. curvatus\n                LUHS51,\n                L. plantarum\n                LUHS135 and\n                P. pentosaceus\n                LUHS183) were used for wheat sourdough production, and the effects of LAB fermentation in sourdoughs on wheat bread quality parameters and acrylamide formation were evaluated. All of the tested strains (except\n                E. pseudoavium\n                LUHS 234) were able to ferment\n                l\n                ‐arabinose,\n                d\n                ‐ribose,\n                d\n                ‐galactose,\n                d\n                ‐fructose, and\n                d\n                ‐maltose and showed high tolerance to acidic conditions. The highest overall acceptability (135.8 ± 5.5 mm) was found in the bread produced with \n                L. plantarum\n                and\n                P. pentosaceus\n                sourdough. This group of bread also showed the highest shape coefficient (2.59 ± 0.02), the highest specific volume (3.40 ± 0.03 cm\n                3\n                /g), the highest porosity (76.6 ± 0.3%), and the highest moisture content (33.7%). Selected sourdoughs reduced acrylamide content in bread samples by 29.5% (sourdough prepared with\n                P. pentosaceus\n                and\n                L. mesenteroides\n                ) to 67.2% (sourdough prepared with\n                P. pentosaceus\n                and\n                L. curvatus\n                ). These cultures potentially can be used to reduce acrylamide in breads.\n              \n            \n            \n              Practical Application\n              \n                The data of this study have practical applications.\n                L. plantarum\n                and\n                P. pentosaceus\n                sourdoughs increases overall acceptability, specific volume, and porosity of wheat bread. Besides the fact that sourdoughs produced by using combinations of selected LAB strains improved the quality parameters of bread, fermentation with prepared sourdoughs also reduced the acrylamide content in wheat bread samples by 29.5% (sourdough prepared with\n                P. pentosaceus\n                and\n                L. mesenteroides\n                ) to 67.2% (sourdough prepared with\n                P. pentosaceus\n                and\n                L. curvatus\n                ).","container-title":"Journal of Food Science","DOI":"10.1111/1750-3841.13858","ISSN":"0022-1147, 1750-3841","issue":"10","journalAbbreviation":"Journal of Food Science","language":"en","license":"http://onlinelibrary.wiley.com/termsAndConditions#vor","page":"2371-2378","source":"DOI.org (Crossref)","title":"Lactic Acid Bacteria Combinations for Wheat Sourdough Preparation and Their Influence on Wheat Bread Quality and Acrylamide Formation","URL":"https://ift.onlinelibrary.wiley.com/doi/10.1111/1750-3841.13858","volume":"82","author":[{"family":"Bartkiene","given":"Elena"},{"family":"Bartkevics","given":"Vadims"},{"family":"Krungleviciute","given":"Vita"},{"family":"Pugajeva","given":"Iveta"},{"family":"Zadeike","given":"Daiva"},{"family":"Juodeikiene","given":"Grazina"}],"accessed":{"date-parts":[["2025",6,9]]},"issued":{"date-parts":[["2017",10]]}}},{"id":360,"uris":["http://zotero.org/users/local/qHzriFZe/items/ER32RINL"],"itemData":{"id":360,"type":"article-journal","container-title":"Current Research in Food Science","DOI":"10.1016/j.crfs.2022.06.005","ISSN":"26659271","journalAbbreviation":"Current Research in Food Science","language":"en","page":"1054-1060","source":"DOI.org (Crossref)","title":"A strategy for reducing acrylamide content in wheat bread by combining acidification rate and prerequisite substance content of Lactobacillus and Saccharomyces cerevisiae","URL":"https://linkinghub.elsevier.com/retrieve/pii/S2665927122000946","volume":"5","author":[{"family":"Zhou","given":"Xiaoli"},{"family":"Duan","given":"Mengjie"},{"family":"Gao","given":"Shijie"},{"family":"Wang","given":"Tian"},{"family":"Wang","given":"Yibao"},{"family":"Wang","given":"Xinyi"},{"family":"Zhou","given":"Yiming"}],"accessed":{"date-parts":[["2025",12,23]]},"issued":{"date-parts":[["2022"]]}}},{"id":89,"uris":["http://zotero.org/users/local/qHzriFZe/items/RI2Z8FSL"],"itemData":{"id":89,"type":"article-journal","container-title":"Food Additives &amp; Contaminants: Part A","DOI":"10.1080/19440049.2017.1378444","ISSN":"1944-0049, 1944-0057","issue":"11","journalAbbreviation":"Food Additives &amp; Contaminants: Part A","language":"en","page":"1904-1914","source":"DOI.org (Crossref)","title":"Reduction of acrylamide in whole-wheat bread by combining lactobacilli and yeast fermentation","URL":"https://www.tandfonline.com/doi/full/10.1080/19440049.2017.1378444","volume":"34","author":[{"family":"Nasiri Esfahani","given":"Behnaz"},{"family":"Kadivar","given":"Mahdi"},{"family":"Shahedi","given":"Mohammad"},{"family":"Soleimanian-Zad","given":"Sabihe"}],"accessed":{"date-parts":[["2025",6,10]]},"issued":{"date-parts":[["2017",11,2]]}}}],"schema":"https://github.com/citation-style-language/schema/raw/master/csl-citation.json"} </w:instrText>
      </w:r>
      <w:r w:rsidRPr="00B66F75">
        <w:rPr>
          <w:sz w:val="28"/>
          <w:szCs w:val="28"/>
          <w:lang w:val="kk-KZ"/>
        </w:rPr>
        <w:fldChar w:fldCharType="separate"/>
      </w:r>
      <w:r w:rsidR="00F91F55" w:rsidRPr="00B66F75">
        <w:rPr>
          <w:sz w:val="28"/>
          <w:lang w:val="kk-KZ"/>
        </w:rPr>
        <w:t>[113</w:t>
      </w:r>
      <w:r w:rsidR="00EC4C43" w:rsidRPr="00B66F75">
        <w:rPr>
          <w:sz w:val="28"/>
          <w:lang w:val="kk-KZ"/>
        </w:rPr>
        <w:t>-</w:t>
      </w:r>
      <w:r w:rsidR="00F91F55" w:rsidRPr="00B66F75">
        <w:rPr>
          <w:sz w:val="28"/>
          <w:lang w:val="kk-KZ"/>
        </w:rPr>
        <w:t>115]</w:t>
      </w:r>
      <w:r w:rsidRPr="00B66F75">
        <w:rPr>
          <w:sz w:val="28"/>
          <w:szCs w:val="28"/>
          <w:lang w:val="kk-KZ"/>
        </w:rPr>
        <w:fldChar w:fldCharType="end"/>
      </w:r>
      <w:r w:rsidRPr="00B66F75">
        <w:rPr>
          <w:sz w:val="28"/>
          <w:szCs w:val="28"/>
          <w:lang w:val="kk-KZ"/>
        </w:rPr>
        <w:t xml:space="preserve">. Кейбір зерттеулер бейімделген СҚБ комбинацияларын қолдана отырып, акриламидтің айтарлықтай төмендеуі туралы баяндаса да </w:t>
      </w:r>
      <w:r w:rsidRPr="00B66F75">
        <w:rPr>
          <w:sz w:val="28"/>
          <w:szCs w:val="28"/>
          <w:lang w:val="kk-KZ"/>
        </w:rPr>
        <w:fldChar w:fldCharType="begin"/>
      </w:r>
      <w:r w:rsidR="00F91F55" w:rsidRPr="00B66F75">
        <w:rPr>
          <w:sz w:val="28"/>
          <w:szCs w:val="28"/>
          <w:lang w:val="kk-KZ"/>
        </w:rPr>
        <w:instrText xml:space="preserve"> ADDIN ZOTERO_ITEM CSL_CITATION {"citationID":"UyhvaGWW","properties":{"formattedCitation":"[116], [117]","plainCitation":"[116], [117]","noteIndex":0},"citationItems":[{"id":49,"uris":["http://zotero.org/users/local/qHzriFZe/items/MDZ4X4IX"],"itemData":{"id":49,"type":"article-journal","container-title":"International Journal of Food Microbiology","DOI":"10.1016/j.ijfoodmicro.2023.110513","ISSN":"01681605","journalAbbreviation":"International Journal of Food Microbiology","language":"en","page":"110513","source":"DOI.org (Crossref)","title":"Tailor-made fermentation of sourdough reduces the acrylamide content in rye crispbread and improves its sensory and nutritional characteristics","URL":"https://linkinghub.elsevier.com/retrieve/pii/S0168160523004300","volume":"410","author":[{"family":"Ameur","given":"Hana"},{"family":"Tlais","given":"Ali Zein Alabiden"},{"family":"Paganoni","given":"Cristiano"},{"family":"Cozzi","given":"Serena"},{"family":"Suman","given":"Michele"},{"family":"Di Cagno","given":"Raffaella"},{"family":"Gobbetti","given":"Marco"},{"family":"Polo","given":"Andrea"}],"accessed":{"date-parts":[["2025",6,9]]},"issued":{"date-parts":[["2024",1]]}}},{"id":366,"uris":["http://zotero.org/users/local/qHzriFZe/items/GM428G9N"],"itemData":{"id":366,"type":"article-journal","abstract":"The impact of wheat sourdough inoculated with a promising lactic acid bacterium Weissella confusa V20, isolated from a Tunisian desert plant, on the quality characteristics of sourdough and bread as well as on acrylamide formation was evaluated. W. confusa V20 sourdough (SWc) did not provide high final acidity and could effectively metabolize sucrose, resulting in significant (p &lt; 0.05) increases in glucose (44.5%) and fructose (84.2%) levels. A substantial decrease (p &lt; 0.05) in free asparagine was observed upon fermentation, reducing from 16 ± 0.9 mg/100 g dry weight (d.w.) in the control dough with baker’s yeast (DBB) to 9.9 ± 0.4 mg/100 g d.w. in the dough inoculated with W. confusa V20 sourdough (DWc) and to 14.2 ± 0.2 mg/100 g d.w. in the dough produced with spontaneous sourdough (DSS). To improve the texture and flavor of the bread, the sourdough process should be further optimized in a strain-specific approach. V20 sourdough was more effective in enhancing the quality of the dough and bread compared to sourdough fermented with yeast. W. confusa V20 proved to be highly effective in reducing acrylamide levels, achieving a significant 62% decrease compared to the control.","container-title":"Fermentation","DOI":"10.3390/fermentation10120647","ISSN":"2311-5637","issue":"12","journalAbbreviation":"Fermentation","language":"en","page":"647","source":"DOI.org (Crossref)","title":"Bread-Making Quality and Reduction of Acrylamide Content Using Weissella confusa Strain V20 from Desert Plant Stipagrostis pungens as Sourdough Additive","URL":"https://www.mdpi.com/2311-5637/10/12/647","volume":"10","author":[{"family":"Fhoula","given":"Imene"},{"family":"Dammak","given":"Islem"},{"family":"Nachi","given":"Insaf"},{"family":"Smida","given":"Imen"},{"family":"Hassouna","given":"Mnasser"},{"family":"Ouzari","given":"Imene Hadda"}],"accessed":{"date-parts":[["2025",12,23]]},"issued":{"date-parts":[["2024",12,16]]}}}],"schema":"https://github.com/citation-style-language/schema/raw/master/csl-citation.json"} </w:instrText>
      </w:r>
      <w:r w:rsidRPr="00B66F75">
        <w:rPr>
          <w:sz w:val="28"/>
          <w:szCs w:val="28"/>
          <w:lang w:val="kk-KZ"/>
        </w:rPr>
        <w:fldChar w:fldCharType="separate"/>
      </w:r>
      <w:r w:rsidR="00F91F55" w:rsidRPr="00B66F75">
        <w:rPr>
          <w:sz w:val="28"/>
          <w:lang w:val="kk-KZ"/>
        </w:rPr>
        <w:t>[116</w:t>
      </w:r>
      <w:r w:rsidR="00C0341B" w:rsidRPr="00B66F75">
        <w:rPr>
          <w:sz w:val="28"/>
          <w:lang w:val="kk-KZ"/>
        </w:rPr>
        <w:t xml:space="preserve">, </w:t>
      </w:r>
      <w:r w:rsidR="00F91F55" w:rsidRPr="00B66F75">
        <w:rPr>
          <w:sz w:val="28"/>
          <w:lang w:val="kk-KZ"/>
        </w:rPr>
        <w:t>117]</w:t>
      </w:r>
      <w:r w:rsidRPr="00B66F75">
        <w:rPr>
          <w:sz w:val="28"/>
          <w:szCs w:val="28"/>
          <w:lang w:val="kk-KZ"/>
        </w:rPr>
        <w:fldChar w:fldCharType="end"/>
      </w:r>
      <w:r w:rsidRPr="00B66F75">
        <w:rPr>
          <w:sz w:val="28"/>
          <w:szCs w:val="28"/>
          <w:lang w:val="kk-KZ"/>
        </w:rPr>
        <w:t xml:space="preserve">, </w:t>
      </w:r>
      <w:r w:rsidR="004E3145" w:rsidRPr="00B66F75">
        <w:rPr>
          <w:sz w:val="28"/>
          <w:szCs w:val="28"/>
          <w:lang w:val="kk-KZ"/>
        </w:rPr>
        <w:t>«</w:t>
      </w:r>
      <w:r w:rsidRPr="00B66F75">
        <w:rPr>
          <w:sz w:val="28"/>
          <w:szCs w:val="28"/>
          <w:lang w:val="kk-KZ"/>
        </w:rPr>
        <w:t>басқалары штаммға тән өзгергіштік пен сәйкессіз сенсорлық нәтижелерді атап өтеді</w:t>
      </w:r>
      <w:r w:rsidR="004E3145" w:rsidRPr="00B66F75">
        <w:rPr>
          <w:sz w:val="28"/>
          <w:szCs w:val="28"/>
          <w:lang w:val="kk-KZ"/>
        </w:rPr>
        <w:t>»</w:t>
      </w:r>
      <w:r w:rsidRPr="00B66F75">
        <w:rPr>
          <w:sz w:val="28"/>
          <w:szCs w:val="28"/>
          <w:lang w:val="kk-KZ"/>
        </w:rPr>
        <w:t xml:space="preserve"> </w:t>
      </w:r>
      <w:r w:rsidRPr="00B66F75">
        <w:rPr>
          <w:sz w:val="28"/>
          <w:szCs w:val="28"/>
          <w:lang w:val="kk-KZ"/>
        </w:rPr>
        <w:fldChar w:fldCharType="begin"/>
      </w:r>
      <w:r w:rsidR="00F91F55" w:rsidRPr="00B66F75">
        <w:rPr>
          <w:sz w:val="28"/>
          <w:szCs w:val="28"/>
          <w:lang w:val="kk-KZ"/>
        </w:rPr>
        <w:instrText xml:space="preserve"> ADDIN ZOTERO_ITEM CSL_CITATION {"citationID":"C88kUnyM","properties":{"formattedCitation":"[118], [119]","plainCitation":"[118], [119]","noteIndex":0},"citationItems":[{"id":367,"uris":["http://zotero.org/users/local/qHzriFZe/items/JEYJE79X"],"itemData":{"id":367,"type":"article-journal","abstract":"Sourdough fermentation, driven by the biochemical activity of lactic acid bacteria (LAB), presents a scientifically promising approach to addressing nutritional limitations in cereal-based staples. This review critically examines both the underlying mechanisms by which LAB enhance the nutritional profile of sourdough and the translational challenges in realizing these benefits. Key improvements explored include enhanced mineral bioavailability (e.g., up to 90% phytate reduction), improved protein digestibility, an attenuated glycemic response (GI ≈ 54 vs. ≈75 for conventional bread), and the generation of bioactive compounds. While in vitro and animal studies extensively demonstrate LAB’s potential to reshape nutrient profiles (e.g., phytate hydrolysis improving iron absorption, proteolysis releasing bioactive peptides), translating these effects into consistent human health outcomes proves complex. Significant challenges hinder this transition from laboratory to diet, including the limited bioavailability of LAB-derived metabolites, high strain variability, and sensitivity to fermentation conditions. Furthermore, interactions with the food matrix and host-specific factors, such as gut microbiota composition, contribute to inconsistent findings. This review highlights methodological gaps, particularly reliance on in vitro or animal models, and the lack of long-term, effective human trials. Although LAB hold significant promise for nutritional improvements in sourdough, translating these findings to validated human benefits necessitates continued efforts in mechanism-driven strain optimization, the standardization of fermentation processes, and rigorous human studies.","container-title":"Applied Microbiology","DOI":"10.3390/applmicrobiol5030074","ISSN":"2673-8007","issue":"3","journalAbbreviation":"Applied Microbiology","language":"en","page":"74","source":"DOI.org (Crossref)","title":"A Critical Review on the Role of Lactic Acid Bacteria in Sourdough Nutritional Quality: Mechanisms, Potential, and Challenges","title-short":"A Critical Review on the Role of Lactic Acid Bacteria in Sourdough Nutritional Quality","URL":"https://www.mdpi.com/2673-8007/5/3/74","volume":"5","author":[{"family":"Reffai","given":"Youssef Mimoune"},{"family":"Fechtali","given":"Taoufiq"}],"accessed":{"date-parts":[["2025",12,23]]},"issued":{"date-parts":[["2025",7,29]]}}},{"id":368,"uris":["http://zotero.org/users/local/qHzriFZe/items/NPMCVAHA"],"itemData":{"id":368,"type":"article-journal","container-title":"Quality Assurance and Safety of Crops &amp; Foods","DOI":"10.3920/QAS2015.0643","ISSN":"1757-8361, 1757-837X","issue":"4","journalAbbreviation":"Quality Assurance and Safety of Crops &amp; Foods","language":"en","page":"483-492","source":"DOI.org (Crossref)","title":"Comparison of the impact of &lt;i&gt;Lactobacillus casei&lt;/i&gt; and &lt;i&gt;Lactobacillus rhamnosus&lt;/i&gt; on acrylamide reduction in flat and bulk bread","URL":"https://www.wageningenacademic.com/doi/10.3920/QAS2015.0643","volume":"8","author":[{"family":"Dastmalchi","given":"F."},{"family":"Razavi","given":"S.H."}],"accessed":{"date-parts":[["2025",12,23]]},"issued":{"date-parts":[["2016",10]]}}}],"schema":"https://github.com/citation-style-language/schema/raw/master/csl-citation.json"} </w:instrText>
      </w:r>
      <w:r w:rsidRPr="00B66F75">
        <w:rPr>
          <w:sz w:val="28"/>
          <w:szCs w:val="28"/>
          <w:lang w:val="kk-KZ"/>
        </w:rPr>
        <w:fldChar w:fldCharType="separate"/>
      </w:r>
      <w:r w:rsidR="00F91F55" w:rsidRPr="00B66F75">
        <w:rPr>
          <w:sz w:val="28"/>
          <w:lang w:val="kk-KZ"/>
        </w:rPr>
        <w:t>[118</w:t>
      </w:r>
      <w:r w:rsidR="00357985" w:rsidRPr="00B66F75">
        <w:rPr>
          <w:sz w:val="28"/>
          <w:lang w:val="kk-KZ"/>
        </w:rPr>
        <w:t>,</w:t>
      </w:r>
      <w:r w:rsidR="00F91F55" w:rsidRPr="00B66F75">
        <w:rPr>
          <w:sz w:val="28"/>
          <w:lang w:val="kk-KZ"/>
        </w:rPr>
        <w:t xml:space="preserve"> 119]</w:t>
      </w:r>
      <w:r w:rsidRPr="00B66F75">
        <w:rPr>
          <w:sz w:val="28"/>
          <w:szCs w:val="28"/>
          <w:lang w:val="kk-KZ"/>
        </w:rPr>
        <w:fldChar w:fldCharType="end"/>
      </w:r>
      <w:r w:rsidRPr="00B66F75">
        <w:rPr>
          <w:sz w:val="28"/>
          <w:szCs w:val="28"/>
          <w:lang w:val="kk-KZ"/>
        </w:rPr>
        <w:t xml:space="preserve">. Сонымен қатар, қышқыл ашытудың тек нанның сапасына нұқсан келтірместен химиялық консерванттарды қаншалықты алмастыра алатыны туралы даулар бар </w:t>
      </w:r>
      <w:r w:rsidRPr="00B66F75">
        <w:rPr>
          <w:sz w:val="28"/>
          <w:szCs w:val="28"/>
          <w:lang w:val="kk-KZ"/>
        </w:rPr>
        <w:fldChar w:fldCharType="begin"/>
      </w:r>
      <w:r w:rsidR="00F91F55" w:rsidRPr="00B66F75">
        <w:rPr>
          <w:sz w:val="28"/>
          <w:szCs w:val="28"/>
          <w:lang w:val="kk-KZ"/>
        </w:rPr>
        <w:instrText xml:space="preserve"> ADDIN ZOTERO_ITEM CSL_CITATION {"citationID":"NU9WpBGN","properties":{"formattedCitation":"[120], [121]","plainCitation":"[120], [121]","noteIndex":0},"citationItems":[{"id":369,"uris":["http://zotero.org/users/local/qHzriFZe/items/AA7JBPM9"],"itemData":{"id":369,"type":"article-journal","abstract":"In this study; 8 lactic acid bacteria with antifungal activity and suitable for sourdough production were used in sourdough bread production to determine the effect of  bread on prolonging shelf life and to compare with calcium propionate used as a chemical preservative in the food industry/bakery. For this, Weissella cibaria 908, Leuconostoc pseudomesenteroides 2619, Fructilactobacillus sanfranciscensis 2709, Levilactobacillus brevis 2216Y, and L. plantarum subsp. plantarum Y201 isolates were chosen for bread production by paying attention to changes in total acidity and pH values, blistering volumes, organic acid production profiles in bread dough. Total 9 different types of bread were produced. Among them at the end of the study, it was observed that the shelf life of bread containing selected antifungal lactic acid bacteria mixed culture (1:1:1:1:1) and 0.15% calcium propionate was prolonged compared to commercially available breads where 0.3% calcium propionate is allowed. Thus, the use of calcium propionate can be reduced by half. It was observed that there was no significant difference (p&amp;gt;0.05) between the commercially sold and the produced sourdough bread in terms of general admissibility and it was concluded that it can be used in sourdough bread production.","container-title":"European Food Science and Engineering","DOI":"10.55147/efse.1117033","ISSN":"2717-9869","issue":"1","page":"11-17","source":"DOI.org (Crossref)","title":"Preventing of bread mould spoilage and reducing the use of calcium propionate in bread by using antifungal lactic acid bacteria","URL":"http://dergipark.org.tr/en/doi/10.55147/efse.1117033","volume":"3","author":[{"family":"Saraç","given":"Esra"},{"family":"Çon","given":"Ahmet"}],"accessed":{"date-parts":[["2025",12,23]]},"issued":{"date-parts":[["2022",6,23]]}}},{"id":371,"uris":["http://zotero.org/users/local/qHzriFZe/items/PVIKVGPT"],"itemData":{"id":371,"type":"article-journal","container-title":"American Journal of Food Science and Technology","DOI":"10.12691/ajfst-11-4-5","ISSN":"2333-4827","issue":"4","journalAbbreviation":"AJFST","page":"156-161","source":"DOI.org (Crossref)","title":"Preservation Effects of Sourdough Bread Using &lt;i&gt;Lacticaseibacillus&lt;/i&gt;&lt;i&gt; P&lt;/i&gt;&lt;i&gt;aracasei &lt;/i&gt;and&lt;i&gt; Lactiplantibacillus &lt;/i&gt;&lt;i&gt;Plan&lt;/i&gt;&lt;i&gt;trum&lt;/i&gt;","URL":"http://pubs.sciepub.com/ajfst/11/4/5/index.html","volume":"11","author":[{"family":"Iwabuchi","given":"Kotomi"},{"family":"Shima","given":"Jun"},{"family":"Komatsuzaki","given":"Noriko"}],"accessed":{"date-parts":[["2025",12,23]]},"issued":{"date-parts":[["2023",10,20]]}}}],"schema":"https://github.com/citation-style-language/schema/raw/master/csl-citation.json"} </w:instrText>
      </w:r>
      <w:r w:rsidRPr="00B66F75">
        <w:rPr>
          <w:sz w:val="28"/>
          <w:szCs w:val="28"/>
          <w:lang w:val="kk-KZ"/>
        </w:rPr>
        <w:fldChar w:fldCharType="separate"/>
      </w:r>
      <w:r w:rsidR="00F91F55" w:rsidRPr="00B66F75">
        <w:rPr>
          <w:sz w:val="28"/>
          <w:lang w:val="kk-KZ"/>
        </w:rPr>
        <w:t>[120, 121]</w:t>
      </w:r>
      <w:r w:rsidRPr="00B66F75">
        <w:rPr>
          <w:sz w:val="28"/>
          <w:szCs w:val="28"/>
          <w:lang w:val="kk-KZ"/>
        </w:rPr>
        <w:fldChar w:fldCharType="end"/>
      </w:r>
      <w:r w:rsidRPr="00B66F75">
        <w:rPr>
          <w:sz w:val="28"/>
          <w:szCs w:val="28"/>
          <w:lang w:val="kk-KZ"/>
        </w:rPr>
        <w:t xml:space="preserve">. Бұл олқылықтардың салдарына оңтайландырылған СҚБ стартерлерінің шектеулі өнеркәсіптік қолданылуы және био-консервіленген нанды тұтынушылардың жеткіліксіз қабылдауы жатады </w:t>
      </w:r>
      <w:r w:rsidRPr="00B66F75">
        <w:rPr>
          <w:sz w:val="28"/>
          <w:szCs w:val="28"/>
          <w:lang w:val="kk-KZ"/>
        </w:rPr>
        <w:fldChar w:fldCharType="begin"/>
      </w:r>
      <w:r w:rsidR="00F91F55" w:rsidRPr="00B66F75">
        <w:rPr>
          <w:sz w:val="28"/>
          <w:szCs w:val="28"/>
          <w:lang w:val="kk-KZ"/>
        </w:rPr>
        <w:instrText xml:space="preserve"> ADDIN ZOTERO_ITEM CSL_CITATION {"citationID":"GKOFbxy6","properties":{"formattedCitation":"[122], [123]","plainCitation":"[122], [123]","noteIndex":0},"citationItems":[{"id":373,"uris":["http://zotero.org/users/local/qHzriFZe/items/FET2FRXU"],"itemData":{"id":373,"type":"article-journal","container-title":"Journal of Food Measurement and Characterization","DOI":"10.1007/s11694-021-00997-5","ISSN":"2193-4126, 2193-4134","issue":"5","journalAbbreviation":"Food Measure","language":"en","page":"4277-4287","source":"DOI.org (Crossref)","title":"Reduction of acrylamide formation in bread and fried potato products using probiotic microorganisms: a systematic review and dose–response meta-analysis","title-short":"Reduction of acrylamide formation in bread and fried potato products using probiotic microorganisms","URL":"https://link.springer.com/10.1007/s11694-021-00997-5","volume":"15","author":[{"family":"Emadi","given":"Alireza"},{"family":"Yousefi","given":"Bahman"},{"family":"Eslami","given":"Majid"},{"family":"Abdolshahi","given":"Anna"}],"accessed":{"date-parts":[["2025",12,23]]},"issued":{"date-parts":[["2021",10]]}}},{"id":374,"uris":["http://zotero.org/users/local/qHzriFZe/items/8IW9LSXX"],"itemData":{"id":374,"type":"article-journal","container-title":"LWT","DOI":"10.1016/j.lwt.2021.111159","ISSN":"00236438","journalAbbreviation":"LWT","language":"en","page":"111159","source":"DOI.org (Crossref)","title":"An overview of microbial mitigation strategies for acrylamide: Lactic acid bacteria, yeast, and cell-free extracts","title-short":"An overview of microbial mitigation strategies for acrylamide","URL":"https://linkinghub.elsevier.com/retrieve/pii/S0023643821003121","volume":"143","author":[{"family":"Albedwawi","given":"Amal S."},{"family":"Turner","given":"Mark S."},{"family":"Olaimat","given":"Amin N."},{"family":"Osaili","given":"Tareq M."},{"family":"Al-Nabulsi","given":"Anas A."},{"family":"Liu","given":"Shao-Quan"},{"family":"Shah","given":"Nagendra P."},{"family":"Ayyash","given":"Mutamed M."}],"accessed":{"date-parts":[["2025",12,23]]},"issued":{"date-parts":[["2021",5]]}}}],"schema":"https://github.com/citation-style-language/schema/raw/master/csl-citation.json"} </w:instrText>
      </w:r>
      <w:r w:rsidRPr="00B66F75">
        <w:rPr>
          <w:sz w:val="28"/>
          <w:szCs w:val="28"/>
          <w:lang w:val="kk-KZ"/>
        </w:rPr>
        <w:fldChar w:fldCharType="separate"/>
      </w:r>
      <w:r w:rsidR="00F91F55" w:rsidRPr="00B66F75">
        <w:rPr>
          <w:sz w:val="28"/>
          <w:lang w:val="kk-KZ"/>
        </w:rPr>
        <w:t>[122, 123]</w:t>
      </w:r>
      <w:r w:rsidRPr="00B66F75">
        <w:rPr>
          <w:sz w:val="28"/>
          <w:szCs w:val="28"/>
          <w:lang w:val="kk-KZ"/>
        </w:rPr>
        <w:fldChar w:fldCharType="end"/>
      </w:r>
      <w:r w:rsidRPr="00B66F75">
        <w:rPr>
          <w:sz w:val="28"/>
          <w:szCs w:val="28"/>
          <w:lang w:val="kk-KZ"/>
        </w:rPr>
        <w:t>.</w:t>
      </w:r>
    </w:p>
    <w:p w14:paraId="67991543" w14:textId="199B2C3B" w:rsidR="00D34F05" w:rsidRPr="00B66F75" w:rsidRDefault="00D34F05" w:rsidP="001C2561">
      <w:pPr>
        <w:pStyle w:val="m-0"/>
        <w:spacing w:before="0" w:beforeAutospacing="0" w:after="0" w:afterAutospacing="0"/>
        <w:ind w:firstLine="709"/>
        <w:jc w:val="both"/>
        <w:rPr>
          <w:sz w:val="28"/>
          <w:szCs w:val="28"/>
          <w:lang w:val="kk-KZ"/>
        </w:rPr>
      </w:pPr>
      <w:r w:rsidRPr="00B66F75">
        <w:rPr>
          <w:sz w:val="28"/>
          <w:szCs w:val="28"/>
          <w:lang w:val="kk-KZ"/>
        </w:rPr>
        <w:t xml:space="preserve">СҚБ ашытуы қамырдың қышқылдығын модуляциялайды және бүлінетін саңырауқұлақтарды тежейтін және акриламид прекурсорларын ыдырататын метаболиттер шығарады, бұл микробтық белсенділік пен нанның сақталуы арасында механикалық байланыс орнатады </w:t>
      </w:r>
      <w:r w:rsidRPr="00B66F75">
        <w:rPr>
          <w:sz w:val="28"/>
          <w:szCs w:val="28"/>
          <w:lang w:val="kk-KZ"/>
        </w:rPr>
        <w:fldChar w:fldCharType="begin"/>
      </w:r>
      <w:r w:rsidR="00F91F55" w:rsidRPr="00B66F75">
        <w:rPr>
          <w:sz w:val="28"/>
          <w:szCs w:val="28"/>
          <w:lang w:val="kk-KZ"/>
        </w:rPr>
        <w:instrText xml:space="preserve"> ADDIN ZOTERO_ITEM CSL_CITATION {"citationID":"C0dWMShJ","properties":{"formattedCitation":"[124], [125]","plainCitation":"[124], [125]","noteIndex":0},"citationItems":[{"id":375,"uris":["http://zotero.org/users/local/qHzriFZe/items/XA3U4CRR"],"itemData":{"id":375,"type":"article-journal","container-title":"Applied Microbiology and Biotechnology","DOI":"10.1007/s00253-015-7051-x","ISSN":"0175-7598, 1432-0614","issue":"4","journalAbbreviation":"Appl Microbiol Biotechnol","language":"en","page":"1701-1711","source":"DOI.org (Crossref)","title":"Antifungal activities of three different Lactobacillus species and their production of antifungal carboxylic acids in wheat sourdough","URL":"http://link.springer.com/10.1007/s00253-015-7051-x","volume":"100","author":[{"family":"Axel","given":"Claudia"},{"family":"Brosnan","given":"Brid"},{"family":"Zannini","given":"Emanuele"},{"family":"Peyer","given":"Lorenzo C."},{"family":"Furey","given":"Ambrose"},{"family":"Coffey","given":"Aidan"},{"family":"Arendt","given":"Elke K."}],"accessed":{"date-parts":[["2025",12,23]]},"issued":{"date-parts":[["2016",2]]}}},{"id":376,"uris":["http://zotero.org/users/local/qHzriFZe/items/IXMPKK5R"],"itemData":{"id":376,"type":"article-journal","abstract":"In this study, we explored the diversity of yeasts and lactic acid bacteria (LAB) associated with six spontaneous sourdough fermentations from the northern part of the Apulian region (Italy). Bacterial and yeast isolates from sourdough were investigated by amplified ribosomal DNA restriction analysis (ARDRA) and restriction fragment length polymorphism (RFLP) analysis, respectively. The identification of the isolates was confirmed by sequencing bacterial 16S gene and yeast ITS1–5.8S–ITS2 rRNA gene amplicons. Microbiological analysis of all sourdough samples revealed that LAB and yeast counts ranged between 1.7 × 105 and 6.5 × 108 cfu/g, and 7.7 × 105 and 2.5 × 107 cfu/g, respectively. The molecular identification at species level revealed the occurrence of Lactobacillus plantarum as the dominant LAB and Saccharomyces cerevisiae as the dominant yeast species in all different sourdough samples. Then, the ability of all isolated strains to inhibit and/or reduce the growth of several selected fungi was valued through the overlay method. In light of their antifungal performances, ten LAB strains were inoculated, singularly and in combination, in subsequent bread-making trials. Overall, we confirmed the potential of LAB to extend the shelf life of bread through spoilage inhibition and, for the first time, we observed a synergistic effect due to the combination of several isolated LAB on the inhibition behavior against selected fungal spoilage strains. Our findings suggest the exploration of a LAB-based approach in order to extend the shelf life of bread, reducing, at the same time, the use of chemical agents for food preservation.","container-title":"Fermentation","DOI":"10.3390/fermentation5040097","ISSN":"2311-5637","issue":"4","journalAbbreviation":"Fermentation","language":"en","page":"97","source":"DOI.org (Crossref)","title":"Exploration of the Microbial Biodiversity Associated with North Apulian Sourdoughs and the Effect of the Increasing Number of Inoculated Lactic Acid Bacteria Strains on the Biocontrol against Fungal Spoilage","URL":"https://www.mdpi.com/2311-5637/5/4/97","volume":"5","author":[{"family":"Arena","given":"Mattia Pia"},{"family":"Russo","given":"Pasquale"},{"family":"Spano","given":"Giuseppe"},{"family":"Capozzi","given":"Vittorio"}],"accessed":{"date-parts":[["2025",12,23]]},"issued":{"date-parts":[["2019",11,21]]}}}],"schema":"https://github.com/citation-style-language/schema/raw/master/csl-citation.json"} </w:instrText>
      </w:r>
      <w:r w:rsidRPr="00B66F75">
        <w:rPr>
          <w:sz w:val="28"/>
          <w:szCs w:val="28"/>
          <w:lang w:val="kk-KZ"/>
        </w:rPr>
        <w:fldChar w:fldCharType="separate"/>
      </w:r>
      <w:r w:rsidR="00F91F55" w:rsidRPr="00B66F75">
        <w:rPr>
          <w:sz w:val="28"/>
          <w:lang w:val="kk-KZ"/>
        </w:rPr>
        <w:t>[124, 125]</w:t>
      </w:r>
      <w:r w:rsidRPr="00B66F75">
        <w:rPr>
          <w:sz w:val="28"/>
          <w:szCs w:val="28"/>
          <w:lang w:val="kk-KZ"/>
        </w:rPr>
        <w:fldChar w:fldCharType="end"/>
      </w:r>
      <w:r w:rsidRPr="00B66F75">
        <w:rPr>
          <w:sz w:val="28"/>
          <w:szCs w:val="28"/>
          <w:lang w:val="kk-KZ"/>
        </w:rPr>
        <w:t xml:space="preserve">. Бұл ретте нанның биологиялық сақталуының оңтайлы стратегияларын анықтау үшін СҚБ штаммдары мен </w:t>
      </w:r>
      <w:r w:rsidR="009B1922" w:rsidRPr="00B66F75">
        <w:rPr>
          <w:sz w:val="28"/>
          <w:szCs w:val="28"/>
          <w:lang w:val="kk-KZ"/>
        </w:rPr>
        <w:t>ферменттеу</w:t>
      </w:r>
      <w:r w:rsidRPr="00B66F75">
        <w:rPr>
          <w:sz w:val="28"/>
          <w:szCs w:val="28"/>
          <w:lang w:val="kk-KZ"/>
        </w:rPr>
        <w:t xml:space="preserve"> әдістерін жүйелі бағалауды қолдайды. </w:t>
      </w:r>
    </w:p>
    <w:p w14:paraId="76D19A02" w14:textId="5382B50F" w:rsidR="00D34F05" w:rsidRPr="00B66F75" w:rsidRDefault="00D34F05" w:rsidP="001C2561">
      <w:pPr>
        <w:pStyle w:val="m-0"/>
        <w:spacing w:before="0" w:beforeAutospacing="0" w:after="0" w:afterAutospacing="0"/>
        <w:ind w:firstLine="709"/>
        <w:jc w:val="both"/>
        <w:rPr>
          <w:sz w:val="28"/>
          <w:szCs w:val="28"/>
          <w:lang w:val="kk-KZ"/>
        </w:rPr>
      </w:pPr>
      <w:r w:rsidRPr="00B66F75">
        <w:rPr>
          <w:sz w:val="28"/>
          <w:szCs w:val="28"/>
          <w:lang w:val="kk-KZ"/>
        </w:rPr>
        <w:t xml:space="preserve">СҚБ штаммдарын қолдану арқылы нанның сақталуы мен қауіпсіздігін жақсарту саласындағы шолу жұмыстары өздігінен жасалған қышқылдардың басым микроорганизмдері, олардың бүлінуін бақылау механизмдері және нанның әртүрлі түрлерінің сақтау мерзімін ұзартуға әсері туралы деректерді жинақтайды. </w:t>
      </w:r>
      <w:r w:rsidRPr="00B66F75">
        <w:rPr>
          <w:i/>
          <w:iCs/>
          <w:sz w:val="28"/>
          <w:szCs w:val="28"/>
          <w:lang w:val="kk-KZ"/>
        </w:rPr>
        <w:t>L.plantarum</w:t>
      </w:r>
      <w:r w:rsidRPr="00B66F75">
        <w:rPr>
          <w:sz w:val="28"/>
          <w:szCs w:val="28"/>
          <w:lang w:val="kk-KZ"/>
        </w:rPr>
        <w:t xml:space="preserve"> қышқыл нанын зерттеуде орталық орын алады, микроорганизмдердің түр атаулары арасында кездесудің 26,9% құрайды. Бұл бұл түрдің әр түрлі тектес ұнда мол кездесетіндігімен және оның </w:t>
      </w:r>
      <w:r w:rsidR="009B1922" w:rsidRPr="00B66F75">
        <w:rPr>
          <w:sz w:val="28"/>
          <w:szCs w:val="28"/>
          <w:lang w:val="kk-KZ"/>
        </w:rPr>
        <w:t>ферменттеуінде</w:t>
      </w:r>
      <w:r w:rsidRPr="00B66F75">
        <w:rPr>
          <w:sz w:val="28"/>
          <w:szCs w:val="28"/>
          <w:lang w:val="kk-KZ"/>
        </w:rPr>
        <w:t xml:space="preserve"> басым болуы мүмкін екендігімен түсіндіріледі </w:t>
      </w:r>
      <w:r w:rsidRPr="00B66F75">
        <w:rPr>
          <w:sz w:val="28"/>
          <w:szCs w:val="28"/>
          <w:lang w:val="kk-KZ"/>
        </w:rPr>
        <w:fldChar w:fldCharType="begin"/>
      </w:r>
      <w:r w:rsidR="00F91F55" w:rsidRPr="00B66F75">
        <w:rPr>
          <w:sz w:val="28"/>
          <w:szCs w:val="28"/>
          <w:lang w:val="kk-KZ"/>
        </w:rPr>
        <w:instrText xml:space="preserve"> ADDIN ZOTERO_ITEM CSL_CITATION {"citationID":"dgWaXfVK","properties":{"formattedCitation":"[126]","plainCitation":"[126]","noteIndex":0},"citationItems":[{"id":378,"uris":["http://zotero.org/users/local/qHzriFZe/items/3UKJ233V"],"itemData":{"id":378,"type":"article-journal","abstract":"Sourdough is the oldest form of leavened bread used as early as 2000 BC by the ancient Egyptians. It may have been discovered by accident when wild yeast drifted into dough that had been left out resulting in fermentation of good microorganisms, which made bread with better flavour and texture. The discovery was continued where sourdough was produced as a means of reducing wastage with little known (at that point of time) beneficial effects to health. With the progress and advent of science and technology in nutrition, sourdough fermentation is now known to possess many desirable attributes in terms of health benefits. It has become the focus of attention and practice in modern healthy eating lifestyles when linked to the secret of good health. The sourdough starter is an excellent habitat where natural and wild yeast plus beneficial bacteria grow by ingesting only water and flour. As each sourdough starter is unique, with different activities, populations and interactions of yeast and bacteria due to different ingredients, environment, fermentation time and its carbohydrate fermentation pattern, there is no exact elucidation on the complete make-up of the sourdough microbiome. Some lactic acid bacteria (LAB) strains that are part of the sourdough starter are considered as probiotics which have great potential for improving gastrointestinal health. Hence, from a wide literature surveyed, this paper gives an overview of microbial communities found in different sourdough starters. This review also provides a systematic analysis that identifies, categorises and compares these microbes in the effort of linking them to specific functions, particularly to unlock their health benefits.","container-title":"Microorganisms","DOI":"10.3390/microorganisms9071355","ISSN":"2076-2607","issue":"7","journalAbbreviation":"Microorganisms","language":"en","page":"1355","source":"DOI.org (Crossref)","title":"Sourdough Microbiome Comparison and Benefits","URL":"https://www.mdpi.com/2076-2607/9/7/1355","volume":"9","author":[{"family":"Lau","given":"Siew Wen"},{"family":"Chong","given":"Ann Qi"},{"family":"Chin","given":"Nyuk Ling"},{"family":"Talib","given":"Rosnita A."},{"family":"Basha","given":"Roseliza Kadir"}],"accessed":{"date-parts":[["2025",12,23]]},"issued":{"date-parts":[["2021",6,23]]}}}],"schema":"https://github.com/citation-style-language/schema/raw/master/csl-citation.json"} </w:instrText>
      </w:r>
      <w:r w:rsidRPr="00B66F75">
        <w:rPr>
          <w:sz w:val="28"/>
          <w:szCs w:val="28"/>
          <w:lang w:val="kk-KZ"/>
        </w:rPr>
        <w:fldChar w:fldCharType="separate"/>
      </w:r>
      <w:r w:rsidR="00F91F55" w:rsidRPr="00B66F75">
        <w:rPr>
          <w:sz w:val="28"/>
          <w:lang w:val="kk-KZ"/>
        </w:rPr>
        <w:t>[126]</w:t>
      </w:r>
      <w:r w:rsidRPr="00B66F75">
        <w:rPr>
          <w:sz w:val="28"/>
          <w:szCs w:val="28"/>
          <w:lang w:val="kk-KZ"/>
        </w:rPr>
        <w:fldChar w:fldCharType="end"/>
      </w:r>
      <w:r w:rsidRPr="00B66F75">
        <w:rPr>
          <w:sz w:val="28"/>
          <w:szCs w:val="28"/>
          <w:lang w:val="kk-KZ"/>
        </w:rPr>
        <w:t xml:space="preserve">. </w:t>
      </w:r>
    </w:p>
    <w:p w14:paraId="5E05D24C" w14:textId="77777777" w:rsidR="00296F0C"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Limosilactobacillus</w:t>
      </w:r>
      <w:r w:rsidRPr="00B66F75">
        <w:rPr>
          <w:rFonts w:ascii="Times New Roman" w:hAnsi="Times New Roman" w:cs="Times New Roman"/>
          <w:sz w:val="28"/>
          <w:szCs w:val="28"/>
          <w:lang w:val="kk-KZ"/>
        </w:rPr>
        <w:t xml:space="preserve"> тұқымдасының СҚБ </w:t>
      </w:r>
      <w:r w:rsidRPr="00B66F75">
        <w:rPr>
          <w:rFonts w:ascii="Times New Roman" w:hAnsi="Times New Roman" w:cs="Times New Roman"/>
          <w:i/>
          <w:iCs/>
          <w:sz w:val="28"/>
          <w:szCs w:val="28"/>
          <w:lang w:val="kk-KZ"/>
        </w:rPr>
        <w:t>Lactiplantibacillus</w:t>
      </w:r>
      <w:r w:rsidRPr="00B66F75">
        <w:rPr>
          <w:rFonts w:ascii="Times New Roman" w:hAnsi="Times New Roman" w:cs="Times New Roman"/>
          <w:sz w:val="28"/>
          <w:szCs w:val="28"/>
          <w:lang w:val="kk-KZ"/>
        </w:rPr>
        <w:t xml:space="preserve"> тұқымдасынан кейін екінші ең көп таралған (15,1%) тұқымдас болып табылады. Дегенмен, түрлердің арасында </w:t>
      </w:r>
      <w:r w:rsidRPr="00B66F75">
        <w:rPr>
          <w:rFonts w:ascii="Times New Roman" w:hAnsi="Times New Roman" w:cs="Times New Roman"/>
          <w:i/>
          <w:iCs/>
          <w:sz w:val="28"/>
          <w:szCs w:val="28"/>
          <w:lang w:val="kk-KZ"/>
        </w:rPr>
        <w:t>Levilactobacillus brevis</w:t>
      </w:r>
      <w:r w:rsidRPr="00B66F75">
        <w:rPr>
          <w:rFonts w:ascii="Times New Roman" w:hAnsi="Times New Roman" w:cs="Times New Roman"/>
          <w:sz w:val="28"/>
          <w:szCs w:val="28"/>
          <w:lang w:val="kk-KZ"/>
        </w:rPr>
        <w:t xml:space="preserve"> (9,2%) және </w:t>
      </w:r>
      <w:r w:rsidRPr="00B66F75">
        <w:rPr>
          <w:rFonts w:ascii="Times New Roman" w:hAnsi="Times New Roman" w:cs="Times New Roman"/>
          <w:i/>
          <w:iCs/>
          <w:sz w:val="28"/>
          <w:szCs w:val="28"/>
          <w:lang w:val="kk-KZ"/>
        </w:rPr>
        <w:t>Fructilactobacillus sanfranciscensis</w:t>
      </w:r>
      <w:r w:rsidRPr="00B66F75">
        <w:rPr>
          <w:rFonts w:ascii="Times New Roman" w:hAnsi="Times New Roman" w:cs="Times New Roman"/>
          <w:sz w:val="28"/>
          <w:szCs w:val="28"/>
          <w:lang w:val="kk-KZ"/>
        </w:rPr>
        <w:t xml:space="preserve"> (7,7%) </w:t>
      </w:r>
      <w:r w:rsidRPr="00B66F75">
        <w:rPr>
          <w:rFonts w:ascii="Times New Roman" w:hAnsi="Times New Roman" w:cs="Times New Roman"/>
          <w:i/>
          <w:iCs/>
          <w:sz w:val="28"/>
          <w:szCs w:val="28"/>
          <w:lang w:val="kk-KZ"/>
        </w:rPr>
        <w:t>Limosilactobacillus reuteri</w:t>
      </w:r>
      <w:r w:rsidRPr="00B66F75">
        <w:rPr>
          <w:rFonts w:ascii="Times New Roman" w:hAnsi="Times New Roman" w:cs="Times New Roman"/>
          <w:sz w:val="28"/>
          <w:szCs w:val="28"/>
          <w:lang w:val="kk-KZ"/>
        </w:rPr>
        <w:t xml:space="preserve"> (6,8%) және </w:t>
      </w:r>
      <w:r w:rsidRPr="00B66F75">
        <w:rPr>
          <w:rFonts w:ascii="Times New Roman" w:hAnsi="Times New Roman" w:cs="Times New Roman"/>
          <w:i/>
          <w:iCs/>
          <w:sz w:val="28"/>
          <w:szCs w:val="28"/>
          <w:lang w:val="kk-KZ"/>
        </w:rPr>
        <w:t>Limosilactobacillus fermentum</w:t>
      </w:r>
      <w:r w:rsidRPr="00B66F75">
        <w:rPr>
          <w:rFonts w:ascii="Times New Roman" w:hAnsi="Times New Roman" w:cs="Times New Roman"/>
          <w:sz w:val="28"/>
          <w:szCs w:val="28"/>
          <w:lang w:val="kk-KZ"/>
        </w:rPr>
        <w:t xml:space="preserve"> (5,0%) салыстырғанда зерттеулерде сәл көбірек ұсынылған. </w:t>
      </w:r>
      <w:r w:rsidRPr="00B66F75">
        <w:rPr>
          <w:rFonts w:ascii="Times New Roman" w:hAnsi="Times New Roman" w:cs="Times New Roman"/>
          <w:i/>
          <w:iCs/>
          <w:sz w:val="28"/>
          <w:szCs w:val="28"/>
          <w:lang w:val="kk-KZ"/>
        </w:rPr>
        <w:t>Pediococcus pentosaceus</w:t>
      </w:r>
      <w:r w:rsidRPr="00B66F75">
        <w:rPr>
          <w:rFonts w:ascii="Times New Roman" w:hAnsi="Times New Roman" w:cs="Times New Roman"/>
          <w:sz w:val="28"/>
          <w:szCs w:val="28"/>
          <w:lang w:val="kk-KZ"/>
        </w:rPr>
        <w:t xml:space="preserve"> сонымен қатар ескертулердің едәуір санына жетеді (5,2%). </w:t>
      </w:r>
    </w:p>
    <w:p w14:paraId="620E236E" w14:textId="286C5846" w:rsidR="00D34F05" w:rsidRPr="00B66F75" w:rsidRDefault="00C76F38"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Ғ</w:t>
      </w:r>
      <w:r w:rsidR="009425C9" w:rsidRPr="00B66F75">
        <w:rPr>
          <w:rFonts w:ascii="Times New Roman" w:hAnsi="Times New Roman" w:cs="Times New Roman"/>
          <w:sz w:val="28"/>
          <w:szCs w:val="28"/>
          <w:lang w:val="kk-KZ"/>
        </w:rPr>
        <w:t xml:space="preserve">ылыми еңбектерде </w:t>
      </w:r>
      <w:r w:rsidRPr="00B66F75">
        <w:rPr>
          <w:rFonts w:ascii="Times New Roman" w:hAnsi="Times New Roman" w:cs="Times New Roman"/>
          <w:sz w:val="28"/>
          <w:szCs w:val="28"/>
          <w:lang w:val="kk-KZ"/>
        </w:rPr>
        <w:t xml:space="preserve">СҚБ тұқымдары </w:t>
      </w:r>
      <w:r w:rsidR="00D34F05" w:rsidRPr="00B66F75">
        <w:rPr>
          <w:rFonts w:ascii="Times New Roman" w:hAnsi="Times New Roman" w:cs="Times New Roman"/>
          <w:sz w:val="28"/>
          <w:szCs w:val="28"/>
          <w:lang w:val="kk-KZ"/>
        </w:rPr>
        <w:t>жиі ке</w:t>
      </w:r>
      <w:r w:rsidR="006A65C7" w:rsidRPr="00B66F75">
        <w:rPr>
          <w:rFonts w:ascii="Times New Roman" w:hAnsi="Times New Roman" w:cs="Times New Roman"/>
          <w:sz w:val="28"/>
          <w:szCs w:val="28"/>
          <w:lang w:val="kk-KZ"/>
        </w:rPr>
        <w:t>здес</w:t>
      </w:r>
      <w:r w:rsidR="000E2C55" w:rsidRPr="00B66F75">
        <w:rPr>
          <w:rFonts w:ascii="Times New Roman" w:hAnsi="Times New Roman" w:cs="Times New Roman"/>
          <w:sz w:val="28"/>
          <w:szCs w:val="28"/>
          <w:lang w:val="kk-KZ"/>
        </w:rPr>
        <w:t>іп, кең тармақты зерттеулер жүргізіледі</w:t>
      </w:r>
      <w:r w:rsidR="00D34F05" w:rsidRPr="00B66F75">
        <w:rPr>
          <w:rFonts w:ascii="Times New Roman" w:hAnsi="Times New Roman" w:cs="Times New Roman"/>
          <w:sz w:val="28"/>
          <w:szCs w:val="28"/>
          <w:lang w:val="kk-KZ"/>
        </w:rPr>
        <w:t xml:space="preserve">: </w:t>
      </w:r>
      <w:r w:rsidR="00117151" w:rsidRPr="00B66F75">
        <w:rPr>
          <w:rFonts w:ascii="Times New Roman" w:hAnsi="Times New Roman" w:cs="Times New Roman"/>
          <w:i/>
          <w:iCs/>
          <w:sz w:val="28"/>
          <w:szCs w:val="28"/>
          <w:lang w:val="kk-KZ"/>
        </w:rPr>
        <w:t xml:space="preserve">Fructilactobacillus, Lacticaseibacillus, </w:t>
      </w:r>
      <w:r w:rsidR="00240DA8" w:rsidRPr="00B66F75">
        <w:rPr>
          <w:rFonts w:ascii="Times New Roman" w:hAnsi="Times New Roman" w:cs="Times New Roman"/>
          <w:i/>
          <w:iCs/>
          <w:sz w:val="28"/>
          <w:szCs w:val="28"/>
          <w:lang w:val="kk-KZ"/>
        </w:rPr>
        <w:t xml:space="preserve">Latilactobacillus, </w:t>
      </w:r>
      <w:r w:rsidR="000C427B" w:rsidRPr="00B66F75">
        <w:rPr>
          <w:rFonts w:ascii="Times New Roman" w:hAnsi="Times New Roman" w:cs="Times New Roman"/>
          <w:i/>
          <w:iCs/>
          <w:sz w:val="28"/>
          <w:szCs w:val="28"/>
          <w:lang w:val="kk-KZ"/>
        </w:rPr>
        <w:t xml:space="preserve">Lactococcus, </w:t>
      </w:r>
      <w:r w:rsidR="00A7339C" w:rsidRPr="00B66F75">
        <w:rPr>
          <w:rFonts w:ascii="Times New Roman" w:hAnsi="Times New Roman" w:cs="Times New Roman"/>
          <w:i/>
          <w:iCs/>
          <w:sz w:val="28"/>
          <w:szCs w:val="28"/>
          <w:lang w:val="kk-KZ"/>
        </w:rPr>
        <w:t xml:space="preserve">Lactiplantibacillus, </w:t>
      </w:r>
      <w:r w:rsidR="00C428EE" w:rsidRPr="00B66F75">
        <w:rPr>
          <w:rFonts w:ascii="Times New Roman" w:hAnsi="Times New Roman" w:cs="Times New Roman"/>
          <w:i/>
          <w:iCs/>
          <w:sz w:val="28"/>
          <w:szCs w:val="28"/>
          <w:lang w:val="kk-KZ"/>
        </w:rPr>
        <w:t xml:space="preserve">Pediococcus, </w:t>
      </w:r>
      <w:r w:rsidR="00A7339C" w:rsidRPr="00B66F75">
        <w:rPr>
          <w:rFonts w:ascii="Times New Roman" w:hAnsi="Times New Roman" w:cs="Times New Roman"/>
          <w:i/>
          <w:iCs/>
          <w:sz w:val="28"/>
          <w:szCs w:val="28"/>
          <w:lang w:val="kk-KZ"/>
        </w:rPr>
        <w:t xml:space="preserve">Limosilactobacillus, Lacticaseibacillus, Lactobacillus, </w:t>
      </w:r>
      <w:r w:rsidR="003C4C7E" w:rsidRPr="00B66F75">
        <w:rPr>
          <w:rFonts w:ascii="Times New Roman" w:hAnsi="Times New Roman" w:cs="Times New Roman"/>
          <w:i/>
          <w:iCs/>
          <w:sz w:val="28"/>
          <w:szCs w:val="28"/>
          <w:lang w:val="kk-KZ"/>
        </w:rPr>
        <w:t xml:space="preserve">Leuconostoc, </w:t>
      </w:r>
      <w:r w:rsidR="00A7339C" w:rsidRPr="00B66F75">
        <w:rPr>
          <w:rFonts w:ascii="Times New Roman" w:hAnsi="Times New Roman" w:cs="Times New Roman"/>
          <w:i/>
          <w:iCs/>
          <w:sz w:val="28"/>
          <w:szCs w:val="28"/>
          <w:lang w:val="kk-KZ"/>
        </w:rPr>
        <w:t xml:space="preserve">Weissella </w:t>
      </w:r>
      <w:r w:rsidR="00EC0FF8" w:rsidRPr="00B66F75">
        <w:rPr>
          <w:rFonts w:ascii="Times New Roman" w:hAnsi="Times New Roman" w:cs="Times New Roman"/>
          <w:i/>
          <w:iCs/>
          <w:sz w:val="28"/>
          <w:szCs w:val="28"/>
          <w:lang w:val="kk-KZ"/>
        </w:rPr>
        <w:t xml:space="preserve">және </w:t>
      </w:r>
      <w:r w:rsidR="00A7339C" w:rsidRPr="00B66F75">
        <w:rPr>
          <w:rFonts w:ascii="Times New Roman" w:hAnsi="Times New Roman" w:cs="Times New Roman"/>
          <w:i/>
          <w:iCs/>
          <w:sz w:val="28"/>
          <w:szCs w:val="28"/>
          <w:lang w:val="kk-KZ"/>
        </w:rPr>
        <w:t>Companilactobacillus</w:t>
      </w:r>
      <w:r w:rsidR="00A7339C" w:rsidRPr="00B66F75">
        <w:rPr>
          <w:rFonts w:ascii="Times New Roman" w:hAnsi="Times New Roman" w:cs="Times New Roman"/>
          <w:sz w:val="28"/>
          <w:szCs w:val="28"/>
          <w:lang w:val="kk-KZ"/>
        </w:rPr>
        <w:t xml:space="preserve">. </w:t>
      </w:r>
      <w:r w:rsidR="00D34F05" w:rsidRPr="00B66F75">
        <w:rPr>
          <w:rFonts w:ascii="Times New Roman" w:hAnsi="Times New Roman" w:cs="Times New Roman"/>
          <w:i/>
          <w:iCs/>
          <w:sz w:val="28"/>
          <w:szCs w:val="28"/>
          <w:lang w:val="kk-KZ"/>
        </w:rPr>
        <w:t>Enterococcus</w:t>
      </w:r>
      <w:r w:rsidR="00D34F05" w:rsidRPr="00B66F75">
        <w:rPr>
          <w:rFonts w:ascii="Times New Roman" w:hAnsi="Times New Roman" w:cs="Times New Roman"/>
          <w:sz w:val="28"/>
          <w:szCs w:val="28"/>
          <w:lang w:val="kk-KZ"/>
        </w:rPr>
        <w:t xml:space="preserve">, </w:t>
      </w:r>
      <w:r w:rsidR="00D34F05" w:rsidRPr="00B66F75">
        <w:rPr>
          <w:rFonts w:ascii="Times New Roman" w:hAnsi="Times New Roman" w:cs="Times New Roman"/>
          <w:i/>
          <w:iCs/>
          <w:sz w:val="28"/>
          <w:szCs w:val="28"/>
          <w:lang w:val="kk-KZ"/>
        </w:rPr>
        <w:t>Lactococcus</w:t>
      </w:r>
      <w:r w:rsidR="00D34F05" w:rsidRPr="00B66F75">
        <w:rPr>
          <w:rFonts w:ascii="Times New Roman" w:hAnsi="Times New Roman" w:cs="Times New Roman"/>
          <w:sz w:val="28"/>
          <w:szCs w:val="28"/>
          <w:lang w:val="kk-KZ"/>
        </w:rPr>
        <w:t xml:space="preserve"> және </w:t>
      </w:r>
      <w:r w:rsidR="00D34F05" w:rsidRPr="00B66F75">
        <w:rPr>
          <w:rFonts w:ascii="Times New Roman" w:hAnsi="Times New Roman" w:cs="Times New Roman"/>
          <w:i/>
          <w:iCs/>
          <w:sz w:val="28"/>
          <w:szCs w:val="28"/>
          <w:lang w:val="kk-KZ"/>
        </w:rPr>
        <w:t>Leuconostoc</w:t>
      </w:r>
      <w:r w:rsidR="00D34F05" w:rsidRPr="00B66F75">
        <w:rPr>
          <w:rFonts w:ascii="Times New Roman" w:hAnsi="Times New Roman" w:cs="Times New Roman"/>
          <w:sz w:val="28"/>
          <w:szCs w:val="28"/>
          <w:lang w:val="kk-KZ"/>
        </w:rPr>
        <w:t xml:space="preserve"> </w:t>
      </w:r>
      <w:r w:rsidR="006D20B7" w:rsidRPr="00B66F75">
        <w:rPr>
          <w:rFonts w:ascii="Times New Roman" w:hAnsi="Times New Roman" w:cs="Times New Roman"/>
          <w:sz w:val="28"/>
          <w:szCs w:val="28"/>
          <w:lang w:val="kk-KZ"/>
        </w:rPr>
        <w:t>тұқымдар</w:t>
      </w:r>
      <w:r w:rsidR="00BB0335" w:rsidRPr="00B66F75">
        <w:rPr>
          <w:rFonts w:ascii="Times New Roman" w:hAnsi="Times New Roman" w:cs="Times New Roman"/>
          <w:sz w:val="28"/>
          <w:szCs w:val="28"/>
          <w:lang w:val="kk-KZ"/>
        </w:rPr>
        <w:t>ы</w:t>
      </w:r>
      <w:r w:rsidR="00D34F05" w:rsidRPr="00B66F75">
        <w:rPr>
          <w:rFonts w:ascii="Times New Roman" w:hAnsi="Times New Roman" w:cs="Times New Roman"/>
          <w:sz w:val="28"/>
          <w:szCs w:val="28"/>
          <w:lang w:val="kk-KZ"/>
        </w:rPr>
        <w:t xml:space="preserve"> </w:t>
      </w:r>
      <w:r w:rsidR="00F5436C" w:rsidRPr="00B66F75">
        <w:rPr>
          <w:rFonts w:ascii="Times New Roman" w:hAnsi="Times New Roman" w:cs="Times New Roman"/>
          <w:sz w:val="28"/>
          <w:szCs w:val="28"/>
          <w:lang w:val="kk-KZ"/>
        </w:rPr>
        <w:t>қышқылдың</w:t>
      </w:r>
      <w:r w:rsidR="00D81007" w:rsidRPr="00B66F75">
        <w:rPr>
          <w:rFonts w:ascii="Times New Roman" w:hAnsi="Times New Roman" w:cs="Times New Roman"/>
          <w:sz w:val="28"/>
          <w:szCs w:val="28"/>
          <w:lang w:val="kk-KZ"/>
        </w:rPr>
        <w:t xml:space="preserve"> түзілу барысында микробтық динамикасы терең болғандықтан</w:t>
      </w:r>
      <w:r w:rsidR="00F5436C" w:rsidRPr="00B66F75">
        <w:rPr>
          <w:rFonts w:ascii="Times New Roman" w:hAnsi="Times New Roman" w:cs="Times New Roman"/>
          <w:sz w:val="28"/>
          <w:szCs w:val="28"/>
          <w:lang w:val="kk-KZ"/>
        </w:rPr>
        <w:t xml:space="preserve"> жетілу кезіндегі </w:t>
      </w:r>
      <w:r w:rsidR="00D34F05" w:rsidRPr="00B66F75">
        <w:rPr>
          <w:rFonts w:ascii="Times New Roman" w:hAnsi="Times New Roman" w:cs="Times New Roman"/>
          <w:sz w:val="28"/>
          <w:szCs w:val="28"/>
          <w:lang w:val="kk-KZ"/>
        </w:rPr>
        <w:t>бірінші фазаға тән</w:t>
      </w:r>
      <w:r w:rsidR="006D2A26" w:rsidRPr="00B66F75">
        <w:rPr>
          <w:rFonts w:ascii="Times New Roman" w:hAnsi="Times New Roman" w:cs="Times New Roman"/>
          <w:sz w:val="28"/>
          <w:szCs w:val="28"/>
          <w:lang w:val="kk-KZ"/>
        </w:rPr>
        <w:t>;</w:t>
      </w:r>
      <w:r w:rsidR="009415E5" w:rsidRPr="00B66F75">
        <w:rPr>
          <w:rFonts w:ascii="Times New Roman" w:hAnsi="Times New Roman" w:cs="Times New Roman"/>
          <w:sz w:val="28"/>
          <w:szCs w:val="28"/>
          <w:lang w:val="kk-KZ"/>
        </w:rPr>
        <w:t xml:space="preserve"> екінші фазаға </w:t>
      </w:r>
      <w:r w:rsidR="00D34F05" w:rsidRPr="00B66F75">
        <w:rPr>
          <w:rFonts w:ascii="Times New Roman" w:hAnsi="Times New Roman" w:cs="Times New Roman"/>
          <w:i/>
          <w:iCs/>
          <w:sz w:val="28"/>
          <w:szCs w:val="28"/>
          <w:lang w:val="kk-KZ"/>
        </w:rPr>
        <w:t>Lactobacillus, Pediococcus</w:t>
      </w:r>
      <w:r w:rsidR="00D34F05" w:rsidRPr="00B66F75">
        <w:rPr>
          <w:rFonts w:ascii="Times New Roman" w:hAnsi="Times New Roman" w:cs="Times New Roman"/>
          <w:sz w:val="28"/>
          <w:szCs w:val="28"/>
          <w:lang w:val="kk-KZ"/>
        </w:rPr>
        <w:t xml:space="preserve"> және </w:t>
      </w:r>
      <w:r w:rsidR="00D34F05" w:rsidRPr="00B66F75">
        <w:rPr>
          <w:rFonts w:ascii="Times New Roman" w:hAnsi="Times New Roman" w:cs="Times New Roman"/>
          <w:i/>
          <w:iCs/>
          <w:sz w:val="28"/>
          <w:szCs w:val="28"/>
          <w:lang w:val="kk-KZ"/>
        </w:rPr>
        <w:t>Weissella</w:t>
      </w:r>
      <w:r w:rsidR="00964DA8" w:rsidRPr="00B66F75">
        <w:rPr>
          <w:rFonts w:ascii="Times New Roman" w:hAnsi="Times New Roman" w:cs="Times New Roman"/>
          <w:sz w:val="28"/>
          <w:szCs w:val="28"/>
          <w:lang w:val="kk-KZ"/>
        </w:rPr>
        <w:t xml:space="preserve"> сияқты тұқымдар</w:t>
      </w:r>
      <w:r w:rsidR="00D34F05" w:rsidRPr="00B66F75">
        <w:rPr>
          <w:rFonts w:ascii="Times New Roman" w:hAnsi="Times New Roman" w:cs="Times New Roman"/>
          <w:sz w:val="28"/>
          <w:szCs w:val="28"/>
          <w:lang w:val="kk-KZ"/>
        </w:rPr>
        <w:t xml:space="preserve"> тән </w:t>
      </w:r>
      <w:r w:rsidR="00BD5D9F" w:rsidRPr="00B66F75">
        <w:rPr>
          <w:rFonts w:ascii="Times New Roman" w:hAnsi="Times New Roman" w:cs="Times New Roman"/>
          <w:sz w:val="28"/>
          <w:szCs w:val="28"/>
          <w:lang w:val="kk-KZ"/>
        </w:rPr>
        <w:t>болып келеді</w:t>
      </w:r>
      <w:r w:rsidR="00D34F05" w:rsidRPr="00B66F75">
        <w:rPr>
          <w:rFonts w:ascii="Times New Roman" w:hAnsi="Times New Roman" w:cs="Times New Roman"/>
          <w:sz w:val="28"/>
          <w:szCs w:val="28"/>
          <w:lang w:val="kk-KZ"/>
        </w:rPr>
        <w:t xml:space="preserve">. </w:t>
      </w:r>
      <w:r w:rsidR="00887B6C" w:rsidRPr="00B66F75">
        <w:rPr>
          <w:rFonts w:ascii="Times New Roman" w:hAnsi="Times New Roman" w:cs="Times New Roman"/>
          <w:sz w:val="28"/>
          <w:szCs w:val="28"/>
          <w:lang w:val="kk-KZ"/>
        </w:rPr>
        <w:t>Н</w:t>
      </w:r>
      <w:r w:rsidR="00D34F05" w:rsidRPr="00B66F75">
        <w:rPr>
          <w:rFonts w:ascii="Times New Roman" w:hAnsi="Times New Roman" w:cs="Times New Roman"/>
          <w:sz w:val="28"/>
          <w:szCs w:val="28"/>
          <w:lang w:val="kk-KZ"/>
        </w:rPr>
        <w:t xml:space="preserve">ан қышқылы микробиотасында </w:t>
      </w:r>
      <w:r w:rsidR="00887B6C" w:rsidRPr="00B66F75">
        <w:rPr>
          <w:rFonts w:ascii="Times New Roman" w:hAnsi="Times New Roman" w:cs="Times New Roman"/>
          <w:sz w:val="28"/>
          <w:szCs w:val="28"/>
          <w:lang w:val="kk-KZ"/>
        </w:rPr>
        <w:t xml:space="preserve">үшінші фазалы </w:t>
      </w:r>
      <w:r w:rsidR="00D34F05" w:rsidRPr="00B66F75">
        <w:rPr>
          <w:rFonts w:ascii="Times New Roman" w:hAnsi="Times New Roman" w:cs="Times New Roman"/>
          <w:i/>
          <w:iCs/>
          <w:sz w:val="28"/>
          <w:szCs w:val="28"/>
          <w:lang w:val="kk-KZ"/>
        </w:rPr>
        <w:t>Lactobacillus sensu lato</w:t>
      </w:r>
      <w:r w:rsidR="00D34F05" w:rsidRPr="00B66F75">
        <w:rPr>
          <w:rFonts w:ascii="Times New Roman" w:hAnsi="Times New Roman" w:cs="Times New Roman"/>
          <w:sz w:val="28"/>
          <w:szCs w:val="28"/>
          <w:lang w:val="kk-KZ"/>
        </w:rPr>
        <w:t xml:space="preserve"> </w:t>
      </w:r>
      <w:r w:rsidR="00E56170" w:rsidRPr="00B66F75">
        <w:rPr>
          <w:rFonts w:ascii="Times New Roman" w:hAnsi="Times New Roman" w:cs="Times New Roman"/>
          <w:sz w:val="28"/>
          <w:szCs w:val="28"/>
          <w:lang w:val="kk-KZ"/>
        </w:rPr>
        <w:t xml:space="preserve">түрінің ішіндегі </w:t>
      </w:r>
      <w:r w:rsidR="00D34F05" w:rsidRPr="00B66F75">
        <w:rPr>
          <w:rFonts w:ascii="Times New Roman" w:hAnsi="Times New Roman" w:cs="Times New Roman"/>
          <w:sz w:val="28"/>
          <w:szCs w:val="28"/>
          <w:lang w:val="kk-KZ"/>
        </w:rPr>
        <w:t>жеке түрлері басым</w:t>
      </w:r>
      <w:r w:rsidR="00DF2DE2" w:rsidRPr="00B66F75">
        <w:rPr>
          <w:rFonts w:ascii="Times New Roman" w:hAnsi="Times New Roman" w:cs="Times New Roman"/>
          <w:sz w:val="28"/>
          <w:szCs w:val="28"/>
          <w:lang w:val="kk-KZ"/>
        </w:rPr>
        <w:t xml:space="preserve"> болып келеді</w:t>
      </w:r>
      <w:r w:rsidR="00D34F05" w:rsidRPr="00B66F75">
        <w:rPr>
          <w:rFonts w:ascii="Times New Roman" w:hAnsi="Times New Roman" w:cs="Times New Roman"/>
          <w:sz w:val="28"/>
          <w:szCs w:val="28"/>
          <w:lang w:val="kk-KZ"/>
        </w:rPr>
        <w:t xml:space="preserve"> </w:t>
      </w:r>
      <w:r w:rsidR="00D34F05"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{"citationID":"w3r30sjn","properties":{"formattedCitation":"[127]","plainCitation":"[127]","noteIndex":0},"citationItems":[{"id":380,"uris":["http://zotero.org/users/local/qHzriFZe/items/WHDDI4BN"],"itemData":{"id":380,"type":"article-journal","abstract":"The genus\n              \n                \n                  Lactobacillus\n                \n              \n              comprises 261 species (at March 2020) that are extremely diverse at phenotypic, ecological and genotypic levels. This study evaluated the taxonomy of\n              \n                \n                  Lactobacillaceae\n                \n              \n              and\n              \n                \n                  Leuconostocaceae\n                \n              \n              on the basis of whole genome sequences. Parameters that were evaluated included core genome phylogeny, (conserved) pairwise average amino acid identity, clade-specific signature genes, physiological criteria and the ecology of the organisms. Based on this polyphasic approach, we propose reclassification of the genus\n              \n                \n                  Lactobacillus\n                \n              \n              into 25 genera including the emended genus\n              \n                \n                  Lactobacillus\n                \n              \n              ,\n              which includes host-adapted organisms that have been referred to as the\n              \n                \n                  Lactobacillus delbrueckii\n                \n              \n              group,\n              \n                \n                  Paralactobacillus\n                \n              \n              and 23 novel genera for which the names\n              Holzapfelia\n              ,\n              Amylolactobacillus\n              ,\n              Bombilactobacillus\n              ,\n              Companilactobacillus\n              ,\n              Lapidilactobacillus\n              ,\n              Agrilactobacillus\n              ,\n              Schleiferilactobacillus\n              ,\n              Loigolactobacilus\n              ,\n              Lacticaseibacillus\n              ,\n              Latilactobacillus\n              ,\n              Dellaglioa\n              ,\n              Liquorilactobacillus\n              ,\n              Ligilactobacillus\n              ,\n              Lactiplantibacillus\n              ,\n              Furfurilactobacillus\n              ,\n              Paucilactobacillus\n              ,\n              Limosilactobacillus\n              ,\n              Fructilactobacillus\n              ,\n              Acetilactobacillus\n              ,\n              Apilactobacillus\n              ,\n              Levilactobacillus\n              ,\n              Secundilactobacillus\n              and\n              Lentilactobacillus\n              are proposed. We also propose to emend the description of the family\n              \n                \n                  Lactobacillaceae\n                \n              \n              to include all genera that were previously included in families\n              \n                \n                  Lactobacillaceae\n                \n              \n              and\n              \n                \n                  Leuconostocaceae\n                \n              \n              . The generic term ‘lactobacilli’ will remain useful to designate all organisms that were classified as\n              \n                \n                  Lactobacillaceae\n                \n              \n              until 2020. This reclassification reflects the phylogenetic position of the micro-organisms, and groups lactobacilli into robust clades with shared ecological and metabolic properties, as exemplified for the emended genus\n              \n                \n                  Lactobacillus\n                \n              \n              encompassing species adapted to vertebrates (such as\n              \n                \n                  Lactobacillus delbrueckii\n                \n              \n              ,\n              \n                \n                  Lactobacillus iners\n                \n              \n              ,\n              \n                \n                  Lactobacillus crispatus\n                \n              \n              ,\n              Lactobacillus jensensii\n              ,\n              \n                \n                  Lactobacillus johnsonii\n                \n              \n              and\n              \n                \n                  Lactobacillus acidophilus\n                \n              \n              ) or invertebrates (such as\n              \n                \n                  Lactobacillus apis\n                \n              \n              and\n              \n                \n                  Lactobacillus bombicola\n                \n              \n              ).","container-title":"International Journal of Systematic and Evolutionary Microbiology","DOI":"10.1099/ijsem.0.004107","ISSN":"1466-5026, 1466-5034","issue":"4","language":"en","page":"2782-2858","source":"DOI.org (Crossref)","title":"A taxonomic note on the genus Lactobacillus: Description of 23 novel genera, emended description of the genus Lactobacillus Beijerinck 1901, and union of Lactobacillaceae and Leuconostocaceae","title-short":"A taxonomic note on the genus Lactobacillus","URL":"https://www.microbiologyresearch.org/content/journal/ijsem/10.1099/ijsem.0.004107","volume":"70","author":[{"family":"Zheng","given":"Jinshui"},{"family":"Wittouck","given":"Stijn"},{"family":"Salvetti","given":"Elisa"},{"family":"Franz","given":"Charles M.A.P."},{"family":"Harris","given":"Hugh M.B."},{"family":"Mattarelli","given":"Paola"},{"family":"O’Toole","given":"Paul W."},{"family":"Pot","given":"Bruno"},{"family":"Vandamme","given":"Peter"},{"family":"Walter","given":"Jens"},{"family":"Watanabe","given":"Koichi"},{"family":"Wuyts","given":"Sander"},{"family":"Felis","given":"Giovanna E."},{"family":"Gänzle","given":"Michael G."},{"family":"Lebeer","given":"Sarah"}],"accessed":{"date-parts":[["2025",12,23]]},"issued":{"date-parts":[["2020",4,1]]}}}],"schema":"https://github.com/citation-style-language/schema/raw/master/csl-citation.json"} </w:instrText>
      </w:r>
      <w:r w:rsidR="00D34F05"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[127]</w:t>
      </w:r>
      <w:r w:rsidR="00D34F05" w:rsidRPr="00B66F75">
        <w:rPr>
          <w:rFonts w:ascii="Times New Roman" w:hAnsi="Times New Roman" w:cs="Times New Roman"/>
          <w:sz w:val="28"/>
          <w:szCs w:val="28"/>
          <w:lang w:val="kk-KZ"/>
        </w:rPr>
        <w:fldChar w:fldCharType="end"/>
      </w:r>
      <w:r w:rsidR="00D34F05" w:rsidRPr="00B66F75">
        <w:rPr>
          <w:rFonts w:ascii="Times New Roman" w:hAnsi="Times New Roman" w:cs="Times New Roman"/>
          <w:sz w:val="28"/>
          <w:szCs w:val="28"/>
          <w:lang w:val="kk-KZ"/>
        </w:rPr>
        <w:t>.</w:t>
      </w:r>
    </w:p>
    <w:p w14:paraId="53721198" w14:textId="1C54AE81" w:rsidR="00D34F05" w:rsidRPr="00B66F75" w:rsidRDefault="00E67DBA"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 микробиотасында ең жиі хабарланған тұқымдастар </w:t>
      </w:r>
      <w:r w:rsidR="00425050" w:rsidRPr="00B66F75">
        <w:rPr>
          <w:rFonts w:ascii="Times New Roman" w:hAnsi="Times New Roman" w:cs="Times New Roman"/>
          <w:sz w:val="28"/>
          <w:szCs w:val="28"/>
          <w:lang w:val="kk-KZ"/>
        </w:rPr>
        <w:t>«</w:t>
      </w:r>
      <w:r w:rsidR="003D5E3C" w:rsidRPr="00B66F75">
        <w:rPr>
          <w:rFonts w:ascii="Times New Roman" w:hAnsi="Times New Roman" w:cs="Times New Roman"/>
          <w:i/>
          <w:iCs/>
          <w:sz w:val="28"/>
          <w:szCs w:val="28"/>
          <w:lang w:val="kk-KZ"/>
        </w:rPr>
        <w:t>Kazachstania, Kluyveromyces, Pichia</w:t>
      </w:r>
      <w:r w:rsidR="00466F3B" w:rsidRPr="00B66F75">
        <w:rPr>
          <w:rFonts w:ascii="Times New Roman" w:hAnsi="Times New Roman" w:cs="Times New Roman"/>
          <w:i/>
          <w:iCs/>
          <w:sz w:val="28"/>
          <w:szCs w:val="28"/>
          <w:lang w:val="kk-KZ"/>
        </w:rPr>
        <w:t xml:space="preserve"> және Torulaspora</w:t>
      </w:r>
      <w:r w:rsidR="00425050" w:rsidRPr="00B66F75">
        <w:rPr>
          <w:rFonts w:ascii="Times New Roman" w:hAnsi="Times New Roman" w:cs="Times New Roman"/>
          <w:sz w:val="28"/>
          <w:szCs w:val="28"/>
          <w:lang w:val="kk-KZ"/>
        </w:rPr>
        <w:t>»</w:t>
      </w:r>
      <w:r w:rsidR="008C4DA6" w:rsidRPr="00B66F75">
        <w:rPr>
          <w:rFonts w:ascii="Times New Roman" w:hAnsi="Times New Roman" w:cs="Times New Roman"/>
          <w:i/>
          <w:iCs/>
          <w:sz w:val="28"/>
          <w:szCs w:val="28"/>
          <w:lang w:val="kk-KZ"/>
        </w:rPr>
        <w:t xml:space="preserve"> </w:t>
      </w:r>
      <w:r w:rsidR="00D34F05" w:rsidRPr="00B66F75">
        <w:rPr>
          <w:rFonts w:ascii="Times New Roman" w:hAnsi="Times New Roman" w:cs="Times New Roman"/>
          <w:sz w:val="28"/>
          <w:szCs w:val="28"/>
          <w:lang w:val="kk-KZ"/>
        </w:rPr>
        <w:t>болды</w:t>
      </w:r>
      <w:r w:rsidR="008C4DA6" w:rsidRPr="00B66F75">
        <w:rPr>
          <w:rFonts w:ascii="Times New Roman" w:hAnsi="Times New Roman" w:cs="Times New Roman"/>
          <w:sz w:val="28"/>
          <w:szCs w:val="28"/>
          <w:lang w:val="kk-KZ"/>
        </w:rPr>
        <w:t xml:space="preserve"> </w:t>
      </w:r>
      <w:r w:rsidR="008C4DA6"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{"citationID":"Lmt0fPcH","properties":{"formattedCitation":"[128]","plainCitation":"[128]","noteIndex":0},"citationItems":[{"id":324,"uris":["http://zotero.org/users/local/qHzriFZe/items/AHR8NGCQ"],"itemData":{"id":324,"type":"article-journal","abstract":"The required processes and steps for making bread include technological and innovative concepts. The current trend is the use of less toxic compounds and green methods. Besides lactic acid bacteria and yeast, other microorganisms with unique properties, such as enzymes, new aromas and flavors, exopolysaccharides, and vitamins, among other compounds with beneficial properties, could be added to bread manufacture, improving bread quality and health effects for the consumers. The preservation of microbial cultures and starters is crucial in bread-making. New encapsulation methods, cryoprotectants, spray-drying, fluidized bed drying, and vacuum drying are employed for microorganism cultures that will be used as starters or biological additives in fermentation. A development is observed in the antimicrobial methods used as bread preservatives, and studies with plant extracts and essential oils have been proposed and introduced, replacing chemical agents, such as propionate, within the clean-label bread formulations concept. Baking science is a growing research line that incorporates innovative methods, biological additives, new methods, and processes focusing on microbiological protection.","container-title":"Fermentation","DOI":"10.3390/fermentation10050231","ISSN":"2311-5637","issue":"5","journalAbbreviation":"Fermentation","language":"en","page":"231","source":"DOI.org (Crossref)","title":"Microbial Preservation and Contamination Control in the Baking Industry","URL":"https://www.mdpi.com/2311-5637/10/5/231","volume":"10","author":[{"family":"Vermelho","given":"Alane Beatriz"},{"family":"Moreira","given":"Jean Vinícius"},{"family":"Junior","given":"Athayde Neves"},{"family":"Da Silva","given":"Claudia Ramos"},{"family":"Cardoso","given":"Veronica Da Silva"},{"family":"Akamine","given":"Ingrid Teixeira"}],"accessed":{"date-parts":[["2025",12,23]]},"issued":{"date-parts":[["2024",4,26]]}}}],"schema":"https://github.com/citation-style-language/schema/raw/master/csl-citation.json"} </w:instrText>
      </w:r>
      <w:r w:rsidR="008C4DA6"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[128]</w:t>
      </w:r>
      <w:r w:rsidR="008C4DA6" w:rsidRPr="00B66F75">
        <w:rPr>
          <w:rFonts w:ascii="Times New Roman" w:hAnsi="Times New Roman" w:cs="Times New Roman"/>
          <w:sz w:val="28"/>
          <w:szCs w:val="28"/>
          <w:lang w:val="kk-KZ"/>
        </w:rPr>
        <w:fldChar w:fldCharType="end"/>
      </w:r>
      <w:r w:rsidR="00D34F05" w:rsidRPr="00B66F75">
        <w:rPr>
          <w:rFonts w:ascii="Times New Roman" w:hAnsi="Times New Roman" w:cs="Times New Roman"/>
          <w:sz w:val="28"/>
          <w:szCs w:val="28"/>
          <w:lang w:val="kk-KZ"/>
        </w:rPr>
        <w:t xml:space="preserve">. </w:t>
      </w:r>
      <w:r w:rsidR="00D34F05" w:rsidRPr="00B66F75">
        <w:rPr>
          <w:rFonts w:ascii="Times New Roman" w:hAnsi="Times New Roman" w:cs="Times New Roman"/>
          <w:i/>
          <w:iCs/>
          <w:sz w:val="28"/>
          <w:szCs w:val="28"/>
          <w:lang w:val="kk-KZ"/>
        </w:rPr>
        <w:t>Kazachstania</w:t>
      </w:r>
      <w:r w:rsidR="00D34F05" w:rsidRPr="00B66F75">
        <w:rPr>
          <w:rFonts w:ascii="Times New Roman" w:hAnsi="Times New Roman" w:cs="Times New Roman"/>
          <w:sz w:val="28"/>
          <w:szCs w:val="28"/>
          <w:lang w:val="kk-KZ"/>
        </w:rPr>
        <w:t xml:space="preserve"> </w:t>
      </w:r>
      <w:r w:rsidR="00D34F05" w:rsidRPr="00B66F75">
        <w:rPr>
          <w:rFonts w:ascii="Times New Roman" w:hAnsi="Times New Roman" w:cs="Times New Roman"/>
          <w:i/>
          <w:iCs/>
          <w:sz w:val="28"/>
          <w:szCs w:val="28"/>
          <w:lang w:val="kk-KZ"/>
        </w:rPr>
        <w:t>humilis</w:t>
      </w:r>
      <w:r w:rsidR="00D34F05" w:rsidRPr="00B66F75">
        <w:rPr>
          <w:rFonts w:ascii="Times New Roman" w:hAnsi="Times New Roman" w:cs="Times New Roman"/>
          <w:sz w:val="28"/>
          <w:szCs w:val="28"/>
          <w:lang w:val="kk-KZ"/>
        </w:rPr>
        <w:t xml:space="preserve"> (бұрынғы </w:t>
      </w:r>
      <w:r w:rsidR="00D34F05" w:rsidRPr="00B66F75">
        <w:rPr>
          <w:rFonts w:ascii="Times New Roman" w:hAnsi="Times New Roman" w:cs="Times New Roman"/>
          <w:i/>
          <w:iCs/>
          <w:sz w:val="28"/>
          <w:szCs w:val="28"/>
          <w:lang w:val="kk-KZ"/>
        </w:rPr>
        <w:t>Candida humilis</w:t>
      </w:r>
      <w:r w:rsidR="00D34F05" w:rsidRPr="00B66F75">
        <w:rPr>
          <w:rFonts w:ascii="Times New Roman" w:hAnsi="Times New Roman" w:cs="Times New Roman"/>
          <w:sz w:val="28"/>
          <w:szCs w:val="28"/>
          <w:lang w:val="kk-KZ"/>
        </w:rPr>
        <w:t xml:space="preserve">) және </w:t>
      </w:r>
      <w:r w:rsidR="00D34F05" w:rsidRPr="00B66F75">
        <w:rPr>
          <w:rFonts w:ascii="Times New Roman" w:hAnsi="Times New Roman" w:cs="Times New Roman"/>
          <w:i/>
          <w:iCs/>
          <w:sz w:val="28"/>
          <w:szCs w:val="28"/>
          <w:lang w:val="kk-KZ"/>
        </w:rPr>
        <w:t>Candida milleri</w:t>
      </w:r>
      <w:r w:rsidR="00D34F05"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 түрлері қышқыл басылымдарында жиі кездесті.</w:t>
      </w:r>
    </w:p>
    <w:p w14:paraId="5A19DDDE" w14:textId="5E468D04" w:rsidR="00D34F05" w:rsidRPr="00B66F75" w:rsidRDefault="006B670C"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w:t>
      </w:r>
      <w:r w:rsidR="00D408AC" w:rsidRPr="00B66F75">
        <w:rPr>
          <w:rFonts w:ascii="Times New Roman" w:hAnsi="Times New Roman" w:cs="Times New Roman"/>
          <w:sz w:val="28"/>
          <w:szCs w:val="28"/>
          <w:lang w:val="kk-KZ"/>
        </w:rPr>
        <w:t xml:space="preserve">Ашымалы өндіру үшін қолданылатын технологияға сүйене отырып, </w:t>
      </w:r>
      <w:r w:rsidR="00664403" w:rsidRPr="00B66F75">
        <w:rPr>
          <w:rFonts w:ascii="Times New Roman" w:hAnsi="Times New Roman" w:cs="Times New Roman"/>
          <w:sz w:val="28"/>
          <w:szCs w:val="28"/>
          <w:lang w:val="kk-KZ"/>
        </w:rPr>
        <w:t>ашымалы</w:t>
      </w:r>
      <w:r w:rsidR="00D408AC" w:rsidRPr="00B66F75">
        <w:rPr>
          <w:rFonts w:ascii="Times New Roman" w:hAnsi="Times New Roman" w:cs="Times New Roman"/>
          <w:sz w:val="28"/>
          <w:szCs w:val="28"/>
          <w:lang w:val="kk-KZ"/>
        </w:rPr>
        <w:t>ның үш негізгі түрін ажыратуға болады</w:t>
      </w:r>
      <w:r w:rsidRPr="00B66F75">
        <w:rPr>
          <w:rFonts w:ascii="Times New Roman" w:hAnsi="Times New Roman" w:cs="Times New Roman"/>
          <w:sz w:val="28"/>
          <w:szCs w:val="28"/>
          <w:lang w:val="kk-KZ"/>
        </w:rPr>
        <w:t>»</w:t>
      </w:r>
      <w:r w:rsidR="00D408AC" w:rsidRPr="00B66F75">
        <w:rPr>
          <w:rFonts w:ascii="Times New Roman" w:hAnsi="Times New Roman" w:cs="Times New Roman"/>
          <w:sz w:val="28"/>
          <w:szCs w:val="28"/>
          <w:lang w:val="kk-KZ"/>
        </w:rPr>
        <w:t>: I типті, бұл қолөнершілер наубайханасының ашымалысы; II типті</w:t>
      </w:r>
      <w:r w:rsidR="0025236B" w:rsidRPr="00B66F75">
        <w:rPr>
          <w:rFonts w:ascii="Times New Roman" w:hAnsi="Times New Roman" w:cs="Times New Roman"/>
          <w:sz w:val="28"/>
          <w:szCs w:val="28"/>
          <w:lang w:val="kk-KZ"/>
        </w:rPr>
        <w:t xml:space="preserve"> -</w:t>
      </w:r>
      <w:r w:rsidR="00D408AC" w:rsidRPr="00B66F75">
        <w:rPr>
          <w:rFonts w:ascii="Times New Roman" w:hAnsi="Times New Roman" w:cs="Times New Roman"/>
          <w:sz w:val="28"/>
          <w:szCs w:val="28"/>
          <w:lang w:val="kk-KZ"/>
        </w:rPr>
        <w:t xml:space="preserve"> өнеркәсіптік сұйық ашытқылар; </w:t>
      </w:r>
      <w:r w:rsidR="0025236B" w:rsidRPr="00B66F75">
        <w:rPr>
          <w:rFonts w:ascii="Times New Roman" w:hAnsi="Times New Roman" w:cs="Times New Roman"/>
          <w:sz w:val="28"/>
          <w:szCs w:val="28"/>
          <w:lang w:val="kk-KZ"/>
        </w:rPr>
        <w:t xml:space="preserve">және </w:t>
      </w:r>
      <w:r w:rsidR="00D408AC" w:rsidRPr="00B66F75">
        <w:rPr>
          <w:rFonts w:ascii="Times New Roman" w:hAnsi="Times New Roman" w:cs="Times New Roman"/>
          <w:sz w:val="28"/>
          <w:szCs w:val="28"/>
          <w:lang w:val="kk-KZ"/>
        </w:rPr>
        <w:t>III типті, бұл өнеркәсіптік кептірілген ашы</w:t>
      </w:r>
      <w:r w:rsidR="0025236B" w:rsidRPr="00B66F75">
        <w:rPr>
          <w:rFonts w:ascii="Times New Roman" w:hAnsi="Times New Roman" w:cs="Times New Roman"/>
          <w:sz w:val="28"/>
          <w:szCs w:val="28"/>
          <w:lang w:val="kk-KZ"/>
        </w:rPr>
        <w:t>малыларды</w:t>
      </w:r>
      <w:r w:rsidR="00D408AC" w:rsidRPr="00B66F75">
        <w:rPr>
          <w:rFonts w:ascii="Times New Roman" w:hAnsi="Times New Roman" w:cs="Times New Roman"/>
          <w:sz w:val="28"/>
          <w:szCs w:val="28"/>
          <w:lang w:val="kk-KZ"/>
        </w:rPr>
        <w:t xml:space="preserve"> көрсетеді</w:t>
      </w:r>
      <w:r w:rsidR="00EA0BD4" w:rsidRPr="00B66F75">
        <w:rPr>
          <w:rFonts w:ascii="Times New Roman" w:hAnsi="Times New Roman" w:cs="Times New Roman"/>
          <w:sz w:val="28"/>
          <w:szCs w:val="28"/>
          <w:lang w:val="kk-KZ"/>
        </w:rPr>
        <w:t xml:space="preserve"> </w:t>
      </w:r>
      <w:r w:rsidR="00D34F05" w:rsidRPr="00B66F75">
        <w:rPr>
          <w:rFonts w:ascii="Times New Roman" w:hAnsi="Times New Roman" w:cs="Times New Roman"/>
          <w:sz w:val="28"/>
          <w:szCs w:val="28"/>
          <w:lang w:val="en-US"/>
        </w:rPr>
        <w:fldChar w:fldCharType="begin"/>
      </w:r>
      <w:r w:rsidR="00F91F55" w:rsidRPr="00B66F75">
        <w:rPr>
          <w:rFonts w:ascii="Times New Roman" w:hAnsi="Times New Roman" w:cs="Times New Roman"/>
          <w:sz w:val="28"/>
          <w:szCs w:val="28"/>
          <w:lang w:val="kk-KZ"/>
        </w:rPr>
        <w:instrText xml:space="preserve"> ADDIN ZOTERO_ITEM CSL_CITATION {"citationID":"5cBztnx9","properties":{"formattedCitation":"[129]","plainCitation":"[129]","noteIndex":0},"citationItems":[{"id":384,"uris":["http://zotero.org/users/local/qHzriFZe/items/S6L56AID"],"itemData":{"id":384,"type":"article-journal","abstract":"Sourdough is a composite ecosystem largely characterized by yeasts and lactic acid bacteria which are the main players in the fermentation process. The specific strains involved are influenced by several factors including the chemical and enzyme composition of the flour and the sourdough production technology. For many decades the scientific community has explored the microbiological, biochemical, technological and nutritional potential of sourdoughs. Traditionally, sourdoughs have been used to improve the organoleptic properties, texture, digestibility, palatability, and safety of bread and other kinds of baked products. Recently, novel sourdough-based biotechnological applications have been proposed to meet the demand of consumers for healthier and more natural food and offer new inputs for the food industry. Many researchers have focused on the beneficial effects of specific enzymatic activities or compounds, such as exopolysaccharides, with both technological and functional roles. Additionally, many studies have explored the ability of sourdough lactic acid bacteria to produce antifungal compounds for use as bio-preservatives. This review provides an overview of the fundamental features of sourdoughs and their exploitation to develop high value-added products with beneficial microorganisms and/or their metabolites, which can positively impact human health.","container-title":"Applied Sciences","DOI":"10.3390/app11083694","ISSN":"2076-3417","issue":"8","journalAbbreviation":"Applied Sciences","language":"en","page":"3694","source":"DOI.org (Crossref)","title":"Functional and Healthy Features of Conventional and Non-Conventional Sourdoughs","URL":"https://www.mdpi.com/2076-3417/11/8/3694","volume":"11","author":[{"family":"De Vero","given":"Luciana"},{"family":"Iosca","given":"Giovanna"},{"family":"Gullo","given":"Maria"},{"family":"Pulvirenti","given":"Andrea"}],"accessed":{"date-parts":[["2025",12,23]]},"issued":{"date-parts":[["2021",4,20]]}}}],"schema":"https://github.com/citation-style-language/schema/raw/master/csl-citation.json"} </w:instrText>
      </w:r>
      <w:r w:rsidR="00D34F05" w:rsidRPr="00B66F75">
        <w:rPr>
          <w:rFonts w:ascii="Times New Roman" w:hAnsi="Times New Roman" w:cs="Times New Roman"/>
          <w:sz w:val="28"/>
          <w:szCs w:val="28"/>
          <w:lang w:val="en-US"/>
        </w:rPr>
        <w:fldChar w:fldCharType="separate"/>
      </w:r>
      <w:r w:rsidR="00F91F55" w:rsidRPr="00B66F75">
        <w:rPr>
          <w:rFonts w:ascii="Times New Roman" w:hAnsi="Times New Roman" w:cs="Times New Roman"/>
          <w:sz w:val="28"/>
          <w:lang w:val="kk-KZ"/>
        </w:rPr>
        <w:t>[129]</w:t>
      </w:r>
      <w:r w:rsidR="00D34F05" w:rsidRPr="00B66F75">
        <w:rPr>
          <w:rFonts w:ascii="Times New Roman" w:hAnsi="Times New Roman" w:cs="Times New Roman"/>
          <w:sz w:val="28"/>
          <w:szCs w:val="28"/>
          <w:lang w:val="en-US"/>
        </w:rPr>
        <w:fldChar w:fldCharType="end"/>
      </w:r>
      <w:r w:rsidR="00D34F05" w:rsidRPr="00B66F75">
        <w:rPr>
          <w:rFonts w:ascii="Times New Roman" w:hAnsi="Times New Roman" w:cs="Times New Roman"/>
          <w:sz w:val="28"/>
          <w:szCs w:val="28"/>
          <w:lang w:val="kk-KZ"/>
        </w:rPr>
        <w:t xml:space="preserve">. I типті қышқыл </w:t>
      </w:r>
      <w:r w:rsidR="007C31B9" w:rsidRPr="00B66F75">
        <w:rPr>
          <w:rFonts w:ascii="Times New Roman" w:hAnsi="Times New Roman" w:cs="Times New Roman"/>
          <w:sz w:val="28"/>
          <w:szCs w:val="28"/>
          <w:lang w:val="kk-KZ"/>
        </w:rPr>
        <w:t>–</w:t>
      </w:r>
      <w:r w:rsidR="00D34F05" w:rsidRPr="00B66F75">
        <w:rPr>
          <w:rFonts w:ascii="Times New Roman" w:hAnsi="Times New Roman" w:cs="Times New Roman"/>
          <w:sz w:val="28"/>
          <w:szCs w:val="28"/>
          <w:lang w:val="kk-KZ"/>
        </w:rPr>
        <w:t xml:space="preserve"> 5</w:t>
      </w:r>
      <w:r w:rsidR="007C31B9" w:rsidRPr="00B66F75">
        <w:rPr>
          <w:rFonts w:ascii="Times New Roman" w:hAnsi="Times New Roman" w:cs="Times New Roman"/>
          <w:sz w:val="28"/>
          <w:szCs w:val="28"/>
          <w:lang w:val="kk-KZ"/>
        </w:rPr>
        <w:t>-</w:t>
      </w:r>
      <w:r w:rsidR="00D34F05" w:rsidRPr="00B66F75">
        <w:rPr>
          <w:rFonts w:ascii="Times New Roman" w:hAnsi="Times New Roman" w:cs="Times New Roman"/>
          <w:sz w:val="28"/>
          <w:szCs w:val="28"/>
          <w:lang w:val="kk-KZ"/>
        </w:rPr>
        <w:t xml:space="preserve">13 немесе одан да көп рет қайталанатын ұн мен судың жаңа қоспасын пайдаланып артқа қарай жылтырату — жаңарту арқылы алынған қолөнерлік өздігінен жасалған қышқыл. Шолу мақалалардың шамамен 18% I типті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ларға арналған. II типті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лар өнеркәсіптік сұйық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ларға жатады және шикі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ға 100:1 қатынасында СҚБ таза культураларын қосу негізде жүргізіледі. Бұл түрі көбінесе әдебиеттерде сипатталған, себебі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 мен қамыр алудың оңай стандартталған технологиясы бар микроорганизмдердің белгілі штаммдары кіреді. III типті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лар - өнеркәсіптік құрғақ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лар. Ғылыми жұмыстардың шамамен 8% ғана құрғақ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 xml:space="preserve">ларға арналған </w:t>
      </w:r>
      <w:r w:rsidR="00D34F05" w:rsidRPr="00B66F75">
        <w:rPr>
          <w:rFonts w:ascii="Times New Roman" w:hAnsi="Times New Roman" w:cs="Times New Roman"/>
          <w:sz w:val="28"/>
          <w:szCs w:val="28"/>
          <w:lang w:val="en-US"/>
        </w:rPr>
        <w:fldChar w:fldCharType="begin"/>
      </w:r>
      <w:r w:rsidR="00F91F55" w:rsidRPr="00B66F75">
        <w:rPr>
          <w:rFonts w:ascii="Times New Roman" w:hAnsi="Times New Roman" w:cs="Times New Roman"/>
          <w:sz w:val="28"/>
          <w:szCs w:val="28"/>
          <w:lang w:val="kk-KZ"/>
        </w:rPr>
        <w:instrText xml:space="preserve"> ADDIN ZOTERO_ITEM CSL_CITATION {"citationID":"kgFzEu28","properties":{"formattedCitation":"[130]","plainCitation":"[130]","noteIndex":0},"citationItems":[{"id":386,"uris":["http://zotero.org/users/local/qHzriFZe/items/94FP4PTW"],"itemData":{"id":386,"type":"article-journal","abstract":"Using sourdough in breadmaking can enhance bread's shelf-life and flavor compared to exclusive baker's yeast use and is believed to increase its nutritional quality and healthiness. Previous research established insight into the microbial ecology of sourdough, but the link between leavening agent use, processing, and bread quality remains elusive. However, such knowledge is key for standardization, research on the health benefits, and the definition of sourdough bread. In this systematic scoping review, we analyzed 253 studies and identified large variations in the type and amount of leavening agent, fermentation conditions, and bread quality (specific loaf volume and acidification). The interrelation between these elements and their effect on the extent of fermentation is discussed, together with issues preventing proper comparison of breadmaking procedures. With this review, we want to contribute to the dialogue concerning the definition of sourdough-type bread products and the research into the health benefits attributed to them.","container-title":"Annual Review of Food Science and Technology","DOI":"10.1146/annurev-food-110923-034834","ISSN":"1941-1413, 1941-1421","issue":"1","language":"en","license":"http://creativecommons.org/licenses/by/4.0/","page":"265-282","source":"DOI.org (Crossref)","title":"Wheat Sourdough Breadmaking: A Scoping Review","title-short":"Wheat Sourdough Breadmaking","URL":"https://www.annualreviews.org/content/journals/10.1146/annurev-food-110923-034834","volume":"15","author":[{"family":"De Bondt","given":"Yamina"},{"family":"Verdonck","given":"Celine"},{"family":"Brandt","given":"Markus J."},{"family":"De Vuyst","given":"Luc"},{"family":"Gänzle","given":"Michael G."},{"family":"Gobbetti","given":"Marco"},{"family":"Zannini","given":"Emanuele"},{"family":"Courtin","given":"Christophe M."}],"accessed":{"date-parts":[["2025",12,23]]},"issued":{"date-parts":[["2024",6,28]]}}}],"schema":"https://github.com/citation-style-language/schema/raw/master/csl-citation.json"} </w:instrText>
      </w:r>
      <w:r w:rsidR="00D34F05" w:rsidRPr="00B66F75">
        <w:rPr>
          <w:rFonts w:ascii="Times New Roman" w:hAnsi="Times New Roman" w:cs="Times New Roman"/>
          <w:sz w:val="28"/>
          <w:szCs w:val="28"/>
          <w:lang w:val="en-US"/>
        </w:rPr>
        <w:fldChar w:fldCharType="separate"/>
      </w:r>
      <w:r w:rsidR="00F91F55" w:rsidRPr="00B66F75">
        <w:rPr>
          <w:rFonts w:ascii="Times New Roman" w:hAnsi="Times New Roman" w:cs="Times New Roman"/>
          <w:sz w:val="28"/>
          <w:lang w:val="kk-KZ"/>
        </w:rPr>
        <w:t>[130]</w:t>
      </w:r>
      <w:r w:rsidR="00D34F05" w:rsidRPr="00B66F75">
        <w:rPr>
          <w:rFonts w:ascii="Times New Roman" w:hAnsi="Times New Roman" w:cs="Times New Roman"/>
          <w:sz w:val="28"/>
          <w:szCs w:val="28"/>
          <w:lang w:val="en-US"/>
        </w:rPr>
        <w:fldChar w:fldCharType="end"/>
      </w:r>
      <w:r w:rsidR="00D34F05" w:rsidRPr="00B66F75">
        <w:rPr>
          <w:rFonts w:ascii="Times New Roman" w:hAnsi="Times New Roman" w:cs="Times New Roman"/>
          <w:sz w:val="28"/>
          <w:szCs w:val="28"/>
          <w:lang w:val="kk-KZ"/>
        </w:rPr>
        <w:t xml:space="preserve">. Кейде IV типті </w:t>
      </w:r>
      <w:r w:rsidR="00E67DBA" w:rsidRPr="00B66F75">
        <w:rPr>
          <w:rFonts w:ascii="Times New Roman" w:hAnsi="Times New Roman" w:cs="Times New Roman"/>
          <w:sz w:val="28"/>
          <w:szCs w:val="28"/>
          <w:lang w:val="kk-KZ"/>
        </w:rPr>
        <w:t>ашымалы</w:t>
      </w:r>
      <w:r w:rsidR="00D34F05" w:rsidRPr="00B66F75">
        <w:rPr>
          <w:rFonts w:ascii="Times New Roman" w:hAnsi="Times New Roman" w:cs="Times New Roman"/>
          <w:sz w:val="28"/>
          <w:szCs w:val="28"/>
          <w:lang w:val="kk-KZ"/>
        </w:rPr>
        <w:t>лар ажыратылады, бұл I типті және II типтің тіркесімі комбинациясы табылады.</w:t>
      </w:r>
    </w:p>
    <w:p w14:paraId="2D616BD6" w14:textId="7BDF694C"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Температура, қамырдың өнімділігі және тұздың қосылуы сияқты нақты технологиялық параметрлер биоәртүрлілікке және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дағы белгілі бір СҚБ түрлерінің санының артуына әсер етеді. Қышқылмен байланысты СҚБ ұннан, өндірістік ортадан және егер бар болса, басқа ингредиенттерден пайда болады. Зерттеу жұмыстары қышқыл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лары мен СҚБ микробиоталардың құрамына таралу ортасының әсерін көрсетті. Сонымен қатар технологиялық ерекшеліктер, үй сипаттамалары және климаттық факторлар бактериялық және саңырауқұлақ қауымдастықтарының құрамындағы өзгерістердің сәйкесінше 9% және 5% -ін ғана түсіндірді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{"citationID":"1uj56xru","properties":{"formattedCitation":"[131]","plainCitation":"[131]","noteIndex":0},"citationItems":[{"id":389,"uris":["http://zotero.org/users/local/qHzriFZe/items/2K9YMTHZ"],"itemData":{"id":389,"type":"article-journal","abstract":"Humans have relied on sourdough starter microbial communities to make leavened bread for thousands of years, but only a small fraction of global sourdough biodiversity has been characterized. Working with a community-scientist network of bread bakers, we determined the microbial diversity of 500 sourdough starters from four continents. In sharp contrast with widespread assumptions, we found little evidence for biogeographic patterns in starter communities. Strong co-occurrence patterns observed in situ and recreated in vitro demonstrate that microbial interactions shape sourdough community structure. Variation in dough rise rates and aromas were largely explained by acetic acid bacteria, a mostly overlooked group of sourdough microbes. Our study reveals the extent of microbial diversity in an ancient fermented food across diverse cultural and geographic backgrounds.\n          , \n            Sourdough bread is an ancient fermented food that has sustained humans around the world for thousands of years. It is made from a sourdough ‘starter culture’ which is maintained, portioned, and shared among bread bakers around the world. The starter culture contains a community of microbes made up of yeasts and bacteria, which ferment the carbohydrates in flour and produce the carbon dioxide gas that makes the bread dough rise before baking.\n            The different acids and enzymes produced by the microbial culture affect the bread’s flavor, texture and shelf life. However, for such a dependable staple, sourdough bread cultures and the mixture of microbes they contain have scarcely been characterized. Previous studies have looked at the composition of starter cultures from regions within Europe. But there has never been a comprehensive study of how the microbial diversity of sourdough starters varies across and between continents.\n            To investigate this, Landis, Oliverio et al. used genetic sequencing to characterize the microbial communities of sourdough starters from the homes of 500 bread bakers in North America, Europe and Australasia. Bread makers often think their bread’s unique qualities are due to the local environment of where the sourdough starter was made. However, Landis, Oliverio et al. found that geographical location did not correlate with the diversity of the starter cultures studied. The data revealed that a group of microbes called acetic acid bacteria, which had been overlooked in past research, were relatively common in starter cultures. Moreover, starters with a greater abundance of this group of bacteria produced bread with a strong vinegar aroma and caused dough to rise at a slower rate.\n            This research demonstrates which species of bacteria and yeast are most commonly found in sourdough starters, and suggests geographical location has little influence on the microbial diversity of these cultures. Instead, the diversity of microbes likely depends more on how the starter culture was made and how it is maintained over time.","container-title":"eLife","DOI":"10.7554/eLife.61644","ISSN":"2050-084X","language":"en","page":"e61644","source":"DOI.org (Crossref)","title":"The diversity and function of sourdough starter microbiomes","URL":"https://elifesciences.org/articles/61644","volume":"10","author":[{"family":"Landis","given":"Elizabeth A"},{"family":"Oliverio","given":"Angela M"},{"family":"McKenney","given":"Erin A"},{"family":"Nichols","given":"Lauren M"},{"family":"Kfoury","given":"Nicole"},{"family":"Biango-Daniels","given":"Megan"},{"family":"Shell","given":"Leonora K"},{"family":"Madden","given":"Anne A"},{"family":"Shapiro","given":"Lori"},{"family":"Sakunala","given":"Shravya"},{"family":"Drake","given":"Kinsey"},{"family":"Robbat","given":"Albert"},{"family":"Booker","given":"Matthew"},{"family":"Dunn","given":"Robert R"},{"family":"Fierer","given":"Noah"},{"family":"Wolfe","given":"Benjamin E"}],"accessed":{"date-parts":[["2025",12,23]]},"issued":{"date-parts":[["2021",1,26]]}}}],"schema":"https://github.com/citation-style-language/schema/raw/master/csl-citation.json"}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[131]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p>
    <w:p w14:paraId="0D72B096" w14:textId="19F700B5"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Әртүрлі зерттеулерінде әртүрлі жұмыс беттерінде жақсы өмір сүретін спора түзетін микроорганизмдер болып табылатын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лар үшін және жасушадан тыс полисахаридтердің өндірілуінің артуына байланысты биопленкалар түзетін Leuconostoc тұқымдасының </w:t>
      </w:r>
      <w:r w:rsidR="00A83C9E"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үшін қолөнерші наубайхана немесе зертханада таралатын қышқылдардың микробиотасы арасындағы негізгі айырмашылықтар көрсетілді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{"citationID":"qeZwqUBi","properties":{"formattedCitation":"[132]","plainCitation":"[132]","noteIndex":0},"citationItems":[{"id":391,"uris":["http://zotero.org/users/local/qHzriFZe/items/C588K3NL"],"itemData":{"id":391,"type":"article-journal","container-title":"Chemical Engineering Journal","DOI":"10.1016/j.cej.2024.152436","ISSN":"13858947","journalAbbreviation":"Chemical Engineering Journal","language":"en","page":"152436","source":"DOI.org (Crossref)","title":"A novel bio-based film-forming helper derived from Leuconostoc mesenteroides: A promising alternative to chemicals for the preparation of biomass film","title-short":"A novel bio-based film-forming helper derived from Leuconostoc mesenteroides","URL":"https://linkinghub.elsevier.com/retrieve/pii/S1385894724039238","volume":"493","author":[{"family":"Chen","given":"Yukun"},{"family":"Gong","given":"Xiaofang"},{"family":"Song","given":"Jie"},{"family":"Peng","given":"Yinan"},{"family":"Zeng","given":"Yang"},{"family":"Chen","given":"Juan"},{"family":"Wang","given":"Zhiye"},{"family":"Li","given":"Zhilong"},{"family":"Zhu","given":"Ying"}],"accessed":{"date-parts":[["2025",12,23]]},"issued":{"date-parts":[["2024",8]]}}}],"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[132]</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Сондықтан өздігінен шыққан қышқылдардың экологиялық микроорганизмдерін сырттан енгізілген микробиотаға емес, ыдыс-аяқ пен жұмыс беттерінде өндіріс процесі кезінде тіршілік ететін ұнды микроорганизмдерге жатқызуға болады. Кейінірек ұн өндіру үшін қолданылатын дәнді дақылдардың эндофиттік СҚБ қышқыл микробиотасының негізін құрайтынын көрсетті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{"citationID":"HGpFpUal","properties":{"formattedCitation":"[133]","plainCitation":"[133]","noteIndex":0},"citationItems":[{"id":392,"uris":["http://zotero.org/users/local/qHzriFZe/items/648IEJGN"],"itemData":{"id":392,"type":"article-journal","container-title":"3 Biotech","DOI":"10.1007/s13205-021-02747-2","ISSN":"2190-572X, 2190-5738","issue":"4","journalAbbreviation":"3 Biotech","language":"en","page":"189","source":"DOI.org (Crossref)","title":"Research on the role of LuxS/AI-2 quorum sensing in biofilm of Leuconostoc citreum 37 based on complete genome sequencing","URL":"https://link.springer.com/10.1007/s13205-021-02747-2","volume":"11","author":[{"family":"Yang","given":"Qinglan"},{"family":"Wang","given":"Ying"},{"family":"An","given":"Qi"},{"family":"Sa","given":"Ren"},{"family":"Zhang","given":"Dejian"},{"family":"Xu","given":"Rihua"}],"accessed":{"date-parts":[["2025",12,23]]},"issued":{"date-parts":[["2021",4]]}}}],"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[133]</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p>
    <w:p w14:paraId="03ED14AE" w14:textId="3CC9876F"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Авторлар </w:t>
      </w:r>
      <w:r w:rsidRPr="00B66F75">
        <w:rPr>
          <w:rFonts w:ascii="Times New Roman" w:hAnsi="Times New Roman" w:cs="Times New Roman"/>
          <w:i/>
          <w:iCs/>
          <w:sz w:val="28"/>
          <w:szCs w:val="28"/>
          <w:lang w:val="kk-KZ"/>
        </w:rPr>
        <w:t>Lactobacillus, Streptococcus, Enterococcus</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Lactococcus</w:t>
      </w:r>
      <w:r w:rsidRPr="00B66F75">
        <w:rPr>
          <w:rFonts w:ascii="Times New Roman" w:hAnsi="Times New Roman" w:cs="Times New Roman"/>
          <w:sz w:val="28"/>
          <w:szCs w:val="28"/>
          <w:lang w:val="kk-KZ"/>
        </w:rPr>
        <w:t xml:space="preserve"> қатты бидай эпифиттік және эндофиттік микробиотасының негізгі </w:t>
      </w:r>
      <w:r w:rsidR="00A83C9E"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тұқымдары екенін көрсетті. Тұқымдардың салыстырмалы көптігі өсімдік сорттарына, фенологиялық кезеңдеріне, қоршаған орта факторларына және агрономиялық әдістерге байланысты. </w:t>
      </w:r>
      <w:r w:rsidRPr="00B66F75">
        <w:rPr>
          <w:rFonts w:ascii="Times New Roman" w:hAnsi="Times New Roman" w:cs="Times New Roman"/>
          <w:i/>
          <w:iCs/>
          <w:sz w:val="28"/>
          <w:szCs w:val="28"/>
          <w:lang w:val="kk-KZ"/>
        </w:rPr>
        <w:t>L.plantarum</w:t>
      </w:r>
      <w:r w:rsidRPr="00B66F75">
        <w:rPr>
          <w:rFonts w:ascii="Times New Roman" w:hAnsi="Times New Roman" w:cs="Times New Roman"/>
          <w:sz w:val="28"/>
          <w:szCs w:val="28"/>
          <w:lang w:val="kk-KZ"/>
        </w:rPr>
        <w:t xml:space="preserve"> әртүрлі қышқылдарда үстемдігі оның өмірлік цикл бойы бидай өсімдігі мүшелерімен байланысымен түсіндіріледі.</w:t>
      </w:r>
    </w:p>
    <w:p w14:paraId="393F14CE" w14:textId="5816B6B3"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СҚБ  келесі зең саңырауқұлақтарын тежейтіні көрсетілген: </w:t>
      </w:r>
      <w:r w:rsidRPr="00B66F75">
        <w:rPr>
          <w:rFonts w:ascii="Times New Roman" w:hAnsi="Times New Roman" w:cs="Times New Roman"/>
          <w:i/>
          <w:iCs/>
          <w:sz w:val="28"/>
          <w:szCs w:val="28"/>
          <w:lang w:val="kk-KZ"/>
        </w:rPr>
        <w:t>A. fumigatus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 niger</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 oryzae</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Aspergillus versicolor</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Aspergillus japonicus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 clavatus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lastRenderedPageBreak/>
        <w:t>Aspergillus chevalieri</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Aspergillus montevidensis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 roqueforti</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 chrysogenum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Penicillium expansum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Penicillium crustosum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Penicillium olsonii</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Penicillium polonicum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 corylophilum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F. oxysporum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F. moniliforme</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F. culmorum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Mucor</w:t>
      </w:r>
      <w:r w:rsidRPr="00B66F75">
        <w:rPr>
          <w:rFonts w:ascii="Times New Roman" w:hAnsi="Times New Roman" w:cs="Times New Roman"/>
          <w:sz w:val="28"/>
          <w:szCs w:val="28"/>
          <w:lang w:val="kk-KZ"/>
        </w:rPr>
        <w:t xml:space="preserve"> spp., </w:t>
      </w:r>
      <w:r w:rsidRPr="00B66F75">
        <w:rPr>
          <w:rFonts w:ascii="Times New Roman" w:hAnsi="Times New Roman" w:cs="Times New Roman"/>
          <w:i/>
          <w:iCs/>
          <w:sz w:val="28"/>
          <w:szCs w:val="28"/>
          <w:lang w:val="kk-KZ"/>
        </w:rPr>
        <w:t>Rhizopus</w:t>
      </w:r>
      <w:r w:rsidRPr="00B66F75">
        <w:rPr>
          <w:rFonts w:ascii="Times New Roman" w:hAnsi="Times New Roman" w:cs="Times New Roman"/>
          <w:sz w:val="28"/>
          <w:szCs w:val="28"/>
          <w:lang w:val="kk-KZ"/>
        </w:rPr>
        <w:t xml:space="preserve"> spp., </w:t>
      </w:r>
      <w:r w:rsidRPr="00B66F75">
        <w:rPr>
          <w:rFonts w:ascii="Times New Roman" w:hAnsi="Times New Roman" w:cs="Times New Roman"/>
          <w:i/>
          <w:iCs/>
          <w:sz w:val="28"/>
          <w:szCs w:val="28"/>
          <w:lang w:val="kk-KZ"/>
        </w:rPr>
        <w:t>Cladosporium</w:t>
      </w:r>
      <w:r w:rsidRPr="00B66F75">
        <w:rPr>
          <w:rFonts w:ascii="Times New Roman" w:hAnsi="Times New Roman" w:cs="Times New Roman"/>
          <w:sz w:val="28"/>
          <w:szCs w:val="28"/>
          <w:lang w:val="kk-KZ"/>
        </w:rPr>
        <w:t xml:space="preserve"> spp., </w:t>
      </w:r>
      <w:r w:rsidRPr="00B66F75">
        <w:rPr>
          <w:rFonts w:ascii="Times New Roman" w:hAnsi="Times New Roman" w:cs="Times New Roman"/>
          <w:i/>
          <w:iCs/>
          <w:sz w:val="28"/>
          <w:szCs w:val="28"/>
          <w:lang w:val="kk-KZ"/>
        </w:rPr>
        <w:t>Neurospora</w:t>
      </w:r>
      <w:r w:rsidRPr="00B66F75">
        <w:rPr>
          <w:rFonts w:ascii="Times New Roman" w:hAnsi="Times New Roman" w:cs="Times New Roman"/>
          <w:sz w:val="28"/>
          <w:szCs w:val="28"/>
          <w:lang w:val="kk-KZ"/>
        </w:rPr>
        <w:t xml:space="preserve"> spp., </w:t>
      </w:r>
      <w:r w:rsidRPr="00B66F75">
        <w:rPr>
          <w:rFonts w:ascii="Times New Roman" w:hAnsi="Times New Roman" w:cs="Times New Roman"/>
          <w:i/>
          <w:iCs/>
          <w:sz w:val="28"/>
          <w:szCs w:val="28"/>
          <w:lang w:val="kk-KZ"/>
        </w:rPr>
        <w:t>Mortierella</w:t>
      </w:r>
      <w:r w:rsidRPr="00B66F75">
        <w:rPr>
          <w:rFonts w:ascii="Times New Roman" w:hAnsi="Times New Roman" w:cs="Times New Roman"/>
          <w:sz w:val="28"/>
          <w:szCs w:val="28"/>
          <w:lang w:val="kk-KZ"/>
        </w:rPr>
        <w:t xml:space="preserve"> spp., және басқалар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{"citationID":"MqcEJjJX","properties":{"formattedCitation":"[134], [135], [136]","plainCitation":"[134], [135], [136]","noteIndex":0},"citationItems":[{"id":395,"uris":["http://zotero.org/users/local/qHzriFZe/items/2ADIHW55"],"itemData":{"id":395,"type":"article-journal","container-title":"Food Control","DOI":"10.1016/j.foodcont.2024.110940","ISSN":"09567135","journalAbbreviation":"Food Control","language":"en","page":"110940","source":"DOI.org (Crossref)","title":"Antifungal activities of Pediococcus pentosaceus LWQ1 and Lactiplantibacillus plantarum LWQ17 isolated from sourdough and their efficacies on preventing spoilage of Chinese steamed bread","URL":"https://linkinghub.elsevier.com/retrieve/pii/S0956713524006571","volume":"168","author":[{"family":"Wu","given":"Xueying"},{"family":"Liu","given":"Yongxin"},{"family":"Guo","given":"Zhengli"},{"family":"Ji","given":"Na"},{"family":"Sun","given":"Qingjie"},{"family":"Liu","given":"Tongjie"},{"family":"Li","given":"Yang"}],"accessed":{"date-parts":[["2025",12,23]]},"issued":{"date-parts":[["2025",2]]}}},{"id":396,"uris":["http://zotero.org/users/local/qHzriFZe/items/XZ28E2MX"],"itemData":{"id":396,"type":"article-journal","abstract":"Background: Bread is a widely consumed perishable food that undergoes physical, chemical, sensory, and microbiological changes during storage, leading to spoilage. Contaminated bread can cause intestinal disorders, disease outbreaks, and antifungal resistance. This study investigated fungal contamination in bread sold in Lapai, Niger State, Nigeria, and assessed its proximate and physicochemical properties.\n\n\nMethods: Bread samples were collected from five street-vended locations in Lapai and analyzed in the microbiology laboratory. Samples were inoculated on Sabouraud Dextrose Agar (SDA) with chloramphenicol to inhibit bacterial growth.\n\n\nResults: A total of 15 bread samples were analyzed, with fungal isolates including Aspergillus spp. (50%), Mucor spp. (18.75%), Fusarium spp. (6.25%), Penicillium spp. (12.5%), and Rhizopus spp. (12.5%).\n\n\nConclusion: Mold spoilage reduces bread shelf life, leading to economic losses in the bakery industry. Poor hygiene and post-production contamination contribute to fungal growth and antifungal resistance. Implementing strict hygiene practices, heat treatments, and proper packaging can help mitigate bread spoilage and associated health risks.","container-title":"The Nigerian Health Journal","DOI":"10.71637/TNHJ.V25I1.991","issue":"1","language":"en","license":"Creative Commons Attribution Non Commercial Share Alike 4.0 International","note":"publisher: The Nigerian Health Journal","source":"DOI.org (Datacite)","title":"Isolation and Identification of Fungi spp Associated with Bread Spoilage in Lapai, Niger State","URL":"https://tnhjph.com/index.php/tnhj/article/view/991","volume":"25","author":[{"family":"Sani","given":"Aishat Rabiu"},{"family":"Hamza","given":"Mariam Testimony"},{"family":"Muhammed","given":"Isah Legbo"},{"family":"Jibril","given":"Fatima Ladidi"},{"family":"Abdullahi","given":"Ibrahim"},{"family":"Mohammed","given":"Abdulullahi"},{"family":"Ayuba","given":"Sunday Buru"}],"accessed":{"date-parts":[["2025",12,23]]},"issued":{"date-parts":[["2025",6,1]]}}},{"id":397,"uris":["http://zotero.org/users/local/qHzriFZe/items/65GUREFD"],"itemData":{"id":397,"type":"article-journal","container-title":"International Journal of Food Microbiology","DOI":"10.1016/j.ijfoodmicro.2024.110590","ISSN":"01681605","journalAbbreviation":"International Journal of Food Microbiology","language":"en","page":"110590","source":"DOI.org (Crossref)","title":"Influence of Limosilactobacillus fermentum IAL 4541 and Wickerhamomyces anomalus IAL 4533 on the growth of spoilage fungi in bakery products","URL":"https://linkinghub.elsevier.com/retrieve/pii/S0168160524000345","volume":"413","author":[{"family":"Garcia","given":"Marcelo V."},{"family":"Stefanello","given":"Raquel F."},{"family":"Pia","given":"Arthur K.R."},{"family":"Lemos","given":"Jessica G."},{"family":"Nabeshima","given":"Elizabeth H."},{"family":"Bartkiene","given":"Elena"},{"family":"Rocha","given":"João Miguel"},{"family":"Copetti","given":"Marina V."},{"family":"Sant'Ana","given":"Anderson S."}],"accessed":{"date-parts":[["2025",12,23]]},"issued":{"date-parts":[["2024",3]]}}}],"schema":"https://github.com/citation-style-language/schema/raw/master/csl-citation.json"}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[134</w:t>
      </w:r>
      <w:r w:rsidR="00357985" w:rsidRPr="00B66F75">
        <w:rPr>
          <w:rFonts w:ascii="Times New Roman" w:hAnsi="Times New Roman" w:cs="Times New Roman"/>
          <w:sz w:val="28"/>
          <w:lang w:val="kk-KZ"/>
        </w:rPr>
        <w:t>-</w:t>
      </w:r>
      <w:r w:rsidR="00F91F55" w:rsidRPr="00B66F75">
        <w:rPr>
          <w:rFonts w:ascii="Times New Roman" w:hAnsi="Times New Roman" w:cs="Times New Roman"/>
          <w:sz w:val="28"/>
          <w:lang w:val="kk-KZ"/>
        </w:rPr>
        <w:t>136]</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440DE227" w14:textId="7D98EE5E" w:rsidR="00D34F05" w:rsidRPr="00B66F75" w:rsidRDefault="00C51BA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«Ішінара пісірілген нанға сүт қышқылы бактерияларының оңтайландырылған қоспалары бар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ны қосу сақтау мерзімін ұзартты (21 күн)»</w:t>
      </w:r>
      <w:r w:rsidR="00D34F05" w:rsidRPr="00B66F75">
        <w:rPr>
          <w:rFonts w:ascii="Times New Roman" w:hAnsi="Times New Roman" w:cs="Times New Roman"/>
          <w:sz w:val="28"/>
          <w:szCs w:val="28"/>
          <w:lang w:val="kk-KZ"/>
        </w:rPr>
        <w:t xml:space="preserve"> </w:t>
      </w:r>
      <w:r w:rsidR="00D34F05"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{"citationID":"tcDBUXST","properties":{"formattedCitation":"[137]","plainCitation":"[137]","noteIndex":0},"citationItems":[{"id":400,"uris":["http://zotero.org/users/local/qHzriFZe/items/JFBTLVWD"],"itemData":{"id":400,"type":"article-journal","abstract":"The organic acids produced by lactic acid bacteria (LAB) during the fermentation of sourdoughs have the ability to reduce the growth of different molds. However, this ability depends on the LAB used. For this reason, in this study, the proportions of different LAB were optimized to obtain aqueous extracts (AEs) from sourdough to reduce fungal growth in vitro, control the acetic acid concentration, and obtain a specific lactic to acetic acid ratio. In addition, the optimized mixtures were used to formulate partially baked bread (PBB) and evaluate the mold growth and bread quality during refrigerated storage. Using a simplex-lattice mixture design, various combinations of Lactiplantibacillus plantarum, Lacticaseibacillus casei, and Lactobacillus acidophilus were evaluated for their ability to produce organic acids and inhibit mold growth. The mixture containing only Lpb. plantarum significantly reduced the growth rates and extended the lag time of Penicillium chrysogenum and P. corylophilum compared with the control. The AEs’ pH values ranged from 3.50 to 3.04. Organic acid analysis revealed that using Lpb. plantarum yielded higher acetic acid concentrations than when using mixed LAB. This suggests that LAB-specific interactions significantly influence organic acid production during fermentation. The reduced radial growth rates and extended lag times for both molds compared to the control confirmed the antifungal properties of the AEs from the sourdoughs. Statistical analyses of the mixture design using polynomial models demonstrated a good fit for the analyzed responses. Two optimized LAB mixtures were identified that maximized mold lag time, targeted the desired acetic acid concentration, and balanced the lactic to acetic acid ratio. The addition of sourdough with optimized LAB mixtures to PBB resulted in a longer shelf life (21 days) and adequately maintained product quality characteristics during storage. PBB was subjected to complete baking and sensory evaluation. The overall acceptability was slightly higher in the control without sourdough (7.50), followed by bread formulated with the optimized sourdoughs (ranging from 6.78 to 7.10), but the difference was not statistically significant (p &gt; 0.05). The sensory analysis results indicated that the optimization was used to successfully formulate a sourdough bread with a sensory profile closely resembling that of a nonsupplemented one. The designed LAB mixtures can effectively enhance sourdough bread’s antifungal properties and quality, providing a promising approach for extending bread shelf life while maintaining desirable sensory attributes.","container-title":"Foods","DOI":"10.3390/foods13152318","ISSN":"2304-8158","issue":"15","journalAbbreviation":"Foods","language":"en","page":"2318","source":"DOI.org (Crossref)","title":"Optimizing Lactic Acid Bacteria Proportions in Sourdough to Enhance Antifungal Activity and Quality of Partially and Fully Baked Bread","URL":"https://www.mdpi.com/2304-8158/13/15/2318","volume":"13","author":[{"family":"Hernández-Figueroa","given":"Ricardo H."},{"family":"Mani-López","given":"Emma"},{"family":"Ramírez-Corona","given":"Nelly"},{"family":"López-Malo","given":"Aurelio"}],"accessed":{"date-parts":[["2025",12,23]]},"issued":{"date-parts":[["2024",7,23]]}}}],"schema":"https://github.com/citation-style-language/schema/raw/master/csl-citation.json"} </w:instrText>
      </w:r>
      <w:r w:rsidR="00D34F05"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[137]</w:t>
      </w:r>
      <w:r w:rsidR="00D34F05" w:rsidRPr="00B66F75">
        <w:rPr>
          <w:rFonts w:ascii="Times New Roman" w:hAnsi="Times New Roman" w:cs="Times New Roman"/>
          <w:sz w:val="28"/>
          <w:szCs w:val="28"/>
          <w:lang w:val="kk-KZ"/>
        </w:rPr>
        <w:fldChar w:fldCharType="end"/>
      </w:r>
      <w:r w:rsidR="00D34F05" w:rsidRPr="00B66F75">
        <w:rPr>
          <w:rFonts w:ascii="Times New Roman" w:hAnsi="Times New Roman" w:cs="Times New Roman"/>
          <w:sz w:val="28"/>
          <w:szCs w:val="28"/>
          <w:lang w:val="kk-KZ"/>
        </w:rPr>
        <w:t xml:space="preserve">. </w:t>
      </w:r>
      <w:r w:rsidR="001179DA" w:rsidRPr="00B66F75">
        <w:rPr>
          <w:rFonts w:ascii="Times New Roman" w:hAnsi="Times New Roman" w:cs="Times New Roman"/>
          <w:sz w:val="28"/>
          <w:szCs w:val="28"/>
          <w:lang w:val="kk-KZ"/>
        </w:rPr>
        <w:t>«</w:t>
      </w:r>
      <w:r w:rsidR="00533C29" w:rsidRPr="00B66F75">
        <w:rPr>
          <w:rFonts w:ascii="Times New Roman" w:hAnsi="Times New Roman" w:cs="Times New Roman"/>
          <w:sz w:val="28"/>
          <w:szCs w:val="28"/>
          <w:lang w:val="kk-KZ"/>
        </w:rPr>
        <w:t xml:space="preserve">Наубайшының күтімімен ерекшеленетін бірегей және күрделі микробтық құрамының арқасында </w:t>
      </w:r>
      <w:r w:rsidR="00664403" w:rsidRPr="00B66F75">
        <w:rPr>
          <w:rFonts w:ascii="Times New Roman" w:hAnsi="Times New Roman" w:cs="Times New Roman"/>
          <w:sz w:val="28"/>
          <w:szCs w:val="28"/>
          <w:lang w:val="kk-KZ"/>
        </w:rPr>
        <w:t>ашымалы</w:t>
      </w:r>
      <w:r w:rsidR="00533C29" w:rsidRPr="00B66F75">
        <w:rPr>
          <w:rFonts w:ascii="Times New Roman" w:hAnsi="Times New Roman" w:cs="Times New Roman"/>
          <w:sz w:val="28"/>
          <w:szCs w:val="28"/>
          <w:lang w:val="kk-KZ"/>
        </w:rPr>
        <w:t xml:space="preserve"> кез келген басқа ашытқы агенттеріне қатысты сенсорлық, реологиялық, сақтау мерзімі және көптеген тағамдық қасиеттері бойынша сөзсіз артықшылықтарға ие</w:t>
      </w:r>
      <w:r w:rsidR="001179DA" w:rsidRPr="00B66F75">
        <w:rPr>
          <w:rFonts w:ascii="Times New Roman" w:hAnsi="Times New Roman" w:cs="Times New Roman"/>
          <w:sz w:val="28"/>
          <w:szCs w:val="28"/>
          <w:lang w:val="kk-KZ"/>
        </w:rPr>
        <w:t>»</w:t>
      </w:r>
      <w:r w:rsidR="00D34F05" w:rsidRPr="00B66F75">
        <w:rPr>
          <w:rFonts w:ascii="Times New Roman" w:hAnsi="Times New Roman" w:cs="Times New Roman"/>
          <w:sz w:val="28"/>
          <w:szCs w:val="28"/>
          <w:lang w:val="kk-KZ"/>
        </w:rPr>
        <w:t xml:space="preserve"> </w:t>
      </w:r>
      <w:r w:rsidR="00D34F05"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{"citationID":"8EExjtgh","properties":{"formattedCitation":"[138]","plainCitation":"[138]","noteIndex":0},"citationItems":[{"id":402,"uris":["http://zotero.org/users/local/qHzriFZe/items/S6B2BVWV"],"itemData":{"id":402,"type":"article-journal","container-title":"Trends in Food Science &amp; Technology","DOI":"10.1016/j.tifs.2020.12.008","ISSN":"09242244","journalAbbreviation":"Trends in Food Science &amp; Technology","language":"en","page":"71-83","source":"DOI.org (Crossref)","title":"Thirty years of knowledge on sourdough fermentation: A systematic review","title-short":"Thirty years of knowledge on sourdough fermentation","URL":"https://linkinghub.elsevier.com/retrieve/pii/S0924224420307202","volume":"108","author":[{"family":"Arora","given":"Kashika"},{"family":"Ameur","given":"Hana"},{"family":"Polo","given":"Andrea"},{"family":"Di Cagno","given":"Raffaella"},{"family":"Rizzello","given":"Carlo Giuseppe"},{"family":"Gobbetti","given":"Marco"}],"accessed":{"date-parts":[["2025",12,23]]},"issued":{"date-parts":[["2021",2]]}}}],"schema":"https://github.com/citation-style-language/schema/raw/master/csl-citation.json"} </w:instrText>
      </w:r>
      <w:r w:rsidR="00D34F05"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[138]</w:t>
      </w:r>
      <w:r w:rsidR="00D34F05" w:rsidRPr="00B66F75">
        <w:rPr>
          <w:rFonts w:ascii="Times New Roman" w:hAnsi="Times New Roman" w:cs="Times New Roman"/>
          <w:sz w:val="28"/>
          <w:szCs w:val="28"/>
          <w:lang w:val="kk-KZ"/>
        </w:rPr>
        <w:fldChar w:fldCharType="end"/>
      </w:r>
      <w:r w:rsidR="00D34F05" w:rsidRPr="00B66F75">
        <w:rPr>
          <w:rFonts w:ascii="Times New Roman" w:hAnsi="Times New Roman" w:cs="Times New Roman"/>
          <w:sz w:val="28"/>
          <w:szCs w:val="28"/>
          <w:lang w:val="kk-KZ"/>
        </w:rPr>
        <w:t>. Сенсорлық қасиеттер әртүрлі зерттеулерде бақылаудан сәл төмен - бақылаудан жоғары дейінгі диапазонда бағаланады, бұл ұшпа қосылыстардың әртүрлілігі мен құрамының ұлғаюымен және жеке тұтынушылардың қалауымен байланыс</w:t>
      </w:r>
      <w:r w:rsidR="001A7BD5" w:rsidRPr="00B66F75">
        <w:rPr>
          <w:rFonts w:ascii="Times New Roman" w:hAnsi="Times New Roman" w:cs="Times New Roman"/>
          <w:sz w:val="28"/>
          <w:szCs w:val="28"/>
          <w:lang w:val="kk-KZ"/>
        </w:rPr>
        <w:t>ы баяндалған</w:t>
      </w:r>
      <w:r w:rsidR="00D34F05" w:rsidRPr="00B66F75">
        <w:rPr>
          <w:rFonts w:ascii="Times New Roman" w:hAnsi="Times New Roman" w:cs="Times New Roman"/>
          <w:sz w:val="28"/>
          <w:szCs w:val="28"/>
          <w:lang w:val="kk-KZ"/>
        </w:rPr>
        <w:t xml:space="preserve"> </w:t>
      </w:r>
      <w:r w:rsidR="00D34F05"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{"citationID":"K2w8XnJz","properties":{"formattedCitation":"[139]","plainCitation":"[139]","noteIndex":0},"citationItems":[{"id":404,"uris":["http://zotero.org/users/local/qHzriFZe/items/HWF3LQWS"],"itemData":{"id":404,"type":"article-journal","abstract":"In the present study, Lactiplantibacillus plantarum G8, exhibiting higher antifungal activity, and G12, displaying weaker antifungal activity, were isolated from naturally fermented wheat sourdough. Their impacts on bread quality and shelf life were subsequently investigated. The results demonstrated that both strains exhibited robust growth in rye bran sourdough. Compared to the blank control rye bran–wheat flour dough (RB dough), sourdough incorporation enhanced percentages of β-sheet and α-helix secondary structures, facilitating the formation of a more ordered gluten network structure. This contributed to reduced bread baking loss and decreased bread hardness, gumminess, and chewiness, with Lpb. plantarum G8 exhibiting the most pronounced effects. Notably, G8 bread displayed superior antifungal efficacy, extending shelf life by 8 d (mold appearance at room temperature: 12 d for G8 vs. 4 d for RB). Furthermore, G8 bread exhibited significantly increased diversity and content of volatile compounds, and received higher preference scores from the sensory panel. This study further advances the development of mold-resistant bakery products.","container-title":"Foods","DOI":"10.3390/foods14071253","ISSN":"2304-8158","issue":"7","journalAbbreviation":"Foods","language":"en","page":"1253","source":"DOI.org (Crossref)","title":"Screening of Antifungal Lactic Acid Bacteria and Their Impact on the Quality and Shelf Life of Rye Bran Sourdough Bread","URL":"https://www.mdpi.com/2304-8158/14/7/1253","volume":"14","author":[{"family":"Mou","given":"Tianyu"},{"family":"Xu","given":"Ruixia"},{"family":"Li","given":"Qin"},{"family":"Li","given":"Jianlong"},{"family":"Liu","given":"Shuliang"},{"family":"Ao","given":"Xiaolin"},{"family":"Chen","given":"Shujuan"},{"family":"Liu","given":"Aiping"}],"accessed":{"date-parts":[["2025",12,23]]},"issued":{"date-parts":[["2025",4,3]]}}}],"schema":"https://github.com/citation-style-language/schema/raw/master/csl-citation.json"} </w:instrText>
      </w:r>
      <w:r w:rsidR="00D34F05"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[139]</w:t>
      </w:r>
      <w:r w:rsidR="00D34F05" w:rsidRPr="00B66F75">
        <w:rPr>
          <w:rFonts w:ascii="Times New Roman" w:hAnsi="Times New Roman" w:cs="Times New Roman"/>
          <w:sz w:val="28"/>
          <w:szCs w:val="28"/>
          <w:lang w:val="kk-KZ"/>
        </w:rPr>
        <w:fldChar w:fldCharType="end"/>
      </w:r>
      <w:r w:rsidR="00D34F05" w:rsidRPr="00B66F75">
        <w:rPr>
          <w:rFonts w:ascii="Times New Roman" w:hAnsi="Times New Roman" w:cs="Times New Roman"/>
          <w:sz w:val="28"/>
          <w:szCs w:val="28"/>
          <w:lang w:val="kk-KZ"/>
        </w:rPr>
        <w:t>.</w:t>
      </w:r>
    </w:p>
    <w:p w14:paraId="63A9B84D" w14:textId="3AB045BB"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Көптеген зерттеушілер </w:t>
      </w:r>
      <w:r w:rsidR="004C7D8D" w:rsidRPr="00B66F75">
        <w:rPr>
          <w:rFonts w:ascii="Times New Roman" w:hAnsi="Times New Roman" w:cs="Times New Roman"/>
          <w:sz w:val="28"/>
          <w:szCs w:val="28"/>
          <w:lang w:val="kk-KZ"/>
        </w:rPr>
        <w:t xml:space="preserve">зең </w:t>
      </w:r>
      <w:r w:rsidRPr="00B66F75">
        <w:rPr>
          <w:rFonts w:ascii="Times New Roman" w:hAnsi="Times New Roman" w:cs="Times New Roman"/>
          <w:sz w:val="28"/>
          <w:szCs w:val="28"/>
          <w:lang w:val="kk-KZ"/>
        </w:rPr>
        <w:t xml:space="preserve">саңырауқұлаққа қарсы әсер ететін СҚБ-ның негізгі механизмі органикалық қышқылдардың өндірісі екенін атап өтеді. Әдетте сүт, фениллактикалық және сірке қышқылдарының қоспасы туралы хабарланады </w:t>
      </w:r>
      <w:r w:rsidRPr="00B66F75">
        <w:rPr>
          <w:rFonts w:ascii="Times New Roman" w:hAnsi="Times New Roman" w:cs="Times New Roman"/>
          <w:sz w:val="28"/>
          <w:szCs w:val="28"/>
          <w:lang w:val="en-US"/>
        </w:rPr>
        <w:fldChar w:fldCharType="begin"/>
      </w:r>
      <w:r w:rsidR="00F91F55" w:rsidRPr="00B66F75">
        <w:rPr>
          <w:rFonts w:ascii="Times New Roman" w:hAnsi="Times New Roman" w:cs="Times New Roman"/>
          <w:sz w:val="28"/>
          <w:szCs w:val="28"/>
          <w:lang w:val="kk-KZ"/>
        </w:rPr>
        <w:instrText xml:space="preserve"> ADDIN ZOTERO_ITEM CSL_CITATION {"citationID":"z8aRlSvK","properties":{"formattedCitation":"[140]","plainCitation":"[140]","noteIndex":0},"citationItems":[{"id":406,"uris":["http://zotero.org/users/local/qHzriFZe/items/N57DDGJC"],"itemData":{"id":406,"type":"article-journal","abstract":"Traditional sourdough is obtained using a mixture of flour and water stored at room temperature until acidification. Therefore, adding lactic acid bacteria (LAB) can improve the quality and safety of sourdough bread. Faced with this problem, four drying techniques—freeze-drying, spray-drying, low-temperature drying, and drying at low humidity—have been applied. Our goals were to isolate LAB strains with antifungal potential against Aspergillus and Penicillium fungi. The antifungal capacity was evaluated with agar diffusion, co-culture in overlay agar, and a microdilution susceptibility assay. In addition, the antifungal compounds generated in sourdough were analyzed. As a result, dried sourdoughs were prepared with Lactiplantibacillus plantarum TN10, Lactiplantibacillus plantarum TF2, Pediococcus pentosaceus TF8, Pediococcus acidilactici TE4, and Pediococcus pentosaceus TI6. The minimum fungicidal concentrations ranged from 25 g/L versus P. verrucosum and 100 g/L against A. flavus. A total of 27 volatile organic compounds were produced. Moreover, the lactic acid content reached 26 g/kg of dry product, and the phenyllactic concentration was significantly higher than the control. The P. pentosaceus TI6 exhibited a higher antifungal capacity in vitro and demonstrated a higher production of antifungal compounds compared to the other strains; therefore, further studies will evaluate the impact of this sourdough in bread manufacture.","container-title":"Foods","DOI":"10.3390/foods12040686","ISSN":"2304-8158","issue":"4","journalAbbreviation":"Foods","language":"en","page":"686","source":"DOI.org (Crossref)","title":"Preparation of Sourdoughs Fermented with Isolated Lactic Acid Bacteria and Characterization of Their Antifungal Properties","URL":"https://www.mdpi.com/2304-8158/12/4/686","volume":"12","author":[{"family":"Lafuente","given":"Carla"},{"family":"Calpe","given":"Jorge"},{"family":"Musto","given":"Leonardo"},{"family":"Nazareth","given":"Tiago De Melo"},{"family":"Dopazo","given":"Victor"},{"family":"Meca","given":"Giuseppe"},{"family":"Luz","given":"Carlos"}],"accessed":{"date-parts":[["2025",12,23]]},"issued":{"date-parts":[["2023",2,4]]}}}],"schema":"https://github.com/citation-style-language/schema/raw/master/csl-citation.json"} </w:instrText>
      </w:r>
      <w:r w:rsidRPr="00B66F75">
        <w:rPr>
          <w:rFonts w:ascii="Times New Roman" w:hAnsi="Times New Roman" w:cs="Times New Roman"/>
          <w:sz w:val="28"/>
          <w:szCs w:val="28"/>
          <w:lang w:val="en-US"/>
        </w:rPr>
        <w:fldChar w:fldCharType="separate"/>
      </w:r>
      <w:r w:rsidR="00F91F55" w:rsidRPr="00B66F75">
        <w:rPr>
          <w:rFonts w:ascii="Times New Roman" w:hAnsi="Times New Roman" w:cs="Times New Roman"/>
          <w:sz w:val="28"/>
          <w:lang w:val="kk-KZ"/>
        </w:rPr>
        <w:t>[140]</w:t>
      </w:r>
      <w:r w:rsidRPr="00B66F75">
        <w:rPr>
          <w:rFonts w:ascii="Times New Roman" w:hAnsi="Times New Roman" w:cs="Times New Roman"/>
          <w:sz w:val="28"/>
          <w:szCs w:val="28"/>
          <w:lang w:val="en-US"/>
        </w:rPr>
        <w:fldChar w:fldCharType="end"/>
      </w:r>
      <w:r w:rsidRPr="00B66F75">
        <w:rPr>
          <w:rFonts w:ascii="Times New Roman" w:hAnsi="Times New Roman" w:cs="Times New Roman"/>
          <w:sz w:val="28"/>
          <w:szCs w:val="28"/>
          <w:lang w:val="kk-KZ"/>
        </w:rPr>
        <w:t xml:space="preserve">. Мысалы, </w:t>
      </w:r>
      <w:r w:rsidRPr="00B66F75">
        <w:rPr>
          <w:rFonts w:ascii="Times New Roman" w:hAnsi="Times New Roman" w:cs="Times New Roman"/>
          <w:i/>
          <w:iCs/>
          <w:sz w:val="28"/>
          <w:szCs w:val="28"/>
          <w:lang w:val="kk-KZ"/>
        </w:rPr>
        <w:t>L. acidophilus</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L. casei</w:t>
      </w:r>
      <w:r w:rsidRPr="00B66F75">
        <w:rPr>
          <w:rFonts w:ascii="Times New Roman" w:hAnsi="Times New Roman" w:cs="Times New Roman"/>
          <w:sz w:val="28"/>
          <w:szCs w:val="28"/>
          <w:lang w:val="kk-KZ"/>
        </w:rPr>
        <w:t xml:space="preserve"> көмегімен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бидай ұнының сулы сығындылары 1—2% сүт қышқылын шығарды, бұл </w:t>
      </w:r>
      <w:r w:rsidRPr="00B66F75">
        <w:rPr>
          <w:rFonts w:ascii="Times New Roman" w:hAnsi="Times New Roman" w:cs="Times New Roman"/>
          <w:i/>
          <w:iCs/>
          <w:sz w:val="28"/>
          <w:szCs w:val="28"/>
          <w:lang w:val="kk-KZ"/>
        </w:rPr>
        <w:t>P. crysogenum</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P. corylophilum</w:t>
      </w:r>
      <w:r w:rsidRPr="00B66F75">
        <w:rPr>
          <w:rFonts w:ascii="Times New Roman" w:hAnsi="Times New Roman" w:cs="Times New Roman"/>
          <w:sz w:val="28"/>
          <w:szCs w:val="28"/>
          <w:lang w:val="kk-KZ"/>
        </w:rPr>
        <w:t xml:space="preserve"> қалыптарының өсу жылдамдығын төмендетті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{"citationID":"PXWlL2bb","properties":{"formattedCitation":"[141]","plainCitation":"[141]","noteIndex":0},"citationItems":[{"id":410,"uris":["http://zotero.org/users/local/qHzriFZe/items/Z8NHZF4C"],"itemData":{"id":410,"type":"article-journal","container-title":"Applied Food Research","DOI":"10.1016/j.afres.2023.100319","ISSN":"27725022","issue":"2","journalAbbreviation":"Applied Food Research","language":"en","page":"100319","source":"DOI.org (Crossref)","title":"Antifungal activity of wheat-flour sourdough (Type II) from two different Lactobacillus in vitro and bread","URL":"https://linkinghub.elsevier.com/retrieve/pii/S2772502223000586","volume":"3","author":[{"family":"Hernández-Figueroa","given":"Ricardo H."},{"family":"Mani-López","given":"Emma"},{"family":"López-Malo","given":"Aurelio"}],"accessed":{"date-parts":[["2025",12,23]]},"issued":{"date-parts":[["2023",12]]}}}],"schema":"https://github.com/citation-style-language/schema/raw/master/csl-citation.json"}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[141]</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w:t>
      </w:r>
    </w:p>
    <w:p w14:paraId="01103C6A" w14:textId="3D0A26E1"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Басқа зерттеуде бірнеше СҚБ (</w:t>
      </w:r>
      <w:r w:rsidRPr="00B66F75">
        <w:rPr>
          <w:rFonts w:ascii="Times New Roman" w:hAnsi="Times New Roman" w:cs="Times New Roman"/>
          <w:i/>
          <w:iCs/>
          <w:sz w:val="28"/>
          <w:szCs w:val="28"/>
          <w:lang w:val="kk-KZ"/>
        </w:rPr>
        <w:t>W. cibaria, L. plantarum subsp. plantarum</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L. pseudomesenteroides</w:t>
      </w:r>
      <w:r w:rsidRPr="00B66F75">
        <w:rPr>
          <w:rFonts w:ascii="Times New Roman" w:hAnsi="Times New Roman" w:cs="Times New Roman"/>
          <w:sz w:val="28"/>
          <w:szCs w:val="28"/>
          <w:lang w:val="kk-KZ"/>
        </w:rPr>
        <w:t xml:space="preserve">, F. sanfranciscensis, </w:t>
      </w:r>
      <w:r w:rsidRPr="00B66F75">
        <w:rPr>
          <w:rFonts w:ascii="Times New Roman" w:hAnsi="Times New Roman" w:cs="Times New Roman"/>
          <w:i/>
          <w:iCs/>
          <w:sz w:val="28"/>
          <w:szCs w:val="28"/>
          <w:lang w:val="kk-KZ"/>
        </w:rPr>
        <w:t>L. brevis</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L. pentosus</w:t>
      </w:r>
      <w:r w:rsidRPr="00B66F75">
        <w:rPr>
          <w:rFonts w:ascii="Times New Roman" w:hAnsi="Times New Roman" w:cs="Times New Roman"/>
          <w:sz w:val="28"/>
          <w:szCs w:val="28"/>
          <w:lang w:val="kk-KZ"/>
        </w:rPr>
        <w:t xml:space="preserve">) жасушасыз супернатанттарында </w:t>
      </w:r>
      <w:r w:rsidRPr="00B66F75">
        <w:rPr>
          <w:rFonts w:ascii="Times New Roman" w:hAnsi="Times New Roman" w:cs="Times New Roman"/>
          <w:i/>
          <w:iCs/>
          <w:sz w:val="28"/>
          <w:szCs w:val="28"/>
          <w:lang w:val="kk-KZ"/>
        </w:rPr>
        <w:t>A. flavus, A. niger</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P. expansum</w:t>
      </w:r>
      <w:r w:rsidRPr="00B66F75">
        <w:rPr>
          <w:rFonts w:ascii="Times New Roman" w:hAnsi="Times New Roman" w:cs="Times New Roman"/>
          <w:sz w:val="28"/>
          <w:szCs w:val="28"/>
          <w:lang w:val="kk-KZ"/>
        </w:rPr>
        <w:t xml:space="preserve"> тежейтін 4,33—8,41 г</w:t>
      </w:r>
      <w:r w:rsidR="00295246" w:rsidRPr="00B66F75">
        <w:rPr>
          <w:rFonts w:ascii="Times New Roman" w:hAnsi="Times New Roman" w:cs="Times New Roman"/>
          <w:sz w:val="28"/>
          <w:szCs w:val="28"/>
          <w:lang w:val="kk-KZ"/>
        </w:rPr>
        <w:t>/л</w:t>
      </w:r>
      <w:r w:rsidRPr="00B66F75">
        <w:rPr>
          <w:rFonts w:ascii="Times New Roman" w:hAnsi="Times New Roman" w:cs="Times New Roman"/>
          <w:sz w:val="28"/>
          <w:szCs w:val="28"/>
          <w:lang w:val="kk-KZ"/>
        </w:rPr>
        <w:t xml:space="preserve"> сүт қышқылы болды </w:t>
      </w:r>
      <w:r w:rsidRPr="00B66F75">
        <w:rPr>
          <w:rFonts w:ascii="Times New Roman" w:hAnsi="Times New Roman" w:cs="Times New Roman"/>
          <w:sz w:val="28"/>
          <w:szCs w:val="28"/>
          <w:lang w:val="en-US"/>
        </w:rPr>
        <w:fldChar w:fldCharType="begin"/>
      </w:r>
      <w:r w:rsidR="00F91F55" w:rsidRPr="00B66F75">
        <w:rPr>
          <w:rFonts w:ascii="Times New Roman" w:hAnsi="Times New Roman" w:cs="Times New Roman"/>
          <w:sz w:val="28"/>
          <w:szCs w:val="28"/>
          <w:lang w:val="kk-KZ"/>
        </w:rPr>
        <w:instrText xml:space="preserve"> ADDIN ZOTERO_ITEM CSL_CITATION {"citationID":"1U3OeRSL","properties":{"formattedCitation":"[142]","plainCitation":"[142]","noteIndex":0},"citationItems":[{"id":411,"uris":["http://zotero.org/users/local/qHzriFZe/items/SSYQBV26"],"itemData":{"id":411,"type":"article-journal","container-title":"Current Microbiology","DOI":"10.1007/s00284-022-02839-z","ISSN":"0343-8651, 1432-0991","issue":"5","journalAbbreviation":"Curr Microbiol","language":"en","page":"148","source":"DOI.org (Crossref)","title":"Characterization and Selection of Potential Antifungal Lactic Acid Bacteria Isolated From Turkish Spontaneous Sourdough","URL":"https://link.springer.com/10.1007/s00284-022-02839-z","volume":"79","author":[{"family":"Arsoy","given":"Esra Saraç"},{"family":"Gül","given":"Latife Betül"},{"family":"Çon","given":"Ahmet Hilmi"}],"accessed":{"date-parts":[["2025",12,23]]},"issued":{"date-parts":[["2022",5]]}}}],"schema":"https://github.com/citation-style-language/schema/raw/master/csl-citation.json"} </w:instrText>
      </w:r>
      <w:r w:rsidRPr="00B66F75">
        <w:rPr>
          <w:rFonts w:ascii="Times New Roman" w:hAnsi="Times New Roman" w:cs="Times New Roman"/>
          <w:sz w:val="28"/>
          <w:szCs w:val="28"/>
          <w:lang w:val="en-US"/>
        </w:rPr>
        <w:fldChar w:fldCharType="separate"/>
      </w:r>
      <w:r w:rsidR="00F91F55" w:rsidRPr="00B66F75">
        <w:rPr>
          <w:rFonts w:ascii="Times New Roman" w:hAnsi="Times New Roman" w:cs="Times New Roman"/>
          <w:sz w:val="28"/>
          <w:lang w:val="kk-KZ"/>
        </w:rPr>
        <w:t>[142]</w:t>
      </w:r>
      <w:r w:rsidRPr="00B66F75">
        <w:rPr>
          <w:rFonts w:ascii="Times New Roman" w:hAnsi="Times New Roman" w:cs="Times New Roman"/>
          <w:sz w:val="28"/>
          <w:szCs w:val="28"/>
          <w:lang w:val="en-US"/>
        </w:rPr>
        <w:fldChar w:fldCharType="end"/>
      </w:r>
      <w:r w:rsidRPr="00B66F75">
        <w:rPr>
          <w:rFonts w:ascii="Times New Roman" w:hAnsi="Times New Roman" w:cs="Times New Roman"/>
          <w:sz w:val="28"/>
          <w:szCs w:val="28"/>
          <w:lang w:val="kk-KZ"/>
        </w:rPr>
        <w:t xml:space="preserve">. </w:t>
      </w:r>
      <w:r w:rsidR="003B13B2"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Басқа зерттеушілер бақылаумен салыстырғанда </w:t>
      </w:r>
      <w:r w:rsidRPr="00B66F75">
        <w:rPr>
          <w:rFonts w:ascii="Times New Roman" w:hAnsi="Times New Roman" w:cs="Times New Roman"/>
          <w:i/>
          <w:iCs/>
          <w:sz w:val="28"/>
          <w:szCs w:val="28"/>
          <w:lang w:val="kk-KZ"/>
        </w:rPr>
        <w:t>P. pentosaceus</w:t>
      </w:r>
      <w:r w:rsidRPr="00B66F75">
        <w:rPr>
          <w:rFonts w:ascii="Times New Roman" w:hAnsi="Times New Roman" w:cs="Times New Roman"/>
          <w:sz w:val="28"/>
          <w:szCs w:val="28"/>
          <w:lang w:val="kk-KZ"/>
        </w:rPr>
        <w:t xml:space="preserve"> и </w:t>
      </w:r>
      <w:r w:rsidRPr="00B66F75">
        <w:rPr>
          <w:rFonts w:ascii="Times New Roman" w:hAnsi="Times New Roman" w:cs="Times New Roman"/>
          <w:i/>
          <w:iCs/>
          <w:sz w:val="28"/>
          <w:szCs w:val="28"/>
          <w:lang w:val="kk-KZ"/>
        </w:rPr>
        <w:t>S. cerevisiae</w:t>
      </w:r>
      <w:r w:rsidRPr="00B66F75">
        <w:rPr>
          <w:rFonts w:ascii="Times New Roman" w:hAnsi="Times New Roman" w:cs="Times New Roman"/>
          <w:sz w:val="28"/>
          <w:szCs w:val="28"/>
          <w:lang w:val="kk-KZ"/>
        </w:rPr>
        <w:t xml:space="preserve"> қосылған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нанындағы сүт және сірке қышқылы концентрацияларының сәйкесінше 4,5 және 1,6 есе артуын бағалаған</w:t>
      </w:r>
      <w:r w:rsidR="003B13B2"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{"citationID":"AJCX8rzr","properties":{"formattedCitation":"[143]","plainCitation":"[143]","noteIndex":0},"citationItems":[{"id":412,"uris":["http://zotero.org/users/local/qHzriFZe/items/2MKQXVFK"],"itemData":{"id":412,"type":"article-journal","container-title":"Food Chemistry","DOI":"10.1016/j.foodchem.2020.128787","ISSN":"03088146","journalAbbreviation":"Food Chemistry","language":"en","page":"128787","source":"DOI.org (Crossref)","title":"Characteristics of sourdough bread fermented with Pediococcus pentosaceus and Saccharomyces cerevisiae and its bio-preservative effect against Aspergillus flavus","URL":"https://linkinghub.elsevier.com/retrieve/pii/S0308814620326492","volume":"345","author":[{"family":"Jin","given":"Juhui"},{"family":"Nguyen","given":"Thi Thanh Hanh"},{"family":"Humayun","given":"Sanjida"},{"family":"Park","given":"SungHoon"},{"family":"Oh","given":"Hyewon"},{"family":"Lim","given":"Sangyong"},{"family":"Mok","given":"Il-Kyoon"},{"family":"Li","given":"Yan"},{"family":"Pal","given":"Kunal"},{"family":"Kim","given":"Doman"}],"accessed":{"date-parts":[["2025",12,23]]},"issued":{"date-parts":[["2021",5]]}}}],"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[143]</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Қытай бу нанындағы зерттеулерде </w:t>
      </w: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LWQ17 </w:t>
      </w:r>
      <w:r w:rsidRPr="00B66F75">
        <w:rPr>
          <w:rFonts w:ascii="Times New Roman" w:hAnsi="Times New Roman" w:cs="Times New Roman"/>
          <w:i/>
          <w:iCs/>
          <w:sz w:val="28"/>
          <w:szCs w:val="28"/>
          <w:lang w:val="kk-KZ"/>
        </w:rPr>
        <w:t>P. pentosaceus</w:t>
      </w:r>
      <w:r w:rsidRPr="00B66F75">
        <w:rPr>
          <w:rFonts w:ascii="Times New Roman" w:hAnsi="Times New Roman" w:cs="Times New Roman"/>
          <w:sz w:val="28"/>
          <w:szCs w:val="28"/>
          <w:lang w:val="kk-KZ"/>
        </w:rPr>
        <w:t xml:space="preserve"> LWQ1 қарағанда 60 есе көп фениллакты қышқылын шығарды, бұл </w:t>
      </w:r>
      <w:r w:rsidRPr="00B66F75">
        <w:rPr>
          <w:rFonts w:ascii="Times New Roman" w:hAnsi="Times New Roman" w:cs="Times New Roman"/>
          <w:i/>
          <w:iCs/>
          <w:sz w:val="28"/>
          <w:szCs w:val="28"/>
          <w:lang w:val="kk-KZ"/>
        </w:rPr>
        <w:t>A. niger</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P. polonicum</w:t>
      </w:r>
      <w:r w:rsidRPr="00B66F75">
        <w:rPr>
          <w:rFonts w:ascii="Times New Roman" w:hAnsi="Times New Roman" w:cs="Times New Roman"/>
          <w:sz w:val="28"/>
          <w:szCs w:val="28"/>
          <w:lang w:val="kk-KZ"/>
        </w:rPr>
        <w:t xml:space="preserve"> жақсы басылуын қамтамасыз етті. Өз кезегінде </w:t>
      </w: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P10 қытайлық бумен пісірілген нандағы </w:t>
      </w:r>
      <w:r w:rsidRPr="00B66F75">
        <w:rPr>
          <w:rFonts w:ascii="Times New Roman" w:hAnsi="Times New Roman" w:cs="Times New Roman"/>
          <w:i/>
          <w:iCs/>
          <w:sz w:val="28"/>
          <w:szCs w:val="28"/>
          <w:lang w:val="kk-KZ"/>
        </w:rPr>
        <w:t>A. niger</w:t>
      </w:r>
      <w:r w:rsidRPr="00B66F75">
        <w:rPr>
          <w:rFonts w:ascii="Times New Roman" w:hAnsi="Times New Roman" w:cs="Times New Roman"/>
          <w:sz w:val="28"/>
          <w:szCs w:val="28"/>
          <w:lang w:val="kk-KZ"/>
        </w:rPr>
        <w:t xml:space="preserve">-дің спора мен мицелиялық өсуін тежеді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{"citationID":"lyomEplw","properties":{"formattedCitation":"[144]","plainCitation":"[144]","noteIndex":0},"citationItems":[{"id":414,"uris":["http://zotero.org/users/local/qHzriFZe/items/NXT4LFF4"],"itemData":{"id":414,"type":"article-journal","container-title":"Food Chemistry","DOI":"10.1016/j.foodchem.2024.139181","ISSN":"03088146","journalAbbreviation":"Food Chemistry","language":"en","page":"139181","source":"DOI.org (Crossref)","title":"Antifungal mechanism of Lactiplantibacillus plantarum P10 against Aspergillus niger and its in-situ biopreservative application in Chinese steamed bread","URL":"https://linkinghub.elsevier.com/retrieve/pii/S0308814624008306","volume":"449","author":[{"family":"Ma","given":"Mengge"},{"family":"Li","given":"Ao"},{"family":"Feng","given":"Jin"},{"family":"Wang","given":"Zhixin"},{"family":"Jia","given":"Yingmin"},{"family":"Ma","given":"Xinying"},{"family":"Ning","given":"Yawei"}],"accessed":{"date-parts":[["2025",12,23]]},"issued":{"date-parts":[["2024",8]]}}}],"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[144]</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ал </w:t>
      </w:r>
      <w:r w:rsidR="003B13B2" w:rsidRPr="00B66F75">
        <w:rPr>
          <w:rFonts w:ascii="Times New Roman" w:hAnsi="Times New Roman" w:cs="Times New Roman"/>
          <w:sz w:val="28"/>
          <w:szCs w:val="28"/>
          <w:lang w:val="kk-KZ"/>
        </w:rPr>
        <w:t>«</w:t>
      </w:r>
      <w:r w:rsidRPr="00B66F75">
        <w:rPr>
          <w:rFonts w:ascii="Times New Roman" w:hAnsi="Times New Roman" w:cs="Times New Roman"/>
          <w:i/>
          <w:iCs/>
          <w:sz w:val="28"/>
          <w:szCs w:val="28"/>
          <w:lang w:val="kk-KZ"/>
        </w:rPr>
        <w:t>L. fermentum</w:t>
      </w:r>
      <w:r w:rsidRPr="00B66F75">
        <w:rPr>
          <w:rFonts w:ascii="Times New Roman" w:hAnsi="Times New Roman" w:cs="Times New Roman"/>
          <w:sz w:val="28"/>
          <w:szCs w:val="28"/>
          <w:lang w:val="kk-KZ"/>
        </w:rPr>
        <w:t xml:space="preserve"> IAL 4541 бар панеттонда 5—10,4 ммоль/кг фениллакты қышқылы, 1,17-8,85 ммоль/кг сірке қышқылы және 3,5—4,3 ммоль/кг пропион қышқылы болды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{"citationID":"CYIvOkRF","properties":{"formattedCitation":"[145]","plainCitation":"[145]","noteIndex":0},"citationItems":[{"id":415,"uris":["http://zotero.org/users/local/qHzriFZe/items/4JSWBG5J"],"itemData":{"id":415,"type":"article-journal","container-title":"Food Bioscience","DOI":"10.1016/j.fbio.2024.104279","ISSN":"22124292","journalAbbreviation":"Food Bioscience","language":"en","page":"104279","source":"DOI.org (Crossref)","title":"Dynamics of microbial ecology and their bio-preservative compounds formed during the panettones elaboration using sourdough-isolated strains as starter cultures","URL":"https://linkinghub.elsevier.com/retrieve/pii/S2212429224007090","volume":"60","author":[{"family":"Stefanello","given":"Raquel F."},{"family":"Vilela","given":"Leonardo F."},{"family":"Margalho","given":"Larissa P."},{"family":"Nabeshima","given":"Elizabeth H."},{"family":"Matiolli","given":"Cleverson C."},{"family":"Da Silva","given":"Dariane Trivisiol"},{"family":"Schwan","given":"Rosane F."},{"family":"Emanuelli","given":"Tatiana"},{"family":"Noronha","given":"Melline F."},{"family":"Cabral","given":"Lucélia"},{"family":"Sant’Ana","given":"Anderson S."},{"family":"Copetti","given":"Marina V."}],"accessed":{"date-parts":[["2025",12,23]]},"issued":{"date-parts":[["2024",8]]}}}],"schema":"https://github.com/citation-style-language/schema/raw/master/csl-citation.json"}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[145]</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66EA6B33" w14:textId="13328B6C"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Осылайша, нан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ларымен байланысты СҚБ бірнеше органикалық қышқылдарды, ең алдымен қысқа көміртек тізбегі бар қаныққан алифат қышқылдарын және құрамында гидрокси және фенол алмастырғыштары бар қышқылдардың үлкен жиынтығын, соның ішінде қанықпаған көміртегі қаңқасы бар қышқылдар шығаратыны анықталды. </w:t>
      </w:r>
    </w:p>
    <w:p w14:paraId="4A1F6250" w14:textId="77777777"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Нанды бүлдіретін саңырауқұлақтарды органикалық қышқылдармен басу олардың СҚБ өндірісінің деңгейіне қатты байланысты. Зерттеулер көрсеткендей, СҚБ органикалық қышқылдарын өндіру деңгейлері айтарлықтай өзгереді. Кейбір зерттеулер сірке, 3-фениллактикалық, сүт, </w:t>
      </w:r>
      <w:r w:rsidRPr="00B66F75">
        <w:rPr>
          <w:rFonts w:ascii="Times New Roman" w:hAnsi="Times New Roman" w:cs="Times New Roman"/>
          <w:sz w:val="28"/>
          <w:szCs w:val="28"/>
          <w:lang w:val="kk-KZ"/>
        </w:rPr>
        <w:lastRenderedPageBreak/>
        <w:t>капрой, пропион және құмырсқа сияқты қышқылдардың көгеру саңырауқұлақтарын басуына жетекші үлес қосатынын көрсетті. Басқа қышқылдар көбінесе төмен концентрацияларда шығарылды және тек қосалқы әсерге ие болды.</w:t>
      </w:r>
    </w:p>
    <w:p w14:paraId="310B73C0" w14:textId="2629EA03"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СҚБ органикалық қышқылдармен қатар, бактериоциндер және сутек асқын тотығын (H₂O₂) бөліп, көгеруді және зең саңырауқұлақтарының өсуін тежейді. Италиялық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өнімдеріне жүргізген зерттеуінде </w:t>
      </w: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қолданылған қамырмен дайындалған нан өнімдерінің сақтау мерзімі 40%-ға артқаны көрсетілген. Бұл әсіресе консервантсыз, экологиялық таза өнім өндіруге ұмтылып жатқан наубайханалар үшін өзекті.</w:t>
      </w:r>
    </w:p>
    <w:p w14:paraId="1F645AAE" w14:textId="7BB3F54B"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Бидай, қарабидай сияқты астық өнімдерінде кездесетін фитин қышқылы кальций, темір, мырыш секілді микроэлементтердің сіңуіне кедергі келтіреді. </w:t>
      </w:r>
      <w:r w:rsidR="00295246" w:rsidRPr="00B66F75">
        <w:rPr>
          <w:rFonts w:ascii="Times New Roman" w:hAnsi="Times New Roman" w:cs="Times New Roman"/>
          <w:sz w:val="28"/>
          <w:szCs w:val="28"/>
          <w:lang w:val="kk-KZ"/>
        </w:rPr>
        <w:t>Сүт қышқыл</w:t>
      </w:r>
      <w:r w:rsidRPr="00B66F75">
        <w:rPr>
          <w:rFonts w:ascii="Times New Roman" w:hAnsi="Times New Roman" w:cs="Times New Roman"/>
          <w:sz w:val="28"/>
          <w:szCs w:val="28"/>
          <w:lang w:val="kk-KZ"/>
        </w:rPr>
        <w:t xml:space="preserve"> бактериялары фитаза ферментінің көмегімен фитин қышқылын ыдыратып, осы минералдардың биожетімділігін арттыр</w:t>
      </w:r>
      <w:r w:rsidR="00FE3D6F" w:rsidRPr="00B66F75">
        <w:rPr>
          <w:rFonts w:ascii="Times New Roman" w:hAnsi="Times New Roman" w:cs="Times New Roman"/>
          <w:sz w:val="28"/>
          <w:szCs w:val="28"/>
          <w:lang w:val="kk-KZ"/>
        </w:rPr>
        <w:t>уы хабарланды</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{"citationID":"JMepxVwg","properties":{"formattedCitation":"[146]","plainCitation":"[146]","noteIndex":0},"citationItems":[{"id":418,"uris":["http://zotero.org/users/local/qHzriFZe/items/W4Z2CR2E"],"itemData":{"id":418,"type":"article-journal","abstract":"Blends of wheat, rye and barley were used to obtain multigrain milling fractions. The multigrain flours were further subjected to fermentation, and the metabolites profile and the nutritional potential of the obtain sourdoughs were explored. Increasing the level of rye and barley in the multigrain blends resulted in increased DPPH RSA, total phenolic and folic acid contents in flours and brans. The level of panthotenic acid decreased in flours and brans, with the increase of rye and barley levels. Both spontaneous and lactic acid bacteria assisted sourdough fermentation resulted in lower levels of folic acid compared to the corresponding flours, but the concentration increased with the level of rye and barley within blends. The metabolites biosynthesized by lactic acid bacteria varied with the levels of rye and barley in the blends. Multigrain milling and sourdough fermentation are valuable tools for modulating the nutritional profile of the cereal based food products.","container-title":"Romanian Biotechnological Letters","DOI":"10.25083/rbl/26.6/3022-3030","ISSN":"22483942","issue":"6","journalAbbreviation":"Rom Biotechnol Lett.","page":"3022-3030","source":"DOI.org (Crossref)","title":"Effect of milling and sourdough fermentation on bioactive compounds of selected multigrain blends","URL":"https://www.e-repository.org/rbl/vol.26/iss.6/2.pdf","volume":"26","author":[{"family":"Banu","given":"Iuliana"},{"family":"Neagu","given":"Corina"},{"family":"Aprodu","given":"Iuliana"}],"accessed":{"date-parts":[["2025",12,23]]},"issued":{"date-parts":[["2021",12,30]]}}}],"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[146]</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67F77517" w14:textId="738F62D8" w:rsidR="00D34F05" w:rsidRPr="00B66F75" w:rsidRDefault="00D34F0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Соңғы жылдардағы зерттеулер рН төмендететін, микробтардың қауіпсіздігін арттыратын және хош иіске ықпал ететін қасиеттерге ие </w:t>
      </w:r>
      <w:r w:rsidRPr="00B66F75">
        <w:rPr>
          <w:rFonts w:ascii="Times New Roman" w:hAnsi="Times New Roman" w:cs="Times New Roman"/>
          <w:i/>
          <w:iCs/>
          <w:sz w:val="28"/>
          <w:szCs w:val="28"/>
          <w:lang w:val="kk-KZ"/>
        </w:rPr>
        <w:t>Lactobacillus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Pediococcus</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Leuconostoc</w:t>
      </w:r>
      <w:r w:rsidRPr="00B66F75">
        <w:rPr>
          <w:rFonts w:ascii="Times New Roman" w:hAnsi="Times New Roman" w:cs="Times New Roman"/>
          <w:sz w:val="28"/>
          <w:szCs w:val="28"/>
          <w:lang w:val="kk-KZ"/>
        </w:rPr>
        <w:t xml:space="preserve"> сияқты сүт қышқылды бактериялармен байланысты. </w:t>
      </w:r>
      <w:r w:rsidRPr="00B66F75">
        <w:rPr>
          <w:rFonts w:ascii="Times New Roman" w:hAnsi="Times New Roman" w:cs="Times New Roman"/>
          <w:i/>
          <w:iCs/>
          <w:sz w:val="28"/>
          <w:szCs w:val="28"/>
          <w:lang w:val="kk-KZ"/>
        </w:rPr>
        <w:t>Saccharomyces cerevisiae</w:t>
      </w:r>
      <w:r w:rsidRPr="00B66F75">
        <w:rPr>
          <w:rFonts w:ascii="Times New Roman" w:hAnsi="Times New Roman" w:cs="Times New Roman"/>
          <w:sz w:val="28"/>
          <w:szCs w:val="28"/>
          <w:lang w:val="kk-KZ"/>
        </w:rPr>
        <w:t xml:space="preserve"> және басқалары сияқты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түрлері де қамырдың көтерілуіне көмектесетін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мен СО</w:t>
      </w:r>
      <w:r w:rsidRPr="00B66F75">
        <w:rPr>
          <w:rFonts w:ascii="Times New Roman" w:hAnsi="Times New Roman" w:cs="Times New Roman"/>
          <w:sz w:val="28"/>
          <w:szCs w:val="28"/>
          <w:vertAlign w:val="subscript"/>
          <w:lang w:val="kk-KZ"/>
        </w:rPr>
        <w:t xml:space="preserve">2 </w:t>
      </w:r>
      <w:r w:rsidRPr="00B66F75">
        <w:rPr>
          <w:rFonts w:ascii="Times New Roman" w:hAnsi="Times New Roman" w:cs="Times New Roman"/>
          <w:sz w:val="28"/>
          <w:szCs w:val="28"/>
          <w:lang w:val="kk-KZ"/>
        </w:rPr>
        <w:t xml:space="preserve">өндірісіндегі рөлі үшін талқыланады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{"citationID":"moCF75wN","properties":{"formattedCitation":"[147]","plainCitation":"[147]","noteIndex":0},"citationItems":[{"id":421,"uris":["http://zotero.org/users/local/qHzriFZe/items/BBLE9WUT"],"itemData":{"id":421,"type":"chapter","abstract":"The history of sourdough bread production dates back to ancient times. This bread, which has a high nutritional value, has been replaced by breads produced with baker's yeast over time. In recent years, demand for sourdough bread, which is rich in nutrients, has a low glycemic index and has high mineral absorption, has increased. Sourdough generally contains lactic acid bacteria and yeast microbial groups. Lactobacillus, Pediococcus and Leuconostoc species are common. These bacteria reduce pH through acid production, increase microbial safety and contribute to aroma formation. Yeast species such as Saccharomyces cerevisiae, Candida milleri, Kazachstania exigua, Pichia kudriavzevii ferment carbohydrates and produce CO2 and ethanol. This gas production allows the dough to rise. In this context, fermentation and microbiota of sourdough were examined.","container-title":"Current Research on Food Engineering and Science","ISBN":"978-625-5958-87-7","language":"en","note":"DOI: 10.58830/ozgur.pub722.c3039","publisher":"Özgür Yayınları","source":"DOI.org (Crossref)","title":"Sourdough Fermentation And Microbiome","URL":"https://www.ozguryayinlari.com/site/catalog/book/722/chapter/3039","editor":[{"family":"Kılıç","given":"Eda Elgin"},{"family":"Kesen","given":"Songül"}],"container-author":[{"family":"Şekeroğlu","given":"Gülten"},{"family":"Kaya","given":"Ahmet"},{"family":"Kesen","given":"Songül"},{"family":"Kılıç","given":"Eda Elgin"},{"family":"Uzun Özcan","given":"Anıl"},{"family":"Uzun Karka","given":"Hicran"},{"family":"Sevgili","given":"Ayşe"}],"author":[{"family":"Sevgili","given":"Ayşe"}],"accessed":{"date-parts":[["2025",12,23]]},"issued":{"date-parts":[["2025",5,10]]}}}],"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bookmarkEnd w:id="10"/>
    <w:p w14:paraId="62AB64E5" w14:textId="77777777" w:rsidR="00F76289" w:rsidRPr="00B66F75" w:rsidRDefault="00F76289" w:rsidP="00F76289">
      <w:pPr>
        <w:spacing w:after="0" w:line="240" w:lineRule="auto"/>
        <w:ind w:firstLine="709"/>
        <w:rPr>
          <w:rFonts w:ascii="Times New Roman" w:hAnsi="Times New Roman" w:cs="Times New Roman"/>
          <w:sz w:val="28"/>
          <w:szCs w:val="28"/>
          <w:lang w:val="kk-KZ"/>
        </w:rPr>
      </w:pPr>
    </w:p>
    <w:p w14:paraId="0504BB5F" w14:textId="1BB3FADB" w:rsidR="00EA07E0" w:rsidRPr="00B66F75" w:rsidRDefault="00EA07E0" w:rsidP="007565DA">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Бірінші бөлім бойынша қорытынды</w:t>
      </w:r>
    </w:p>
    <w:p w14:paraId="66414CD5"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Әдеби шолу бөлімінде нан өндірісінің қазіргі ахуалы мен даму мүмкіндіктері жан-жақты талданып, бұл саланың экономикалық және әлеуметтік маңыздылығы көрсетілді. Нан өндірісінің технологиялық кезеңдері сипатталып, өндіріс процесінде кездесетін негізгі мәселелер талданды. Нан өнімдерінің құрамындағы акриламидтың адам ағзасына қауіпі ерекше екені аталып өтілді. Акриламидтің пайда болу механизмдері және тағамдық өнімдерде төмендету жолдары қарастырылды. Сонымен қатар нарықтағы тағамдық қаптамалардың қауіпсіздігіне назар аударылды.</w:t>
      </w:r>
    </w:p>
    <w:p w14:paraId="72D94275" w14:textId="77777777" w:rsidR="00A30125" w:rsidRPr="00B66F75" w:rsidRDefault="00A30125" w:rsidP="00A30125">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өнімдерінің қауіпсіздігіне қаптау материалдарының және қаптау процесінің заманауи мәселелері қарастырылды. Заманауи қаптау материалдарының, сонымен қатар дәстүрлі қаптамалардың қауіпсіздік көрсеткішінің заңнамалық реттелуіне шолу жүргізілді.</w:t>
      </w:r>
    </w:p>
    <w:p w14:paraId="722D6E07" w14:textId="77777777" w:rsidR="00EA07E0" w:rsidRPr="00B66F75" w:rsidRDefault="00EA07E0"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Сүт қышқыл бактериаларын қолданудың артықшылықтары мен кемшіліктері, қолдану әдістері, сондай-ақ олардың әсер ету механизмі терең қарастырылды. </w:t>
      </w:r>
    </w:p>
    <w:p w14:paraId="53E2FCE6" w14:textId="17DA99BE" w:rsidR="0005232E" w:rsidRPr="00B66F75" w:rsidRDefault="0005232E" w:rsidP="001C2561">
      <w:pPr>
        <w:spacing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30348217" w14:textId="73A4D216" w:rsidR="0005232E" w:rsidRPr="00B66F75" w:rsidRDefault="0005232E" w:rsidP="00686736">
      <w:pPr>
        <w:pStyle w:val="1"/>
        <w:ind w:firstLine="567"/>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2 ЗЕРТТЕУ БАҒДАРЛАМАСЫ, НЫСАНДАРЫ МЕН ӘДІСТЕРІ</w:t>
      </w:r>
    </w:p>
    <w:p w14:paraId="696F7A0E" w14:textId="77777777" w:rsidR="0005232E" w:rsidRPr="00B66F75" w:rsidRDefault="0005232E" w:rsidP="001C2561">
      <w:pPr>
        <w:spacing w:after="0" w:line="240" w:lineRule="auto"/>
        <w:ind w:firstLine="567"/>
        <w:jc w:val="both"/>
        <w:rPr>
          <w:rFonts w:ascii="Times New Roman" w:hAnsi="Times New Roman" w:cs="Times New Roman"/>
          <w:b/>
          <w:bCs/>
          <w:sz w:val="28"/>
          <w:szCs w:val="28"/>
          <w:lang w:val="kk-KZ"/>
        </w:rPr>
      </w:pPr>
    </w:p>
    <w:p w14:paraId="74AA52C9" w14:textId="77777777" w:rsidR="0005232E" w:rsidRPr="00B66F75" w:rsidRDefault="0005232E" w:rsidP="00B65557">
      <w:pPr>
        <w:pStyle w:val="2"/>
        <w:ind w:firstLine="567"/>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 xml:space="preserve">2.1 Зерттеу бағдарламасы, жұмысты ұйымдастыру және зерттеуді жүргізу сызба нұсқасы </w:t>
      </w:r>
    </w:p>
    <w:p w14:paraId="4536D1D8" w14:textId="796635A2"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Зерттеу жұмыстары Алматы технологиялық университетінің «Тамақ қауіпсіздігі» аккредиттелген сынақ зертханасында және «Тағам өнімдерінің қауіпсіздігі және сап</w:t>
      </w:r>
      <w:r w:rsidR="002C630C" w:rsidRPr="00B66F75">
        <w:rPr>
          <w:rFonts w:ascii="Times New Roman" w:hAnsi="Times New Roman" w:cs="Times New Roman"/>
          <w:sz w:val="28"/>
          <w:szCs w:val="28"/>
          <w:lang w:val="kk-KZ"/>
        </w:rPr>
        <w:t>а</w:t>
      </w:r>
      <w:r w:rsidRPr="00B66F75">
        <w:rPr>
          <w:rFonts w:ascii="Times New Roman" w:hAnsi="Times New Roman" w:cs="Times New Roman"/>
          <w:sz w:val="28"/>
          <w:szCs w:val="28"/>
          <w:lang w:val="kk-KZ"/>
        </w:rPr>
        <w:t>сы» кафедрасының зертханасында;</w:t>
      </w:r>
      <w:r w:rsidR="00802808" w:rsidRPr="00B66F75">
        <w:rPr>
          <w:rFonts w:ascii="Times New Roman" w:hAnsi="Times New Roman" w:cs="Times New Roman"/>
          <w:sz w:val="28"/>
          <w:szCs w:val="28"/>
          <w:lang w:val="kk-KZ"/>
        </w:rPr>
        <w:t xml:space="preserve"> Литва Денсаулық Ғылымдары Университеті</w:t>
      </w:r>
      <w:r w:rsidR="00EE6C67" w:rsidRPr="00B66F75">
        <w:rPr>
          <w:rFonts w:ascii="Times New Roman" w:hAnsi="Times New Roman" w:cs="Times New Roman"/>
          <w:sz w:val="28"/>
          <w:szCs w:val="28"/>
          <w:lang w:val="kk-KZ"/>
        </w:rPr>
        <w:t>нің</w:t>
      </w:r>
      <w:r w:rsidR="00802808" w:rsidRPr="00B66F75">
        <w:rPr>
          <w:rFonts w:ascii="Times New Roman" w:hAnsi="Times New Roman" w:cs="Times New Roman"/>
          <w:sz w:val="28"/>
          <w:szCs w:val="28"/>
          <w:lang w:val="kk-KZ"/>
        </w:rPr>
        <w:t xml:space="preserve"> (LSMU)</w:t>
      </w:r>
      <w:r w:rsidR="00EE6C67" w:rsidRPr="00B66F75">
        <w:rPr>
          <w:rFonts w:ascii="Times New Roman" w:hAnsi="Times New Roman" w:cs="Times New Roman"/>
          <w:sz w:val="28"/>
          <w:szCs w:val="28"/>
          <w:lang w:val="kk-KZ"/>
        </w:rPr>
        <w:t xml:space="preserve"> «Азық-түлік</w:t>
      </w:r>
      <w:r w:rsidR="00EE6C67" w:rsidRPr="00B66F75">
        <w:rPr>
          <w:lang w:val="kk-KZ"/>
        </w:rPr>
        <w:t xml:space="preserve"> </w:t>
      </w:r>
      <w:r w:rsidR="00EE6C67" w:rsidRPr="00B66F75">
        <w:rPr>
          <w:rFonts w:ascii="Times New Roman" w:hAnsi="Times New Roman" w:cs="Times New Roman"/>
          <w:sz w:val="28"/>
          <w:szCs w:val="28"/>
          <w:lang w:val="kk-KZ"/>
        </w:rPr>
        <w:t>қауіпсіздігі және сапасы» кафедрасында</w:t>
      </w:r>
      <w:r w:rsidR="00802808" w:rsidRPr="00B66F75">
        <w:rPr>
          <w:rFonts w:ascii="Times New Roman" w:hAnsi="Times New Roman" w:cs="Times New Roman"/>
          <w:sz w:val="28"/>
          <w:szCs w:val="28"/>
          <w:lang w:val="kk-KZ"/>
        </w:rPr>
        <w:t xml:space="preserve"> (Каунас қ</w:t>
      </w:r>
      <w:r w:rsidR="002B2DFB" w:rsidRPr="00B66F75">
        <w:rPr>
          <w:rFonts w:ascii="Times New Roman" w:hAnsi="Times New Roman" w:cs="Times New Roman"/>
          <w:sz w:val="28"/>
          <w:szCs w:val="28"/>
          <w:lang w:val="kk-KZ"/>
        </w:rPr>
        <w:t>.</w:t>
      </w:r>
      <w:r w:rsidR="00802808" w:rsidRPr="00B66F75">
        <w:rPr>
          <w:rFonts w:ascii="Times New Roman" w:hAnsi="Times New Roman" w:cs="Times New Roman"/>
          <w:sz w:val="28"/>
          <w:szCs w:val="28"/>
          <w:lang w:val="kk-KZ"/>
        </w:rPr>
        <w:t>, Литва);</w:t>
      </w:r>
      <w:r w:rsidRPr="00B66F75">
        <w:rPr>
          <w:rFonts w:ascii="Times New Roman" w:hAnsi="Times New Roman" w:cs="Times New Roman"/>
          <w:sz w:val="28"/>
          <w:szCs w:val="28"/>
          <w:lang w:val="kk-KZ"/>
        </w:rPr>
        <w:t xml:space="preserve"> «Антиген» Ғылыми-Өндірістік Кәсіпорны Жауапкершілігі Шектеулі Серіктестігінің (Алматы қ.) ғылыми-зерттеу зертханасында жүргізілді.</w:t>
      </w:r>
    </w:p>
    <w:p w14:paraId="631D29CD" w14:textId="6628DB71"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нысаны ретінде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негізіндегі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қолдану арқылы дайындалған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 және нарықтағы тағаммен тікелей қатынаста қолданылатын қаптамалар таңдалды. </w:t>
      </w:r>
    </w:p>
    <w:p w14:paraId="70D9919C" w14:textId="2E3CFF6E"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Теориялық және </w:t>
      </w:r>
      <w:r w:rsidR="00D2777B" w:rsidRPr="00B66F75">
        <w:rPr>
          <w:rFonts w:ascii="Times New Roman" w:hAnsi="Times New Roman" w:cs="Times New Roman"/>
          <w:sz w:val="28"/>
          <w:szCs w:val="28"/>
          <w:lang w:val="kk-KZ"/>
        </w:rPr>
        <w:t>зертханалық</w:t>
      </w:r>
      <w:r w:rsidRPr="00B66F75">
        <w:rPr>
          <w:rFonts w:ascii="Times New Roman" w:hAnsi="Times New Roman" w:cs="Times New Roman"/>
          <w:sz w:val="28"/>
          <w:szCs w:val="28"/>
          <w:lang w:val="kk-KZ"/>
        </w:rPr>
        <w:t xml:space="preserve"> зерттеулер қойылған мақсат пен міндеттерге сәйкес орындалды. Зерттеудің жалпы сұлбасы </w:t>
      </w:r>
      <w:r w:rsidR="000211CC"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-суретте көрсетілген және бірнеше өзара байланысты кезеңдерден тұрады. </w:t>
      </w:r>
    </w:p>
    <w:p w14:paraId="65B3FC57"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кезеңдері. Бірінші бөлімде Қазақстан Республикасындағы нан өнімінің нарығына талдау жүргізіліп, нан өнімінің сапасы мен қауіпсіздігі мәселелері қарастырылды. </w:t>
      </w:r>
    </w:p>
    <w:p w14:paraId="44E47A62" w14:textId="63628721"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Екінші бөлімде зерттеу объектілерінің сипаттамасы мен </w:t>
      </w:r>
      <w:r w:rsidR="00D2777B" w:rsidRPr="00B66F75">
        <w:rPr>
          <w:rFonts w:ascii="Times New Roman" w:hAnsi="Times New Roman" w:cs="Times New Roman"/>
          <w:sz w:val="28"/>
          <w:szCs w:val="28"/>
          <w:lang w:val="kk-KZ"/>
        </w:rPr>
        <w:t>зертханалық</w:t>
      </w:r>
      <w:r w:rsidRPr="00B66F75">
        <w:rPr>
          <w:rFonts w:ascii="Times New Roman" w:hAnsi="Times New Roman" w:cs="Times New Roman"/>
          <w:sz w:val="28"/>
          <w:szCs w:val="28"/>
          <w:lang w:val="kk-KZ"/>
        </w:rPr>
        <w:t xml:space="preserve"> зерттеулер сызбасы көрсетілді. </w:t>
      </w:r>
    </w:p>
    <w:p w14:paraId="0C37E735"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Үшінші бөлімде сүт қышқылды бактерияларының микробиологиялық және қауіпсіздік көрсеткіштеріне талдау жүргізілді. Нан өнімдерінің химиялық және микробиологиялық қауіпсіздік көрсеткіштерін төмендету барысында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сүт қышқыл бактериясы қолданылды. </w:t>
      </w:r>
    </w:p>
    <w:p w14:paraId="57AD9B6B" w14:textId="63BC3113"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Төртінші бөлімде нан өнімінің акриламид мөлшерін төмендету және сақтау мерзімін ұзарту үшін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негізінде дайындалған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қолданылды.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негізінде дайындалған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қосылған нанның физика-химиялық, микробиологиялық және қауіпсіздік көрсеткіштері зерттелді. </w:t>
      </w:r>
    </w:p>
    <w:p w14:paraId="3A30366E" w14:textId="123B4D92"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Бесінші бөлімде сүт қышқылды бактериялар негізіне дайындалған </w:t>
      </w:r>
      <w:r w:rsidR="00E67DBA"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қолданылған нан өнімдерінің қауіпсіздігіне нарықтағы қаптамалардың әсері зерттелді. Өнімдерді қаптау температурасының акриламид мөлшеріне, сақтау мерзіміне әсері, сонымен қатар нарықтағы қаптамалардан ауыр металдардың миграция мөлшері зерттелді.</w:t>
      </w:r>
    </w:p>
    <w:p w14:paraId="66A4FCA4" w14:textId="77777777" w:rsidR="0005232E" w:rsidRPr="00B66F75" w:rsidRDefault="0005232E" w:rsidP="001C2561">
      <w:pPr>
        <w:spacing w:after="0" w:line="240" w:lineRule="auto"/>
        <w:ind w:firstLine="567"/>
        <w:jc w:val="both"/>
        <w:rPr>
          <w:rFonts w:ascii="Times New Roman" w:hAnsi="Times New Roman" w:cs="Times New Roman"/>
          <w:b/>
          <w:bCs/>
          <w:sz w:val="28"/>
          <w:szCs w:val="28"/>
          <w:lang w:val="kk-KZ"/>
        </w:rPr>
      </w:pPr>
    </w:p>
    <w:p w14:paraId="627D01E2" w14:textId="77777777" w:rsidR="0005232E" w:rsidRPr="00B66F75" w:rsidRDefault="0005232E" w:rsidP="001C2561">
      <w:pPr>
        <w:spacing w:after="0" w:line="240" w:lineRule="auto"/>
        <w:ind w:firstLine="567"/>
        <w:jc w:val="both"/>
        <w:rPr>
          <w:rFonts w:ascii="Times New Roman" w:hAnsi="Times New Roman" w:cs="Times New Roman"/>
          <w:b/>
          <w:bCs/>
          <w:sz w:val="28"/>
          <w:szCs w:val="28"/>
          <w:lang w:val="kk-KZ"/>
        </w:rPr>
      </w:pPr>
    </w:p>
    <w:p w14:paraId="70BE20ED" w14:textId="77777777" w:rsidR="0005232E" w:rsidRPr="00B66F75" w:rsidRDefault="0005232E" w:rsidP="001C2561">
      <w:pPr>
        <w:spacing w:after="0" w:line="240" w:lineRule="auto"/>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br w:type="page"/>
      </w:r>
    </w:p>
    <w:p w14:paraId="49021E88" w14:textId="77777777" w:rsidR="0005232E" w:rsidRPr="00B66F75" w:rsidRDefault="0005232E" w:rsidP="001C2561">
      <w:pPr>
        <w:spacing w:after="0" w:line="240" w:lineRule="auto"/>
        <w:ind w:firstLine="709"/>
        <w:jc w:val="both"/>
        <w:rPr>
          <w:lang w:val="kk-KZ"/>
        </w:rPr>
      </w:pPr>
      <w:r w:rsidRPr="00B66F75">
        <w:rPr>
          <w:noProof/>
          <w:lang w:val="kk-KZ"/>
        </w:rPr>
        <w:lastRenderedPageBreak/>
        <mc:AlternateContent>
          <mc:Choice Requires="wps">
            <w:drawing>
              <wp:anchor distT="0" distB="0" distL="114300" distR="114300" simplePos="0" relativeHeight="251660288" behindDoc="0" locked="0" layoutInCell="1" allowOverlap="1" wp14:anchorId="6EF2DDEC" wp14:editId="76389A92">
                <wp:simplePos x="0" y="0"/>
                <wp:positionH relativeFrom="margin">
                  <wp:align>right</wp:align>
                </wp:positionH>
                <wp:positionV relativeFrom="paragraph">
                  <wp:posOffset>6985</wp:posOffset>
                </wp:positionV>
                <wp:extent cx="5924550" cy="561975"/>
                <wp:effectExtent l="0" t="0" r="19050" b="28575"/>
                <wp:wrapNone/>
                <wp:docPr id="1477907572" name="Прямоугольник 1"/>
                <wp:cNvGraphicFramePr/>
                <a:graphic xmlns:a="http://schemas.openxmlformats.org/drawingml/2006/main">
                  <a:graphicData uri="http://schemas.microsoft.com/office/word/2010/wordprocessingShape">
                    <wps:wsp>
                      <wps:cNvSpPr/>
                      <wps:spPr>
                        <a:xfrm>
                          <a:off x="0" y="0"/>
                          <a:ext cx="5924550" cy="5619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748BBE" w14:textId="77777777" w:rsidR="0005232E" w:rsidRPr="00813202" w:rsidRDefault="0005232E" w:rsidP="0005232E">
                            <w:pPr>
                              <w:spacing w:after="0" w:line="276" w:lineRule="auto"/>
                              <w:jc w:val="center"/>
                              <w:rPr>
                                <w:rFonts w:ascii="Times New Roman" w:hAnsi="Times New Roman" w:cs="Times New Roman"/>
                                <w:sz w:val="28"/>
                                <w:szCs w:val="28"/>
                                <w:lang w:val="kk-KZ"/>
                              </w:rPr>
                            </w:pPr>
                            <w:r w:rsidRPr="00FF649B">
                              <w:rPr>
                                <w:rFonts w:ascii="Times New Roman" w:hAnsi="Times New Roman" w:cs="Times New Roman"/>
                                <w:sz w:val="28"/>
                                <w:szCs w:val="28"/>
                                <w:lang w:val="kk-KZ"/>
                              </w:rPr>
                              <w:t>Ғылыми-техникалық және патенттік әдебиеттерді талдау, диссертация тақырыбы бойынша нормативтік және техникалық құжаттаманы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2DDEC" id="Прямоугольник 1" o:spid="_x0000_s1026" style="position:absolute;left:0;text-align:left;margin-left:415.3pt;margin-top:.55pt;width:466.5pt;height:44.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" fillcolor="#4472c4 [3204]" strokecolor="#09101d [484]" strokeweight="1pt">
                <v:textbox>
                  <w:txbxContent>
                    <w:p w14:paraId="6A748BBE" w14:textId="77777777" w:rsidR="0005232E" w:rsidRPr="00813202" w:rsidRDefault="0005232E" w:rsidP="0005232E">
                      <w:pPr>
                        <w:spacing w:after="0" w:line="276" w:lineRule="auto"/>
                        <w:jc w:val="center"/>
                        <w:rPr>
                          <w:rFonts w:ascii="Times New Roman" w:hAnsi="Times New Roman" w:cs="Times New Roman"/>
                          <w:sz w:val="28"/>
                          <w:szCs w:val="28"/>
                          <w:lang w:val="kk-KZ"/>
                        </w:rPr>
                      </w:pPr>
                      <w:r w:rsidRPr="00FF649B">
                        <w:rPr>
                          <w:rFonts w:ascii="Times New Roman" w:hAnsi="Times New Roman" w:cs="Times New Roman"/>
                          <w:sz w:val="28"/>
                          <w:szCs w:val="28"/>
                          <w:lang w:val="kk-KZ"/>
                        </w:rPr>
                        <w:t>Ғылыми-техникалық және патенттік әдебиеттерді талдау, диссертация тақырыбы бойынша нормативтік және техникалық құжаттаманы талдау</w:t>
                      </w:r>
                    </w:p>
                  </w:txbxContent>
                </v:textbox>
                <w10:wrap anchorx="margin"/>
              </v:rect>
            </w:pict>
          </mc:Fallback>
        </mc:AlternateContent>
      </w:r>
    </w:p>
    <w:p w14:paraId="715A19C0" w14:textId="77777777" w:rsidR="0005232E" w:rsidRPr="00B66F75" w:rsidRDefault="0005232E" w:rsidP="001C2561">
      <w:pPr>
        <w:spacing w:after="0" w:line="240" w:lineRule="auto"/>
        <w:ind w:firstLine="709"/>
        <w:jc w:val="both"/>
        <w:rPr>
          <w:lang w:val="kk-KZ"/>
        </w:rPr>
      </w:pPr>
    </w:p>
    <w:p w14:paraId="289ACC7E" w14:textId="77777777" w:rsidR="0005232E" w:rsidRPr="00B66F75" w:rsidRDefault="0005232E" w:rsidP="001C2561">
      <w:pPr>
        <w:spacing w:after="0" w:line="240" w:lineRule="auto"/>
        <w:ind w:firstLine="709"/>
        <w:jc w:val="both"/>
        <w:rPr>
          <w:lang w:val="kk-KZ"/>
        </w:rPr>
      </w:pPr>
      <w:r w:rsidRPr="00B66F75">
        <w:rPr>
          <w:noProof/>
          <w:lang w:val="kk-KZ"/>
          <w14:ligatures w14:val="standardContextual"/>
        </w:rPr>
        <mc:AlternateContent>
          <mc:Choice Requires="wps">
            <w:drawing>
              <wp:anchor distT="0" distB="0" distL="114300" distR="114300" simplePos="0" relativeHeight="251659264" behindDoc="0" locked="0" layoutInCell="1" allowOverlap="1" wp14:anchorId="748ECC58" wp14:editId="25424F2C">
                <wp:simplePos x="0" y="0"/>
                <wp:positionH relativeFrom="column">
                  <wp:posOffset>200025</wp:posOffset>
                </wp:positionH>
                <wp:positionV relativeFrom="paragraph">
                  <wp:posOffset>2456180</wp:posOffset>
                </wp:positionV>
                <wp:extent cx="355600" cy="265430"/>
                <wp:effectExtent l="0" t="19050" r="44450" b="39370"/>
                <wp:wrapNone/>
                <wp:docPr id="1337435359" name="Стрелка: вправо 6"/>
                <wp:cNvGraphicFramePr/>
                <a:graphic xmlns:a="http://schemas.openxmlformats.org/drawingml/2006/main">
                  <a:graphicData uri="http://schemas.microsoft.com/office/word/2010/wordprocessingShape">
                    <wps:wsp>
                      <wps:cNvSpPr/>
                      <wps:spPr>
                        <a:xfrm>
                          <a:off x="0" y="0"/>
                          <a:ext cx="355600" cy="26543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D920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 o:spid="_x0000_s1026" type="#_x0000_t13" style="position:absolute;margin-left:15.75pt;margin-top:193.4pt;width:28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" adj="13539" fillcolor="#4472c4 [3204]" strokecolor="#09101d [484]" strokeweight="1pt"/>
            </w:pict>
          </mc:Fallback>
        </mc:AlternateContent>
      </w:r>
      <w:r w:rsidRPr="00B66F75">
        <w:rPr>
          <w:noProof/>
          <w:lang w:val="kk-KZ"/>
          <w14:ligatures w14:val="standardContextual"/>
        </w:rPr>
        <mc:AlternateContent>
          <mc:Choice Requires="wps">
            <w:drawing>
              <wp:anchor distT="0" distB="0" distL="114300" distR="114300" simplePos="0" relativeHeight="251681792" behindDoc="0" locked="0" layoutInCell="1" allowOverlap="1" wp14:anchorId="7BE4008E" wp14:editId="74F642EA">
                <wp:simplePos x="0" y="0"/>
                <wp:positionH relativeFrom="margin">
                  <wp:posOffset>4374515</wp:posOffset>
                </wp:positionH>
                <wp:positionV relativeFrom="paragraph">
                  <wp:posOffset>6179185</wp:posOffset>
                </wp:positionV>
                <wp:extent cx="142240" cy="154305"/>
                <wp:effectExtent l="19050" t="0" r="29210" b="36195"/>
                <wp:wrapNone/>
                <wp:docPr id="1107690962"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AB6ED2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26" type="#_x0000_t67" style="position:absolute;margin-left:344.45pt;margin-top:486.55pt;width:11.2pt;height:12.1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80768" behindDoc="0" locked="0" layoutInCell="1" allowOverlap="1" wp14:anchorId="26720A9D" wp14:editId="000DE967">
                <wp:simplePos x="0" y="0"/>
                <wp:positionH relativeFrom="margin">
                  <wp:posOffset>1372235</wp:posOffset>
                </wp:positionH>
                <wp:positionV relativeFrom="paragraph">
                  <wp:posOffset>6189345</wp:posOffset>
                </wp:positionV>
                <wp:extent cx="142240" cy="154305"/>
                <wp:effectExtent l="19050" t="0" r="29210" b="36195"/>
                <wp:wrapNone/>
                <wp:docPr id="76925257"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54F4F3" id="Стрелка: вниз 5" o:spid="_x0000_s1026" type="#_x0000_t67" style="position:absolute;margin-left:108.05pt;margin-top:487.35pt;width:11.2pt;height:12.15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9744" behindDoc="0" locked="0" layoutInCell="1" allowOverlap="1" wp14:anchorId="30BFC905" wp14:editId="488F8BED">
                <wp:simplePos x="0" y="0"/>
                <wp:positionH relativeFrom="margin">
                  <wp:posOffset>1641475</wp:posOffset>
                </wp:positionH>
                <wp:positionV relativeFrom="paragraph">
                  <wp:posOffset>5464810</wp:posOffset>
                </wp:positionV>
                <wp:extent cx="142240" cy="154305"/>
                <wp:effectExtent l="19050" t="0" r="29210" b="36195"/>
                <wp:wrapNone/>
                <wp:docPr id="790830353"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D71DF9" id="Стрелка: вниз 5" o:spid="_x0000_s1026" type="#_x0000_t67" style="position:absolute;margin-left:129.25pt;margin-top:430.3pt;width:11.2pt;height:12.1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8720" behindDoc="0" locked="0" layoutInCell="1" allowOverlap="1" wp14:anchorId="45F7D2AC" wp14:editId="4F59E694">
                <wp:simplePos x="0" y="0"/>
                <wp:positionH relativeFrom="margin">
                  <wp:posOffset>4582795</wp:posOffset>
                </wp:positionH>
                <wp:positionV relativeFrom="paragraph">
                  <wp:posOffset>3496945</wp:posOffset>
                </wp:positionV>
                <wp:extent cx="142240" cy="154305"/>
                <wp:effectExtent l="19050" t="0" r="29210" b="36195"/>
                <wp:wrapNone/>
                <wp:docPr id="298593963"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793B3E" id="Стрелка: вниз 5" o:spid="_x0000_s1026" type="#_x0000_t67" style="position:absolute;margin-left:360.85pt;margin-top:275.35pt;width:11.2pt;height:12.1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7696" behindDoc="0" locked="0" layoutInCell="1" allowOverlap="1" wp14:anchorId="46EF8A4A" wp14:editId="6E992082">
                <wp:simplePos x="0" y="0"/>
                <wp:positionH relativeFrom="margin">
                  <wp:posOffset>1722755</wp:posOffset>
                </wp:positionH>
                <wp:positionV relativeFrom="paragraph">
                  <wp:posOffset>3496310</wp:posOffset>
                </wp:positionV>
                <wp:extent cx="142240" cy="154305"/>
                <wp:effectExtent l="19050" t="0" r="29210" b="36195"/>
                <wp:wrapNone/>
                <wp:docPr id="2145835108"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8F0920" id="Стрелка: вниз 5" o:spid="_x0000_s1026" type="#_x0000_t67" style="position:absolute;margin-left:135.65pt;margin-top:275.3pt;width:11.2pt;height:12.15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6672" behindDoc="0" locked="0" layoutInCell="1" allowOverlap="1" wp14:anchorId="0380FD16" wp14:editId="0679F12A">
                <wp:simplePos x="0" y="0"/>
                <wp:positionH relativeFrom="margin">
                  <wp:align>center</wp:align>
                </wp:positionH>
                <wp:positionV relativeFrom="paragraph">
                  <wp:posOffset>2777490</wp:posOffset>
                </wp:positionV>
                <wp:extent cx="142240" cy="154305"/>
                <wp:effectExtent l="19050" t="0" r="29210" b="36195"/>
                <wp:wrapNone/>
                <wp:docPr id="507858389"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7C97D6" id="Стрелка: вниз 5" o:spid="_x0000_s1026" type="#_x0000_t67" style="position:absolute;margin-left:0;margin-top:218.7pt;width:11.2pt;height:12.15pt;z-index:2516766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5648" behindDoc="0" locked="0" layoutInCell="1" allowOverlap="1" wp14:anchorId="0F258644" wp14:editId="2D9CA669">
                <wp:simplePos x="0" y="0"/>
                <wp:positionH relativeFrom="margin">
                  <wp:align>center</wp:align>
                </wp:positionH>
                <wp:positionV relativeFrom="paragraph">
                  <wp:posOffset>2201545</wp:posOffset>
                </wp:positionV>
                <wp:extent cx="142240" cy="154305"/>
                <wp:effectExtent l="19050" t="0" r="29210" b="36195"/>
                <wp:wrapNone/>
                <wp:docPr id="1697814247"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90D5E9" id="Стрелка: вниз 5" o:spid="_x0000_s1026" type="#_x0000_t67" style="position:absolute;margin-left:0;margin-top:173.35pt;width:11.2pt;height:12.15pt;z-index:2516756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4624" behindDoc="0" locked="0" layoutInCell="1" allowOverlap="1" wp14:anchorId="6DA8DD76" wp14:editId="0244F779">
                <wp:simplePos x="0" y="0"/>
                <wp:positionH relativeFrom="margin">
                  <wp:align>center</wp:align>
                </wp:positionH>
                <wp:positionV relativeFrom="paragraph">
                  <wp:posOffset>1476375</wp:posOffset>
                </wp:positionV>
                <wp:extent cx="142240" cy="154305"/>
                <wp:effectExtent l="19050" t="0" r="29210" b="36195"/>
                <wp:wrapNone/>
                <wp:docPr id="1378934686"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AAFA08" id="Стрелка: вниз 5" o:spid="_x0000_s1026" type="#_x0000_t67" style="position:absolute;margin-left:0;margin-top:116.25pt;width:11.2pt;height:12.15pt;z-index:2516746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3600" behindDoc="0" locked="0" layoutInCell="1" allowOverlap="1" wp14:anchorId="2AD69D52" wp14:editId="065E2DC2">
                <wp:simplePos x="0" y="0"/>
                <wp:positionH relativeFrom="margin">
                  <wp:align>center</wp:align>
                </wp:positionH>
                <wp:positionV relativeFrom="paragraph">
                  <wp:posOffset>730250</wp:posOffset>
                </wp:positionV>
                <wp:extent cx="142240" cy="154305"/>
                <wp:effectExtent l="19050" t="0" r="29210" b="36195"/>
                <wp:wrapNone/>
                <wp:docPr id="1583795006"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1D962A" id="Стрелка: вниз 5" o:spid="_x0000_s1026" type="#_x0000_t67" style="position:absolute;margin-left:0;margin-top:57.5pt;width:11.2pt;height:12.15pt;z-index:2516736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2576" behindDoc="0" locked="0" layoutInCell="1" allowOverlap="1" wp14:anchorId="660E2339" wp14:editId="476A20F1">
                <wp:simplePos x="0" y="0"/>
                <wp:positionH relativeFrom="margin">
                  <wp:align>center</wp:align>
                </wp:positionH>
                <wp:positionV relativeFrom="paragraph">
                  <wp:posOffset>208280</wp:posOffset>
                </wp:positionV>
                <wp:extent cx="142240" cy="154305"/>
                <wp:effectExtent l="19050" t="0" r="29210" b="36195"/>
                <wp:wrapNone/>
                <wp:docPr id="1861284316" name="Стрелка: вниз 5"/>
                <wp:cNvGraphicFramePr/>
                <a:graphic xmlns:a="http://schemas.openxmlformats.org/drawingml/2006/main">
                  <a:graphicData uri="http://schemas.microsoft.com/office/word/2010/wordprocessingShape">
                    <wps:wsp>
                      <wps:cNvSpPr/>
                      <wps:spPr>
                        <a:xfrm>
                          <a:off x="0" y="0"/>
                          <a:ext cx="142240" cy="15430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37F6EB" id="Стрелка: вниз 5" o:spid="_x0000_s1026" type="#_x0000_t67" style="position:absolute;margin-left:0;margin-top:16.4pt;width:11.2pt;height:12.15pt;z-index:2516725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" adj="11644" fillcolor="#4472c4 [3204]" strokecolor="#09101d [484]" strokeweight="1pt">
                <w10:wrap anchorx="margin"/>
              </v:shape>
            </w:pict>
          </mc:Fallback>
        </mc:AlternateContent>
      </w:r>
      <w:r w:rsidRPr="00B66F75">
        <w:rPr>
          <w:noProof/>
          <w:lang w:val="kk-KZ"/>
          <w14:ligatures w14:val="standardContextual"/>
        </w:rPr>
        <mc:AlternateContent>
          <mc:Choice Requires="wps">
            <w:drawing>
              <wp:anchor distT="0" distB="0" distL="114300" distR="114300" simplePos="0" relativeHeight="251671552" behindDoc="0" locked="0" layoutInCell="1" allowOverlap="1" wp14:anchorId="4D7E9238" wp14:editId="0BBC51ED">
                <wp:simplePos x="0" y="0"/>
                <wp:positionH relativeFrom="column">
                  <wp:posOffset>72390</wp:posOffset>
                </wp:positionH>
                <wp:positionV relativeFrom="paragraph">
                  <wp:posOffset>2197735</wp:posOffset>
                </wp:positionV>
                <wp:extent cx="257175" cy="3429000"/>
                <wp:effectExtent l="19050" t="0" r="28575" b="38100"/>
                <wp:wrapNone/>
                <wp:docPr id="1186255137" name="Стрелка: вниз 4"/>
                <wp:cNvGraphicFramePr/>
                <a:graphic xmlns:a="http://schemas.openxmlformats.org/drawingml/2006/main">
                  <a:graphicData uri="http://schemas.microsoft.com/office/word/2010/wordprocessingShape">
                    <wps:wsp>
                      <wps:cNvSpPr/>
                      <wps:spPr>
                        <a:xfrm>
                          <a:off x="0" y="0"/>
                          <a:ext cx="257175" cy="34290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2569A0" id="Стрелка: вниз 4" o:spid="_x0000_s1026" type="#_x0000_t67" style="position:absolute;margin-left:5.7pt;margin-top:173.05pt;width:20.25pt;height:270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" adj="20790" fillcolor="#4472c4 [3204]" strokecolor="#09101d [484]" strokeweight="1pt"/>
            </w:pict>
          </mc:Fallback>
        </mc:AlternateContent>
      </w:r>
      <w:r w:rsidRPr="00B66F75">
        <w:rPr>
          <w:noProof/>
          <w:lang w:val="kk-KZ"/>
          <w14:ligatures w14:val="standardContextual"/>
        </w:rPr>
        <mc:AlternateContent>
          <mc:Choice Requires="wps">
            <w:drawing>
              <wp:anchor distT="0" distB="0" distL="114300" distR="114300" simplePos="0" relativeHeight="251670528" behindDoc="0" locked="0" layoutInCell="1" allowOverlap="1" wp14:anchorId="529FB3EF" wp14:editId="53C6B290">
                <wp:simplePos x="0" y="0"/>
                <wp:positionH relativeFrom="margin">
                  <wp:align>right</wp:align>
                </wp:positionH>
                <wp:positionV relativeFrom="paragraph">
                  <wp:posOffset>6331585</wp:posOffset>
                </wp:positionV>
                <wp:extent cx="2838450" cy="2037600"/>
                <wp:effectExtent l="0" t="0" r="19050" b="20320"/>
                <wp:wrapNone/>
                <wp:docPr id="1235430783" name="Прямоугольник 2"/>
                <wp:cNvGraphicFramePr/>
                <a:graphic xmlns:a="http://schemas.openxmlformats.org/drawingml/2006/main">
                  <a:graphicData uri="http://schemas.microsoft.com/office/word/2010/wordprocessingShape">
                    <wps:wsp>
                      <wps:cNvSpPr/>
                      <wps:spPr>
                        <a:xfrm>
                          <a:off x="0" y="0"/>
                          <a:ext cx="2838450" cy="20376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0E9CCF" w14:textId="77777777" w:rsidR="0005232E" w:rsidRDefault="0005232E" w:rsidP="0005232E">
                            <w:pPr>
                              <w:spacing w:after="100" w:afterAutospacing="1"/>
                              <w:jc w:val="both"/>
                            </w:pPr>
                            <w:r w:rsidRPr="0013664A">
                              <w:rPr>
                                <w:rFonts w:ascii="Times New Roman" w:hAnsi="Times New Roman" w:cs="Times New Roman"/>
                                <w:sz w:val="28"/>
                                <w:szCs w:val="28"/>
                                <w:lang w:val="kk-KZ"/>
                              </w:rPr>
                              <w:t>Нарықтағы тағамдық қаптамалардың</w:t>
                            </w:r>
                            <w:r>
                              <w:rPr>
                                <w:rFonts w:ascii="Times New Roman" w:hAnsi="Times New Roman" w:cs="Times New Roman"/>
                                <w:sz w:val="28"/>
                                <w:szCs w:val="28"/>
                                <w:lang w:val="kk-KZ"/>
                              </w:rPr>
                              <w:t xml:space="preserve"> ауыр металдардың </w:t>
                            </w:r>
                            <w:r w:rsidRPr="0013664A">
                              <w:rPr>
                                <w:rFonts w:ascii="Times New Roman" w:hAnsi="Times New Roman" w:cs="Times New Roman"/>
                                <w:sz w:val="28"/>
                                <w:szCs w:val="28"/>
                                <w:lang w:val="kk-KZ"/>
                              </w:rPr>
                              <w:t>миграциясының көлемін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FB3EF" id="Прямоугольник 2" o:spid="_x0000_s1027" style="position:absolute;left:0;text-align:left;margin-left:172.3pt;margin-top:498.55pt;width:223.5pt;height:160.4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" fillcolor="#4472c4 [3204]" strokecolor="#09101d [484]" strokeweight="1pt">
                <v:textbox>
                  <w:txbxContent>
                    <w:p w14:paraId="760E9CCF" w14:textId="77777777" w:rsidR="0005232E" w:rsidRDefault="0005232E" w:rsidP="0005232E">
                      <w:pPr>
                        <w:spacing w:after="100" w:afterAutospacing="1"/>
                        <w:jc w:val="both"/>
                      </w:pPr>
                      <w:r w:rsidRPr="0013664A">
                        <w:rPr>
                          <w:rFonts w:ascii="Times New Roman" w:hAnsi="Times New Roman" w:cs="Times New Roman"/>
                          <w:sz w:val="28"/>
                          <w:szCs w:val="28"/>
                          <w:lang w:val="kk-KZ"/>
                        </w:rPr>
                        <w:t>Нарықтағы тағамдық қаптамалардың</w:t>
                      </w:r>
                      <w:r>
                        <w:rPr>
                          <w:rFonts w:ascii="Times New Roman" w:hAnsi="Times New Roman" w:cs="Times New Roman"/>
                          <w:sz w:val="28"/>
                          <w:szCs w:val="28"/>
                          <w:lang w:val="kk-KZ"/>
                        </w:rPr>
                        <w:t xml:space="preserve"> ауыр металдардың </w:t>
                      </w:r>
                      <w:r w:rsidRPr="0013664A">
                        <w:rPr>
                          <w:rFonts w:ascii="Times New Roman" w:hAnsi="Times New Roman" w:cs="Times New Roman"/>
                          <w:sz w:val="28"/>
                          <w:szCs w:val="28"/>
                          <w:lang w:val="kk-KZ"/>
                        </w:rPr>
                        <w:t>миграциясының көлемін зерттеу</w:t>
                      </w:r>
                    </w:p>
                  </w:txbxContent>
                </v:textbox>
                <w10:wrap anchorx="margin"/>
              </v:rect>
            </w:pict>
          </mc:Fallback>
        </mc:AlternateContent>
      </w:r>
      <w:r w:rsidRPr="00B66F75">
        <w:rPr>
          <w:noProof/>
          <w:lang w:val="kk-KZ"/>
          <w14:ligatures w14:val="standardContextual"/>
        </w:rPr>
        <mc:AlternateContent>
          <mc:Choice Requires="wps">
            <w:drawing>
              <wp:anchor distT="0" distB="0" distL="114300" distR="114300" simplePos="0" relativeHeight="251669504" behindDoc="0" locked="0" layoutInCell="1" allowOverlap="1" wp14:anchorId="08BD16E2" wp14:editId="5923840A">
                <wp:simplePos x="0" y="0"/>
                <wp:positionH relativeFrom="margin">
                  <wp:align>left</wp:align>
                </wp:positionH>
                <wp:positionV relativeFrom="paragraph">
                  <wp:posOffset>6331585</wp:posOffset>
                </wp:positionV>
                <wp:extent cx="2838450" cy="2038350"/>
                <wp:effectExtent l="0" t="0" r="19050" b="19050"/>
                <wp:wrapNone/>
                <wp:docPr id="1344156095" name="Прямоугольник 2"/>
                <wp:cNvGraphicFramePr/>
                <a:graphic xmlns:a="http://schemas.openxmlformats.org/drawingml/2006/main">
                  <a:graphicData uri="http://schemas.microsoft.com/office/word/2010/wordprocessingShape">
                    <wps:wsp>
                      <wps:cNvSpPr/>
                      <wps:spPr>
                        <a:xfrm>
                          <a:off x="0" y="0"/>
                          <a:ext cx="2838450" cy="2038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CD6190" w14:textId="1CB7B2EC" w:rsidR="0005232E" w:rsidRDefault="0005232E" w:rsidP="0005232E">
                            <w:pPr>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Қаптау температурасының сүт қышқылды бактериялар негізіндегі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 xml:space="preserve">дан дайындалған </w:t>
                            </w:r>
                            <w:r w:rsidRPr="008D3A7C">
                              <w:rPr>
                                <w:rFonts w:ascii="Times New Roman" w:hAnsi="Times New Roman" w:cs="Times New Roman"/>
                                <w:sz w:val="28"/>
                                <w:szCs w:val="28"/>
                                <w:lang w:val="kk-KZ"/>
                              </w:rPr>
                              <w:t>нан</w:t>
                            </w:r>
                            <w:r>
                              <w:rPr>
                                <w:rFonts w:ascii="Times New Roman" w:hAnsi="Times New Roman" w:cs="Times New Roman"/>
                                <w:sz w:val="28"/>
                                <w:szCs w:val="28"/>
                                <w:lang w:val="kk-KZ"/>
                              </w:rPr>
                              <w:t xml:space="preserve"> </w:t>
                            </w:r>
                            <w:r w:rsidRPr="008D3A7C">
                              <w:rPr>
                                <w:rFonts w:ascii="Times New Roman" w:hAnsi="Times New Roman" w:cs="Times New Roman"/>
                                <w:sz w:val="28"/>
                                <w:szCs w:val="28"/>
                                <w:lang w:val="kk-KZ"/>
                              </w:rPr>
                              <w:t xml:space="preserve">өнімінің </w:t>
                            </w:r>
                            <w:r>
                              <w:rPr>
                                <w:rFonts w:ascii="Times New Roman" w:hAnsi="Times New Roman" w:cs="Times New Roman"/>
                                <w:sz w:val="28"/>
                                <w:szCs w:val="28"/>
                                <w:lang w:val="kk-KZ"/>
                              </w:rPr>
                              <w:t>акриламид мөлшеріне,</w:t>
                            </w:r>
                            <w:r w:rsidRPr="008D3A7C">
                              <w:rPr>
                                <w:rFonts w:ascii="Times New Roman" w:hAnsi="Times New Roman" w:cs="Times New Roman"/>
                                <w:sz w:val="28"/>
                                <w:szCs w:val="28"/>
                                <w:lang w:val="kk-KZ"/>
                              </w:rPr>
                              <w:t xml:space="preserve"> микробиологиялық </w:t>
                            </w:r>
                            <w:r>
                              <w:rPr>
                                <w:rFonts w:ascii="Times New Roman" w:hAnsi="Times New Roman" w:cs="Times New Roman"/>
                                <w:sz w:val="28"/>
                                <w:szCs w:val="28"/>
                                <w:lang w:val="kk-KZ"/>
                              </w:rPr>
                              <w:t xml:space="preserve">қауіпсіздігіне </w:t>
                            </w:r>
                            <w:r w:rsidRPr="008D3A7C">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сақтау мерзіміне әсерін</w:t>
                            </w:r>
                            <w:r w:rsidRPr="008D3A7C">
                              <w:rPr>
                                <w:rFonts w:ascii="Times New Roman" w:hAnsi="Times New Roman" w:cs="Times New Roman"/>
                                <w:sz w:val="28"/>
                                <w:szCs w:val="28"/>
                                <w:lang w:val="kk-KZ"/>
                              </w:rPr>
                              <w:t xml:space="preserve"> зерттеу</w:t>
                            </w:r>
                          </w:p>
                          <w:p w14:paraId="6524B604" w14:textId="77777777" w:rsidR="0005232E" w:rsidRDefault="0005232E" w:rsidP="0005232E">
                            <w:pPr>
                              <w:spacing w:after="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D16E2" id="_x0000_s1028" style="position:absolute;left:0;text-align:left;margin-left:0;margin-top:498.55pt;width:223.5pt;height:160.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" fillcolor="#4472c4 [3204]" strokecolor="#09101d [484]" strokeweight="1pt">
                <v:textbox>
                  <w:txbxContent>
                    <w:p w14:paraId="5FCD6190" w14:textId="1CB7B2EC" w:rsidR="0005232E" w:rsidRDefault="0005232E" w:rsidP="0005232E">
                      <w:pPr>
                        <w:spacing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Қаптау температурасының сүт қышқылды бактериялар негізіндегі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 xml:space="preserve">дан дайындалған </w:t>
                      </w:r>
                      <w:r w:rsidRPr="008D3A7C">
                        <w:rPr>
                          <w:rFonts w:ascii="Times New Roman" w:hAnsi="Times New Roman" w:cs="Times New Roman"/>
                          <w:sz w:val="28"/>
                          <w:szCs w:val="28"/>
                          <w:lang w:val="kk-KZ"/>
                        </w:rPr>
                        <w:t>нан</w:t>
                      </w:r>
                      <w:r>
                        <w:rPr>
                          <w:rFonts w:ascii="Times New Roman" w:hAnsi="Times New Roman" w:cs="Times New Roman"/>
                          <w:sz w:val="28"/>
                          <w:szCs w:val="28"/>
                          <w:lang w:val="kk-KZ"/>
                        </w:rPr>
                        <w:t xml:space="preserve"> </w:t>
                      </w:r>
                      <w:r w:rsidRPr="008D3A7C">
                        <w:rPr>
                          <w:rFonts w:ascii="Times New Roman" w:hAnsi="Times New Roman" w:cs="Times New Roman"/>
                          <w:sz w:val="28"/>
                          <w:szCs w:val="28"/>
                          <w:lang w:val="kk-KZ"/>
                        </w:rPr>
                        <w:t xml:space="preserve">өнімінің </w:t>
                      </w:r>
                      <w:r>
                        <w:rPr>
                          <w:rFonts w:ascii="Times New Roman" w:hAnsi="Times New Roman" w:cs="Times New Roman"/>
                          <w:sz w:val="28"/>
                          <w:szCs w:val="28"/>
                          <w:lang w:val="kk-KZ"/>
                        </w:rPr>
                        <w:t>акриламид мөлшеріне,</w:t>
                      </w:r>
                      <w:r w:rsidRPr="008D3A7C">
                        <w:rPr>
                          <w:rFonts w:ascii="Times New Roman" w:hAnsi="Times New Roman" w:cs="Times New Roman"/>
                          <w:sz w:val="28"/>
                          <w:szCs w:val="28"/>
                          <w:lang w:val="kk-KZ"/>
                        </w:rPr>
                        <w:t xml:space="preserve"> микробиологиялық </w:t>
                      </w:r>
                      <w:r>
                        <w:rPr>
                          <w:rFonts w:ascii="Times New Roman" w:hAnsi="Times New Roman" w:cs="Times New Roman"/>
                          <w:sz w:val="28"/>
                          <w:szCs w:val="28"/>
                          <w:lang w:val="kk-KZ"/>
                        </w:rPr>
                        <w:t xml:space="preserve">қауіпсіздігіне </w:t>
                      </w:r>
                      <w:r w:rsidRPr="008D3A7C">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сақтау мерзіміне әсерін</w:t>
                      </w:r>
                      <w:r w:rsidRPr="008D3A7C">
                        <w:rPr>
                          <w:rFonts w:ascii="Times New Roman" w:hAnsi="Times New Roman" w:cs="Times New Roman"/>
                          <w:sz w:val="28"/>
                          <w:szCs w:val="28"/>
                          <w:lang w:val="kk-KZ"/>
                        </w:rPr>
                        <w:t xml:space="preserve"> зерттеу</w:t>
                      </w:r>
                    </w:p>
                    <w:p w14:paraId="6524B604" w14:textId="77777777" w:rsidR="0005232E" w:rsidRDefault="0005232E" w:rsidP="0005232E">
                      <w:pPr>
                        <w:spacing w:after="0"/>
                        <w:jc w:val="both"/>
                      </w:pPr>
                    </w:p>
                  </w:txbxContent>
                </v:textbox>
                <w10:wrap anchorx="margin"/>
              </v:rect>
            </w:pict>
          </mc:Fallback>
        </mc:AlternateContent>
      </w:r>
      <w:r w:rsidRPr="00B66F75">
        <w:rPr>
          <w:noProof/>
          <w:lang w:val="kk-KZ"/>
        </w:rPr>
        <mc:AlternateContent>
          <mc:Choice Requires="wps">
            <w:drawing>
              <wp:anchor distT="0" distB="0" distL="114300" distR="114300" simplePos="0" relativeHeight="251668480" behindDoc="0" locked="0" layoutInCell="1" allowOverlap="1" wp14:anchorId="428D465B" wp14:editId="40D0D8EA">
                <wp:simplePos x="0" y="0"/>
                <wp:positionH relativeFrom="margin">
                  <wp:align>right</wp:align>
                </wp:positionH>
                <wp:positionV relativeFrom="paragraph">
                  <wp:posOffset>5629275</wp:posOffset>
                </wp:positionV>
                <wp:extent cx="5924550" cy="561975"/>
                <wp:effectExtent l="0" t="0" r="19050" b="28575"/>
                <wp:wrapNone/>
                <wp:docPr id="404610110" name="Прямоугольник 1"/>
                <wp:cNvGraphicFramePr/>
                <a:graphic xmlns:a="http://schemas.openxmlformats.org/drawingml/2006/main">
                  <a:graphicData uri="http://schemas.microsoft.com/office/word/2010/wordprocessingShape">
                    <wps:wsp>
                      <wps:cNvSpPr/>
                      <wps:spPr>
                        <a:xfrm>
                          <a:off x="0" y="0"/>
                          <a:ext cx="5924550" cy="5619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CF5B3A4" w14:textId="77777777" w:rsidR="0005232E" w:rsidRPr="00813202" w:rsidRDefault="0005232E" w:rsidP="0005232E">
                            <w:pPr>
                              <w:spacing w:after="0" w:line="276" w:lineRule="auto"/>
                              <w:jc w:val="center"/>
                              <w:rPr>
                                <w:rFonts w:ascii="Times New Roman" w:hAnsi="Times New Roman" w:cs="Times New Roman"/>
                                <w:sz w:val="28"/>
                                <w:szCs w:val="28"/>
                                <w:lang w:val="kk-KZ"/>
                              </w:rPr>
                            </w:pPr>
                            <w:r w:rsidRPr="00D83807">
                              <w:rPr>
                                <w:rFonts w:ascii="Times New Roman" w:hAnsi="Times New Roman" w:cs="Times New Roman"/>
                                <w:sz w:val="28"/>
                                <w:szCs w:val="28"/>
                                <w:lang w:val="kk-KZ"/>
                              </w:rPr>
                              <w:t>Қазақстан Республикасының нарығында қолданылатын қаптамалардың қауіпсізді</w:t>
                            </w:r>
                            <w:r>
                              <w:rPr>
                                <w:rFonts w:ascii="Times New Roman" w:hAnsi="Times New Roman" w:cs="Times New Roman"/>
                                <w:sz w:val="28"/>
                                <w:szCs w:val="28"/>
                                <w:lang w:val="kk-KZ"/>
                              </w:rPr>
                              <w:t>к көрсеткіштеріне әсерін</w:t>
                            </w:r>
                            <w:r w:rsidRPr="00D83807">
                              <w:rPr>
                                <w:rFonts w:ascii="Times New Roman" w:hAnsi="Times New Roman" w:cs="Times New Roman"/>
                                <w:sz w:val="28"/>
                                <w:szCs w:val="28"/>
                                <w:lang w:val="kk-KZ"/>
                              </w:rPr>
                              <w:t xml:space="preserve">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D465B" id="_x0000_s1029" style="position:absolute;left:0;text-align:left;margin-left:415.3pt;margin-top:443.25pt;width:466.5pt;height:44.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" fillcolor="#4472c4 [3204]" strokecolor="#09101d [484]" strokeweight="1pt">
                <v:textbox>
                  <w:txbxContent>
                    <w:p w14:paraId="3CF5B3A4" w14:textId="77777777" w:rsidR="0005232E" w:rsidRPr="00813202" w:rsidRDefault="0005232E" w:rsidP="0005232E">
                      <w:pPr>
                        <w:spacing w:after="0" w:line="276" w:lineRule="auto"/>
                        <w:jc w:val="center"/>
                        <w:rPr>
                          <w:rFonts w:ascii="Times New Roman" w:hAnsi="Times New Roman" w:cs="Times New Roman"/>
                          <w:sz w:val="28"/>
                          <w:szCs w:val="28"/>
                          <w:lang w:val="kk-KZ"/>
                        </w:rPr>
                      </w:pPr>
                      <w:r w:rsidRPr="00D83807">
                        <w:rPr>
                          <w:rFonts w:ascii="Times New Roman" w:hAnsi="Times New Roman" w:cs="Times New Roman"/>
                          <w:sz w:val="28"/>
                          <w:szCs w:val="28"/>
                          <w:lang w:val="kk-KZ"/>
                        </w:rPr>
                        <w:t>Қазақстан Республикасының нарығында қолданылатын қаптамалардың қауіпсізді</w:t>
                      </w:r>
                      <w:r>
                        <w:rPr>
                          <w:rFonts w:ascii="Times New Roman" w:hAnsi="Times New Roman" w:cs="Times New Roman"/>
                          <w:sz w:val="28"/>
                          <w:szCs w:val="28"/>
                          <w:lang w:val="kk-KZ"/>
                        </w:rPr>
                        <w:t>к көрсеткіштеріне әсерін</w:t>
                      </w:r>
                      <w:r w:rsidRPr="00D83807">
                        <w:rPr>
                          <w:rFonts w:ascii="Times New Roman" w:hAnsi="Times New Roman" w:cs="Times New Roman"/>
                          <w:sz w:val="28"/>
                          <w:szCs w:val="28"/>
                          <w:lang w:val="kk-KZ"/>
                        </w:rPr>
                        <w:t xml:space="preserve"> бағалау</w:t>
                      </w:r>
                    </w:p>
                  </w:txbxContent>
                </v:textbox>
                <w10:wrap anchorx="margin"/>
              </v:rect>
            </w:pict>
          </mc:Fallback>
        </mc:AlternateContent>
      </w:r>
      <w:r w:rsidRPr="00B66F75">
        <w:rPr>
          <w:noProof/>
          <w:lang w:val="kk-KZ"/>
          <w14:ligatures w14:val="standardContextual"/>
        </w:rPr>
        <mc:AlternateContent>
          <mc:Choice Requires="wps">
            <w:drawing>
              <wp:anchor distT="0" distB="0" distL="114300" distR="114300" simplePos="0" relativeHeight="251666432" behindDoc="0" locked="0" layoutInCell="1" allowOverlap="1" wp14:anchorId="271E6A44" wp14:editId="54DF83B3">
                <wp:simplePos x="0" y="0"/>
                <wp:positionH relativeFrom="column">
                  <wp:posOffset>567690</wp:posOffset>
                </wp:positionH>
                <wp:positionV relativeFrom="paragraph">
                  <wp:posOffset>3649345</wp:posOffset>
                </wp:positionV>
                <wp:extent cx="2495550" cy="1800225"/>
                <wp:effectExtent l="0" t="0" r="19050" b="28575"/>
                <wp:wrapNone/>
                <wp:docPr id="722430007" name="Прямоугольник 2"/>
                <wp:cNvGraphicFramePr/>
                <a:graphic xmlns:a="http://schemas.openxmlformats.org/drawingml/2006/main">
                  <a:graphicData uri="http://schemas.microsoft.com/office/word/2010/wordprocessingShape">
                    <wps:wsp>
                      <wps:cNvSpPr/>
                      <wps:spPr>
                        <a:xfrm>
                          <a:off x="0" y="0"/>
                          <a:ext cx="2495550" cy="18002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59AB70B" w14:textId="1939BB53" w:rsidR="0005232E" w:rsidRDefault="0005232E" w:rsidP="0005232E">
                            <w:pPr>
                              <w:spacing w:after="0"/>
                              <w:jc w:val="both"/>
                            </w:pPr>
                            <w:r>
                              <w:rPr>
                                <w:rFonts w:ascii="Times New Roman" w:hAnsi="Times New Roman" w:cs="Times New Roman"/>
                                <w:sz w:val="28"/>
                                <w:szCs w:val="28"/>
                                <w:lang w:val="kk-KZ"/>
                              </w:rPr>
                              <w:t xml:space="preserve">Сүт қышқылды бактериялар негізінде дайындалған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ның нан өніміндегі акриламид мөлшеріне әсерін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E6A44" id="_x0000_s1030" style="position:absolute;left:0;text-align:left;margin-left:44.7pt;margin-top:287.35pt;width:196.5pt;height:14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" fillcolor="#4472c4 [3204]" strokecolor="#09101d [484]" strokeweight="1pt">
                <v:textbox>
                  <w:txbxContent>
                    <w:p w14:paraId="559AB70B" w14:textId="1939BB53" w:rsidR="0005232E" w:rsidRDefault="0005232E" w:rsidP="0005232E">
                      <w:pPr>
                        <w:spacing w:after="0"/>
                        <w:jc w:val="both"/>
                      </w:pPr>
                      <w:r>
                        <w:rPr>
                          <w:rFonts w:ascii="Times New Roman" w:hAnsi="Times New Roman" w:cs="Times New Roman"/>
                          <w:sz w:val="28"/>
                          <w:szCs w:val="28"/>
                          <w:lang w:val="kk-KZ"/>
                        </w:rPr>
                        <w:t xml:space="preserve">Сүт қышқылды бактериялар негізінде дайындалған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ның нан өніміндегі акриламид мөлшеріне әсерін зерттеу</w:t>
                      </w:r>
                    </w:p>
                  </w:txbxContent>
                </v:textbox>
              </v:rect>
            </w:pict>
          </mc:Fallback>
        </mc:AlternateContent>
      </w:r>
      <w:r w:rsidRPr="00B66F75">
        <w:rPr>
          <w:noProof/>
          <w:lang w:val="kk-KZ"/>
          <w14:ligatures w14:val="standardContextual"/>
        </w:rPr>
        <mc:AlternateContent>
          <mc:Choice Requires="wps">
            <w:drawing>
              <wp:anchor distT="0" distB="0" distL="114300" distR="114300" simplePos="0" relativeHeight="251667456" behindDoc="0" locked="0" layoutInCell="1" allowOverlap="1" wp14:anchorId="1DCC516E" wp14:editId="425CB5EA">
                <wp:simplePos x="0" y="0"/>
                <wp:positionH relativeFrom="margin">
                  <wp:align>right</wp:align>
                </wp:positionH>
                <wp:positionV relativeFrom="paragraph">
                  <wp:posOffset>3649345</wp:posOffset>
                </wp:positionV>
                <wp:extent cx="2495550" cy="1800225"/>
                <wp:effectExtent l="0" t="0" r="19050" b="28575"/>
                <wp:wrapNone/>
                <wp:docPr id="1666496307" name="Прямоугольник 2"/>
                <wp:cNvGraphicFramePr/>
                <a:graphic xmlns:a="http://schemas.openxmlformats.org/drawingml/2006/main">
                  <a:graphicData uri="http://schemas.microsoft.com/office/word/2010/wordprocessingShape">
                    <wps:wsp>
                      <wps:cNvSpPr/>
                      <wps:spPr>
                        <a:xfrm>
                          <a:off x="0" y="0"/>
                          <a:ext cx="2495550" cy="18002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D7B4574" w14:textId="77777777" w:rsidR="0005232E" w:rsidRPr="00A67589" w:rsidRDefault="0005232E" w:rsidP="0005232E">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Сүт қышқылды бактериялар негізінде дайындалған ашытылған нан өнімдерінің </w:t>
                            </w:r>
                            <w:r w:rsidRPr="00EA2CBD">
                              <w:rPr>
                                <w:rFonts w:ascii="Times New Roman" w:hAnsi="Times New Roman" w:cs="Times New Roman"/>
                                <w:sz w:val="28"/>
                                <w:szCs w:val="28"/>
                                <w:lang w:val="kk-KZ"/>
                              </w:rPr>
                              <w:t>сенсорлық</w:t>
                            </w:r>
                            <w:r>
                              <w:rPr>
                                <w:rFonts w:ascii="Times New Roman" w:hAnsi="Times New Roman" w:cs="Times New Roman"/>
                                <w:sz w:val="28"/>
                                <w:szCs w:val="28"/>
                                <w:lang w:val="kk-KZ"/>
                              </w:rPr>
                              <w:t xml:space="preserve"> және</w:t>
                            </w:r>
                            <w:r w:rsidRPr="00EA2CBD">
                              <w:rPr>
                                <w:rFonts w:ascii="Times New Roman" w:hAnsi="Times New Roman" w:cs="Times New Roman"/>
                                <w:sz w:val="28"/>
                                <w:szCs w:val="28"/>
                                <w:lang w:val="kk-KZ"/>
                              </w:rPr>
                              <w:t xml:space="preserve"> физика-химиялық</w:t>
                            </w:r>
                            <w:r>
                              <w:rPr>
                                <w:rFonts w:ascii="Times New Roman" w:hAnsi="Times New Roman" w:cs="Times New Roman"/>
                                <w:sz w:val="28"/>
                                <w:szCs w:val="28"/>
                                <w:lang w:val="kk-KZ"/>
                              </w:rPr>
                              <w:t xml:space="preserve"> </w:t>
                            </w:r>
                            <w:r w:rsidRPr="00EA2CBD">
                              <w:rPr>
                                <w:rFonts w:ascii="Times New Roman" w:hAnsi="Times New Roman" w:cs="Times New Roman"/>
                                <w:sz w:val="28"/>
                                <w:szCs w:val="28"/>
                                <w:lang w:val="kk-KZ"/>
                              </w:rPr>
                              <w:t>сапа көрсеткіштеріне әсері</w:t>
                            </w:r>
                            <w:r>
                              <w:rPr>
                                <w:rFonts w:ascii="Times New Roman" w:hAnsi="Times New Roman" w:cs="Times New Roman"/>
                                <w:sz w:val="28"/>
                                <w:szCs w:val="28"/>
                                <w:lang w:val="kk-KZ"/>
                              </w:rPr>
                              <w:t>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CC516E" id="_x0000_s1031" style="position:absolute;left:0;text-align:left;margin-left:145.3pt;margin-top:287.35pt;width:196.5pt;height:141.75pt;z-index:2516674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" fillcolor="#4472c4 [3204]" strokecolor="#09101d [484]" strokeweight="1pt">
                <v:textbox>
                  <w:txbxContent>
                    <w:p w14:paraId="0D7B4574" w14:textId="77777777" w:rsidR="0005232E" w:rsidRPr="00A67589" w:rsidRDefault="0005232E" w:rsidP="0005232E">
                      <w:pPr>
                        <w:spacing w:after="0" w:line="27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Сүт қышқылды бактериялар негізінде дайындалған ашытылған нан өнімдерінің </w:t>
                      </w:r>
                      <w:r w:rsidRPr="00EA2CBD">
                        <w:rPr>
                          <w:rFonts w:ascii="Times New Roman" w:hAnsi="Times New Roman" w:cs="Times New Roman"/>
                          <w:sz w:val="28"/>
                          <w:szCs w:val="28"/>
                          <w:lang w:val="kk-KZ"/>
                        </w:rPr>
                        <w:t>сенсорлық</w:t>
                      </w:r>
                      <w:r>
                        <w:rPr>
                          <w:rFonts w:ascii="Times New Roman" w:hAnsi="Times New Roman" w:cs="Times New Roman"/>
                          <w:sz w:val="28"/>
                          <w:szCs w:val="28"/>
                          <w:lang w:val="kk-KZ"/>
                        </w:rPr>
                        <w:t xml:space="preserve"> және</w:t>
                      </w:r>
                      <w:r w:rsidRPr="00EA2CBD">
                        <w:rPr>
                          <w:rFonts w:ascii="Times New Roman" w:hAnsi="Times New Roman" w:cs="Times New Roman"/>
                          <w:sz w:val="28"/>
                          <w:szCs w:val="28"/>
                          <w:lang w:val="kk-KZ"/>
                        </w:rPr>
                        <w:t xml:space="preserve"> физика-химиялық</w:t>
                      </w:r>
                      <w:r>
                        <w:rPr>
                          <w:rFonts w:ascii="Times New Roman" w:hAnsi="Times New Roman" w:cs="Times New Roman"/>
                          <w:sz w:val="28"/>
                          <w:szCs w:val="28"/>
                          <w:lang w:val="kk-KZ"/>
                        </w:rPr>
                        <w:t xml:space="preserve"> </w:t>
                      </w:r>
                      <w:r w:rsidRPr="00EA2CBD">
                        <w:rPr>
                          <w:rFonts w:ascii="Times New Roman" w:hAnsi="Times New Roman" w:cs="Times New Roman"/>
                          <w:sz w:val="28"/>
                          <w:szCs w:val="28"/>
                          <w:lang w:val="kk-KZ"/>
                        </w:rPr>
                        <w:t>сапа көрсеткіштеріне әсері</w:t>
                      </w:r>
                      <w:r>
                        <w:rPr>
                          <w:rFonts w:ascii="Times New Roman" w:hAnsi="Times New Roman" w:cs="Times New Roman"/>
                          <w:sz w:val="28"/>
                          <w:szCs w:val="28"/>
                          <w:lang w:val="kk-KZ"/>
                        </w:rPr>
                        <w:t>н зерттеу</w:t>
                      </w:r>
                    </w:p>
                  </w:txbxContent>
                </v:textbox>
                <w10:wrap anchorx="margin"/>
              </v:rect>
            </w:pict>
          </mc:Fallback>
        </mc:AlternateContent>
      </w:r>
      <w:r w:rsidRPr="00B66F75">
        <w:rPr>
          <w:noProof/>
          <w:lang w:val="kk-KZ"/>
        </w:rPr>
        <mc:AlternateContent>
          <mc:Choice Requires="wps">
            <w:drawing>
              <wp:anchor distT="0" distB="0" distL="114300" distR="114300" simplePos="0" relativeHeight="251665408" behindDoc="0" locked="0" layoutInCell="1" allowOverlap="1" wp14:anchorId="79BB9A63" wp14:editId="2D1EB3A3">
                <wp:simplePos x="0" y="0"/>
                <wp:positionH relativeFrom="margin">
                  <wp:align>right</wp:align>
                </wp:positionH>
                <wp:positionV relativeFrom="paragraph">
                  <wp:posOffset>2925445</wp:posOffset>
                </wp:positionV>
                <wp:extent cx="5372100" cy="571500"/>
                <wp:effectExtent l="0" t="0" r="19050" b="19050"/>
                <wp:wrapNone/>
                <wp:docPr id="118990132" name="Прямоугольник 1"/>
                <wp:cNvGraphicFramePr/>
                <a:graphic xmlns:a="http://schemas.openxmlformats.org/drawingml/2006/main">
                  <a:graphicData uri="http://schemas.microsoft.com/office/word/2010/wordprocessingShape">
                    <wps:wsp>
                      <wps:cNvSpPr/>
                      <wps:spPr>
                        <a:xfrm>
                          <a:off x="0" y="0"/>
                          <a:ext cx="5372100" cy="571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0B078A4" w14:textId="206E4114"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Әр түрлі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 xml:space="preserve"> мөлшерінің нан өнімінің қауіпсіздік және сапа көрсеткіштеріне әсерін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B9A63" id="_x0000_s1032" style="position:absolute;left:0;text-align:left;margin-left:371.8pt;margin-top:230.35pt;width:423pt;height: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" fillcolor="#4472c4 [3204]" strokecolor="#09101d [484]" strokeweight="1pt">
                <v:textbox>
                  <w:txbxContent>
                    <w:p w14:paraId="00B078A4" w14:textId="206E4114"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Әр түрлі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 xml:space="preserve"> мөлшерінің нан өнімінің қауіпсіздік және сапа көрсеткіштеріне әсерін зерттеу</w:t>
                      </w:r>
                    </w:p>
                  </w:txbxContent>
                </v:textbox>
                <w10:wrap anchorx="margin"/>
              </v:rect>
            </w:pict>
          </mc:Fallback>
        </mc:AlternateContent>
      </w:r>
      <w:r w:rsidRPr="00B66F75">
        <w:rPr>
          <w:noProof/>
          <w:lang w:val="kk-KZ"/>
        </w:rPr>
        <mc:AlternateContent>
          <mc:Choice Requires="wps">
            <w:drawing>
              <wp:anchor distT="0" distB="0" distL="114300" distR="114300" simplePos="0" relativeHeight="251664384" behindDoc="0" locked="0" layoutInCell="1" allowOverlap="1" wp14:anchorId="0DDE4ECE" wp14:editId="2481FF77">
                <wp:simplePos x="0" y="0"/>
                <wp:positionH relativeFrom="margin">
                  <wp:align>right</wp:align>
                </wp:positionH>
                <wp:positionV relativeFrom="paragraph">
                  <wp:posOffset>2353945</wp:posOffset>
                </wp:positionV>
                <wp:extent cx="5372100" cy="428625"/>
                <wp:effectExtent l="0" t="0" r="19050" b="28575"/>
                <wp:wrapNone/>
                <wp:docPr id="405208580" name="Прямоугольник 1"/>
                <wp:cNvGraphicFramePr/>
                <a:graphic xmlns:a="http://schemas.openxmlformats.org/drawingml/2006/main">
                  <a:graphicData uri="http://schemas.microsoft.com/office/word/2010/wordprocessingShape">
                    <wps:wsp>
                      <wps:cNvSpPr/>
                      <wps:spPr>
                        <a:xfrm>
                          <a:off x="0" y="0"/>
                          <a:ext cx="5372100" cy="4286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B60ECB9" w14:textId="203E790B"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Сүт қышқылды бактериялар негізінде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ны дайындау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4ECE" id="_x0000_s1033" style="position:absolute;left:0;text-align:left;margin-left:371.8pt;margin-top:185.35pt;width:423pt;height:33.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" fillcolor="#4472c4 [3204]" strokecolor="#09101d [484]" strokeweight="1pt">
                <v:textbox>
                  <w:txbxContent>
                    <w:p w14:paraId="5B60ECB9" w14:textId="203E790B"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Сүт қышқылды бактериялар негізінде </w:t>
                      </w:r>
                      <w:r w:rsidR="00E67DBA">
                        <w:rPr>
                          <w:rFonts w:ascii="Times New Roman" w:hAnsi="Times New Roman" w:cs="Times New Roman"/>
                          <w:sz w:val="28"/>
                          <w:szCs w:val="28"/>
                          <w:lang w:val="kk-KZ"/>
                        </w:rPr>
                        <w:t>ашымалы</w:t>
                      </w:r>
                      <w:r>
                        <w:rPr>
                          <w:rFonts w:ascii="Times New Roman" w:hAnsi="Times New Roman" w:cs="Times New Roman"/>
                          <w:sz w:val="28"/>
                          <w:szCs w:val="28"/>
                          <w:lang w:val="kk-KZ"/>
                        </w:rPr>
                        <w:t>ны дайындау</w:t>
                      </w:r>
                    </w:p>
                  </w:txbxContent>
                </v:textbox>
                <w10:wrap anchorx="margin"/>
              </v:rect>
            </w:pict>
          </mc:Fallback>
        </mc:AlternateContent>
      </w:r>
      <w:r w:rsidRPr="00B66F75">
        <w:rPr>
          <w:noProof/>
          <w:lang w:val="kk-KZ"/>
        </w:rPr>
        <mc:AlternateContent>
          <mc:Choice Requires="wps">
            <w:drawing>
              <wp:anchor distT="0" distB="0" distL="114300" distR="114300" simplePos="0" relativeHeight="251663360" behindDoc="0" locked="0" layoutInCell="1" allowOverlap="1" wp14:anchorId="2A324EC6" wp14:editId="6704D3E6">
                <wp:simplePos x="0" y="0"/>
                <wp:positionH relativeFrom="margin">
                  <wp:align>right</wp:align>
                </wp:positionH>
                <wp:positionV relativeFrom="paragraph">
                  <wp:posOffset>1620520</wp:posOffset>
                </wp:positionV>
                <wp:extent cx="5924550" cy="571500"/>
                <wp:effectExtent l="0" t="0" r="19050" b="19050"/>
                <wp:wrapNone/>
                <wp:docPr id="1007141386" name="Прямоугольник 1"/>
                <wp:cNvGraphicFramePr/>
                <a:graphic xmlns:a="http://schemas.openxmlformats.org/drawingml/2006/main">
                  <a:graphicData uri="http://schemas.microsoft.com/office/word/2010/wordprocessingShape">
                    <wps:wsp>
                      <wps:cNvSpPr/>
                      <wps:spPr>
                        <a:xfrm>
                          <a:off x="0" y="0"/>
                          <a:ext cx="5924550" cy="571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26A44AE" w14:textId="77777777" w:rsidR="0005232E" w:rsidRPr="00813202" w:rsidRDefault="0005232E" w:rsidP="0005232E">
                            <w:pPr>
                              <w:spacing w:after="0" w:line="276" w:lineRule="auto"/>
                              <w:jc w:val="center"/>
                              <w:rPr>
                                <w:rFonts w:ascii="Times New Roman" w:hAnsi="Times New Roman" w:cs="Times New Roman"/>
                                <w:sz w:val="28"/>
                                <w:szCs w:val="28"/>
                                <w:lang w:val="kk-KZ"/>
                              </w:rPr>
                            </w:pPr>
                            <w:r w:rsidRPr="00B22065">
                              <w:rPr>
                                <w:rFonts w:ascii="Times New Roman" w:hAnsi="Times New Roman" w:cs="Times New Roman"/>
                                <w:sz w:val="28"/>
                                <w:szCs w:val="28"/>
                                <w:lang w:val="kk-KZ"/>
                              </w:rPr>
                              <w:t>Нан өн</w:t>
                            </w:r>
                            <w:r>
                              <w:rPr>
                                <w:rFonts w:ascii="Times New Roman" w:hAnsi="Times New Roman" w:cs="Times New Roman"/>
                                <w:sz w:val="28"/>
                                <w:szCs w:val="28"/>
                                <w:lang w:val="kk-KZ"/>
                              </w:rPr>
                              <w:t>імдерінің</w:t>
                            </w:r>
                            <w:r w:rsidRPr="00B22065">
                              <w:rPr>
                                <w:rFonts w:ascii="Times New Roman" w:hAnsi="Times New Roman" w:cs="Times New Roman"/>
                                <w:sz w:val="28"/>
                                <w:szCs w:val="28"/>
                                <w:lang w:val="kk-KZ"/>
                              </w:rPr>
                              <w:t xml:space="preserve"> қауіпсізді</w:t>
                            </w:r>
                            <w:r>
                              <w:rPr>
                                <w:rFonts w:ascii="Times New Roman" w:hAnsi="Times New Roman" w:cs="Times New Roman"/>
                                <w:sz w:val="28"/>
                                <w:szCs w:val="28"/>
                                <w:lang w:val="kk-KZ"/>
                              </w:rPr>
                              <w:t>гін</w:t>
                            </w:r>
                            <w:r w:rsidRPr="00B220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нығайту </w:t>
                            </w:r>
                            <w:r w:rsidRPr="00B22065">
                              <w:rPr>
                                <w:rFonts w:ascii="Times New Roman" w:hAnsi="Times New Roman" w:cs="Times New Roman"/>
                                <w:sz w:val="28"/>
                                <w:szCs w:val="28"/>
                                <w:lang w:val="kk-KZ"/>
                              </w:rPr>
                              <w:t>және микробиологиялық</w:t>
                            </w:r>
                            <w:r>
                              <w:rPr>
                                <w:rFonts w:ascii="Times New Roman" w:hAnsi="Times New Roman" w:cs="Times New Roman"/>
                                <w:sz w:val="28"/>
                                <w:szCs w:val="28"/>
                                <w:lang w:val="kk-KZ"/>
                              </w:rPr>
                              <w:t xml:space="preserve"> </w:t>
                            </w:r>
                            <w:r w:rsidRPr="00B22065">
                              <w:rPr>
                                <w:rFonts w:ascii="Times New Roman" w:hAnsi="Times New Roman" w:cs="Times New Roman"/>
                                <w:sz w:val="28"/>
                                <w:szCs w:val="28"/>
                                <w:lang w:val="kk-KZ"/>
                              </w:rPr>
                              <w:t xml:space="preserve">ластануын төмендету әдістерін </w:t>
                            </w:r>
                            <w:r>
                              <w:rPr>
                                <w:rFonts w:ascii="Times New Roman" w:hAnsi="Times New Roman" w:cs="Times New Roman"/>
                                <w:sz w:val="28"/>
                                <w:szCs w:val="28"/>
                                <w:lang w:val="kk-KZ"/>
                              </w:rPr>
                              <w:t>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24EC6" id="_x0000_s1034" style="position:absolute;left:0;text-align:left;margin-left:415.3pt;margin-top:127.6pt;width:466.5pt;height: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" fillcolor="#4472c4 [3204]" strokecolor="#09101d [484]" strokeweight="1pt">
                <v:textbox>
                  <w:txbxContent>
                    <w:p w14:paraId="626A44AE" w14:textId="77777777" w:rsidR="0005232E" w:rsidRPr="00813202" w:rsidRDefault="0005232E" w:rsidP="0005232E">
                      <w:pPr>
                        <w:spacing w:after="0" w:line="276" w:lineRule="auto"/>
                        <w:jc w:val="center"/>
                        <w:rPr>
                          <w:rFonts w:ascii="Times New Roman" w:hAnsi="Times New Roman" w:cs="Times New Roman"/>
                          <w:sz w:val="28"/>
                          <w:szCs w:val="28"/>
                          <w:lang w:val="kk-KZ"/>
                        </w:rPr>
                      </w:pPr>
                      <w:r w:rsidRPr="00B22065">
                        <w:rPr>
                          <w:rFonts w:ascii="Times New Roman" w:hAnsi="Times New Roman" w:cs="Times New Roman"/>
                          <w:sz w:val="28"/>
                          <w:szCs w:val="28"/>
                          <w:lang w:val="kk-KZ"/>
                        </w:rPr>
                        <w:t>Нан өн</w:t>
                      </w:r>
                      <w:r>
                        <w:rPr>
                          <w:rFonts w:ascii="Times New Roman" w:hAnsi="Times New Roman" w:cs="Times New Roman"/>
                          <w:sz w:val="28"/>
                          <w:szCs w:val="28"/>
                          <w:lang w:val="kk-KZ"/>
                        </w:rPr>
                        <w:t>імдерінің</w:t>
                      </w:r>
                      <w:r w:rsidRPr="00B22065">
                        <w:rPr>
                          <w:rFonts w:ascii="Times New Roman" w:hAnsi="Times New Roman" w:cs="Times New Roman"/>
                          <w:sz w:val="28"/>
                          <w:szCs w:val="28"/>
                          <w:lang w:val="kk-KZ"/>
                        </w:rPr>
                        <w:t xml:space="preserve"> қауіпсізді</w:t>
                      </w:r>
                      <w:r>
                        <w:rPr>
                          <w:rFonts w:ascii="Times New Roman" w:hAnsi="Times New Roman" w:cs="Times New Roman"/>
                          <w:sz w:val="28"/>
                          <w:szCs w:val="28"/>
                          <w:lang w:val="kk-KZ"/>
                        </w:rPr>
                        <w:t>гін</w:t>
                      </w:r>
                      <w:r w:rsidRPr="00B220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нығайту </w:t>
                      </w:r>
                      <w:r w:rsidRPr="00B22065">
                        <w:rPr>
                          <w:rFonts w:ascii="Times New Roman" w:hAnsi="Times New Roman" w:cs="Times New Roman"/>
                          <w:sz w:val="28"/>
                          <w:szCs w:val="28"/>
                          <w:lang w:val="kk-KZ"/>
                        </w:rPr>
                        <w:t>және микробиологиялық</w:t>
                      </w:r>
                      <w:r>
                        <w:rPr>
                          <w:rFonts w:ascii="Times New Roman" w:hAnsi="Times New Roman" w:cs="Times New Roman"/>
                          <w:sz w:val="28"/>
                          <w:szCs w:val="28"/>
                          <w:lang w:val="kk-KZ"/>
                        </w:rPr>
                        <w:t xml:space="preserve"> </w:t>
                      </w:r>
                      <w:r w:rsidRPr="00B22065">
                        <w:rPr>
                          <w:rFonts w:ascii="Times New Roman" w:hAnsi="Times New Roman" w:cs="Times New Roman"/>
                          <w:sz w:val="28"/>
                          <w:szCs w:val="28"/>
                          <w:lang w:val="kk-KZ"/>
                        </w:rPr>
                        <w:t xml:space="preserve">ластануын төмендету әдістерін </w:t>
                      </w:r>
                      <w:r>
                        <w:rPr>
                          <w:rFonts w:ascii="Times New Roman" w:hAnsi="Times New Roman" w:cs="Times New Roman"/>
                          <w:sz w:val="28"/>
                          <w:szCs w:val="28"/>
                          <w:lang w:val="kk-KZ"/>
                        </w:rPr>
                        <w:t>зерттеу</w:t>
                      </w:r>
                    </w:p>
                  </w:txbxContent>
                </v:textbox>
                <w10:wrap anchorx="margin"/>
              </v:rect>
            </w:pict>
          </mc:Fallback>
        </mc:AlternateContent>
      </w:r>
      <w:r w:rsidRPr="00B66F75">
        <w:rPr>
          <w:noProof/>
          <w:lang w:val="kk-KZ"/>
        </w:rPr>
        <mc:AlternateContent>
          <mc:Choice Requires="wps">
            <w:drawing>
              <wp:anchor distT="0" distB="0" distL="114300" distR="114300" simplePos="0" relativeHeight="251662336" behindDoc="0" locked="0" layoutInCell="1" allowOverlap="1" wp14:anchorId="3F4213D1" wp14:editId="64FF1D07">
                <wp:simplePos x="0" y="0"/>
                <wp:positionH relativeFrom="margin">
                  <wp:align>right</wp:align>
                </wp:positionH>
                <wp:positionV relativeFrom="paragraph">
                  <wp:posOffset>868045</wp:posOffset>
                </wp:positionV>
                <wp:extent cx="5924550" cy="628650"/>
                <wp:effectExtent l="0" t="0" r="19050" b="19050"/>
                <wp:wrapNone/>
                <wp:docPr id="916294689" name="Прямоугольник 1"/>
                <wp:cNvGraphicFramePr/>
                <a:graphic xmlns:a="http://schemas.openxmlformats.org/drawingml/2006/main">
                  <a:graphicData uri="http://schemas.microsoft.com/office/word/2010/wordprocessingShape">
                    <wps:wsp>
                      <wps:cNvSpPr/>
                      <wps:spPr>
                        <a:xfrm>
                          <a:off x="0" y="0"/>
                          <a:ext cx="5924550" cy="6286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7E4204A" w14:textId="77777777"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Нан өнімдерінің қауіпсіздігін нығайту мақсатында сүт қышқылды бактерияларды қолданудың ғылыми негіздемесі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213D1" id="_x0000_s1035" style="position:absolute;left:0;text-align:left;margin-left:415.3pt;margin-top:68.35pt;width:466.5pt;height:4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" fillcolor="#4472c4 [3204]" strokecolor="#09101d [484]" strokeweight="1pt">
                <v:textbox>
                  <w:txbxContent>
                    <w:p w14:paraId="37E4204A" w14:textId="77777777"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Нан өнімдерінің қауіпсіздігін нығайту мақсатында сүт қышқылды бактерияларды қолданудың ғылыми негіздемесі</w:t>
                      </w:r>
                    </w:p>
                  </w:txbxContent>
                </v:textbox>
                <w10:wrap anchorx="margin"/>
              </v:rect>
            </w:pict>
          </mc:Fallback>
        </mc:AlternateContent>
      </w:r>
      <w:r w:rsidRPr="00B66F75">
        <w:rPr>
          <w:noProof/>
          <w:lang w:val="kk-KZ"/>
        </w:rPr>
        <mc:AlternateContent>
          <mc:Choice Requires="wps">
            <w:drawing>
              <wp:anchor distT="0" distB="0" distL="114300" distR="114300" simplePos="0" relativeHeight="251661312" behindDoc="0" locked="0" layoutInCell="1" allowOverlap="1" wp14:anchorId="2A098929" wp14:editId="4ADFA7C9">
                <wp:simplePos x="0" y="0"/>
                <wp:positionH relativeFrom="margin">
                  <wp:align>right</wp:align>
                </wp:positionH>
                <wp:positionV relativeFrom="paragraph">
                  <wp:posOffset>363220</wp:posOffset>
                </wp:positionV>
                <wp:extent cx="5924550" cy="371475"/>
                <wp:effectExtent l="0" t="0" r="19050" b="28575"/>
                <wp:wrapNone/>
                <wp:docPr id="1354444704" name="Прямоугольник 1"/>
                <wp:cNvGraphicFramePr/>
                <a:graphic xmlns:a="http://schemas.openxmlformats.org/drawingml/2006/main">
                  <a:graphicData uri="http://schemas.microsoft.com/office/word/2010/wordprocessingShape">
                    <wps:wsp>
                      <wps:cNvSpPr/>
                      <wps:spPr>
                        <a:xfrm>
                          <a:off x="0" y="0"/>
                          <a:ext cx="5924550" cy="3714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46BCC4" w14:textId="77777777"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Нан </w:t>
                            </w:r>
                            <w:r w:rsidRPr="0034763A">
                              <w:rPr>
                                <w:rFonts w:ascii="Times New Roman" w:hAnsi="Times New Roman" w:cs="Times New Roman"/>
                                <w:sz w:val="28"/>
                                <w:szCs w:val="28"/>
                                <w:lang w:val="kk-KZ"/>
                              </w:rPr>
                              <w:t>өн</w:t>
                            </w:r>
                            <w:r>
                              <w:rPr>
                                <w:rFonts w:ascii="Times New Roman" w:hAnsi="Times New Roman" w:cs="Times New Roman"/>
                                <w:sz w:val="28"/>
                                <w:szCs w:val="28"/>
                                <w:lang w:val="kk-KZ"/>
                              </w:rPr>
                              <w:t>імдерінің</w:t>
                            </w:r>
                            <w:r w:rsidRPr="0034763A">
                              <w:rPr>
                                <w:rFonts w:ascii="Times New Roman" w:hAnsi="Times New Roman" w:cs="Times New Roman"/>
                                <w:sz w:val="28"/>
                                <w:szCs w:val="28"/>
                                <w:lang w:val="kk-KZ"/>
                              </w:rPr>
                              <w:t xml:space="preserve"> қауіпсіздігі мен сапасының өзекті мәселелерін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98929" id="_x0000_s1036" style="position:absolute;left:0;text-align:left;margin-left:415.3pt;margin-top:28.6pt;width:466.5pt;height:29.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" fillcolor="#4472c4 [3204]" strokecolor="#09101d [484]" strokeweight="1pt">
                <v:textbox>
                  <w:txbxContent>
                    <w:p w14:paraId="2B46BCC4" w14:textId="77777777" w:rsidR="0005232E" w:rsidRPr="00813202" w:rsidRDefault="0005232E" w:rsidP="0005232E">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Нан </w:t>
                      </w:r>
                      <w:r w:rsidRPr="0034763A">
                        <w:rPr>
                          <w:rFonts w:ascii="Times New Roman" w:hAnsi="Times New Roman" w:cs="Times New Roman"/>
                          <w:sz w:val="28"/>
                          <w:szCs w:val="28"/>
                          <w:lang w:val="kk-KZ"/>
                        </w:rPr>
                        <w:t>өн</w:t>
                      </w:r>
                      <w:r>
                        <w:rPr>
                          <w:rFonts w:ascii="Times New Roman" w:hAnsi="Times New Roman" w:cs="Times New Roman"/>
                          <w:sz w:val="28"/>
                          <w:szCs w:val="28"/>
                          <w:lang w:val="kk-KZ"/>
                        </w:rPr>
                        <w:t>імдерінің</w:t>
                      </w:r>
                      <w:r w:rsidRPr="0034763A">
                        <w:rPr>
                          <w:rFonts w:ascii="Times New Roman" w:hAnsi="Times New Roman" w:cs="Times New Roman"/>
                          <w:sz w:val="28"/>
                          <w:szCs w:val="28"/>
                          <w:lang w:val="kk-KZ"/>
                        </w:rPr>
                        <w:t xml:space="preserve"> қауіпсіздігі мен сапасының өзекті мәселелерін зерттеу</w:t>
                      </w:r>
                    </w:p>
                  </w:txbxContent>
                </v:textbox>
                <w10:wrap anchorx="margin"/>
              </v:rect>
            </w:pict>
          </mc:Fallback>
        </mc:AlternateContent>
      </w:r>
    </w:p>
    <w:p w14:paraId="55A3CD6C" w14:textId="77777777" w:rsidR="0005232E" w:rsidRPr="00B66F75" w:rsidRDefault="0005232E" w:rsidP="001C2561">
      <w:pPr>
        <w:spacing w:after="0" w:line="240" w:lineRule="auto"/>
        <w:ind w:firstLine="567"/>
        <w:jc w:val="both"/>
        <w:rPr>
          <w:rFonts w:ascii="Times New Roman" w:hAnsi="Times New Roman" w:cs="Times New Roman"/>
          <w:b/>
          <w:bCs/>
          <w:sz w:val="28"/>
          <w:szCs w:val="28"/>
          <w:lang w:val="kk-KZ"/>
        </w:rPr>
      </w:pPr>
    </w:p>
    <w:p w14:paraId="080C854D"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3627F03"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54AF7E17"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B8516B0"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BC45213"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58D91B8"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031C3290"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BCC754F"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1DBD3DFB"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7FFF8E56"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0A047660"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83E0189"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2DCDDB9B"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4D6EA64B"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28EE750C"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5F0D131E"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13A343DD"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796F2037"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3733E141"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5C555D71"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51EEA84B"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4BBB22D5"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5341A32"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1ADDE1AF"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4D27B12B"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06C49A1D"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3F58F5B2"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52D6791E"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08F14A5F"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2BBEC327"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50518230"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61FC4F2A"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7D9F2FF7" w14:textId="77777777" w:rsidR="00DD2AAD" w:rsidRPr="00B66F75" w:rsidRDefault="00DD2AAD" w:rsidP="001C2561">
      <w:pPr>
        <w:spacing w:after="0" w:line="240" w:lineRule="auto"/>
        <w:rPr>
          <w:rFonts w:ascii="Times New Roman" w:hAnsi="Times New Roman" w:cs="Times New Roman"/>
          <w:b/>
          <w:bCs/>
          <w:sz w:val="28"/>
          <w:szCs w:val="28"/>
          <w:lang w:val="kk-KZ"/>
        </w:rPr>
      </w:pPr>
    </w:p>
    <w:p w14:paraId="1F6E982A" w14:textId="77777777" w:rsidR="00DD2AAD" w:rsidRPr="00B66F75" w:rsidRDefault="00DD2AAD" w:rsidP="001C2561">
      <w:pPr>
        <w:spacing w:after="0" w:line="240" w:lineRule="auto"/>
        <w:rPr>
          <w:rFonts w:ascii="Times New Roman" w:hAnsi="Times New Roman" w:cs="Times New Roman"/>
          <w:b/>
          <w:bCs/>
          <w:sz w:val="28"/>
          <w:szCs w:val="28"/>
          <w:lang w:val="kk-KZ"/>
        </w:rPr>
      </w:pPr>
    </w:p>
    <w:p w14:paraId="0288112A" w14:textId="77777777" w:rsidR="00DD2AAD" w:rsidRPr="00B66F75" w:rsidRDefault="00DD2AAD" w:rsidP="001C2561">
      <w:pPr>
        <w:spacing w:after="0" w:line="240" w:lineRule="auto"/>
        <w:rPr>
          <w:rFonts w:ascii="Times New Roman" w:hAnsi="Times New Roman" w:cs="Times New Roman"/>
          <w:b/>
          <w:bCs/>
          <w:sz w:val="28"/>
          <w:szCs w:val="28"/>
          <w:lang w:val="kk-KZ"/>
        </w:rPr>
      </w:pPr>
    </w:p>
    <w:p w14:paraId="65A3C042" w14:textId="77777777" w:rsidR="00DD2AAD" w:rsidRPr="00B66F75" w:rsidRDefault="00DD2AAD" w:rsidP="001C2561">
      <w:pPr>
        <w:spacing w:after="0" w:line="240" w:lineRule="auto"/>
        <w:rPr>
          <w:rFonts w:ascii="Times New Roman" w:hAnsi="Times New Roman" w:cs="Times New Roman"/>
          <w:b/>
          <w:bCs/>
          <w:sz w:val="28"/>
          <w:szCs w:val="28"/>
          <w:lang w:val="kk-KZ"/>
        </w:rPr>
      </w:pPr>
    </w:p>
    <w:p w14:paraId="490FFB95" w14:textId="77777777" w:rsidR="00DD2AAD" w:rsidRPr="00B66F75" w:rsidRDefault="00DD2AAD" w:rsidP="001C2561">
      <w:pPr>
        <w:spacing w:after="0" w:line="240" w:lineRule="auto"/>
        <w:rPr>
          <w:rFonts w:ascii="Times New Roman" w:hAnsi="Times New Roman" w:cs="Times New Roman"/>
          <w:b/>
          <w:bCs/>
          <w:sz w:val="28"/>
          <w:szCs w:val="28"/>
          <w:lang w:val="kk-KZ"/>
        </w:rPr>
      </w:pPr>
    </w:p>
    <w:p w14:paraId="2017B588" w14:textId="77777777" w:rsidR="00DD2AAD" w:rsidRPr="00B66F75" w:rsidRDefault="00DD2AAD" w:rsidP="001C2561">
      <w:pPr>
        <w:spacing w:after="0" w:line="240" w:lineRule="auto"/>
        <w:rPr>
          <w:rFonts w:ascii="Times New Roman" w:hAnsi="Times New Roman" w:cs="Times New Roman"/>
          <w:b/>
          <w:bCs/>
          <w:sz w:val="28"/>
          <w:szCs w:val="28"/>
          <w:lang w:val="kk-KZ"/>
        </w:rPr>
      </w:pPr>
    </w:p>
    <w:p w14:paraId="2775F565"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7353F62F" w14:textId="77777777" w:rsidR="0005232E" w:rsidRPr="00B66F75" w:rsidRDefault="0005232E" w:rsidP="001C2561">
      <w:pPr>
        <w:spacing w:after="0" w:line="240" w:lineRule="auto"/>
        <w:rPr>
          <w:rFonts w:ascii="Times New Roman" w:hAnsi="Times New Roman" w:cs="Times New Roman"/>
          <w:b/>
          <w:bCs/>
          <w:sz w:val="28"/>
          <w:szCs w:val="28"/>
          <w:lang w:val="kk-KZ"/>
        </w:rPr>
      </w:pPr>
    </w:p>
    <w:p w14:paraId="771868C0" w14:textId="366655BD" w:rsidR="0005232E" w:rsidRPr="00B66F75" w:rsidRDefault="0005232E" w:rsidP="004B1748">
      <w:pPr>
        <w:spacing w:after="0" w:line="240" w:lineRule="auto"/>
        <w:jc w:val="center"/>
        <w:rPr>
          <w:rFonts w:ascii="Times New Roman" w:hAnsi="Times New Roman" w:cs="Times New Roman"/>
          <w:b/>
          <w:bCs/>
          <w:sz w:val="28"/>
          <w:szCs w:val="28"/>
          <w:lang w:val="kk-KZ"/>
        </w:rPr>
      </w:pPr>
      <w:r w:rsidRPr="00B66F75">
        <w:rPr>
          <w:rFonts w:ascii="Times New Roman" w:hAnsi="Times New Roman" w:cs="Times New Roman"/>
          <w:sz w:val="28"/>
          <w:szCs w:val="28"/>
          <w:lang w:val="kk-KZ"/>
        </w:rPr>
        <w:t xml:space="preserve">Сурет </w:t>
      </w:r>
      <w:r w:rsidR="000211CC"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 – Зерттеулерді ұйымдастыру және орындау сұлбасы</w:t>
      </w:r>
    </w:p>
    <w:p w14:paraId="7E777B5E" w14:textId="77777777" w:rsidR="0005232E" w:rsidRPr="00B66F75" w:rsidRDefault="0005232E" w:rsidP="00EF580B">
      <w:pPr>
        <w:pStyle w:val="2"/>
        <w:ind w:firstLine="567"/>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2.2 Зерттеу әдістері</w:t>
      </w:r>
    </w:p>
    <w:p w14:paraId="48C4BB76" w14:textId="77777777" w:rsidR="0005232E" w:rsidRPr="00B66F75" w:rsidRDefault="0005232E" w:rsidP="001C2561">
      <w:pPr>
        <w:spacing w:after="0" w:line="240" w:lineRule="auto"/>
        <w:ind w:firstLine="567"/>
        <w:jc w:val="both"/>
        <w:outlineLvl w:val="3"/>
        <w:rPr>
          <w:rFonts w:ascii="Times New Roman" w:hAnsi="Times New Roman" w:cs="Times New Roman"/>
          <w:b/>
          <w:bCs/>
          <w:i/>
          <w:iCs/>
          <w:sz w:val="28"/>
          <w:szCs w:val="28"/>
          <w:lang w:val="kk-KZ" w:eastAsia="ru-RU"/>
        </w:rPr>
      </w:pPr>
    </w:p>
    <w:p w14:paraId="79ACCBB9" w14:textId="76642757" w:rsidR="00351349" w:rsidRPr="00B66F75" w:rsidRDefault="00351349" w:rsidP="001C2561">
      <w:pPr>
        <w:spacing w:after="0" w:line="240" w:lineRule="auto"/>
        <w:ind w:firstLine="567"/>
        <w:jc w:val="both"/>
        <w:outlineLvl w:val="3"/>
        <w:rPr>
          <w:rFonts w:ascii="Times New Roman" w:hAnsi="Times New Roman" w:cs="Times New Roman"/>
          <w:b/>
          <w:bCs/>
          <w:sz w:val="28"/>
          <w:szCs w:val="28"/>
          <w:lang w:val="kk-KZ" w:eastAsia="ru-RU"/>
        </w:rPr>
      </w:pPr>
      <w:r w:rsidRPr="00B66F75">
        <w:rPr>
          <w:rFonts w:ascii="Times New Roman" w:hAnsi="Times New Roman" w:cs="Times New Roman"/>
          <w:b/>
          <w:bCs/>
          <w:sz w:val="28"/>
          <w:szCs w:val="28"/>
          <w:lang w:val="kk-KZ" w:eastAsia="ru-RU"/>
        </w:rPr>
        <w:t xml:space="preserve">2.2.1 </w:t>
      </w:r>
      <w:r w:rsidR="00917E7B" w:rsidRPr="00B66F75">
        <w:rPr>
          <w:rFonts w:ascii="Times New Roman" w:hAnsi="Times New Roman" w:cs="Times New Roman"/>
          <w:b/>
          <w:bCs/>
          <w:sz w:val="28"/>
          <w:szCs w:val="28"/>
          <w:lang w:val="kk-KZ" w:eastAsia="ru-RU"/>
        </w:rPr>
        <w:t>Н</w:t>
      </w:r>
      <w:r w:rsidRPr="00B66F75">
        <w:rPr>
          <w:rFonts w:ascii="Times New Roman" w:hAnsi="Times New Roman" w:cs="Times New Roman"/>
          <w:b/>
          <w:bCs/>
          <w:sz w:val="28"/>
          <w:szCs w:val="28"/>
          <w:lang w:val="kk-KZ" w:eastAsia="ru-RU"/>
        </w:rPr>
        <w:t xml:space="preserve">ан өнімдеріне арналған қаптамалардың токсикологиялық қауіпсіздігін анықтау </w:t>
      </w:r>
    </w:p>
    <w:p w14:paraId="73223E02" w14:textId="43F983F0" w:rsidR="00026589" w:rsidRPr="00B66F75" w:rsidRDefault="00746181" w:rsidP="001C2561">
      <w:pPr>
        <w:tabs>
          <w:tab w:val="left" w:pos="709"/>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w:t>
      </w:r>
      <w:r w:rsidR="00026589" w:rsidRPr="00B66F75">
        <w:rPr>
          <w:rFonts w:ascii="Times New Roman" w:hAnsi="Times New Roman" w:cs="Times New Roman"/>
          <w:sz w:val="28"/>
          <w:szCs w:val="28"/>
          <w:lang w:val="kk-KZ"/>
        </w:rPr>
        <w:t xml:space="preserve"> өнімдерімен тікелей қатынасатын қаптамаларының қауіпсіздік көрсеткіштерін анықтау үшін келесідей әдістер қолданылды:</w:t>
      </w:r>
    </w:p>
    <w:p w14:paraId="03B1D269" w14:textId="54328240" w:rsidR="00026589" w:rsidRPr="00B66F75" w:rsidRDefault="00026589" w:rsidP="001C2561">
      <w:pPr>
        <w:pStyle w:val="a4"/>
        <w:numPr>
          <w:ilvl w:val="0"/>
          <w:numId w:val="20"/>
        </w:numPr>
        <w:tabs>
          <w:tab w:val="left" w:pos="851"/>
        </w:tabs>
        <w:spacing w:after="0"/>
        <w:ind w:left="0" w:firstLine="567"/>
        <w:jc w:val="both"/>
        <w:rPr>
          <w:rFonts w:cs="Times New Roman"/>
          <w:szCs w:val="28"/>
          <w:lang w:val="kk-KZ"/>
        </w:rPr>
      </w:pPr>
      <w:r w:rsidRPr="00B66F75">
        <w:rPr>
          <w:rFonts w:cs="Times New Roman"/>
          <w:szCs w:val="28"/>
          <w:lang w:val="kk-KZ"/>
        </w:rPr>
        <w:t xml:space="preserve">Қағаз және картон қаптамаларындағы ауыр металлдарды анықтау – </w:t>
      </w:r>
      <w:r w:rsidR="00FB12EB" w:rsidRPr="00B66F75">
        <w:rPr>
          <w:rFonts w:cs="Times New Roman"/>
          <w:szCs w:val="28"/>
          <w:lang w:val="kk-KZ"/>
        </w:rPr>
        <w:t xml:space="preserve">ҚР СТ </w:t>
      </w:r>
      <w:r w:rsidRPr="00B66F75">
        <w:rPr>
          <w:rFonts w:cs="Times New Roman"/>
          <w:szCs w:val="28"/>
          <w:lang w:val="kk-KZ"/>
        </w:rPr>
        <w:t>1788-1-2008 «</w:t>
      </w:r>
      <w:r w:rsidR="00FB12EB" w:rsidRPr="00B66F75">
        <w:rPr>
          <w:rFonts w:cs="Times New Roman"/>
          <w:szCs w:val="28"/>
          <w:lang w:val="kk-KZ"/>
        </w:rPr>
        <w:t>Қаптама. Қаптамадағы төрт ауыр металды және басқа да қауіпті заттарды өлшеуге және орнатуға және олардың қоршаған ортаға түсуіне қойылатын талаптар. 1 бөлім. Қаптамадағы төрт ауыр металды өлшеуге және орнатуға қойылатын талаптар</w:t>
      </w:r>
      <w:r w:rsidRPr="00B66F75">
        <w:rPr>
          <w:rFonts w:cs="Times New Roman"/>
          <w:szCs w:val="28"/>
          <w:lang w:val="kk-KZ"/>
        </w:rPr>
        <w:t>» бойынша.</w:t>
      </w:r>
    </w:p>
    <w:p w14:paraId="57E1A709" w14:textId="3AEBA957" w:rsidR="00026589" w:rsidRPr="00B66F75" w:rsidRDefault="00026589" w:rsidP="001C2561">
      <w:pPr>
        <w:pStyle w:val="a4"/>
        <w:numPr>
          <w:ilvl w:val="0"/>
          <w:numId w:val="20"/>
        </w:numPr>
        <w:tabs>
          <w:tab w:val="left" w:pos="851"/>
        </w:tabs>
        <w:spacing w:after="0"/>
        <w:ind w:left="0" w:firstLine="567"/>
        <w:jc w:val="both"/>
        <w:rPr>
          <w:rFonts w:cs="Times New Roman"/>
          <w:szCs w:val="28"/>
          <w:lang w:val="kk-KZ"/>
        </w:rPr>
      </w:pPr>
      <w:r w:rsidRPr="00B66F75">
        <w:rPr>
          <w:rFonts w:cs="Times New Roman"/>
          <w:szCs w:val="28"/>
          <w:lang w:val="kk-KZ"/>
        </w:rPr>
        <w:t>Қаптамаларда қолданылатын тағамдық резина өнімдерінің құрамындағы цинк көлемін анықтау - М</w:t>
      </w:r>
      <w:r w:rsidR="003243C4" w:rsidRPr="00B66F75">
        <w:rPr>
          <w:rFonts w:cs="Times New Roman"/>
          <w:szCs w:val="28"/>
          <w:lang w:val="kk-KZ"/>
        </w:rPr>
        <w:t>Н</w:t>
      </w:r>
      <w:r w:rsidRPr="00B66F75">
        <w:rPr>
          <w:rFonts w:cs="Times New Roman"/>
          <w:szCs w:val="28"/>
          <w:lang w:val="kk-KZ"/>
        </w:rPr>
        <w:t xml:space="preserve"> 4077-86 «</w:t>
      </w:r>
      <w:r w:rsidR="003243C4" w:rsidRPr="00B66F75">
        <w:rPr>
          <w:rFonts w:cs="Times New Roman"/>
          <w:szCs w:val="28"/>
          <w:lang w:val="kk-KZ"/>
        </w:rPr>
        <w:t>Тамақ өнімдерімен жанасуға арналған резеңкелер мен олардан жасалған бұйымдарды санитарлық-химиялық зерттеу жөніндегі әдістемелік нұсқаулар</w:t>
      </w:r>
      <w:r w:rsidRPr="00B66F75">
        <w:rPr>
          <w:rFonts w:cs="Times New Roman"/>
          <w:szCs w:val="28"/>
          <w:lang w:val="kk-KZ"/>
        </w:rPr>
        <w:t>» бойынша анықталды.</w:t>
      </w:r>
    </w:p>
    <w:p w14:paraId="06D1FA83" w14:textId="39A11B4D" w:rsidR="00026589" w:rsidRPr="00B66F75" w:rsidRDefault="00852E1B" w:rsidP="001C2561">
      <w:pPr>
        <w:pStyle w:val="a4"/>
        <w:tabs>
          <w:tab w:val="left" w:pos="851"/>
        </w:tabs>
        <w:spacing w:after="0"/>
        <w:ind w:left="0" w:firstLine="567"/>
        <w:jc w:val="both"/>
        <w:rPr>
          <w:rFonts w:cs="Times New Roman"/>
          <w:szCs w:val="28"/>
          <w:lang w:val="kk-KZ"/>
        </w:rPr>
      </w:pPr>
      <w:r w:rsidRPr="00B66F75">
        <w:rPr>
          <w:rFonts w:cs="Times New Roman"/>
          <w:szCs w:val="28"/>
          <w:lang w:val="kk-KZ"/>
        </w:rPr>
        <w:t xml:space="preserve">ҚР СТ </w:t>
      </w:r>
      <w:r w:rsidR="00026589" w:rsidRPr="00B66F75">
        <w:rPr>
          <w:rFonts w:cs="Times New Roman"/>
          <w:szCs w:val="28"/>
          <w:lang w:val="kk-KZ"/>
        </w:rPr>
        <w:t xml:space="preserve">1788-1-2008 құжаты </w:t>
      </w:r>
      <w:r w:rsidR="00D3002B" w:rsidRPr="00B66F75">
        <w:rPr>
          <w:rFonts w:cs="Times New Roman"/>
          <w:szCs w:val="28"/>
          <w:lang w:val="kk-KZ"/>
        </w:rPr>
        <w:t>нан</w:t>
      </w:r>
      <w:r w:rsidR="00026589" w:rsidRPr="00B66F75">
        <w:rPr>
          <w:rFonts w:cs="Times New Roman"/>
          <w:szCs w:val="28"/>
          <w:lang w:val="kk-KZ"/>
        </w:rPr>
        <w:t xml:space="preserve"> өнімдерімен жанасуға арналған қағаздың немесе картонның сулы сығындысындағы ауыр металдардың құрамын анықтау жөніндегі стандарттар сериясының бірі болып табылады. Бұл құжат сулы сығындысындағы цинк, қорғасын, күшән және хромды анықтау үшін сынақ әдісін белгілейді.</w:t>
      </w:r>
    </w:p>
    <w:p w14:paraId="408418D4" w14:textId="62A4DEDC"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Әдіс құрамында экстракцияланатын металдар көп қағаз </w:t>
      </w:r>
      <w:r w:rsidR="00EE25D4" w:rsidRPr="00B66F75">
        <w:rPr>
          <w:rFonts w:ascii="Times New Roman" w:hAnsi="Times New Roman" w:cs="Times New Roman"/>
          <w:sz w:val="28"/>
          <w:szCs w:val="28"/>
          <w:lang w:val="kk-KZ"/>
        </w:rPr>
        <w:t>және</w:t>
      </w:r>
      <w:r w:rsidRPr="00B66F75">
        <w:rPr>
          <w:rFonts w:ascii="Times New Roman" w:hAnsi="Times New Roman" w:cs="Times New Roman"/>
          <w:sz w:val="28"/>
          <w:szCs w:val="28"/>
          <w:lang w:val="kk-KZ"/>
        </w:rPr>
        <w:t xml:space="preserve"> картон үшін қолданылады және келесідей металдардың анықтау аралығын бекіткен:</w:t>
      </w:r>
    </w:p>
    <w:p w14:paraId="26B9616C" w14:textId="77777777" w:rsidR="00026589" w:rsidRPr="00B66F75" w:rsidRDefault="00026589" w:rsidP="001C2561">
      <w:pPr>
        <w:pStyle w:val="a4"/>
        <w:numPr>
          <w:ilvl w:val="0"/>
          <w:numId w:val="23"/>
        </w:numPr>
        <w:tabs>
          <w:tab w:val="left" w:pos="851"/>
        </w:tabs>
        <w:spacing w:after="0"/>
        <w:ind w:left="0" w:firstLine="567"/>
        <w:jc w:val="both"/>
        <w:rPr>
          <w:rFonts w:cs="Times New Roman"/>
          <w:szCs w:val="28"/>
          <w:lang w:val="kk-KZ"/>
        </w:rPr>
      </w:pPr>
      <w:r w:rsidRPr="00B66F75">
        <w:rPr>
          <w:rFonts w:cs="Times New Roman"/>
          <w:szCs w:val="28"/>
          <w:lang w:val="kk-KZ"/>
        </w:rPr>
        <w:t>Цинк үшін 0,1 мг / кг;</w:t>
      </w:r>
    </w:p>
    <w:p w14:paraId="30DB2EFF" w14:textId="77777777" w:rsidR="00026589" w:rsidRPr="00B66F75" w:rsidRDefault="00026589" w:rsidP="001C2561">
      <w:pPr>
        <w:pStyle w:val="a4"/>
        <w:numPr>
          <w:ilvl w:val="0"/>
          <w:numId w:val="23"/>
        </w:numPr>
        <w:tabs>
          <w:tab w:val="left" w:pos="851"/>
        </w:tabs>
        <w:spacing w:after="0"/>
        <w:ind w:left="0" w:firstLine="567"/>
        <w:jc w:val="both"/>
        <w:rPr>
          <w:rFonts w:cs="Times New Roman"/>
          <w:szCs w:val="28"/>
          <w:lang w:val="kk-KZ"/>
        </w:rPr>
      </w:pPr>
      <w:r w:rsidRPr="00B66F75">
        <w:rPr>
          <w:rFonts w:cs="Times New Roman"/>
          <w:szCs w:val="28"/>
          <w:lang w:val="kk-KZ"/>
        </w:rPr>
        <w:t>Қорғасын үшін 0,6 мг / кг;</w:t>
      </w:r>
    </w:p>
    <w:p w14:paraId="63A6C068" w14:textId="77777777" w:rsidR="00026589" w:rsidRPr="00B66F75" w:rsidRDefault="00026589" w:rsidP="001C2561">
      <w:pPr>
        <w:pStyle w:val="a4"/>
        <w:numPr>
          <w:ilvl w:val="0"/>
          <w:numId w:val="23"/>
        </w:numPr>
        <w:tabs>
          <w:tab w:val="left" w:pos="851"/>
        </w:tabs>
        <w:spacing w:after="0"/>
        <w:ind w:left="0" w:firstLine="567"/>
        <w:jc w:val="both"/>
        <w:rPr>
          <w:rFonts w:cs="Times New Roman"/>
          <w:szCs w:val="28"/>
          <w:lang w:val="kk-KZ"/>
        </w:rPr>
      </w:pPr>
      <w:r w:rsidRPr="00B66F75">
        <w:rPr>
          <w:rFonts w:cs="Times New Roman"/>
          <w:szCs w:val="28"/>
          <w:lang w:val="kk-KZ"/>
        </w:rPr>
        <w:t>Хром үшін 0,25 мг / кг;</w:t>
      </w:r>
    </w:p>
    <w:p w14:paraId="470CF385" w14:textId="77777777"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Металдардың көрсетілген деңгейден төмен деңгейлері өте сезімтал жабдықтар болған кезде және басқа зертханалық жағдайлар микроэлементтерді талдауға қойылатын талаптар сақталғанда осы құжаттың көмегімен өлшенуі мүмкін. </w:t>
      </w:r>
    </w:p>
    <w:p w14:paraId="56E70B8F" w14:textId="77777777"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Қағаздан немесе картоннан суық су немесе ыстық су сығындысының үлгісі дайындалады. Сығындыны жабық ыдыста 100,0 мл үлгіге 1,0 мл қатынасында 160 °С температурада 16 сағат ішінде немесе микротолқынды пеште 1 сағат бойы азот қышқылымен тұрақтандырады. Су сығындысын жақсылап араластырып және талдау үшін аликвот бөлігін алынады.</w:t>
      </w:r>
    </w:p>
    <w:p w14:paraId="78B34968" w14:textId="77777777"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Ауыр металдардың құрамы металдың түріне және қажетті анықтау деңгейіне байланысты графит пешін, жалынды немесе суық будың пайда болуын қолдана отырып, атом-абсорбциялық спектрометриясымен анықталады. Дәл осындай әдіс пигменттер мен басқа химиялық заттарды сынау кезінде қолданылады.</w:t>
      </w:r>
    </w:p>
    <w:p w14:paraId="11142088" w14:textId="77777777"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Сынамадағы металл құрамын өлшеу нәтижелерін өңдеу кезінде сынаманың сұйылтылуын немесе шоғырлануын ескеру қажет.</w:t>
      </w:r>
    </w:p>
    <w:p w14:paraId="4C30BDB9" w14:textId="04264B55"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Үлгідегі металдың құрамы 1</w:t>
      </w:r>
      <w:r w:rsidR="004E69D1"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формула бойынша есептеледі:</w:t>
      </w:r>
    </w:p>
    <w:p w14:paraId="04EB4484" w14:textId="211BB84B" w:rsidR="00026589" w:rsidRPr="00B66F75" w:rsidRDefault="00026589" w:rsidP="001C2561">
      <w:pPr>
        <w:tabs>
          <w:tab w:val="left" w:pos="851"/>
        </w:tabs>
        <w:spacing w:after="0" w:line="240" w:lineRule="auto"/>
        <w:ind w:firstLine="3686"/>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X = A × V</w:t>
      </w:r>
      <w:r w:rsidRPr="00B66F75">
        <w:rPr>
          <w:rFonts w:ascii="Times New Roman" w:hAnsi="Times New Roman" w:cs="Times New Roman"/>
          <w:i/>
          <w:iCs/>
          <w:sz w:val="28"/>
          <w:szCs w:val="28"/>
          <w:vertAlign w:val="subscript"/>
          <w:lang w:val="kk-KZ"/>
        </w:rPr>
        <w:t>1</w:t>
      </w:r>
      <w:r w:rsidRPr="00B66F75">
        <w:rPr>
          <w:rFonts w:ascii="Times New Roman" w:hAnsi="Times New Roman" w:cs="Times New Roman"/>
          <w:i/>
          <w:iCs/>
          <w:sz w:val="28"/>
          <w:szCs w:val="28"/>
          <w:lang w:val="kk-KZ"/>
        </w:rPr>
        <w:t>/V</w:t>
      </w:r>
      <w:r w:rsidR="00162EB2"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ab/>
      </w:r>
      <w:r w:rsidRPr="00B66F75">
        <w:rPr>
          <w:rFonts w:ascii="Times New Roman" w:hAnsi="Times New Roman" w:cs="Times New Roman"/>
          <w:sz w:val="28"/>
          <w:szCs w:val="28"/>
          <w:lang w:val="kk-KZ"/>
        </w:rPr>
        <w:tab/>
      </w:r>
      <w:r w:rsidRPr="00B66F75">
        <w:rPr>
          <w:rFonts w:ascii="Times New Roman" w:hAnsi="Times New Roman" w:cs="Times New Roman"/>
          <w:sz w:val="28"/>
          <w:szCs w:val="28"/>
          <w:lang w:val="kk-KZ"/>
        </w:rPr>
        <w:tab/>
      </w:r>
      <w:r w:rsidRPr="00B66F75">
        <w:rPr>
          <w:rFonts w:ascii="Times New Roman" w:hAnsi="Times New Roman" w:cs="Times New Roman"/>
          <w:sz w:val="28"/>
          <w:szCs w:val="28"/>
          <w:lang w:val="kk-KZ"/>
        </w:rPr>
        <w:tab/>
      </w:r>
      <w:r w:rsidRPr="00B66F75">
        <w:rPr>
          <w:rFonts w:ascii="Times New Roman" w:hAnsi="Times New Roman" w:cs="Times New Roman"/>
          <w:sz w:val="28"/>
          <w:szCs w:val="28"/>
          <w:lang w:val="kk-KZ"/>
        </w:rPr>
        <w:tab/>
        <w:t xml:space="preserve">     (1)</w:t>
      </w:r>
    </w:p>
    <w:p w14:paraId="13D3E030" w14:textId="77777777" w:rsidR="00D67B71"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бұл жерде</w:t>
      </w:r>
      <w:r w:rsidR="00D67B71" w:rsidRPr="00B66F75">
        <w:rPr>
          <w:rFonts w:ascii="Times New Roman" w:hAnsi="Times New Roman" w:cs="Times New Roman"/>
          <w:sz w:val="28"/>
          <w:szCs w:val="28"/>
          <w:lang w:val="kk-KZ"/>
        </w:rPr>
        <w:t>:</w:t>
      </w:r>
    </w:p>
    <w:p w14:paraId="50B03B6B" w14:textId="424C40DE"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А</w:t>
      </w:r>
      <w:r w:rsidRPr="00B66F75">
        <w:rPr>
          <w:rFonts w:ascii="Times New Roman" w:hAnsi="Times New Roman" w:cs="Times New Roman"/>
          <w:sz w:val="28"/>
          <w:szCs w:val="28"/>
          <w:lang w:val="kk-KZ"/>
        </w:rPr>
        <w:t>-</w:t>
      </w:r>
      <w:r w:rsidRPr="00B66F75">
        <w:rPr>
          <w:rFonts w:ascii="Times New Roman" w:eastAsia="Times New Roman" w:hAnsi="Times New Roman" w:cs="Times New Roman"/>
          <w:sz w:val="28"/>
          <w:szCs w:val="28"/>
          <w:lang w:val="kk-KZ" w:eastAsia="zh-CN"/>
        </w:rPr>
        <w:t xml:space="preserve">градуирлік </w:t>
      </w:r>
      <w:r w:rsidRPr="00B66F75">
        <w:rPr>
          <w:rFonts w:ascii="Times New Roman" w:hAnsi="Times New Roman" w:cs="Times New Roman"/>
          <w:sz w:val="28"/>
          <w:szCs w:val="28"/>
          <w:lang w:val="kk-KZ"/>
        </w:rPr>
        <w:t>кестесі бойынша сынамадағы табылған металдың құрамы, мг/дм3;</w:t>
      </w:r>
    </w:p>
    <w:p w14:paraId="13E44BF2" w14:textId="77777777"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V</w:t>
      </w:r>
      <w:r w:rsidRPr="00B66F75">
        <w:rPr>
          <w:rFonts w:ascii="Times New Roman" w:hAnsi="Times New Roman" w:cs="Times New Roman"/>
          <w:b/>
          <w:bCs/>
          <w:sz w:val="28"/>
          <w:szCs w:val="28"/>
          <w:vertAlign w:val="subscript"/>
          <w:lang w:val="kk-KZ"/>
        </w:rPr>
        <w:t>1</w:t>
      </w:r>
      <w:r w:rsidRPr="00B66F75">
        <w:rPr>
          <w:rFonts w:ascii="Times New Roman" w:hAnsi="Times New Roman" w:cs="Times New Roman"/>
          <w:b/>
          <w:bCs/>
          <w:sz w:val="28"/>
          <w:szCs w:val="28"/>
          <w:lang w:val="kk-KZ"/>
        </w:rPr>
        <w:t>-</w:t>
      </w:r>
      <w:r w:rsidRPr="00B66F75">
        <w:rPr>
          <w:rFonts w:ascii="Times New Roman" w:hAnsi="Times New Roman" w:cs="Times New Roman"/>
          <w:sz w:val="28"/>
          <w:szCs w:val="28"/>
          <w:lang w:val="kk-KZ"/>
        </w:rPr>
        <w:t>сұйылтудан (концентрациядан) кейінгі сынама көлемі, см</w:t>
      </w:r>
      <w:r w:rsidRPr="00B66F75">
        <w:rPr>
          <w:rFonts w:ascii="Times New Roman" w:hAnsi="Times New Roman" w:cs="Times New Roman"/>
          <w:sz w:val="28"/>
          <w:szCs w:val="28"/>
          <w:vertAlign w:val="superscript"/>
          <w:lang w:val="kk-KZ"/>
        </w:rPr>
        <w:t>3</w:t>
      </w:r>
      <w:r w:rsidRPr="00B66F75">
        <w:rPr>
          <w:rFonts w:ascii="Times New Roman" w:hAnsi="Times New Roman" w:cs="Times New Roman"/>
          <w:sz w:val="28"/>
          <w:szCs w:val="28"/>
          <w:lang w:val="kk-KZ"/>
        </w:rPr>
        <w:t>;</w:t>
      </w:r>
    </w:p>
    <w:p w14:paraId="38422EBF" w14:textId="77777777" w:rsidR="00026589" w:rsidRPr="00B66F75" w:rsidRDefault="00026589"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V</w:t>
      </w:r>
      <w:r w:rsidRPr="00B66F75">
        <w:rPr>
          <w:rFonts w:ascii="Times New Roman" w:hAnsi="Times New Roman" w:cs="Times New Roman"/>
          <w:sz w:val="28"/>
          <w:szCs w:val="28"/>
          <w:lang w:val="kk-KZ"/>
        </w:rPr>
        <w:t>-талданатын су сынамасының көлемі, см</w:t>
      </w:r>
      <w:r w:rsidRPr="00B66F75">
        <w:rPr>
          <w:rFonts w:ascii="Times New Roman" w:hAnsi="Times New Roman" w:cs="Times New Roman"/>
          <w:sz w:val="28"/>
          <w:szCs w:val="28"/>
          <w:vertAlign w:val="superscript"/>
          <w:lang w:val="kk-KZ"/>
        </w:rPr>
        <w:t>3</w:t>
      </w:r>
      <w:r w:rsidRPr="00B66F75">
        <w:rPr>
          <w:rFonts w:ascii="Times New Roman" w:hAnsi="Times New Roman" w:cs="Times New Roman"/>
          <w:sz w:val="28"/>
          <w:szCs w:val="28"/>
          <w:lang w:val="kk-KZ"/>
        </w:rPr>
        <w:t>.</w:t>
      </w:r>
    </w:p>
    <w:p w14:paraId="5E083931"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KBAHT-Z.ЭTA</w:t>
      </w:r>
      <w:r w:rsidRPr="00B66F75">
        <w:rPr>
          <w:i/>
          <w:iCs/>
          <w:sz w:val="28"/>
          <w:szCs w:val="28"/>
          <w:lang w:val="kk-KZ"/>
        </w:rPr>
        <w:t xml:space="preserve"> </w:t>
      </w:r>
      <w:r w:rsidRPr="00B66F75">
        <w:rPr>
          <w:rFonts w:ascii="Times New Roman" w:hAnsi="Times New Roman" w:cs="Times New Roman"/>
          <w:i/>
          <w:iCs/>
          <w:sz w:val="28"/>
          <w:szCs w:val="28"/>
          <w:lang w:val="kk-KZ"/>
        </w:rPr>
        <w:t>атомдық-абсорбциялық спектрометрдің жұмыс істеу принципі.</w:t>
      </w:r>
      <w:r w:rsidRPr="00B66F75">
        <w:rPr>
          <w:rFonts w:ascii="Times New Roman" w:hAnsi="Times New Roman" w:cs="Times New Roman"/>
          <w:sz w:val="28"/>
          <w:szCs w:val="28"/>
          <w:lang w:val="kk-KZ"/>
        </w:rPr>
        <w:t xml:space="preserve"> Атомдық-абсорбциялық спектрометрия элементтердің атомдық жұтылу спектрлері арқылы сандық талдауға сүйенеді. Бұл әдіс принципі элементтердің атомдары қозған күйге ауысу және кейіннен белгілі бір толқын ұзындығындағы жарық толқындарын сіңіруде болып келеді. Сіңірілетін жарық энергиясының мөлшері сәулелену жолында болатын аналит атомдарының концентрациясымен тікелей байланысады.</w:t>
      </w:r>
    </w:p>
    <w:p w14:paraId="7C86E48A"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Атомдық сіңіру әдісімен спектрометриялық талдау жүргізу автоматтандырылған техниканы қолдануды талап етеді. Спектрометр құрылғысы бірнеше элементтерді қамтиды. Құрылғының негізгі элементтері: жарық көзі (шамдар), атомизатор, монохроматор және детектор. Құрылғы компьютерден басқарылады.</w:t>
      </w:r>
    </w:p>
    <w:p w14:paraId="5DFA76DF"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p>
    <w:p w14:paraId="6CAF22D9" w14:textId="77777777" w:rsidR="00026589" w:rsidRPr="00B66F75" w:rsidRDefault="00026589" w:rsidP="001C2561">
      <w:pPr>
        <w:spacing w:after="0" w:line="240" w:lineRule="auto"/>
        <w:ind w:firstLine="567"/>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7B398690" wp14:editId="68EC49A1">
            <wp:extent cx="3992344" cy="3048000"/>
            <wp:effectExtent l="0" t="0" r="8255" b="0"/>
            <wp:docPr id="9261878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2884" b="10769"/>
                    <a:stretch/>
                  </pic:blipFill>
                  <pic:spPr bwMode="auto">
                    <a:xfrm>
                      <a:off x="0" y="0"/>
                      <a:ext cx="4018615" cy="3068057"/>
                    </a:xfrm>
                    <a:prstGeom prst="rect">
                      <a:avLst/>
                    </a:prstGeom>
                    <a:noFill/>
                    <a:ln>
                      <a:noFill/>
                    </a:ln>
                    <a:extLst>
                      <a:ext uri="{53640926-AAD7-44D8-BBD7-CCE9431645EC}">
                        <a14:shadowObscured xmlns:a14="http://schemas.microsoft.com/office/drawing/2010/main"/>
                      </a:ext>
                    </a:extLst>
                  </pic:spPr>
                </pic:pic>
              </a:graphicData>
            </a:graphic>
          </wp:inline>
        </w:drawing>
      </w:r>
    </w:p>
    <w:p w14:paraId="15D8D6DF" w14:textId="77777777" w:rsidR="00026589" w:rsidRPr="00B66F75" w:rsidRDefault="00026589" w:rsidP="004B1748">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 8 - KBAHT-Z.ЭTA</w:t>
      </w:r>
      <w:r w:rsidRPr="00B66F75">
        <w:rPr>
          <w:sz w:val="28"/>
          <w:szCs w:val="28"/>
          <w:lang w:val="kk-KZ"/>
        </w:rPr>
        <w:t xml:space="preserve"> </w:t>
      </w:r>
      <w:r w:rsidRPr="00B66F75">
        <w:rPr>
          <w:rFonts w:ascii="Times New Roman" w:hAnsi="Times New Roman" w:cs="Times New Roman"/>
          <w:sz w:val="28"/>
          <w:szCs w:val="28"/>
          <w:lang w:val="kk-KZ"/>
        </w:rPr>
        <w:t>атомдық абсорбциялық спектрометрі</w:t>
      </w:r>
    </w:p>
    <w:p w14:paraId="3AB7DC30"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p>
    <w:p w14:paraId="3A86F99A"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Аспаптағы шам зерттелетін заттың тар спектрлік сызығын шығаратын жарық көзі ретінде әрекет етеді. Жарық көзінің келесідей түрлері бар:</w:t>
      </w:r>
    </w:p>
    <w:p w14:paraId="67224C74" w14:textId="77777777" w:rsidR="00026589" w:rsidRPr="00B66F75" w:rsidRDefault="00026589" w:rsidP="001C2561">
      <w:pPr>
        <w:pStyle w:val="a4"/>
        <w:numPr>
          <w:ilvl w:val="0"/>
          <w:numId w:val="22"/>
        </w:numPr>
        <w:tabs>
          <w:tab w:val="left" w:pos="851"/>
        </w:tabs>
        <w:spacing w:after="0"/>
        <w:ind w:left="0" w:firstLine="567"/>
        <w:jc w:val="both"/>
        <w:rPr>
          <w:rFonts w:cs="Times New Roman"/>
          <w:szCs w:val="28"/>
          <w:lang w:val="kk-KZ"/>
        </w:rPr>
      </w:pPr>
      <w:r w:rsidRPr="00B66F75">
        <w:rPr>
          <w:rFonts w:cs="Times New Roman"/>
          <w:szCs w:val="28"/>
          <w:lang w:val="kk-KZ"/>
        </w:rPr>
        <w:t>қуыс катодты шамдар, бұл инертті газбен толтырылған цилиндр;</w:t>
      </w:r>
    </w:p>
    <w:p w14:paraId="29DBF13B" w14:textId="77777777" w:rsidR="00026589" w:rsidRPr="00B66F75" w:rsidRDefault="00026589" w:rsidP="001C2561">
      <w:pPr>
        <w:pStyle w:val="a4"/>
        <w:numPr>
          <w:ilvl w:val="0"/>
          <w:numId w:val="22"/>
        </w:numPr>
        <w:tabs>
          <w:tab w:val="left" w:pos="851"/>
        </w:tabs>
        <w:spacing w:after="0"/>
        <w:ind w:left="0" w:firstLine="567"/>
        <w:jc w:val="both"/>
        <w:rPr>
          <w:rFonts w:cs="Times New Roman"/>
          <w:szCs w:val="28"/>
          <w:lang w:val="kk-KZ"/>
        </w:rPr>
      </w:pPr>
      <w:r w:rsidRPr="00B66F75">
        <w:rPr>
          <w:rFonts w:cs="Times New Roman"/>
          <w:szCs w:val="28"/>
          <w:lang w:val="kk-KZ"/>
        </w:rPr>
        <w:t>электродсыз шамдар, ішінде күшті электромагниттік өріс бар. кварц ампуласындағы ұшпа зат құрылған өріске орналастырылады;</w:t>
      </w:r>
    </w:p>
    <w:p w14:paraId="75C23E45" w14:textId="77777777" w:rsidR="00026589" w:rsidRPr="00B66F75" w:rsidRDefault="00026589" w:rsidP="001C2561">
      <w:pPr>
        <w:pStyle w:val="a4"/>
        <w:numPr>
          <w:ilvl w:val="0"/>
          <w:numId w:val="22"/>
        </w:numPr>
        <w:tabs>
          <w:tab w:val="left" w:pos="851"/>
        </w:tabs>
        <w:spacing w:after="0"/>
        <w:ind w:left="0" w:firstLine="567"/>
        <w:jc w:val="both"/>
        <w:rPr>
          <w:rFonts w:cs="Times New Roman"/>
          <w:szCs w:val="28"/>
          <w:lang w:val="kk-KZ"/>
        </w:rPr>
      </w:pPr>
      <w:r w:rsidRPr="00B66F75">
        <w:rPr>
          <w:rFonts w:cs="Times New Roman"/>
          <w:szCs w:val="28"/>
          <w:lang w:val="kk-KZ"/>
        </w:rPr>
        <w:t xml:space="preserve">лазерлер теңшелетін, олар шамдар жиынтығынсыз талдауға мүмкіндік береді. </w:t>
      </w:r>
    </w:p>
    <w:p w14:paraId="37DBD51A"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AAS атомизаторы. Атомизатордың мақсаты - сұйық зат сынамасын атом буына аудару. Іс жүзінде жалын немесе электротермиялық әдіспен жұмыс істейтін жабдық қолданылады. Жалын атомизациясында жалын жоғары </w:t>
      </w:r>
      <w:r w:rsidRPr="00B66F75">
        <w:rPr>
          <w:rFonts w:ascii="Times New Roman" w:hAnsi="Times New Roman" w:cs="Times New Roman"/>
          <w:sz w:val="28"/>
          <w:szCs w:val="28"/>
          <w:lang w:val="kk-KZ"/>
        </w:rPr>
        <w:lastRenderedPageBreak/>
        <w:t>температураның көзі болып табылады. Атомдық сіңіру үшін ацетилен-ауа, жеңіл газ, ацетилен-азот оксиді қолданылады. Ауа-ацетилен жалыны сілтілі, сілтілі жер, асыл металдардың, сондай-ақ Fe, Cr, Ni, Mo, Mg анықтауға мүмкіндік береді.</w:t>
      </w:r>
    </w:p>
    <w:p w14:paraId="078B1FFD"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Электротермиялық әдіс арнайы графит кюветкасын қолдануға негізделген. Бұл жағдайда графит пеші атомизатор болып табылады. Бұл атомизация әдісімен максималды температура 2600-2700°С дейін жетеді.</w:t>
      </w:r>
    </w:p>
    <w:p w14:paraId="7F56E2B5"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Атомдық абсорбциялық спектрометрия техникасы тек сұйық үлгілерді талдау үшін қолданылады. Спектрометрдің жұмысы құрамында аналиті бар ерітіндінің атомдық буынан өтіп бара жатқанда көзден шығатын резонанстық жарық сәулесінің жұтылу дәрежесін сандық анықтауға негізделген.</w:t>
      </w:r>
    </w:p>
    <w:p w14:paraId="434423A1"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Аналиттің сынақ ерітіндісін атомдық буға айналдыру үшін атомизатор қажет. Будың өтуінен кейін жарық сәулесі монохроматорға қарай бағытталады, содан кейін сәулелену қарқындылығы жазылатын детекторға жіберіледі. Нақты нәтижелерге қол жеткізу үшін физик Алан Уолш белгілеген нақты шарттар мен хаттамаларды ұстану өте маңызды.</w:t>
      </w:r>
    </w:p>
    <w:p w14:paraId="2817A44B" w14:textId="77777777" w:rsidR="00026589" w:rsidRPr="00B66F75" w:rsidRDefault="00026589"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Талдау кезінде келесі операциялар өтеді:</w:t>
      </w:r>
    </w:p>
    <w:p w14:paraId="2E068BB1" w14:textId="77777777" w:rsidR="00026589" w:rsidRPr="00B66F75" w:rsidRDefault="00026589" w:rsidP="001C2561">
      <w:pPr>
        <w:pStyle w:val="a4"/>
        <w:numPr>
          <w:ilvl w:val="0"/>
          <w:numId w:val="21"/>
        </w:numPr>
        <w:tabs>
          <w:tab w:val="left" w:pos="851"/>
        </w:tabs>
        <w:spacing w:after="0"/>
        <w:ind w:left="0" w:firstLine="567"/>
        <w:jc w:val="both"/>
        <w:rPr>
          <w:rFonts w:cs="Times New Roman"/>
          <w:szCs w:val="28"/>
          <w:lang w:val="kk-KZ"/>
        </w:rPr>
      </w:pPr>
      <w:r w:rsidRPr="00B66F75">
        <w:rPr>
          <w:rFonts w:cs="Times New Roman"/>
          <w:szCs w:val="28"/>
          <w:lang w:val="kk-KZ"/>
        </w:rPr>
        <w:t>Сынама алу, заттың бір бөлігі талданатын объектіден алынады.</w:t>
      </w:r>
    </w:p>
    <w:p w14:paraId="4C29D2DA" w14:textId="77777777" w:rsidR="00026589" w:rsidRPr="00B66F75" w:rsidRDefault="00026589" w:rsidP="001C2561">
      <w:pPr>
        <w:pStyle w:val="a4"/>
        <w:numPr>
          <w:ilvl w:val="0"/>
          <w:numId w:val="21"/>
        </w:numPr>
        <w:tabs>
          <w:tab w:val="left" w:pos="851"/>
        </w:tabs>
        <w:spacing w:after="0"/>
        <w:ind w:left="0" w:firstLine="567"/>
        <w:jc w:val="both"/>
        <w:rPr>
          <w:rFonts w:cs="Times New Roman"/>
          <w:szCs w:val="28"/>
          <w:lang w:val="kk-KZ"/>
        </w:rPr>
      </w:pPr>
      <w:r w:rsidRPr="00B66F75">
        <w:rPr>
          <w:rFonts w:cs="Times New Roman"/>
          <w:szCs w:val="28"/>
          <w:lang w:val="kk-KZ"/>
        </w:rPr>
        <w:t>Еріткіште белгілі бір қатты суспензияны еріту. Сұйық сынамадан бекітілген аликвот алынады, одан жұмыс ерітіндісі дайындалады.</w:t>
      </w:r>
    </w:p>
    <w:p w14:paraId="7B8ACEF5" w14:textId="77777777" w:rsidR="00026589" w:rsidRPr="00B66F75" w:rsidRDefault="00026589" w:rsidP="001C2561">
      <w:pPr>
        <w:pStyle w:val="a4"/>
        <w:numPr>
          <w:ilvl w:val="0"/>
          <w:numId w:val="21"/>
        </w:numPr>
        <w:tabs>
          <w:tab w:val="left" w:pos="851"/>
        </w:tabs>
        <w:spacing w:after="0"/>
        <w:ind w:left="0" w:firstLine="567"/>
        <w:jc w:val="both"/>
        <w:rPr>
          <w:rFonts w:cs="Times New Roman"/>
          <w:szCs w:val="28"/>
          <w:lang w:val="kk-KZ"/>
        </w:rPr>
      </w:pPr>
      <w:r w:rsidRPr="00B66F75">
        <w:rPr>
          <w:rFonts w:cs="Times New Roman"/>
          <w:szCs w:val="28"/>
          <w:lang w:val="kk-KZ"/>
        </w:rPr>
        <w:t>Бірқатар бітіру шешімдерін дайындау.</w:t>
      </w:r>
    </w:p>
    <w:p w14:paraId="17327E13" w14:textId="77777777" w:rsidR="00026589" w:rsidRPr="00B66F75" w:rsidRDefault="00026589" w:rsidP="001C2561">
      <w:pPr>
        <w:pStyle w:val="a4"/>
        <w:numPr>
          <w:ilvl w:val="0"/>
          <w:numId w:val="21"/>
        </w:numPr>
        <w:tabs>
          <w:tab w:val="left" w:pos="851"/>
        </w:tabs>
        <w:spacing w:after="0"/>
        <w:ind w:left="0" w:firstLine="567"/>
        <w:jc w:val="both"/>
        <w:rPr>
          <w:rFonts w:cs="Times New Roman"/>
          <w:szCs w:val="28"/>
          <w:lang w:val="kk-KZ"/>
        </w:rPr>
      </w:pPr>
      <w:r w:rsidRPr="00B66F75">
        <w:rPr>
          <w:rFonts w:cs="Times New Roman"/>
          <w:szCs w:val="28"/>
          <w:lang w:val="kk-KZ"/>
        </w:rPr>
        <w:t>Атомизаторға талдау үшін затты енгізу, атомдық бу құру, содан кейін аналитикалық сигналды өлшеу.</w:t>
      </w:r>
    </w:p>
    <w:p w14:paraId="071B5621" w14:textId="77777777" w:rsidR="00026589" w:rsidRPr="00B66F75" w:rsidRDefault="00026589" w:rsidP="001C2561">
      <w:pPr>
        <w:pStyle w:val="a4"/>
        <w:numPr>
          <w:ilvl w:val="0"/>
          <w:numId w:val="21"/>
        </w:numPr>
        <w:tabs>
          <w:tab w:val="left" w:pos="851"/>
        </w:tabs>
        <w:spacing w:after="0"/>
        <w:ind w:left="0" w:firstLine="567"/>
        <w:jc w:val="both"/>
        <w:rPr>
          <w:rFonts w:cs="Times New Roman"/>
          <w:szCs w:val="28"/>
          <w:lang w:val="kk-KZ"/>
        </w:rPr>
      </w:pPr>
      <w:r w:rsidRPr="00B66F75">
        <w:rPr>
          <w:rFonts w:cs="Times New Roman"/>
          <w:szCs w:val="28"/>
          <w:lang w:val="kk-KZ"/>
        </w:rPr>
        <w:t>Атомизаторға белгілі бір бітіру ерітінділерін енгізу.</w:t>
      </w:r>
    </w:p>
    <w:p w14:paraId="3EC3DE72" w14:textId="77777777" w:rsidR="00026589" w:rsidRPr="00B66F75" w:rsidRDefault="00026589" w:rsidP="001C2561">
      <w:pPr>
        <w:pStyle w:val="a4"/>
        <w:numPr>
          <w:ilvl w:val="0"/>
          <w:numId w:val="21"/>
        </w:numPr>
        <w:tabs>
          <w:tab w:val="left" w:pos="851"/>
        </w:tabs>
        <w:spacing w:after="0"/>
        <w:ind w:left="0" w:firstLine="567"/>
        <w:jc w:val="both"/>
        <w:rPr>
          <w:rFonts w:cs="Times New Roman"/>
          <w:szCs w:val="28"/>
          <w:lang w:val="kk-KZ"/>
        </w:rPr>
      </w:pPr>
      <w:r w:rsidRPr="00B66F75">
        <w:rPr>
          <w:rFonts w:cs="Times New Roman"/>
          <w:szCs w:val="28"/>
          <w:lang w:val="kk-KZ"/>
        </w:rPr>
        <w:t>Сынақ ерітіндісіндегі және бастапқы сынамадағы элементтің концентрациясын анықтау.</w:t>
      </w:r>
    </w:p>
    <w:p w14:paraId="00632F5D" w14:textId="3D92EA45" w:rsidR="007F443D" w:rsidRPr="00B66F75" w:rsidRDefault="007F443D" w:rsidP="007F443D">
      <w:pPr>
        <w:tabs>
          <w:tab w:val="left" w:pos="851"/>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36"/>
          <w:lang w:val="kk-KZ"/>
        </w:rPr>
        <w:t xml:space="preserve">Әдістердің аспаптық параметрлері </w:t>
      </w:r>
      <w:r w:rsidR="00126788" w:rsidRPr="00B66F75">
        <w:rPr>
          <w:rFonts w:ascii="Times New Roman" w:hAnsi="Times New Roman" w:cs="Times New Roman"/>
          <w:sz w:val="28"/>
          <w:szCs w:val="36"/>
          <w:lang w:val="kk-KZ"/>
        </w:rPr>
        <w:t>3</w:t>
      </w:r>
      <w:r w:rsidRPr="00B66F75">
        <w:rPr>
          <w:rFonts w:ascii="Times New Roman" w:hAnsi="Times New Roman" w:cs="Times New Roman"/>
          <w:sz w:val="28"/>
          <w:szCs w:val="36"/>
          <w:lang w:val="kk-KZ"/>
        </w:rPr>
        <w:t>-кестеде берілген, ал әрбір жеке металлды анықтау үшін қолданылған термиялық бағдарламалардың сип</w:t>
      </w:r>
      <w:r w:rsidRPr="00B66F75">
        <w:rPr>
          <w:rFonts w:ascii="Times New Roman" w:hAnsi="Times New Roman" w:cs="Times New Roman"/>
          <w:sz w:val="28"/>
          <w:szCs w:val="28"/>
          <w:lang w:val="kk-KZ"/>
        </w:rPr>
        <w:t xml:space="preserve">аттамасы </w:t>
      </w:r>
      <w:r w:rsidR="00126788"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 xml:space="preserve">-кестеде, </w:t>
      </w:r>
      <w:r w:rsidR="00126788"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 xml:space="preserve">-кестеде және </w:t>
      </w:r>
      <w:r w:rsidR="00126788"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-кестеде келтірілген.</w:t>
      </w:r>
    </w:p>
    <w:p w14:paraId="7D944092" w14:textId="77777777" w:rsidR="00432C0E" w:rsidRPr="00B66F75" w:rsidRDefault="00432C0E" w:rsidP="00196546">
      <w:pPr>
        <w:tabs>
          <w:tab w:val="left" w:pos="851"/>
        </w:tabs>
        <w:spacing w:after="0"/>
        <w:ind w:firstLine="567"/>
        <w:jc w:val="both"/>
        <w:rPr>
          <w:rFonts w:ascii="Times New Roman" w:hAnsi="Times New Roman" w:cs="Times New Roman"/>
          <w:sz w:val="28"/>
          <w:szCs w:val="28"/>
          <w:lang w:val="kk-KZ"/>
        </w:rPr>
      </w:pPr>
    </w:p>
    <w:p w14:paraId="08CA683D" w14:textId="4C2F80C0" w:rsidR="008C5E2A" w:rsidRPr="00B66F75" w:rsidRDefault="0010643D" w:rsidP="00196546">
      <w:pPr>
        <w:widowControl w:val="0"/>
        <w:spacing w:after="0"/>
        <w:jc w:val="both"/>
        <w:rPr>
          <w:rFonts w:ascii="Times New Roman" w:eastAsia="Batang" w:hAnsi="Times New Roman" w:cs="Times New Roman"/>
          <w:iCs/>
          <w:sz w:val="28"/>
          <w:szCs w:val="28"/>
          <w:lang w:val="kk-KZ" w:eastAsia="ru-RU"/>
        </w:rPr>
      </w:pPr>
      <w:r w:rsidRPr="00B66F75">
        <w:rPr>
          <w:rFonts w:ascii="Times New Roman" w:hAnsi="Times New Roman" w:cs="Times New Roman"/>
          <w:sz w:val="28"/>
          <w:szCs w:val="28"/>
          <w:lang w:val="kk-KZ"/>
        </w:rPr>
        <w:t>Кесте 3 — KVANT-Z.ETA атомдық абсорбциялық спектрометрінің аспаптық параметрлері.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76"/>
        <w:gridCol w:w="2398"/>
        <w:gridCol w:w="2398"/>
        <w:gridCol w:w="2272"/>
      </w:tblGrid>
      <w:tr w:rsidR="008C5E2A" w:rsidRPr="00B66F75" w14:paraId="77EE0FE1" w14:textId="77777777" w:rsidTr="0060278D">
        <w:trPr>
          <w:trHeight w:val="23"/>
          <w:tblHeader/>
          <w:jc w:val="center"/>
        </w:trPr>
        <w:tc>
          <w:tcPr>
            <w:tcW w:w="1218" w:type="pct"/>
            <w:shd w:val="clear" w:color="auto" w:fill="FFFFFF"/>
            <w:tcMar>
              <w:top w:w="0" w:type="dxa"/>
              <w:left w:w="28" w:type="dxa"/>
              <w:bottom w:w="0" w:type="dxa"/>
              <w:right w:w="28" w:type="dxa"/>
            </w:tcMar>
            <w:vAlign w:val="center"/>
          </w:tcPr>
          <w:p w14:paraId="580DADDF" w14:textId="3396C83D" w:rsidR="008C5E2A" w:rsidRPr="00B66F75" w:rsidRDefault="00461F8F"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b/>
                <w:bCs/>
                <w:sz w:val="28"/>
                <w:szCs w:val="28"/>
                <w:lang w:val="en-GB" w:eastAsia="zh-CN"/>
              </w:rPr>
              <w:t>Металл</w:t>
            </w:r>
          </w:p>
        </w:tc>
        <w:tc>
          <w:tcPr>
            <w:tcW w:w="1283" w:type="pct"/>
            <w:shd w:val="clear" w:color="auto" w:fill="FFFFFF"/>
            <w:tcMar>
              <w:top w:w="0" w:type="dxa"/>
              <w:left w:w="28" w:type="dxa"/>
              <w:bottom w:w="0" w:type="dxa"/>
              <w:right w:w="28" w:type="dxa"/>
            </w:tcMar>
            <w:vAlign w:val="center"/>
          </w:tcPr>
          <w:p w14:paraId="1FD42951" w14:textId="027E28A3" w:rsidR="008C5E2A" w:rsidRPr="00B66F75" w:rsidRDefault="00461F8F"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b/>
                <w:bCs/>
                <w:sz w:val="28"/>
                <w:szCs w:val="28"/>
                <w:lang w:val="en-GB"/>
              </w:rPr>
              <w:t>Толқын ұзындығы (нм)</w:t>
            </w:r>
          </w:p>
        </w:tc>
        <w:tc>
          <w:tcPr>
            <w:tcW w:w="1283" w:type="pct"/>
            <w:shd w:val="clear" w:color="auto" w:fill="FFFFFF"/>
            <w:tcMar>
              <w:top w:w="0" w:type="dxa"/>
              <w:left w:w="28" w:type="dxa"/>
              <w:bottom w:w="0" w:type="dxa"/>
              <w:right w:w="28" w:type="dxa"/>
            </w:tcMar>
            <w:vAlign w:val="center"/>
          </w:tcPr>
          <w:p w14:paraId="2941D215" w14:textId="6524679B" w:rsidR="008C5E2A" w:rsidRPr="00B66F75" w:rsidRDefault="00461F8F" w:rsidP="00196546">
            <w:pPr>
              <w:shd w:val="clear" w:color="auto" w:fill="FFFFFF"/>
              <w:spacing w:after="0"/>
              <w:jc w:val="center"/>
              <w:rPr>
                <w:rFonts w:ascii="Times New Roman" w:hAnsi="Times New Roman" w:cs="Times New Roman"/>
                <w:sz w:val="28"/>
                <w:szCs w:val="28"/>
                <w:lang w:val="kk-KZ" w:eastAsia="zh-CN"/>
              </w:rPr>
            </w:pPr>
            <w:r w:rsidRPr="00B66F75">
              <w:rPr>
                <w:rFonts w:ascii="Times New Roman" w:hAnsi="Times New Roman" w:cs="Times New Roman"/>
                <w:b/>
                <w:bCs/>
                <w:sz w:val="28"/>
                <w:szCs w:val="28"/>
                <w:lang w:val="en-GB"/>
              </w:rPr>
              <w:t>Саңылау ені (мм)</w:t>
            </w:r>
          </w:p>
        </w:tc>
        <w:tc>
          <w:tcPr>
            <w:tcW w:w="1216" w:type="pct"/>
            <w:shd w:val="clear" w:color="auto" w:fill="FFFFFF"/>
            <w:tcMar>
              <w:top w:w="0" w:type="dxa"/>
              <w:left w:w="28" w:type="dxa"/>
              <w:bottom w:w="0" w:type="dxa"/>
              <w:right w:w="28" w:type="dxa"/>
            </w:tcMar>
            <w:vAlign w:val="center"/>
          </w:tcPr>
          <w:p w14:paraId="5D25384F" w14:textId="765E3997" w:rsidR="008C5E2A" w:rsidRPr="00B66F75" w:rsidRDefault="00461F8F"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b/>
                <w:bCs/>
                <w:sz w:val="28"/>
                <w:szCs w:val="28"/>
                <w:lang w:val="en-GB"/>
              </w:rPr>
              <w:t>Лампа тогы (мА)</w:t>
            </w:r>
          </w:p>
        </w:tc>
      </w:tr>
      <w:tr w:rsidR="008C5E2A" w:rsidRPr="00B66F75" w14:paraId="4562EDE1" w14:textId="77777777" w:rsidTr="0060278D">
        <w:trPr>
          <w:trHeight w:val="23"/>
          <w:jc w:val="center"/>
        </w:trPr>
        <w:tc>
          <w:tcPr>
            <w:tcW w:w="1218" w:type="pct"/>
            <w:shd w:val="clear" w:color="auto" w:fill="FFFFFF"/>
            <w:tcMar>
              <w:top w:w="0" w:type="dxa"/>
              <w:left w:w="28" w:type="dxa"/>
              <w:bottom w:w="0" w:type="dxa"/>
              <w:right w:w="28" w:type="dxa"/>
            </w:tcMar>
            <w:vAlign w:val="center"/>
          </w:tcPr>
          <w:p w14:paraId="02E41B23"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Zn</w:t>
            </w:r>
          </w:p>
        </w:tc>
        <w:tc>
          <w:tcPr>
            <w:tcW w:w="1283" w:type="pct"/>
            <w:shd w:val="clear" w:color="auto" w:fill="FFFFFF"/>
            <w:tcMar>
              <w:top w:w="0" w:type="dxa"/>
              <w:left w:w="28" w:type="dxa"/>
              <w:bottom w:w="0" w:type="dxa"/>
              <w:right w:w="28" w:type="dxa"/>
            </w:tcMar>
            <w:vAlign w:val="center"/>
          </w:tcPr>
          <w:p w14:paraId="03F1AC84"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307.6</w:t>
            </w:r>
          </w:p>
        </w:tc>
        <w:tc>
          <w:tcPr>
            <w:tcW w:w="1283" w:type="pct"/>
            <w:shd w:val="clear" w:color="auto" w:fill="FFFFFF"/>
            <w:tcMar>
              <w:top w:w="0" w:type="dxa"/>
              <w:left w:w="28" w:type="dxa"/>
              <w:bottom w:w="0" w:type="dxa"/>
              <w:right w:w="28" w:type="dxa"/>
            </w:tcMar>
            <w:vAlign w:val="center"/>
          </w:tcPr>
          <w:p w14:paraId="6973EA2B"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0.5</w:t>
            </w:r>
          </w:p>
        </w:tc>
        <w:tc>
          <w:tcPr>
            <w:tcW w:w="1216" w:type="pct"/>
            <w:shd w:val="clear" w:color="auto" w:fill="FFFFFF"/>
            <w:tcMar>
              <w:top w:w="0" w:type="dxa"/>
              <w:left w:w="28" w:type="dxa"/>
              <w:bottom w:w="0" w:type="dxa"/>
              <w:right w:w="28" w:type="dxa"/>
            </w:tcMar>
            <w:vAlign w:val="center"/>
          </w:tcPr>
          <w:p w14:paraId="1EEB5685"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20</w:t>
            </w:r>
          </w:p>
        </w:tc>
      </w:tr>
      <w:tr w:rsidR="008C5E2A" w:rsidRPr="00B66F75" w14:paraId="7697C43D" w14:textId="77777777" w:rsidTr="0060278D">
        <w:trPr>
          <w:trHeight w:val="23"/>
          <w:jc w:val="center"/>
        </w:trPr>
        <w:tc>
          <w:tcPr>
            <w:tcW w:w="1218" w:type="pct"/>
            <w:shd w:val="clear" w:color="auto" w:fill="FFFFFF"/>
            <w:tcMar>
              <w:top w:w="0" w:type="dxa"/>
              <w:left w:w="28" w:type="dxa"/>
              <w:bottom w:w="0" w:type="dxa"/>
              <w:right w:w="28" w:type="dxa"/>
            </w:tcMar>
            <w:vAlign w:val="center"/>
          </w:tcPr>
          <w:p w14:paraId="7F4CA81A"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Cr</w:t>
            </w:r>
          </w:p>
        </w:tc>
        <w:tc>
          <w:tcPr>
            <w:tcW w:w="1283" w:type="pct"/>
            <w:shd w:val="clear" w:color="auto" w:fill="FFFFFF"/>
            <w:tcMar>
              <w:top w:w="0" w:type="dxa"/>
              <w:left w:w="28" w:type="dxa"/>
              <w:bottom w:w="0" w:type="dxa"/>
              <w:right w:w="28" w:type="dxa"/>
            </w:tcMar>
            <w:vAlign w:val="center"/>
          </w:tcPr>
          <w:p w14:paraId="3AD9E5B5"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357.9</w:t>
            </w:r>
          </w:p>
        </w:tc>
        <w:tc>
          <w:tcPr>
            <w:tcW w:w="1283" w:type="pct"/>
            <w:shd w:val="clear" w:color="auto" w:fill="FFFFFF"/>
            <w:tcMar>
              <w:top w:w="0" w:type="dxa"/>
              <w:left w:w="28" w:type="dxa"/>
              <w:bottom w:w="0" w:type="dxa"/>
              <w:right w:w="28" w:type="dxa"/>
            </w:tcMar>
            <w:vAlign w:val="center"/>
          </w:tcPr>
          <w:p w14:paraId="544E18C2"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0.5</w:t>
            </w:r>
          </w:p>
        </w:tc>
        <w:tc>
          <w:tcPr>
            <w:tcW w:w="1216" w:type="pct"/>
            <w:shd w:val="clear" w:color="auto" w:fill="FFFFFF"/>
            <w:tcMar>
              <w:top w:w="0" w:type="dxa"/>
              <w:left w:w="28" w:type="dxa"/>
              <w:bottom w:w="0" w:type="dxa"/>
              <w:right w:w="28" w:type="dxa"/>
            </w:tcMar>
            <w:vAlign w:val="center"/>
          </w:tcPr>
          <w:p w14:paraId="5318B9AB"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25</w:t>
            </w:r>
          </w:p>
        </w:tc>
      </w:tr>
      <w:tr w:rsidR="008C5E2A" w:rsidRPr="00B66F75" w14:paraId="45847095" w14:textId="77777777" w:rsidTr="0060278D">
        <w:trPr>
          <w:trHeight w:val="23"/>
          <w:jc w:val="center"/>
        </w:trPr>
        <w:tc>
          <w:tcPr>
            <w:tcW w:w="1218" w:type="pct"/>
            <w:shd w:val="clear" w:color="auto" w:fill="FFFFFF"/>
            <w:tcMar>
              <w:top w:w="0" w:type="dxa"/>
              <w:left w:w="28" w:type="dxa"/>
              <w:bottom w:w="0" w:type="dxa"/>
              <w:right w:w="28" w:type="dxa"/>
            </w:tcMar>
            <w:vAlign w:val="center"/>
          </w:tcPr>
          <w:p w14:paraId="37504050"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Pb</w:t>
            </w:r>
          </w:p>
        </w:tc>
        <w:tc>
          <w:tcPr>
            <w:tcW w:w="1283" w:type="pct"/>
            <w:shd w:val="clear" w:color="auto" w:fill="FFFFFF"/>
            <w:tcMar>
              <w:top w:w="0" w:type="dxa"/>
              <w:left w:w="28" w:type="dxa"/>
              <w:bottom w:w="0" w:type="dxa"/>
              <w:right w:w="28" w:type="dxa"/>
            </w:tcMar>
            <w:vAlign w:val="center"/>
          </w:tcPr>
          <w:p w14:paraId="1CC0031F"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283.3</w:t>
            </w:r>
          </w:p>
        </w:tc>
        <w:tc>
          <w:tcPr>
            <w:tcW w:w="1283" w:type="pct"/>
            <w:shd w:val="clear" w:color="auto" w:fill="FFFFFF"/>
            <w:tcMar>
              <w:top w:w="0" w:type="dxa"/>
              <w:left w:w="28" w:type="dxa"/>
              <w:bottom w:w="0" w:type="dxa"/>
              <w:right w:w="28" w:type="dxa"/>
            </w:tcMar>
            <w:vAlign w:val="center"/>
          </w:tcPr>
          <w:p w14:paraId="0D448FBC"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0.5</w:t>
            </w:r>
          </w:p>
        </w:tc>
        <w:tc>
          <w:tcPr>
            <w:tcW w:w="1216" w:type="pct"/>
            <w:shd w:val="clear" w:color="auto" w:fill="FFFFFF"/>
            <w:tcMar>
              <w:top w:w="0" w:type="dxa"/>
              <w:left w:w="28" w:type="dxa"/>
              <w:bottom w:w="0" w:type="dxa"/>
              <w:right w:w="28" w:type="dxa"/>
            </w:tcMar>
            <w:vAlign w:val="center"/>
          </w:tcPr>
          <w:p w14:paraId="1A4AE01D"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10</w:t>
            </w:r>
          </w:p>
        </w:tc>
      </w:tr>
    </w:tbl>
    <w:p w14:paraId="6A95D5FD" w14:textId="77777777" w:rsidR="006C433F" w:rsidRPr="00B66F75" w:rsidRDefault="006C433F" w:rsidP="00196546">
      <w:pPr>
        <w:widowControl w:val="0"/>
        <w:spacing w:after="0"/>
        <w:jc w:val="both"/>
        <w:rPr>
          <w:rFonts w:ascii="Times New Roman" w:hAnsi="Times New Roman" w:cs="Times New Roman"/>
          <w:sz w:val="28"/>
          <w:szCs w:val="28"/>
          <w:lang w:val="kk-KZ"/>
        </w:rPr>
      </w:pPr>
    </w:p>
    <w:p w14:paraId="41238C62" w14:textId="77777777" w:rsidR="006C433F" w:rsidRPr="00B66F75" w:rsidRDefault="006C433F" w:rsidP="00196546">
      <w:pPr>
        <w:widowControl w:val="0"/>
        <w:spacing w:after="0"/>
        <w:jc w:val="both"/>
        <w:rPr>
          <w:rFonts w:ascii="Times New Roman" w:hAnsi="Times New Roman" w:cs="Times New Roman"/>
          <w:sz w:val="28"/>
          <w:szCs w:val="28"/>
          <w:lang w:val="kk-KZ"/>
        </w:rPr>
      </w:pPr>
    </w:p>
    <w:p w14:paraId="62EA2403" w14:textId="77777777" w:rsidR="006C433F" w:rsidRPr="00B66F75" w:rsidRDefault="006C433F" w:rsidP="00196546">
      <w:pPr>
        <w:widowControl w:val="0"/>
        <w:spacing w:after="0"/>
        <w:jc w:val="both"/>
        <w:rPr>
          <w:rFonts w:ascii="Times New Roman" w:hAnsi="Times New Roman" w:cs="Times New Roman"/>
          <w:sz w:val="28"/>
          <w:szCs w:val="28"/>
          <w:lang w:val="kk-KZ"/>
        </w:rPr>
      </w:pPr>
    </w:p>
    <w:p w14:paraId="4E2CB44D" w14:textId="77777777" w:rsidR="006C433F" w:rsidRPr="00B66F75" w:rsidRDefault="006C433F" w:rsidP="00196546">
      <w:pPr>
        <w:widowControl w:val="0"/>
        <w:spacing w:after="0"/>
        <w:jc w:val="both"/>
        <w:rPr>
          <w:rFonts w:ascii="Times New Roman" w:hAnsi="Times New Roman" w:cs="Times New Roman"/>
          <w:sz w:val="28"/>
          <w:szCs w:val="28"/>
          <w:lang w:val="kk-KZ"/>
        </w:rPr>
      </w:pPr>
    </w:p>
    <w:p w14:paraId="3F278EB3" w14:textId="77777777" w:rsidR="006C433F" w:rsidRPr="00B66F75" w:rsidRDefault="006C433F" w:rsidP="00196546">
      <w:pPr>
        <w:widowControl w:val="0"/>
        <w:spacing w:after="0"/>
        <w:jc w:val="both"/>
        <w:rPr>
          <w:rFonts w:ascii="Times New Roman" w:hAnsi="Times New Roman" w:cs="Times New Roman"/>
          <w:sz w:val="28"/>
          <w:szCs w:val="28"/>
          <w:lang w:val="kk-KZ"/>
        </w:rPr>
      </w:pPr>
    </w:p>
    <w:p w14:paraId="128B605F" w14:textId="77777777" w:rsidR="005C5BC9" w:rsidRDefault="005C5BC9" w:rsidP="00196546">
      <w:pPr>
        <w:widowControl w:val="0"/>
        <w:spacing w:after="0"/>
        <w:jc w:val="both"/>
        <w:rPr>
          <w:rFonts w:ascii="Times New Roman" w:hAnsi="Times New Roman" w:cs="Times New Roman"/>
          <w:sz w:val="28"/>
          <w:szCs w:val="28"/>
          <w:lang w:val="kk-KZ"/>
        </w:rPr>
      </w:pPr>
    </w:p>
    <w:p w14:paraId="7E60DE8D" w14:textId="78DEB324" w:rsidR="008C5E2A" w:rsidRPr="00B66F75" w:rsidRDefault="00867ED4" w:rsidP="00196546">
      <w:pPr>
        <w:widowControl w:val="0"/>
        <w:spacing w:after="0"/>
        <w:jc w:val="both"/>
        <w:rPr>
          <w:rFonts w:ascii="Times New Roman" w:eastAsia="Batang" w:hAnsi="Times New Roman" w:cs="Times New Roman"/>
          <w:iCs/>
          <w:sz w:val="28"/>
          <w:szCs w:val="28"/>
          <w:lang w:val="kk-KZ" w:eastAsia="ru-RU"/>
        </w:rPr>
      </w:pPr>
      <w:r w:rsidRPr="00B66F75">
        <w:rPr>
          <w:rFonts w:ascii="Times New Roman" w:hAnsi="Times New Roman" w:cs="Times New Roman"/>
          <w:sz w:val="28"/>
          <w:szCs w:val="28"/>
          <w:lang w:val="kk-KZ"/>
        </w:rPr>
        <w:lastRenderedPageBreak/>
        <w:t xml:space="preserve">Кесте </w:t>
      </w:r>
      <w:r w:rsidR="005554EF"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 xml:space="preserve"> — </w:t>
      </w:r>
      <w:r w:rsidR="002C36C4" w:rsidRPr="00B66F75">
        <w:rPr>
          <w:rFonts w:ascii="Times New Roman" w:hAnsi="Times New Roman" w:cs="Times New Roman"/>
          <w:sz w:val="28"/>
          <w:szCs w:val="28"/>
          <w:lang w:val="kk-KZ"/>
        </w:rPr>
        <w:t>Цинкті анықтауға арналған графит пеш бағдарламасы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76"/>
        <w:gridCol w:w="2398"/>
        <w:gridCol w:w="2398"/>
        <w:gridCol w:w="2272"/>
      </w:tblGrid>
      <w:tr w:rsidR="008C5E2A" w:rsidRPr="00B66F75" w14:paraId="6DDC5959" w14:textId="77777777" w:rsidTr="0060278D">
        <w:trPr>
          <w:trHeight w:val="23"/>
          <w:tblHeader/>
          <w:jc w:val="center"/>
        </w:trPr>
        <w:tc>
          <w:tcPr>
            <w:tcW w:w="1218" w:type="pct"/>
            <w:shd w:val="clear" w:color="auto" w:fill="FFFFFF"/>
            <w:tcMar>
              <w:top w:w="0" w:type="dxa"/>
              <w:left w:w="28" w:type="dxa"/>
              <w:bottom w:w="0" w:type="dxa"/>
              <w:right w:w="28" w:type="dxa"/>
            </w:tcMar>
            <w:vAlign w:val="center"/>
          </w:tcPr>
          <w:p w14:paraId="6546B84A" w14:textId="27E29B8C" w:rsidR="008C5E2A" w:rsidRPr="00B66F75" w:rsidRDefault="009B0B16" w:rsidP="00196546">
            <w:pPr>
              <w:shd w:val="clear" w:color="auto" w:fill="FFFFFF"/>
              <w:spacing w:after="0"/>
              <w:jc w:val="center"/>
              <w:rPr>
                <w:rFonts w:ascii="Times New Roman" w:hAnsi="Times New Roman" w:cs="Times New Roman"/>
                <w:sz w:val="28"/>
                <w:szCs w:val="28"/>
                <w:lang w:val="kk-KZ" w:eastAsia="zh-CN"/>
              </w:rPr>
            </w:pPr>
            <w:r w:rsidRPr="00B66F75">
              <w:rPr>
                <w:rFonts w:ascii="Times New Roman" w:hAnsi="Times New Roman" w:cs="Times New Roman"/>
                <w:b/>
                <w:bCs/>
                <w:sz w:val="28"/>
                <w:szCs w:val="28"/>
                <w:lang w:val="en-GB" w:eastAsia="zh-CN"/>
              </w:rPr>
              <w:t>Қадам</w:t>
            </w:r>
          </w:p>
        </w:tc>
        <w:tc>
          <w:tcPr>
            <w:tcW w:w="1283" w:type="pct"/>
            <w:shd w:val="clear" w:color="auto" w:fill="FFFFFF"/>
            <w:tcMar>
              <w:top w:w="0" w:type="dxa"/>
              <w:left w:w="28" w:type="dxa"/>
              <w:bottom w:w="0" w:type="dxa"/>
              <w:right w:w="28" w:type="dxa"/>
            </w:tcMar>
            <w:vAlign w:val="center"/>
          </w:tcPr>
          <w:p w14:paraId="6518CC77" w14:textId="7EB37607" w:rsidR="008C5E2A" w:rsidRPr="00B66F75" w:rsidRDefault="009B0B16" w:rsidP="00196546">
            <w:pPr>
              <w:shd w:val="clear" w:color="auto" w:fill="FFFFFF"/>
              <w:spacing w:after="0"/>
              <w:jc w:val="center"/>
              <w:rPr>
                <w:rFonts w:ascii="Times New Roman" w:hAnsi="Times New Roman" w:cs="Times New Roman"/>
                <w:b/>
                <w:bCs/>
                <w:sz w:val="28"/>
                <w:szCs w:val="28"/>
                <w:lang w:val="kk-KZ" w:eastAsia="zh-CN"/>
              </w:rPr>
            </w:pPr>
            <w:r w:rsidRPr="00B66F75">
              <w:rPr>
                <w:rFonts w:ascii="Times New Roman" w:hAnsi="Times New Roman" w:cs="Times New Roman"/>
                <w:b/>
                <w:bCs/>
                <w:sz w:val="28"/>
                <w:szCs w:val="28"/>
                <w:lang w:val="en-GB"/>
              </w:rPr>
              <w:t>Температура (°C)</w:t>
            </w:r>
          </w:p>
        </w:tc>
        <w:tc>
          <w:tcPr>
            <w:tcW w:w="1283" w:type="pct"/>
            <w:shd w:val="clear" w:color="auto" w:fill="FFFFFF"/>
            <w:tcMar>
              <w:top w:w="0" w:type="dxa"/>
              <w:left w:w="28" w:type="dxa"/>
              <w:bottom w:w="0" w:type="dxa"/>
              <w:right w:w="28" w:type="dxa"/>
            </w:tcMar>
            <w:vAlign w:val="center"/>
          </w:tcPr>
          <w:p w14:paraId="0368EC6B" w14:textId="594B597C" w:rsidR="008C5E2A" w:rsidRPr="00B66F75" w:rsidRDefault="008F334A"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Температураның көтерілу уақыты</w:t>
            </w:r>
            <w:r w:rsidRPr="00B66F75">
              <w:rPr>
                <w:rFonts w:ascii="Times New Roman" w:hAnsi="Times New Roman" w:cs="Times New Roman"/>
                <w:b/>
                <w:bCs/>
                <w:sz w:val="28"/>
                <w:szCs w:val="28"/>
                <w:lang w:val="en-GB"/>
              </w:rPr>
              <w:t xml:space="preserve"> </w:t>
            </w:r>
            <w:r w:rsidR="008C5E2A" w:rsidRPr="00B66F75">
              <w:rPr>
                <w:rFonts w:ascii="Times New Roman" w:hAnsi="Times New Roman" w:cs="Times New Roman"/>
                <w:b/>
                <w:bCs/>
                <w:sz w:val="28"/>
                <w:szCs w:val="28"/>
                <w:lang w:val="en-GB"/>
              </w:rPr>
              <w:t>(</w:t>
            </w:r>
            <w:r w:rsidRPr="00B66F75">
              <w:rPr>
                <w:rFonts w:ascii="Times New Roman" w:hAnsi="Times New Roman" w:cs="Times New Roman"/>
                <w:b/>
                <w:bCs/>
                <w:sz w:val="28"/>
                <w:szCs w:val="28"/>
                <w:lang w:val="kk-KZ"/>
              </w:rPr>
              <w:t>с</w:t>
            </w:r>
            <w:r w:rsidR="008C5E2A" w:rsidRPr="00B66F75">
              <w:rPr>
                <w:rFonts w:ascii="Times New Roman" w:hAnsi="Times New Roman" w:cs="Times New Roman"/>
                <w:b/>
                <w:bCs/>
                <w:sz w:val="28"/>
                <w:szCs w:val="28"/>
                <w:lang w:val="en-GB"/>
              </w:rPr>
              <w:t>)</w:t>
            </w:r>
          </w:p>
        </w:tc>
        <w:tc>
          <w:tcPr>
            <w:tcW w:w="1216" w:type="pct"/>
            <w:shd w:val="clear" w:color="auto" w:fill="FFFFFF"/>
            <w:tcMar>
              <w:top w:w="0" w:type="dxa"/>
              <w:left w:w="28" w:type="dxa"/>
              <w:bottom w:w="0" w:type="dxa"/>
              <w:right w:w="28" w:type="dxa"/>
            </w:tcMar>
            <w:vAlign w:val="center"/>
          </w:tcPr>
          <w:p w14:paraId="6B4269A9" w14:textId="5C93896A" w:rsidR="008C5E2A" w:rsidRPr="00B66F75" w:rsidRDefault="001440C1"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Ұстау уақыты</w:t>
            </w:r>
            <w:r w:rsidRPr="00B66F75">
              <w:rPr>
                <w:rFonts w:ascii="Times New Roman" w:hAnsi="Times New Roman" w:cs="Times New Roman"/>
                <w:b/>
                <w:bCs/>
                <w:sz w:val="28"/>
                <w:szCs w:val="28"/>
                <w:lang w:val="en-GB"/>
              </w:rPr>
              <w:t xml:space="preserve"> </w:t>
            </w:r>
            <w:r w:rsidR="009B0B16" w:rsidRPr="00B66F75">
              <w:rPr>
                <w:rFonts w:ascii="Times New Roman" w:hAnsi="Times New Roman" w:cs="Times New Roman"/>
                <w:b/>
                <w:bCs/>
                <w:sz w:val="28"/>
                <w:szCs w:val="28"/>
                <w:lang w:val="en-GB"/>
              </w:rPr>
              <w:t>(с)</w:t>
            </w:r>
          </w:p>
        </w:tc>
      </w:tr>
      <w:tr w:rsidR="008C5E2A" w:rsidRPr="00B66F75" w14:paraId="6E00F99A" w14:textId="77777777" w:rsidTr="0060278D">
        <w:trPr>
          <w:trHeight w:val="23"/>
          <w:jc w:val="center"/>
        </w:trPr>
        <w:tc>
          <w:tcPr>
            <w:tcW w:w="1218" w:type="pct"/>
            <w:shd w:val="clear" w:color="auto" w:fill="FFFFFF"/>
            <w:tcMar>
              <w:top w:w="0" w:type="dxa"/>
              <w:left w:w="28" w:type="dxa"/>
              <w:bottom w:w="0" w:type="dxa"/>
              <w:right w:w="28" w:type="dxa"/>
            </w:tcMar>
            <w:vAlign w:val="center"/>
          </w:tcPr>
          <w:p w14:paraId="395CAD55"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w:t>
            </w:r>
          </w:p>
        </w:tc>
        <w:tc>
          <w:tcPr>
            <w:tcW w:w="1283" w:type="pct"/>
            <w:shd w:val="clear" w:color="auto" w:fill="FFFFFF"/>
            <w:tcMar>
              <w:top w:w="0" w:type="dxa"/>
              <w:left w:w="28" w:type="dxa"/>
              <w:bottom w:w="0" w:type="dxa"/>
              <w:right w:w="28" w:type="dxa"/>
            </w:tcMar>
            <w:vAlign w:val="center"/>
          </w:tcPr>
          <w:p w14:paraId="3372756A"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100</w:t>
            </w:r>
          </w:p>
        </w:tc>
        <w:tc>
          <w:tcPr>
            <w:tcW w:w="1283" w:type="pct"/>
            <w:shd w:val="clear" w:color="auto" w:fill="FFFFFF"/>
            <w:tcMar>
              <w:top w:w="0" w:type="dxa"/>
              <w:left w:w="28" w:type="dxa"/>
              <w:bottom w:w="0" w:type="dxa"/>
              <w:right w:w="28" w:type="dxa"/>
            </w:tcMar>
            <w:vAlign w:val="center"/>
          </w:tcPr>
          <w:p w14:paraId="490F2DB0"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66588C08"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8C5E2A" w:rsidRPr="00B66F75" w14:paraId="351ECFFB" w14:textId="77777777" w:rsidTr="0060278D">
        <w:trPr>
          <w:trHeight w:val="23"/>
          <w:jc w:val="center"/>
        </w:trPr>
        <w:tc>
          <w:tcPr>
            <w:tcW w:w="1218" w:type="pct"/>
            <w:shd w:val="clear" w:color="auto" w:fill="FFFFFF"/>
            <w:tcMar>
              <w:top w:w="0" w:type="dxa"/>
              <w:left w:w="28" w:type="dxa"/>
              <w:bottom w:w="0" w:type="dxa"/>
              <w:right w:w="28" w:type="dxa"/>
            </w:tcMar>
            <w:vAlign w:val="center"/>
          </w:tcPr>
          <w:p w14:paraId="36747BF6"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w:t>
            </w:r>
          </w:p>
        </w:tc>
        <w:tc>
          <w:tcPr>
            <w:tcW w:w="1283" w:type="pct"/>
            <w:shd w:val="clear" w:color="auto" w:fill="FFFFFF"/>
            <w:tcMar>
              <w:top w:w="0" w:type="dxa"/>
              <w:left w:w="28" w:type="dxa"/>
              <w:bottom w:w="0" w:type="dxa"/>
              <w:right w:w="28" w:type="dxa"/>
            </w:tcMar>
            <w:vAlign w:val="center"/>
          </w:tcPr>
          <w:p w14:paraId="2DC45F50"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120</w:t>
            </w:r>
          </w:p>
        </w:tc>
        <w:tc>
          <w:tcPr>
            <w:tcW w:w="1283" w:type="pct"/>
            <w:shd w:val="clear" w:color="auto" w:fill="FFFFFF"/>
            <w:tcMar>
              <w:top w:w="0" w:type="dxa"/>
              <w:left w:w="28" w:type="dxa"/>
              <w:bottom w:w="0" w:type="dxa"/>
              <w:right w:w="28" w:type="dxa"/>
            </w:tcMar>
            <w:vAlign w:val="center"/>
          </w:tcPr>
          <w:p w14:paraId="61895CD2"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6DBADF8B"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8C5E2A" w:rsidRPr="00B66F75" w14:paraId="7B630222" w14:textId="77777777" w:rsidTr="0060278D">
        <w:trPr>
          <w:trHeight w:val="23"/>
          <w:jc w:val="center"/>
        </w:trPr>
        <w:tc>
          <w:tcPr>
            <w:tcW w:w="1218" w:type="pct"/>
            <w:shd w:val="clear" w:color="auto" w:fill="FFFFFF"/>
            <w:tcMar>
              <w:top w:w="0" w:type="dxa"/>
              <w:left w:w="28" w:type="dxa"/>
              <w:bottom w:w="0" w:type="dxa"/>
              <w:right w:w="28" w:type="dxa"/>
            </w:tcMar>
            <w:vAlign w:val="center"/>
          </w:tcPr>
          <w:p w14:paraId="7A1DAD04"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83" w:type="pct"/>
            <w:shd w:val="clear" w:color="auto" w:fill="FFFFFF"/>
            <w:tcMar>
              <w:top w:w="0" w:type="dxa"/>
              <w:left w:w="28" w:type="dxa"/>
              <w:bottom w:w="0" w:type="dxa"/>
              <w:right w:w="28" w:type="dxa"/>
            </w:tcMar>
            <w:vAlign w:val="center"/>
          </w:tcPr>
          <w:p w14:paraId="5F8374AD"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300</w:t>
            </w:r>
          </w:p>
        </w:tc>
        <w:tc>
          <w:tcPr>
            <w:tcW w:w="1283" w:type="pct"/>
            <w:shd w:val="clear" w:color="auto" w:fill="FFFFFF"/>
            <w:tcMar>
              <w:top w:w="0" w:type="dxa"/>
              <w:left w:w="28" w:type="dxa"/>
              <w:bottom w:w="0" w:type="dxa"/>
              <w:right w:w="28" w:type="dxa"/>
            </w:tcMar>
            <w:vAlign w:val="center"/>
          </w:tcPr>
          <w:p w14:paraId="5120055C"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547A8592"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8C5E2A" w:rsidRPr="00B66F75" w14:paraId="44C73678" w14:textId="77777777" w:rsidTr="0060278D">
        <w:trPr>
          <w:trHeight w:val="23"/>
          <w:jc w:val="center"/>
        </w:trPr>
        <w:tc>
          <w:tcPr>
            <w:tcW w:w="1218" w:type="pct"/>
            <w:shd w:val="clear" w:color="auto" w:fill="FFFFFF"/>
            <w:tcMar>
              <w:top w:w="0" w:type="dxa"/>
              <w:left w:w="28" w:type="dxa"/>
              <w:bottom w:w="0" w:type="dxa"/>
              <w:right w:w="28" w:type="dxa"/>
            </w:tcMar>
            <w:vAlign w:val="center"/>
          </w:tcPr>
          <w:p w14:paraId="2055D93A"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4*</w:t>
            </w:r>
          </w:p>
        </w:tc>
        <w:tc>
          <w:tcPr>
            <w:tcW w:w="1283" w:type="pct"/>
            <w:shd w:val="clear" w:color="auto" w:fill="FFFFFF"/>
            <w:tcMar>
              <w:top w:w="0" w:type="dxa"/>
              <w:left w:w="28" w:type="dxa"/>
              <w:bottom w:w="0" w:type="dxa"/>
              <w:right w:w="28" w:type="dxa"/>
            </w:tcMar>
            <w:vAlign w:val="center"/>
          </w:tcPr>
          <w:p w14:paraId="187B37C0"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2000</w:t>
            </w:r>
          </w:p>
        </w:tc>
        <w:tc>
          <w:tcPr>
            <w:tcW w:w="1283" w:type="pct"/>
            <w:shd w:val="clear" w:color="auto" w:fill="FFFFFF"/>
            <w:tcMar>
              <w:top w:w="0" w:type="dxa"/>
              <w:left w:w="28" w:type="dxa"/>
              <w:bottom w:w="0" w:type="dxa"/>
              <w:right w:w="28" w:type="dxa"/>
            </w:tcMar>
            <w:vAlign w:val="center"/>
          </w:tcPr>
          <w:p w14:paraId="4A1684A2"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w:t>
            </w:r>
          </w:p>
        </w:tc>
        <w:tc>
          <w:tcPr>
            <w:tcW w:w="1216" w:type="pct"/>
            <w:shd w:val="clear" w:color="auto" w:fill="FFFFFF"/>
            <w:tcMar>
              <w:top w:w="0" w:type="dxa"/>
              <w:left w:w="28" w:type="dxa"/>
              <w:bottom w:w="0" w:type="dxa"/>
              <w:right w:w="28" w:type="dxa"/>
            </w:tcMar>
            <w:vAlign w:val="center"/>
          </w:tcPr>
          <w:p w14:paraId="5CEB2A6B"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w:t>
            </w:r>
          </w:p>
        </w:tc>
      </w:tr>
      <w:tr w:rsidR="008C5E2A" w:rsidRPr="00B66F75" w14:paraId="790E8A52" w14:textId="77777777" w:rsidTr="0060278D">
        <w:trPr>
          <w:trHeight w:val="23"/>
          <w:jc w:val="center"/>
        </w:trPr>
        <w:tc>
          <w:tcPr>
            <w:tcW w:w="1218" w:type="pct"/>
            <w:shd w:val="clear" w:color="auto" w:fill="FFFFFF"/>
            <w:tcMar>
              <w:top w:w="0" w:type="dxa"/>
              <w:left w:w="28" w:type="dxa"/>
              <w:bottom w:w="0" w:type="dxa"/>
              <w:right w:w="28" w:type="dxa"/>
            </w:tcMar>
            <w:vAlign w:val="center"/>
          </w:tcPr>
          <w:p w14:paraId="29816D24"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c>
          <w:tcPr>
            <w:tcW w:w="1283" w:type="pct"/>
            <w:shd w:val="clear" w:color="auto" w:fill="FFFFFF"/>
            <w:tcMar>
              <w:top w:w="0" w:type="dxa"/>
              <w:left w:w="28" w:type="dxa"/>
              <w:bottom w:w="0" w:type="dxa"/>
              <w:right w:w="28" w:type="dxa"/>
            </w:tcMar>
            <w:vAlign w:val="center"/>
          </w:tcPr>
          <w:p w14:paraId="6544C5DC"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2600</w:t>
            </w:r>
          </w:p>
        </w:tc>
        <w:tc>
          <w:tcPr>
            <w:tcW w:w="1283" w:type="pct"/>
            <w:shd w:val="clear" w:color="auto" w:fill="FFFFFF"/>
            <w:tcMar>
              <w:top w:w="0" w:type="dxa"/>
              <w:left w:w="28" w:type="dxa"/>
              <w:bottom w:w="0" w:type="dxa"/>
              <w:right w:w="28" w:type="dxa"/>
            </w:tcMar>
            <w:vAlign w:val="center"/>
          </w:tcPr>
          <w:p w14:paraId="1A676337"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w:t>
            </w:r>
          </w:p>
        </w:tc>
        <w:tc>
          <w:tcPr>
            <w:tcW w:w="1216" w:type="pct"/>
            <w:shd w:val="clear" w:color="auto" w:fill="FFFFFF"/>
            <w:tcMar>
              <w:top w:w="0" w:type="dxa"/>
              <w:left w:w="28" w:type="dxa"/>
              <w:bottom w:w="0" w:type="dxa"/>
              <w:right w:w="28" w:type="dxa"/>
            </w:tcMar>
            <w:vAlign w:val="center"/>
          </w:tcPr>
          <w:p w14:paraId="0B55E3BD" w14:textId="77777777" w:rsidR="008C5E2A" w:rsidRPr="00B66F75" w:rsidRDefault="008C5E2A"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w:t>
            </w:r>
          </w:p>
        </w:tc>
      </w:tr>
    </w:tbl>
    <w:p w14:paraId="3DDD62A0" w14:textId="57080DD3" w:rsidR="008C5E2A" w:rsidRPr="00B66F75" w:rsidRDefault="004F47EB" w:rsidP="00196546">
      <w:pPr>
        <w:pStyle w:val="Text-POTR"/>
        <w:rPr>
          <w:rFonts w:eastAsia="Batang"/>
          <w:iCs/>
          <w:sz w:val="28"/>
          <w:szCs w:val="28"/>
          <w:lang w:val="kk-KZ" w:eastAsia="ru-RU"/>
        </w:rPr>
      </w:pPr>
      <w:r w:rsidRPr="00B66F75">
        <w:rPr>
          <w:rFonts w:eastAsia="Batang"/>
          <w:iCs/>
          <w:sz w:val="28"/>
          <w:szCs w:val="28"/>
          <w:lang w:val="ru-RU" w:eastAsia="ru-RU"/>
        </w:rPr>
        <w:t>Ескертпе: *Атомизация 4-кезеңде жүреді.</w:t>
      </w:r>
    </w:p>
    <w:p w14:paraId="711D7142" w14:textId="77777777" w:rsidR="008C5E2A" w:rsidRPr="00B66F75" w:rsidRDefault="008C5E2A" w:rsidP="00196546">
      <w:pPr>
        <w:pStyle w:val="Text-POTR"/>
        <w:rPr>
          <w:color w:val="00B050"/>
          <w:sz w:val="28"/>
          <w:szCs w:val="28"/>
          <w:lang w:val="en-GB"/>
        </w:rPr>
      </w:pPr>
    </w:p>
    <w:p w14:paraId="118EE8B7" w14:textId="2AD72A45" w:rsidR="008C5E2A" w:rsidRPr="00B66F75" w:rsidRDefault="00FA63FE" w:rsidP="00196546">
      <w:pPr>
        <w:widowControl w:val="0"/>
        <w:spacing w:after="0"/>
        <w:jc w:val="both"/>
        <w:rPr>
          <w:rFonts w:ascii="Times New Roman" w:eastAsia="Batang" w:hAnsi="Times New Roman" w:cs="Times New Roman"/>
          <w:iCs/>
          <w:sz w:val="28"/>
          <w:szCs w:val="28"/>
          <w:lang w:val="en-GB" w:eastAsia="ru-RU"/>
        </w:rPr>
      </w:pPr>
      <w:r w:rsidRPr="00B66F75">
        <w:rPr>
          <w:rFonts w:ascii="Times New Roman" w:hAnsi="Times New Roman" w:cs="Times New Roman"/>
          <w:sz w:val="28"/>
          <w:szCs w:val="28"/>
          <w:lang w:val="kk-KZ"/>
        </w:rPr>
        <w:t xml:space="preserve">Кесте </w:t>
      </w:r>
      <w:r w:rsidR="005554EF"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 xml:space="preserve"> — </w:t>
      </w:r>
      <w:r w:rsidR="00553F26" w:rsidRPr="00B66F75">
        <w:rPr>
          <w:rFonts w:ascii="Times New Roman" w:hAnsi="Times New Roman" w:cs="Times New Roman"/>
          <w:sz w:val="28"/>
          <w:szCs w:val="28"/>
          <w:lang w:val="kk-KZ"/>
        </w:rPr>
        <w:t>Хромды анықтауға арналған графит пеш бағдарламасы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76"/>
        <w:gridCol w:w="2398"/>
        <w:gridCol w:w="2398"/>
        <w:gridCol w:w="2272"/>
      </w:tblGrid>
      <w:tr w:rsidR="001440C1" w:rsidRPr="00B66F75" w14:paraId="4B312AE7" w14:textId="77777777" w:rsidTr="0060278D">
        <w:trPr>
          <w:trHeight w:val="23"/>
          <w:tblHeader/>
          <w:jc w:val="center"/>
        </w:trPr>
        <w:tc>
          <w:tcPr>
            <w:tcW w:w="1218" w:type="pct"/>
            <w:shd w:val="clear" w:color="auto" w:fill="FFFFFF"/>
            <w:tcMar>
              <w:top w:w="0" w:type="dxa"/>
              <w:left w:w="28" w:type="dxa"/>
              <w:bottom w:w="0" w:type="dxa"/>
              <w:right w:w="28" w:type="dxa"/>
            </w:tcMar>
            <w:vAlign w:val="center"/>
          </w:tcPr>
          <w:p w14:paraId="32827226" w14:textId="6794866B"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b/>
                <w:bCs/>
                <w:sz w:val="28"/>
                <w:szCs w:val="28"/>
                <w:lang w:val="en-GB" w:eastAsia="zh-CN"/>
              </w:rPr>
              <w:t>Қадам</w:t>
            </w:r>
          </w:p>
        </w:tc>
        <w:tc>
          <w:tcPr>
            <w:tcW w:w="1283" w:type="pct"/>
            <w:shd w:val="clear" w:color="auto" w:fill="FFFFFF"/>
            <w:tcMar>
              <w:top w:w="0" w:type="dxa"/>
              <w:left w:w="28" w:type="dxa"/>
              <w:bottom w:w="0" w:type="dxa"/>
              <w:right w:w="28" w:type="dxa"/>
            </w:tcMar>
            <w:vAlign w:val="center"/>
          </w:tcPr>
          <w:p w14:paraId="5161E216" w14:textId="33B1BCCC" w:rsidR="001440C1" w:rsidRPr="00B66F75" w:rsidRDefault="001440C1"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lang w:val="en-GB"/>
              </w:rPr>
              <w:t>Температура (°C)</w:t>
            </w:r>
          </w:p>
        </w:tc>
        <w:tc>
          <w:tcPr>
            <w:tcW w:w="1283" w:type="pct"/>
            <w:shd w:val="clear" w:color="auto" w:fill="FFFFFF"/>
            <w:tcMar>
              <w:top w:w="0" w:type="dxa"/>
              <w:left w:w="28" w:type="dxa"/>
              <w:bottom w:w="0" w:type="dxa"/>
              <w:right w:w="28" w:type="dxa"/>
            </w:tcMar>
            <w:vAlign w:val="center"/>
          </w:tcPr>
          <w:p w14:paraId="332B4E5E" w14:textId="7D5FE063" w:rsidR="001440C1" w:rsidRPr="00B66F75" w:rsidRDefault="001440C1"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Температураның көтерілу уақыты</w:t>
            </w:r>
            <w:r w:rsidRPr="00B66F75">
              <w:rPr>
                <w:rFonts w:ascii="Times New Roman" w:hAnsi="Times New Roman" w:cs="Times New Roman"/>
                <w:b/>
                <w:bCs/>
                <w:sz w:val="28"/>
                <w:szCs w:val="28"/>
                <w:lang w:val="en-GB"/>
              </w:rPr>
              <w:t xml:space="preserve"> (</w:t>
            </w:r>
            <w:r w:rsidRPr="00B66F75">
              <w:rPr>
                <w:rFonts w:ascii="Times New Roman" w:hAnsi="Times New Roman" w:cs="Times New Roman"/>
                <w:b/>
                <w:bCs/>
                <w:sz w:val="28"/>
                <w:szCs w:val="28"/>
                <w:lang w:val="kk-KZ"/>
              </w:rPr>
              <w:t>с</w:t>
            </w:r>
            <w:r w:rsidRPr="00B66F75">
              <w:rPr>
                <w:rFonts w:ascii="Times New Roman" w:hAnsi="Times New Roman" w:cs="Times New Roman"/>
                <w:b/>
                <w:bCs/>
                <w:sz w:val="28"/>
                <w:szCs w:val="28"/>
                <w:lang w:val="en-GB"/>
              </w:rPr>
              <w:t>)</w:t>
            </w:r>
          </w:p>
        </w:tc>
        <w:tc>
          <w:tcPr>
            <w:tcW w:w="1216" w:type="pct"/>
            <w:shd w:val="clear" w:color="auto" w:fill="FFFFFF"/>
            <w:tcMar>
              <w:top w:w="0" w:type="dxa"/>
              <w:left w:w="28" w:type="dxa"/>
              <w:bottom w:w="0" w:type="dxa"/>
              <w:right w:w="28" w:type="dxa"/>
            </w:tcMar>
            <w:vAlign w:val="center"/>
          </w:tcPr>
          <w:p w14:paraId="1F6A46F7" w14:textId="6DA0CC8B" w:rsidR="001440C1" w:rsidRPr="00B66F75" w:rsidRDefault="001440C1"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Ұстау уақыты</w:t>
            </w:r>
            <w:r w:rsidRPr="00B66F75">
              <w:rPr>
                <w:rFonts w:ascii="Times New Roman" w:hAnsi="Times New Roman" w:cs="Times New Roman"/>
                <w:b/>
                <w:bCs/>
                <w:sz w:val="28"/>
                <w:szCs w:val="28"/>
                <w:lang w:val="en-GB"/>
              </w:rPr>
              <w:t xml:space="preserve"> (с)</w:t>
            </w:r>
          </w:p>
        </w:tc>
      </w:tr>
      <w:tr w:rsidR="001440C1" w:rsidRPr="00B66F75" w14:paraId="4E902FF6" w14:textId="77777777" w:rsidTr="0060278D">
        <w:trPr>
          <w:trHeight w:val="23"/>
          <w:jc w:val="center"/>
        </w:trPr>
        <w:tc>
          <w:tcPr>
            <w:tcW w:w="1218" w:type="pct"/>
            <w:shd w:val="clear" w:color="auto" w:fill="FFFFFF"/>
            <w:tcMar>
              <w:top w:w="0" w:type="dxa"/>
              <w:left w:w="28" w:type="dxa"/>
              <w:bottom w:w="0" w:type="dxa"/>
              <w:right w:w="28" w:type="dxa"/>
            </w:tcMar>
            <w:vAlign w:val="center"/>
          </w:tcPr>
          <w:p w14:paraId="3847AA19"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w:t>
            </w:r>
          </w:p>
        </w:tc>
        <w:tc>
          <w:tcPr>
            <w:tcW w:w="1283" w:type="pct"/>
            <w:shd w:val="clear" w:color="auto" w:fill="FFFFFF"/>
            <w:tcMar>
              <w:top w:w="0" w:type="dxa"/>
              <w:left w:w="28" w:type="dxa"/>
              <w:bottom w:w="0" w:type="dxa"/>
              <w:right w:w="28" w:type="dxa"/>
            </w:tcMar>
            <w:vAlign w:val="center"/>
          </w:tcPr>
          <w:p w14:paraId="3055542E"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100</w:t>
            </w:r>
          </w:p>
        </w:tc>
        <w:tc>
          <w:tcPr>
            <w:tcW w:w="1283" w:type="pct"/>
            <w:shd w:val="clear" w:color="auto" w:fill="FFFFFF"/>
            <w:tcMar>
              <w:top w:w="0" w:type="dxa"/>
              <w:left w:w="28" w:type="dxa"/>
              <w:bottom w:w="0" w:type="dxa"/>
              <w:right w:w="28" w:type="dxa"/>
            </w:tcMar>
            <w:vAlign w:val="center"/>
          </w:tcPr>
          <w:p w14:paraId="548B2D0B"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7A4BF202"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1440C1" w:rsidRPr="00B66F75" w14:paraId="0514F7C9" w14:textId="77777777" w:rsidTr="0060278D">
        <w:trPr>
          <w:trHeight w:val="23"/>
          <w:jc w:val="center"/>
        </w:trPr>
        <w:tc>
          <w:tcPr>
            <w:tcW w:w="1218" w:type="pct"/>
            <w:shd w:val="clear" w:color="auto" w:fill="FFFFFF"/>
            <w:tcMar>
              <w:top w:w="0" w:type="dxa"/>
              <w:left w:w="28" w:type="dxa"/>
              <w:bottom w:w="0" w:type="dxa"/>
              <w:right w:w="28" w:type="dxa"/>
            </w:tcMar>
            <w:vAlign w:val="center"/>
          </w:tcPr>
          <w:p w14:paraId="0C8CC650"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w:t>
            </w:r>
          </w:p>
        </w:tc>
        <w:tc>
          <w:tcPr>
            <w:tcW w:w="1283" w:type="pct"/>
            <w:shd w:val="clear" w:color="auto" w:fill="FFFFFF"/>
            <w:tcMar>
              <w:top w:w="0" w:type="dxa"/>
              <w:left w:w="28" w:type="dxa"/>
              <w:bottom w:w="0" w:type="dxa"/>
              <w:right w:w="28" w:type="dxa"/>
            </w:tcMar>
            <w:vAlign w:val="center"/>
          </w:tcPr>
          <w:p w14:paraId="0FA0ABA7"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120</w:t>
            </w:r>
          </w:p>
        </w:tc>
        <w:tc>
          <w:tcPr>
            <w:tcW w:w="1283" w:type="pct"/>
            <w:shd w:val="clear" w:color="auto" w:fill="FFFFFF"/>
            <w:tcMar>
              <w:top w:w="0" w:type="dxa"/>
              <w:left w:w="28" w:type="dxa"/>
              <w:bottom w:w="0" w:type="dxa"/>
              <w:right w:w="28" w:type="dxa"/>
            </w:tcMar>
            <w:vAlign w:val="center"/>
          </w:tcPr>
          <w:p w14:paraId="21E5EF2D"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0D154C18"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1440C1" w:rsidRPr="00B66F75" w14:paraId="434DFFD5" w14:textId="77777777" w:rsidTr="0060278D">
        <w:trPr>
          <w:trHeight w:val="23"/>
          <w:jc w:val="center"/>
        </w:trPr>
        <w:tc>
          <w:tcPr>
            <w:tcW w:w="1218" w:type="pct"/>
            <w:shd w:val="clear" w:color="auto" w:fill="FFFFFF"/>
            <w:tcMar>
              <w:top w:w="0" w:type="dxa"/>
              <w:left w:w="28" w:type="dxa"/>
              <w:bottom w:w="0" w:type="dxa"/>
              <w:right w:w="28" w:type="dxa"/>
            </w:tcMar>
            <w:vAlign w:val="center"/>
          </w:tcPr>
          <w:p w14:paraId="10727CF0"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83" w:type="pct"/>
            <w:shd w:val="clear" w:color="auto" w:fill="FFFFFF"/>
            <w:tcMar>
              <w:top w:w="0" w:type="dxa"/>
              <w:left w:w="28" w:type="dxa"/>
              <w:bottom w:w="0" w:type="dxa"/>
              <w:right w:w="28" w:type="dxa"/>
            </w:tcMar>
            <w:vAlign w:val="center"/>
          </w:tcPr>
          <w:p w14:paraId="132FCF65"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600</w:t>
            </w:r>
          </w:p>
        </w:tc>
        <w:tc>
          <w:tcPr>
            <w:tcW w:w="1283" w:type="pct"/>
            <w:shd w:val="clear" w:color="auto" w:fill="FFFFFF"/>
            <w:tcMar>
              <w:top w:w="0" w:type="dxa"/>
              <w:left w:w="28" w:type="dxa"/>
              <w:bottom w:w="0" w:type="dxa"/>
              <w:right w:w="28" w:type="dxa"/>
            </w:tcMar>
            <w:vAlign w:val="center"/>
          </w:tcPr>
          <w:p w14:paraId="2C33FEC1"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61C0FA44"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1440C1" w:rsidRPr="00B66F75" w14:paraId="40064E9F" w14:textId="77777777" w:rsidTr="0060278D">
        <w:trPr>
          <w:trHeight w:val="23"/>
          <w:jc w:val="center"/>
        </w:trPr>
        <w:tc>
          <w:tcPr>
            <w:tcW w:w="1218" w:type="pct"/>
            <w:shd w:val="clear" w:color="auto" w:fill="FFFFFF"/>
            <w:tcMar>
              <w:top w:w="0" w:type="dxa"/>
              <w:left w:w="28" w:type="dxa"/>
              <w:bottom w:w="0" w:type="dxa"/>
              <w:right w:w="28" w:type="dxa"/>
            </w:tcMar>
            <w:vAlign w:val="center"/>
          </w:tcPr>
          <w:p w14:paraId="225C7542"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4*</w:t>
            </w:r>
          </w:p>
        </w:tc>
        <w:tc>
          <w:tcPr>
            <w:tcW w:w="1283" w:type="pct"/>
            <w:shd w:val="clear" w:color="auto" w:fill="FFFFFF"/>
            <w:tcMar>
              <w:top w:w="0" w:type="dxa"/>
              <w:left w:w="28" w:type="dxa"/>
              <w:bottom w:w="0" w:type="dxa"/>
              <w:right w:w="28" w:type="dxa"/>
            </w:tcMar>
            <w:vAlign w:val="center"/>
          </w:tcPr>
          <w:p w14:paraId="500B2783"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2400</w:t>
            </w:r>
          </w:p>
        </w:tc>
        <w:tc>
          <w:tcPr>
            <w:tcW w:w="1283" w:type="pct"/>
            <w:shd w:val="clear" w:color="auto" w:fill="FFFFFF"/>
            <w:tcMar>
              <w:top w:w="0" w:type="dxa"/>
              <w:left w:w="28" w:type="dxa"/>
              <w:bottom w:w="0" w:type="dxa"/>
              <w:right w:w="28" w:type="dxa"/>
            </w:tcMar>
            <w:vAlign w:val="center"/>
          </w:tcPr>
          <w:p w14:paraId="56F7B1D1"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w:t>
            </w:r>
          </w:p>
        </w:tc>
        <w:tc>
          <w:tcPr>
            <w:tcW w:w="1216" w:type="pct"/>
            <w:shd w:val="clear" w:color="auto" w:fill="FFFFFF"/>
            <w:tcMar>
              <w:top w:w="0" w:type="dxa"/>
              <w:left w:w="28" w:type="dxa"/>
              <w:bottom w:w="0" w:type="dxa"/>
              <w:right w:w="28" w:type="dxa"/>
            </w:tcMar>
            <w:vAlign w:val="center"/>
          </w:tcPr>
          <w:p w14:paraId="776D87F9"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w:t>
            </w:r>
          </w:p>
        </w:tc>
      </w:tr>
      <w:tr w:rsidR="001440C1" w:rsidRPr="00B66F75" w14:paraId="558C4A1C" w14:textId="77777777" w:rsidTr="0060278D">
        <w:trPr>
          <w:trHeight w:val="23"/>
          <w:jc w:val="center"/>
        </w:trPr>
        <w:tc>
          <w:tcPr>
            <w:tcW w:w="1218" w:type="pct"/>
            <w:shd w:val="clear" w:color="auto" w:fill="FFFFFF"/>
            <w:tcMar>
              <w:top w:w="0" w:type="dxa"/>
              <w:left w:w="28" w:type="dxa"/>
              <w:bottom w:w="0" w:type="dxa"/>
              <w:right w:w="28" w:type="dxa"/>
            </w:tcMar>
            <w:vAlign w:val="center"/>
          </w:tcPr>
          <w:p w14:paraId="4D030AA5"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c>
          <w:tcPr>
            <w:tcW w:w="1283" w:type="pct"/>
            <w:shd w:val="clear" w:color="auto" w:fill="FFFFFF"/>
            <w:tcMar>
              <w:top w:w="0" w:type="dxa"/>
              <w:left w:w="28" w:type="dxa"/>
              <w:bottom w:w="0" w:type="dxa"/>
              <w:right w:w="28" w:type="dxa"/>
            </w:tcMar>
            <w:vAlign w:val="center"/>
          </w:tcPr>
          <w:p w14:paraId="08BC3077"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2650</w:t>
            </w:r>
          </w:p>
        </w:tc>
        <w:tc>
          <w:tcPr>
            <w:tcW w:w="1283" w:type="pct"/>
            <w:shd w:val="clear" w:color="auto" w:fill="FFFFFF"/>
            <w:tcMar>
              <w:top w:w="0" w:type="dxa"/>
              <w:left w:w="28" w:type="dxa"/>
              <w:bottom w:w="0" w:type="dxa"/>
              <w:right w:w="28" w:type="dxa"/>
            </w:tcMar>
            <w:vAlign w:val="center"/>
          </w:tcPr>
          <w:p w14:paraId="369BF483"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w:t>
            </w:r>
          </w:p>
        </w:tc>
        <w:tc>
          <w:tcPr>
            <w:tcW w:w="1216" w:type="pct"/>
            <w:shd w:val="clear" w:color="auto" w:fill="FFFFFF"/>
            <w:tcMar>
              <w:top w:w="0" w:type="dxa"/>
              <w:left w:w="28" w:type="dxa"/>
              <w:bottom w:w="0" w:type="dxa"/>
              <w:right w:w="28" w:type="dxa"/>
            </w:tcMar>
            <w:vAlign w:val="center"/>
          </w:tcPr>
          <w:p w14:paraId="180010AC"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w:t>
            </w:r>
          </w:p>
        </w:tc>
      </w:tr>
    </w:tbl>
    <w:p w14:paraId="5B1C187A" w14:textId="77777777" w:rsidR="004F47EB" w:rsidRPr="00B66F75" w:rsidRDefault="004F47EB" w:rsidP="00196546">
      <w:pPr>
        <w:pStyle w:val="Text-POTR"/>
        <w:rPr>
          <w:rFonts w:eastAsia="Batang"/>
          <w:iCs/>
          <w:sz w:val="28"/>
          <w:szCs w:val="28"/>
          <w:lang w:val="kk-KZ" w:eastAsia="ru-RU"/>
        </w:rPr>
      </w:pPr>
      <w:r w:rsidRPr="00B66F75">
        <w:rPr>
          <w:rFonts w:eastAsia="Batang"/>
          <w:iCs/>
          <w:sz w:val="28"/>
          <w:szCs w:val="28"/>
          <w:lang w:val="ru-RU" w:eastAsia="ru-RU"/>
        </w:rPr>
        <w:t>Ескертпе: *Атомизация 4-кезеңде жүреді.</w:t>
      </w:r>
    </w:p>
    <w:p w14:paraId="6CAC10CD" w14:textId="77777777" w:rsidR="008C5E2A" w:rsidRPr="00B66F75" w:rsidRDefault="008C5E2A" w:rsidP="00196546">
      <w:pPr>
        <w:pStyle w:val="Text-POTR"/>
        <w:rPr>
          <w:sz w:val="28"/>
          <w:szCs w:val="28"/>
          <w:lang w:val="en-GB"/>
        </w:rPr>
      </w:pPr>
    </w:p>
    <w:p w14:paraId="6602F3BA" w14:textId="32F0CB05" w:rsidR="008C5E2A" w:rsidRPr="00B66F75" w:rsidRDefault="00553F26" w:rsidP="00196546">
      <w:pPr>
        <w:widowControl w:val="0"/>
        <w:spacing w:after="0"/>
        <w:jc w:val="both"/>
        <w:rPr>
          <w:rFonts w:ascii="Times New Roman" w:eastAsia="Batang" w:hAnsi="Times New Roman" w:cs="Times New Roman"/>
          <w:iCs/>
          <w:sz w:val="28"/>
          <w:szCs w:val="28"/>
          <w:lang w:val="en-GB" w:eastAsia="ru-RU"/>
        </w:rPr>
      </w:pPr>
      <w:r w:rsidRPr="00B66F75">
        <w:rPr>
          <w:rFonts w:ascii="Times New Roman" w:hAnsi="Times New Roman" w:cs="Times New Roman"/>
          <w:sz w:val="28"/>
          <w:szCs w:val="28"/>
          <w:lang w:val="kk-KZ"/>
        </w:rPr>
        <w:t xml:space="preserve">Кесте </w:t>
      </w:r>
      <w:r w:rsidR="005554EF"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 — </w:t>
      </w:r>
      <w:r w:rsidR="008C5E2A"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val="kk-KZ" w:eastAsia="en-GB"/>
        </w:rPr>
        <w:t xml:space="preserve">Қорғасынды </w:t>
      </w:r>
      <w:r w:rsidRPr="00B66F75">
        <w:rPr>
          <w:rFonts w:ascii="Times New Roman" w:hAnsi="Times New Roman" w:cs="Times New Roman"/>
          <w:sz w:val="28"/>
          <w:szCs w:val="28"/>
          <w:lang w:val="kk-KZ"/>
        </w:rPr>
        <w:t>анықтауға арналған графит пеш бағдарламасы</w:t>
      </w:r>
      <w:r w:rsidR="008C5E2A" w:rsidRPr="00B66F75">
        <w:rPr>
          <w:rFonts w:ascii="Times New Roman" w:hAnsi="Times New Roman" w:cs="Times New Roman"/>
          <w:sz w:val="28"/>
          <w:szCs w:val="28"/>
          <w:lang w:val="en-G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76"/>
        <w:gridCol w:w="2398"/>
        <w:gridCol w:w="2398"/>
        <w:gridCol w:w="2272"/>
      </w:tblGrid>
      <w:tr w:rsidR="001440C1" w:rsidRPr="00B66F75" w14:paraId="44D00452" w14:textId="77777777" w:rsidTr="0060278D">
        <w:trPr>
          <w:trHeight w:val="23"/>
          <w:tblHeader/>
          <w:jc w:val="center"/>
        </w:trPr>
        <w:tc>
          <w:tcPr>
            <w:tcW w:w="1218" w:type="pct"/>
            <w:shd w:val="clear" w:color="auto" w:fill="FFFFFF"/>
            <w:tcMar>
              <w:top w:w="0" w:type="dxa"/>
              <w:left w:w="28" w:type="dxa"/>
              <w:bottom w:w="0" w:type="dxa"/>
              <w:right w:w="28" w:type="dxa"/>
            </w:tcMar>
            <w:vAlign w:val="center"/>
          </w:tcPr>
          <w:p w14:paraId="1A4D07E8" w14:textId="12C450F6"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b/>
                <w:bCs/>
                <w:sz w:val="28"/>
                <w:szCs w:val="28"/>
                <w:lang w:val="en-GB" w:eastAsia="zh-CN"/>
              </w:rPr>
              <w:t>Қадам</w:t>
            </w:r>
          </w:p>
        </w:tc>
        <w:tc>
          <w:tcPr>
            <w:tcW w:w="1283" w:type="pct"/>
            <w:shd w:val="clear" w:color="auto" w:fill="FFFFFF"/>
            <w:tcMar>
              <w:top w:w="0" w:type="dxa"/>
              <w:left w:w="28" w:type="dxa"/>
              <w:bottom w:w="0" w:type="dxa"/>
              <w:right w:w="28" w:type="dxa"/>
            </w:tcMar>
            <w:vAlign w:val="center"/>
          </w:tcPr>
          <w:p w14:paraId="183500E3" w14:textId="33064D0A" w:rsidR="001440C1" w:rsidRPr="00B66F75" w:rsidRDefault="001440C1"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lang w:val="en-GB"/>
              </w:rPr>
              <w:t>Температура (°C)</w:t>
            </w:r>
          </w:p>
        </w:tc>
        <w:tc>
          <w:tcPr>
            <w:tcW w:w="1283" w:type="pct"/>
            <w:shd w:val="clear" w:color="auto" w:fill="FFFFFF"/>
            <w:tcMar>
              <w:top w:w="0" w:type="dxa"/>
              <w:left w:w="28" w:type="dxa"/>
              <w:bottom w:w="0" w:type="dxa"/>
              <w:right w:w="28" w:type="dxa"/>
            </w:tcMar>
            <w:vAlign w:val="center"/>
          </w:tcPr>
          <w:p w14:paraId="446FC162" w14:textId="36F2A4B0" w:rsidR="001440C1" w:rsidRPr="00B66F75" w:rsidRDefault="001440C1"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Температураның көтерілу уақыты</w:t>
            </w:r>
            <w:r w:rsidRPr="00B66F75">
              <w:rPr>
                <w:rFonts w:ascii="Times New Roman" w:hAnsi="Times New Roman" w:cs="Times New Roman"/>
                <w:b/>
                <w:bCs/>
                <w:sz w:val="28"/>
                <w:szCs w:val="28"/>
                <w:lang w:val="en-GB"/>
              </w:rPr>
              <w:t xml:space="preserve"> (</w:t>
            </w:r>
            <w:r w:rsidRPr="00B66F75">
              <w:rPr>
                <w:rFonts w:ascii="Times New Roman" w:hAnsi="Times New Roman" w:cs="Times New Roman"/>
                <w:b/>
                <w:bCs/>
                <w:sz w:val="28"/>
                <w:szCs w:val="28"/>
                <w:lang w:val="kk-KZ"/>
              </w:rPr>
              <w:t>с</w:t>
            </w:r>
            <w:r w:rsidRPr="00B66F75">
              <w:rPr>
                <w:rFonts w:ascii="Times New Roman" w:hAnsi="Times New Roman" w:cs="Times New Roman"/>
                <w:b/>
                <w:bCs/>
                <w:sz w:val="28"/>
                <w:szCs w:val="28"/>
                <w:lang w:val="en-GB"/>
              </w:rPr>
              <w:t>)</w:t>
            </w:r>
          </w:p>
        </w:tc>
        <w:tc>
          <w:tcPr>
            <w:tcW w:w="1216" w:type="pct"/>
            <w:shd w:val="clear" w:color="auto" w:fill="FFFFFF"/>
            <w:tcMar>
              <w:top w:w="0" w:type="dxa"/>
              <w:left w:w="28" w:type="dxa"/>
              <w:bottom w:w="0" w:type="dxa"/>
              <w:right w:w="28" w:type="dxa"/>
            </w:tcMar>
            <w:vAlign w:val="center"/>
          </w:tcPr>
          <w:p w14:paraId="0E5A99EE" w14:textId="6B2FC2BA" w:rsidR="001440C1" w:rsidRPr="00B66F75" w:rsidRDefault="001440C1" w:rsidP="00196546">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Ұстау уақыты</w:t>
            </w:r>
            <w:r w:rsidRPr="00B66F75">
              <w:rPr>
                <w:rFonts w:ascii="Times New Roman" w:hAnsi="Times New Roman" w:cs="Times New Roman"/>
                <w:b/>
                <w:bCs/>
                <w:sz w:val="28"/>
                <w:szCs w:val="28"/>
                <w:lang w:val="en-GB"/>
              </w:rPr>
              <w:t xml:space="preserve"> (с)</w:t>
            </w:r>
          </w:p>
        </w:tc>
      </w:tr>
      <w:tr w:rsidR="001440C1" w:rsidRPr="00B66F75" w14:paraId="625B2960" w14:textId="77777777" w:rsidTr="0060278D">
        <w:trPr>
          <w:trHeight w:val="23"/>
          <w:jc w:val="center"/>
        </w:trPr>
        <w:tc>
          <w:tcPr>
            <w:tcW w:w="1218" w:type="pct"/>
            <w:shd w:val="clear" w:color="auto" w:fill="FFFFFF"/>
            <w:tcMar>
              <w:top w:w="0" w:type="dxa"/>
              <w:left w:w="28" w:type="dxa"/>
              <w:bottom w:w="0" w:type="dxa"/>
              <w:right w:w="28" w:type="dxa"/>
            </w:tcMar>
            <w:vAlign w:val="center"/>
          </w:tcPr>
          <w:p w14:paraId="7B4294DA"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w:t>
            </w:r>
          </w:p>
        </w:tc>
        <w:tc>
          <w:tcPr>
            <w:tcW w:w="1283" w:type="pct"/>
            <w:shd w:val="clear" w:color="auto" w:fill="FFFFFF"/>
            <w:tcMar>
              <w:top w:w="0" w:type="dxa"/>
              <w:left w:w="28" w:type="dxa"/>
              <w:bottom w:w="0" w:type="dxa"/>
              <w:right w:w="28" w:type="dxa"/>
            </w:tcMar>
            <w:vAlign w:val="center"/>
          </w:tcPr>
          <w:p w14:paraId="445571F2"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100</w:t>
            </w:r>
          </w:p>
        </w:tc>
        <w:tc>
          <w:tcPr>
            <w:tcW w:w="1283" w:type="pct"/>
            <w:shd w:val="clear" w:color="auto" w:fill="FFFFFF"/>
            <w:tcMar>
              <w:top w:w="0" w:type="dxa"/>
              <w:left w:w="28" w:type="dxa"/>
              <w:bottom w:w="0" w:type="dxa"/>
              <w:right w:w="28" w:type="dxa"/>
            </w:tcMar>
            <w:vAlign w:val="center"/>
          </w:tcPr>
          <w:p w14:paraId="1D012968"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509E421D"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1440C1" w:rsidRPr="00B66F75" w14:paraId="19A015A0" w14:textId="77777777" w:rsidTr="0060278D">
        <w:trPr>
          <w:trHeight w:val="23"/>
          <w:jc w:val="center"/>
        </w:trPr>
        <w:tc>
          <w:tcPr>
            <w:tcW w:w="1218" w:type="pct"/>
            <w:shd w:val="clear" w:color="auto" w:fill="FFFFFF"/>
            <w:tcMar>
              <w:top w:w="0" w:type="dxa"/>
              <w:left w:w="28" w:type="dxa"/>
              <w:bottom w:w="0" w:type="dxa"/>
              <w:right w:w="28" w:type="dxa"/>
            </w:tcMar>
            <w:vAlign w:val="center"/>
          </w:tcPr>
          <w:p w14:paraId="5E4F35B8"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w:t>
            </w:r>
          </w:p>
        </w:tc>
        <w:tc>
          <w:tcPr>
            <w:tcW w:w="1283" w:type="pct"/>
            <w:shd w:val="clear" w:color="auto" w:fill="FFFFFF"/>
            <w:tcMar>
              <w:top w:w="0" w:type="dxa"/>
              <w:left w:w="28" w:type="dxa"/>
              <w:bottom w:w="0" w:type="dxa"/>
              <w:right w:w="28" w:type="dxa"/>
            </w:tcMar>
            <w:vAlign w:val="center"/>
          </w:tcPr>
          <w:p w14:paraId="1FCCB8A0"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120</w:t>
            </w:r>
          </w:p>
        </w:tc>
        <w:tc>
          <w:tcPr>
            <w:tcW w:w="1283" w:type="pct"/>
            <w:shd w:val="clear" w:color="auto" w:fill="FFFFFF"/>
            <w:tcMar>
              <w:top w:w="0" w:type="dxa"/>
              <w:left w:w="28" w:type="dxa"/>
              <w:bottom w:w="0" w:type="dxa"/>
              <w:right w:w="28" w:type="dxa"/>
            </w:tcMar>
            <w:vAlign w:val="center"/>
          </w:tcPr>
          <w:p w14:paraId="0BD3915E"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4E7C8250"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1440C1" w:rsidRPr="00B66F75" w14:paraId="1821B61E" w14:textId="77777777" w:rsidTr="0060278D">
        <w:trPr>
          <w:trHeight w:val="23"/>
          <w:jc w:val="center"/>
        </w:trPr>
        <w:tc>
          <w:tcPr>
            <w:tcW w:w="1218" w:type="pct"/>
            <w:shd w:val="clear" w:color="auto" w:fill="FFFFFF"/>
            <w:tcMar>
              <w:top w:w="0" w:type="dxa"/>
              <w:left w:w="28" w:type="dxa"/>
              <w:bottom w:w="0" w:type="dxa"/>
              <w:right w:w="28" w:type="dxa"/>
            </w:tcMar>
            <w:vAlign w:val="center"/>
          </w:tcPr>
          <w:p w14:paraId="2D6A5772"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83" w:type="pct"/>
            <w:shd w:val="clear" w:color="auto" w:fill="FFFFFF"/>
            <w:tcMar>
              <w:top w:w="0" w:type="dxa"/>
              <w:left w:w="28" w:type="dxa"/>
              <w:bottom w:w="0" w:type="dxa"/>
              <w:right w:w="28" w:type="dxa"/>
            </w:tcMar>
            <w:vAlign w:val="center"/>
          </w:tcPr>
          <w:p w14:paraId="63A96C5B"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300</w:t>
            </w:r>
          </w:p>
        </w:tc>
        <w:tc>
          <w:tcPr>
            <w:tcW w:w="1283" w:type="pct"/>
            <w:shd w:val="clear" w:color="auto" w:fill="FFFFFF"/>
            <w:tcMar>
              <w:top w:w="0" w:type="dxa"/>
              <w:left w:w="28" w:type="dxa"/>
              <w:bottom w:w="0" w:type="dxa"/>
              <w:right w:w="28" w:type="dxa"/>
            </w:tcMar>
            <w:vAlign w:val="center"/>
          </w:tcPr>
          <w:p w14:paraId="75AEC4E2"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1216" w:type="pct"/>
            <w:shd w:val="clear" w:color="auto" w:fill="FFFFFF"/>
            <w:tcMar>
              <w:top w:w="0" w:type="dxa"/>
              <w:left w:w="28" w:type="dxa"/>
              <w:bottom w:w="0" w:type="dxa"/>
              <w:right w:w="28" w:type="dxa"/>
            </w:tcMar>
            <w:vAlign w:val="center"/>
          </w:tcPr>
          <w:p w14:paraId="4CC40C89"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r>
      <w:tr w:rsidR="001440C1" w:rsidRPr="00B66F75" w14:paraId="2FECEBDC" w14:textId="77777777" w:rsidTr="0060278D">
        <w:trPr>
          <w:trHeight w:val="23"/>
          <w:jc w:val="center"/>
        </w:trPr>
        <w:tc>
          <w:tcPr>
            <w:tcW w:w="1218" w:type="pct"/>
            <w:shd w:val="clear" w:color="auto" w:fill="FFFFFF"/>
            <w:tcMar>
              <w:top w:w="0" w:type="dxa"/>
              <w:left w:w="28" w:type="dxa"/>
              <w:bottom w:w="0" w:type="dxa"/>
              <w:right w:w="28" w:type="dxa"/>
            </w:tcMar>
            <w:vAlign w:val="center"/>
          </w:tcPr>
          <w:p w14:paraId="60546846"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4*</w:t>
            </w:r>
          </w:p>
        </w:tc>
        <w:tc>
          <w:tcPr>
            <w:tcW w:w="1283" w:type="pct"/>
            <w:shd w:val="clear" w:color="auto" w:fill="FFFFFF"/>
            <w:tcMar>
              <w:top w:w="0" w:type="dxa"/>
              <w:left w:w="28" w:type="dxa"/>
              <w:bottom w:w="0" w:type="dxa"/>
              <w:right w:w="28" w:type="dxa"/>
            </w:tcMar>
            <w:vAlign w:val="center"/>
          </w:tcPr>
          <w:p w14:paraId="21313B4B"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1900</w:t>
            </w:r>
          </w:p>
        </w:tc>
        <w:tc>
          <w:tcPr>
            <w:tcW w:w="1283" w:type="pct"/>
            <w:shd w:val="clear" w:color="auto" w:fill="FFFFFF"/>
            <w:tcMar>
              <w:top w:w="0" w:type="dxa"/>
              <w:left w:w="28" w:type="dxa"/>
              <w:bottom w:w="0" w:type="dxa"/>
              <w:right w:w="28" w:type="dxa"/>
            </w:tcMar>
            <w:vAlign w:val="center"/>
          </w:tcPr>
          <w:p w14:paraId="78BC7B5E"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w:t>
            </w:r>
          </w:p>
        </w:tc>
        <w:tc>
          <w:tcPr>
            <w:tcW w:w="1216" w:type="pct"/>
            <w:shd w:val="clear" w:color="auto" w:fill="FFFFFF"/>
            <w:tcMar>
              <w:top w:w="0" w:type="dxa"/>
              <w:left w:w="28" w:type="dxa"/>
              <w:bottom w:w="0" w:type="dxa"/>
              <w:right w:w="28" w:type="dxa"/>
            </w:tcMar>
            <w:vAlign w:val="center"/>
          </w:tcPr>
          <w:p w14:paraId="71D5BE28"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1</w:t>
            </w:r>
          </w:p>
        </w:tc>
      </w:tr>
      <w:tr w:rsidR="001440C1" w:rsidRPr="00B66F75" w14:paraId="610D797B" w14:textId="77777777" w:rsidTr="0060278D">
        <w:trPr>
          <w:trHeight w:val="23"/>
          <w:jc w:val="center"/>
        </w:trPr>
        <w:tc>
          <w:tcPr>
            <w:tcW w:w="1218" w:type="pct"/>
            <w:shd w:val="clear" w:color="auto" w:fill="FFFFFF"/>
            <w:tcMar>
              <w:top w:w="0" w:type="dxa"/>
              <w:left w:w="28" w:type="dxa"/>
              <w:bottom w:w="0" w:type="dxa"/>
              <w:right w:w="28" w:type="dxa"/>
            </w:tcMar>
            <w:vAlign w:val="center"/>
          </w:tcPr>
          <w:p w14:paraId="2F211CFB"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c>
          <w:tcPr>
            <w:tcW w:w="1283" w:type="pct"/>
            <w:shd w:val="clear" w:color="auto" w:fill="FFFFFF"/>
            <w:tcMar>
              <w:top w:w="0" w:type="dxa"/>
              <w:left w:w="28" w:type="dxa"/>
              <w:bottom w:w="0" w:type="dxa"/>
              <w:right w:w="28" w:type="dxa"/>
            </w:tcMar>
            <w:vAlign w:val="center"/>
          </w:tcPr>
          <w:p w14:paraId="24619CA8"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2600</w:t>
            </w:r>
          </w:p>
        </w:tc>
        <w:tc>
          <w:tcPr>
            <w:tcW w:w="1283" w:type="pct"/>
            <w:shd w:val="clear" w:color="auto" w:fill="FFFFFF"/>
            <w:tcMar>
              <w:top w:w="0" w:type="dxa"/>
              <w:left w:w="28" w:type="dxa"/>
              <w:bottom w:w="0" w:type="dxa"/>
              <w:right w:w="28" w:type="dxa"/>
            </w:tcMar>
            <w:vAlign w:val="center"/>
          </w:tcPr>
          <w:p w14:paraId="4FC399D8"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0</w:t>
            </w:r>
          </w:p>
        </w:tc>
        <w:tc>
          <w:tcPr>
            <w:tcW w:w="1216" w:type="pct"/>
            <w:shd w:val="clear" w:color="auto" w:fill="FFFFFF"/>
            <w:tcMar>
              <w:top w:w="0" w:type="dxa"/>
              <w:left w:w="28" w:type="dxa"/>
              <w:bottom w:w="0" w:type="dxa"/>
              <w:right w:w="28" w:type="dxa"/>
            </w:tcMar>
            <w:vAlign w:val="center"/>
          </w:tcPr>
          <w:p w14:paraId="1DF1D1E1" w14:textId="77777777" w:rsidR="001440C1" w:rsidRPr="00B66F75" w:rsidRDefault="001440C1" w:rsidP="00196546">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2.2</w:t>
            </w:r>
          </w:p>
        </w:tc>
      </w:tr>
    </w:tbl>
    <w:p w14:paraId="5FE3F907" w14:textId="77777777" w:rsidR="004F47EB" w:rsidRPr="00B66F75" w:rsidRDefault="004F47EB" w:rsidP="00196546">
      <w:pPr>
        <w:pStyle w:val="Text-POTR"/>
        <w:rPr>
          <w:rFonts w:eastAsia="Batang"/>
          <w:iCs/>
          <w:sz w:val="28"/>
          <w:szCs w:val="28"/>
          <w:lang w:val="kk-KZ" w:eastAsia="ru-RU"/>
        </w:rPr>
      </w:pPr>
      <w:r w:rsidRPr="00B66F75">
        <w:rPr>
          <w:rFonts w:eastAsia="Batang"/>
          <w:iCs/>
          <w:sz w:val="28"/>
          <w:szCs w:val="28"/>
          <w:lang w:val="ru-RU" w:eastAsia="ru-RU"/>
        </w:rPr>
        <w:t>Ескертпе: *Атомизация 4-кезеңде жүреді.</w:t>
      </w:r>
    </w:p>
    <w:p w14:paraId="09981284" w14:textId="77777777" w:rsidR="008C5E2A" w:rsidRPr="00B66F75" w:rsidRDefault="008C5E2A" w:rsidP="00196546">
      <w:pPr>
        <w:pStyle w:val="Text-POTR"/>
        <w:rPr>
          <w:b/>
          <w:bCs/>
          <w:sz w:val="28"/>
          <w:szCs w:val="28"/>
          <w:lang w:val="kk-KZ"/>
        </w:rPr>
      </w:pPr>
    </w:p>
    <w:p w14:paraId="57B1FD52" w14:textId="7AF8EDAA" w:rsidR="00321E6F" w:rsidRPr="00B66F75" w:rsidRDefault="00321E6F" w:rsidP="00E5597E">
      <w:pPr>
        <w:pStyle w:val="Text-POTR"/>
        <w:ind w:firstLine="567"/>
        <w:rPr>
          <w:sz w:val="28"/>
          <w:szCs w:val="28"/>
          <w:lang w:val="kk-KZ"/>
        </w:rPr>
      </w:pPr>
      <w:r w:rsidRPr="00B66F75">
        <w:rPr>
          <w:sz w:val="28"/>
          <w:szCs w:val="28"/>
          <w:lang w:val="kk-KZ"/>
        </w:rPr>
        <w:t>KVANT-Z.ETA атомдық-абсорбциялық спектрометрін калибрлеу пайдалану жөніндегі нұсқаулыққа сәйкес жүргізілді. Толқын ұзындығы мен саңылау ені спектрофотометрдің нақты моделін өндірушінің ұсынымдарына сәйкес таңдалды, ал газ шығыны мен бүрку жылдамдығы әрбір жеке құралға және анықталатын металлға байланысты оңтайландырылды.</w:t>
      </w:r>
      <w:r w:rsidR="00DA7DAD" w:rsidRPr="00B66F75">
        <w:rPr>
          <w:sz w:val="28"/>
          <w:szCs w:val="28"/>
          <w:lang w:val="kk-KZ"/>
        </w:rPr>
        <w:t xml:space="preserve"> Калибрлеу қисығы туралы ақпарат және </w:t>
      </w:r>
      <w:r w:rsidR="00B62745" w:rsidRPr="00B66F75">
        <w:rPr>
          <w:sz w:val="28"/>
          <w:szCs w:val="28"/>
          <w:lang w:val="kk-KZ"/>
        </w:rPr>
        <w:t xml:space="preserve">KVANT-Z.ETA </w:t>
      </w:r>
      <w:r w:rsidR="00DA7DAD" w:rsidRPr="00B66F75">
        <w:rPr>
          <w:sz w:val="28"/>
          <w:szCs w:val="28"/>
          <w:lang w:val="kk-KZ"/>
        </w:rPr>
        <w:t>атомдық абсорбциялық спектрометр</w:t>
      </w:r>
      <w:r w:rsidR="00A92AB2" w:rsidRPr="00B66F75">
        <w:rPr>
          <w:sz w:val="28"/>
          <w:szCs w:val="28"/>
          <w:lang w:val="kk-KZ"/>
        </w:rPr>
        <w:t>інің</w:t>
      </w:r>
      <w:r w:rsidR="00DA7DAD" w:rsidRPr="00B66F75">
        <w:rPr>
          <w:sz w:val="28"/>
          <w:szCs w:val="28"/>
          <w:lang w:val="kk-KZ"/>
        </w:rPr>
        <w:t xml:space="preserve"> анықтау шектері </w:t>
      </w:r>
      <w:r w:rsidR="00B62745" w:rsidRPr="00B66F75">
        <w:rPr>
          <w:sz w:val="28"/>
          <w:szCs w:val="28"/>
          <w:lang w:val="kk-KZ"/>
        </w:rPr>
        <w:t>7</w:t>
      </w:r>
      <w:r w:rsidR="00DA7DAD" w:rsidRPr="00B66F75">
        <w:rPr>
          <w:sz w:val="28"/>
          <w:szCs w:val="28"/>
          <w:lang w:val="kk-KZ"/>
        </w:rPr>
        <w:t>-кестеде көрсетілген</w:t>
      </w:r>
    </w:p>
    <w:p w14:paraId="1FA8287E" w14:textId="77777777" w:rsidR="00DA7DAD" w:rsidRPr="00B66F75" w:rsidRDefault="00DA7DAD" w:rsidP="00E5597E">
      <w:pPr>
        <w:pStyle w:val="Text-POTR"/>
        <w:ind w:firstLine="567"/>
        <w:rPr>
          <w:sz w:val="36"/>
          <w:szCs w:val="36"/>
          <w:lang w:val="kk-KZ"/>
        </w:rPr>
      </w:pPr>
    </w:p>
    <w:p w14:paraId="65E0F9CD" w14:textId="77777777" w:rsidR="00D026E9" w:rsidRPr="00B66F75" w:rsidRDefault="00D026E9" w:rsidP="00E5597E">
      <w:pPr>
        <w:widowControl w:val="0"/>
        <w:spacing w:after="0"/>
        <w:jc w:val="both"/>
        <w:rPr>
          <w:rFonts w:ascii="Times New Roman" w:hAnsi="Times New Roman" w:cs="Times New Roman"/>
          <w:sz w:val="28"/>
          <w:szCs w:val="28"/>
          <w:lang w:val="kk-KZ"/>
        </w:rPr>
      </w:pPr>
    </w:p>
    <w:p w14:paraId="22047993" w14:textId="601D7A12" w:rsidR="00DA7DAD" w:rsidRPr="00B66F75" w:rsidRDefault="00BF42D5" w:rsidP="00E5597E">
      <w:pPr>
        <w:widowControl w:val="0"/>
        <w:spacing w:after="0"/>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Кесте 7 — Калибрлеу қисығы туралы ақпарат және KVANT-Z.ETA атомдық-абсорбциялық спектрометрінің анықтау шектері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0"/>
        <w:gridCol w:w="1929"/>
        <w:gridCol w:w="1929"/>
        <w:gridCol w:w="1828"/>
        <w:gridCol w:w="1828"/>
      </w:tblGrid>
      <w:tr w:rsidR="00DA7DAD" w:rsidRPr="00B66F75" w14:paraId="3EC581F6" w14:textId="77777777" w:rsidTr="007258E8">
        <w:trPr>
          <w:trHeight w:val="23"/>
          <w:tblHeader/>
          <w:jc w:val="center"/>
        </w:trPr>
        <w:tc>
          <w:tcPr>
            <w:tcW w:w="979" w:type="pct"/>
            <w:shd w:val="clear" w:color="auto" w:fill="FFFFFF"/>
            <w:tcMar>
              <w:top w:w="0" w:type="dxa"/>
              <w:left w:w="28" w:type="dxa"/>
              <w:bottom w:w="0" w:type="dxa"/>
              <w:right w:w="28" w:type="dxa"/>
            </w:tcMar>
            <w:vAlign w:val="center"/>
          </w:tcPr>
          <w:p w14:paraId="20B8CDEE" w14:textId="58997ED7" w:rsidR="00DA7DAD" w:rsidRPr="00B66F75" w:rsidRDefault="00E5597E"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b/>
                <w:bCs/>
                <w:sz w:val="28"/>
                <w:szCs w:val="28"/>
                <w:lang w:eastAsia="zh-CN"/>
              </w:rPr>
              <w:t>Металл</w:t>
            </w:r>
          </w:p>
        </w:tc>
        <w:tc>
          <w:tcPr>
            <w:tcW w:w="1032" w:type="pct"/>
            <w:shd w:val="clear" w:color="auto" w:fill="FFFFFF"/>
            <w:tcMar>
              <w:top w:w="0" w:type="dxa"/>
              <w:left w:w="28" w:type="dxa"/>
              <w:bottom w:w="0" w:type="dxa"/>
              <w:right w:w="28" w:type="dxa"/>
            </w:tcMar>
            <w:vAlign w:val="center"/>
          </w:tcPr>
          <w:p w14:paraId="6CC0DF8D" w14:textId="2FBABA71" w:rsidR="00DA7DAD" w:rsidRPr="00B66F75" w:rsidRDefault="00E5597E" w:rsidP="007258E8">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Концентрация (мкг/л)</w:t>
            </w:r>
          </w:p>
        </w:tc>
        <w:tc>
          <w:tcPr>
            <w:tcW w:w="1032" w:type="pct"/>
            <w:shd w:val="clear" w:color="auto" w:fill="FFFFFF"/>
            <w:tcMar>
              <w:top w:w="0" w:type="dxa"/>
              <w:left w:w="28" w:type="dxa"/>
              <w:bottom w:w="0" w:type="dxa"/>
              <w:right w:w="28" w:type="dxa"/>
            </w:tcMar>
            <w:vAlign w:val="center"/>
          </w:tcPr>
          <w:p w14:paraId="3E4D17FD" w14:textId="61D9C487" w:rsidR="00DA7DAD" w:rsidRPr="00B66F75" w:rsidRDefault="00E5597E" w:rsidP="007258E8">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Калибрлеу нүктелерінің саны</w:t>
            </w:r>
          </w:p>
        </w:tc>
        <w:tc>
          <w:tcPr>
            <w:tcW w:w="978" w:type="pct"/>
            <w:shd w:val="clear" w:color="auto" w:fill="FFFFFF"/>
            <w:tcMar>
              <w:top w:w="0" w:type="dxa"/>
              <w:left w:w="28" w:type="dxa"/>
              <w:bottom w:w="0" w:type="dxa"/>
              <w:right w:w="28" w:type="dxa"/>
            </w:tcMar>
            <w:vAlign w:val="center"/>
          </w:tcPr>
          <w:p w14:paraId="2E9E10D0" w14:textId="11ED1715" w:rsidR="00DA7DAD" w:rsidRPr="00B66F75" w:rsidRDefault="00E5597E" w:rsidP="007258E8">
            <w:pPr>
              <w:shd w:val="clear" w:color="auto" w:fill="FFFFFF"/>
              <w:spacing w:after="0"/>
              <w:jc w:val="center"/>
              <w:rPr>
                <w:rFonts w:ascii="Times New Roman" w:hAnsi="Times New Roman" w:cs="Times New Roman"/>
                <w:b/>
                <w:bCs/>
                <w:sz w:val="28"/>
                <w:szCs w:val="28"/>
                <w:lang w:val="en-GB" w:eastAsia="zh-CN"/>
              </w:rPr>
            </w:pPr>
            <w:r w:rsidRPr="00B66F75">
              <w:rPr>
                <w:rFonts w:ascii="Times New Roman" w:hAnsi="Times New Roman" w:cs="Times New Roman"/>
                <w:b/>
                <w:bCs/>
                <w:sz w:val="28"/>
                <w:szCs w:val="28"/>
              </w:rPr>
              <w:t>Қисық түрі</w:t>
            </w:r>
          </w:p>
        </w:tc>
        <w:tc>
          <w:tcPr>
            <w:tcW w:w="978" w:type="pct"/>
            <w:shd w:val="clear" w:color="auto" w:fill="FFFFFF"/>
            <w:vAlign w:val="center"/>
          </w:tcPr>
          <w:p w14:paraId="00F7D57B" w14:textId="4EBDDF1C" w:rsidR="00DA7DAD" w:rsidRPr="00B66F75" w:rsidRDefault="00E5597E" w:rsidP="007258E8">
            <w:pPr>
              <w:shd w:val="clear" w:color="auto" w:fill="FFFFFF"/>
              <w:spacing w:after="0"/>
              <w:jc w:val="center"/>
              <w:rPr>
                <w:rFonts w:ascii="Times New Roman" w:hAnsi="Times New Roman" w:cs="Times New Roman"/>
                <w:b/>
                <w:bCs/>
                <w:sz w:val="28"/>
                <w:szCs w:val="28"/>
              </w:rPr>
            </w:pPr>
            <w:r w:rsidRPr="00B66F75">
              <w:rPr>
                <w:rFonts w:ascii="Times New Roman" w:hAnsi="Times New Roman" w:cs="Times New Roman"/>
                <w:b/>
                <w:bCs/>
                <w:sz w:val="28"/>
                <w:szCs w:val="28"/>
              </w:rPr>
              <w:t>Анықтау шегі (мг/дм³)</w:t>
            </w:r>
          </w:p>
        </w:tc>
      </w:tr>
      <w:tr w:rsidR="00DA7DAD" w:rsidRPr="00B66F75" w14:paraId="5CCFDC3C" w14:textId="77777777" w:rsidTr="007258E8">
        <w:trPr>
          <w:trHeight w:val="23"/>
          <w:jc w:val="center"/>
        </w:trPr>
        <w:tc>
          <w:tcPr>
            <w:tcW w:w="979" w:type="pct"/>
            <w:shd w:val="clear" w:color="auto" w:fill="FFFFFF"/>
            <w:tcMar>
              <w:top w:w="0" w:type="dxa"/>
              <w:left w:w="28" w:type="dxa"/>
              <w:bottom w:w="0" w:type="dxa"/>
              <w:right w:w="28" w:type="dxa"/>
            </w:tcMar>
            <w:vAlign w:val="center"/>
          </w:tcPr>
          <w:p w14:paraId="3A178FA3" w14:textId="77777777" w:rsidR="00DA7DAD" w:rsidRPr="00B66F75" w:rsidRDefault="00DA7DAD"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Zn</w:t>
            </w:r>
          </w:p>
        </w:tc>
        <w:tc>
          <w:tcPr>
            <w:tcW w:w="1032" w:type="pct"/>
            <w:shd w:val="clear" w:color="auto" w:fill="FFFFFF"/>
            <w:tcMar>
              <w:top w:w="0" w:type="dxa"/>
              <w:left w:w="28" w:type="dxa"/>
              <w:bottom w:w="0" w:type="dxa"/>
              <w:right w:w="28" w:type="dxa"/>
            </w:tcMar>
            <w:vAlign w:val="center"/>
          </w:tcPr>
          <w:p w14:paraId="34EE3A48" w14:textId="77777777" w:rsidR="00DA7DAD" w:rsidRPr="00B66F75" w:rsidRDefault="00DA7DAD"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30</w:t>
            </w:r>
          </w:p>
        </w:tc>
        <w:tc>
          <w:tcPr>
            <w:tcW w:w="1032" w:type="pct"/>
            <w:shd w:val="clear" w:color="auto" w:fill="FFFFFF"/>
            <w:tcMar>
              <w:top w:w="0" w:type="dxa"/>
              <w:left w:w="28" w:type="dxa"/>
              <w:bottom w:w="0" w:type="dxa"/>
              <w:right w:w="28" w:type="dxa"/>
            </w:tcMar>
            <w:vAlign w:val="center"/>
          </w:tcPr>
          <w:p w14:paraId="323E9C5F" w14:textId="77777777" w:rsidR="00DA7DAD" w:rsidRPr="00B66F75" w:rsidRDefault="00DA7DAD"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978" w:type="pct"/>
            <w:shd w:val="clear" w:color="auto" w:fill="FFFFFF"/>
            <w:tcMar>
              <w:top w:w="0" w:type="dxa"/>
              <w:left w:w="28" w:type="dxa"/>
              <w:bottom w:w="0" w:type="dxa"/>
              <w:right w:w="28" w:type="dxa"/>
            </w:tcMar>
            <w:vAlign w:val="center"/>
          </w:tcPr>
          <w:p w14:paraId="2701B58A" w14:textId="3ED54009" w:rsidR="00DA7DAD"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rPr>
              <w:t>Сызықтық емес</w:t>
            </w:r>
          </w:p>
        </w:tc>
        <w:tc>
          <w:tcPr>
            <w:tcW w:w="978" w:type="pct"/>
            <w:shd w:val="clear" w:color="auto" w:fill="FFFFFF"/>
            <w:vAlign w:val="center"/>
          </w:tcPr>
          <w:p w14:paraId="079E3E7C" w14:textId="77777777" w:rsidR="00DA7DAD" w:rsidRPr="00B66F75" w:rsidRDefault="00DA7DAD" w:rsidP="007258E8">
            <w:pPr>
              <w:shd w:val="clear" w:color="auto" w:fill="FFFFFF"/>
              <w:spacing w:after="0"/>
              <w:jc w:val="center"/>
              <w:rPr>
                <w:rFonts w:ascii="Times New Roman" w:hAnsi="Times New Roman" w:cs="Times New Roman"/>
                <w:sz w:val="28"/>
                <w:szCs w:val="28"/>
                <w:lang w:val="en-GB"/>
              </w:rPr>
            </w:pPr>
            <w:r w:rsidRPr="00B66F75">
              <w:rPr>
                <w:rFonts w:ascii="Times New Roman" w:hAnsi="Times New Roman" w:cs="Times New Roman"/>
                <w:sz w:val="28"/>
                <w:szCs w:val="28"/>
                <w:lang w:val="en-GB" w:eastAsia="zh-CN"/>
              </w:rPr>
              <w:t>0.04 - 2</w:t>
            </w:r>
          </w:p>
        </w:tc>
      </w:tr>
      <w:tr w:rsidR="002179EF" w:rsidRPr="00B66F75" w14:paraId="235E6F99" w14:textId="77777777" w:rsidTr="007258E8">
        <w:trPr>
          <w:trHeight w:val="23"/>
          <w:jc w:val="center"/>
        </w:trPr>
        <w:tc>
          <w:tcPr>
            <w:tcW w:w="979" w:type="pct"/>
            <w:shd w:val="clear" w:color="auto" w:fill="FFFFFF"/>
            <w:tcMar>
              <w:top w:w="0" w:type="dxa"/>
              <w:left w:w="28" w:type="dxa"/>
              <w:bottom w:w="0" w:type="dxa"/>
              <w:right w:w="28" w:type="dxa"/>
            </w:tcMar>
            <w:vAlign w:val="center"/>
          </w:tcPr>
          <w:p w14:paraId="2D40C4B0" w14:textId="77777777"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Cr</w:t>
            </w:r>
          </w:p>
        </w:tc>
        <w:tc>
          <w:tcPr>
            <w:tcW w:w="1032" w:type="pct"/>
            <w:shd w:val="clear" w:color="auto" w:fill="FFFFFF"/>
            <w:tcMar>
              <w:top w:w="0" w:type="dxa"/>
              <w:left w:w="28" w:type="dxa"/>
              <w:bottom w:w="0" w:type="dxa"/>
              <w:right w:w="28" w:type="dxa"/>
            </w:tcMar>
            <w:vAlign w:val="center"/>
          </w:tcPr>
          <w:p w14:paraId="28C65414" w14:textId="77777777"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c>
          <w:tcPr>
            <w:tcW w:w="1032" w:type="pct"/>
            <w:shd w:val="clear" w:color="auto" w:fill="FFFFFF"/>
            <w:tcMar>
              <w:top w:w="0" w:type="dxa"/>
              <w:left w:w="28" w:type="dxa"/>
              <w:bottom w:w="0" w:type="dxa"/>
              <w:right w:w="28" w:type="dxa"/>
            </w:tcMar>
            <w:vAlign w:val="center"/>
          </w:tcPr>
          <w:p w14:paraId="5B944952" w14:textId="77777777"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7</w:t>
            </w:r>
          </w:p>
        </w:tc>
        <w:tc>
          <w:tcPr>
            <w:tcW w:w="978" w:type="pct"/>
            <w:shd w:val="clear" w:color="auto" w:fill="FFFFFF"/>
            <w:tcMar>
              <w:top w:w="0" w:type="dxa"/>
              <w:left w:w="28" w:type="dxa"/>
              <w:bottom w:w="0" w:type="dxa"/>
              <w:right w:w="28" w:type="dxa"/>
            </w:tcMar>
            <w:vAlign w:val="center"/>
          </w:tcPr>
          <w:p w14:paraId="62CDC89F" w14:textId="357ECDA2"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rPr>
              <w:t>Сызықтық емес</w:t>
            </w:r>
          </w:p>
        </w:tc>
        <w:tc>
          <w:tcPr>
            <w:tcW w:w="978" w:type="pct"/>
            <w:shd w:val="clear" w:color="auto" w:fill="FFFFFF"/>
            <w:vAlign w:val="center"/>
          </w:tcPr>
          <w:p w14:paraId="0B9662F1" w14:textId="77777777" w:rsidR="002179EF" w:rsidRPr="00B66F75" w:rsidRDefault="002179EF" w:rsidP="007258E8">
            <w:pPr>
              <w:shd w:val="clear" w:color="auto" w:fill="FFFFFF"/>
              <w:spacing w:after="0"/>
              <w:jc w:val="center"/>
              <w:rPr>
                <w:rFonts w:ascii="Times New Roman" w:hAnsi="Times New Roman" w:cs="Times New Roman"/>
                <w:sz w:val="28"/>
                <w:szCs w:val="28"/>
                <w:lang w:val="en-GB"/>
              </w:rPr>
            </w:pPr>
            <w:r w:rsidRPr="00B66F75">
              <w:rPr>
                <w:rFonts w:ascii="Times New Roman" w:hAnsi="Times New Roman" w:cs="Times New Roman"/>
                <w:sz w:val="28"/>
                <w:szCs w:val="28"/>
                <w:lang w:val="en-GB" w:eastAsia="zh-CN"/>
              </w:rPr>
              <w:t>0.02 - 10</w:t>
            </w:r>
          </w:p>
        </w:tc>
      </w:tr>
      <w:tr w:rsidR="002179EF" w:rsidRPr="00B66F75" w14:paraId="602E95C1" w14:textId="77777777" w:rsidTr="007258E8">
        <w:trPr>
          <w:trHeight w:val="23"/>
          <w:jc w:val="center"/>
        </w:trPr>
        <w:tc>
          <w:tcPr>
            <w:tcW w:w="979" w:type="pct"/>
            <w:shd w:val="clear" w:color="auto" w:fill="FFFFFF"/>
            <w:tcMar>
              <w:top w:w="0" w:type="dxa"/>
              <w:left w:w="28" w:type="dxa"/>
              <w:bottom w:w="0" w:type="dxa"/>
              <w:right w:w="28" w:type="dxa"/>
            </w:tcMar>
            <w:vAlign w:val="center"/>
          </w:tcPr>
          <w:p w14:paraId="78EC1553" w14:textId="77777777"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Pb</w:t>
            </w:r>
          </w:p>
        </w:tc>
        <w:tc>
          <w:tcPr>
            <w:tcW w:w="1032" w:type="pct"/>
            <w:shd w:val="clear" w:color="auto" w:fill="FFFFFF"/>
            <w:tcMar>
              <w:top w:w="0" w:type="dxa"/>
              <w:left w:w="28" w:type="dxa"/>
              <w:bottom w:w="0" w:type="dxa"/>
              <w:right w:w="28" w:type="dxa"/>
            </w:tcMar>
            <w:vAlign w:val="center"/>
          </w:tcPr>
          <w:p w14:paraId="13FAFBB4" w14:textId="77777777"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5</w:t>
            </w:r>
          </w:p>
        </w:tc>
        <w:tc>
          <w:tcPr>
            <w:tcW w:w="1032" w:type="pct"/>
            <w:shd w:val="clear" w:color="auto" w:fill="FFFFFF"/>
            <w:tcMar>
              <w:top w:w="0" w:type="dxa"/>
              <w:left w:w="28" w:type="dxa"/>
              <w:bottom w:w="0" w:type="dxa"/>
              <w:right w:w="28" w:type="dxa"/>
            </w:tcMar>
            <w:vAlign w:val="center"/>
          </w:tcPr>
          <w:p w14:paraId="1E96E742" w14:textId="77777777"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lang w:val="en-GB" w:eastAsia="zh-CN"/>
              </w:rPr>
              <w:t>3</w:t>
            </w:r>
          </w:p>
        </w:tc>
        <w:tc>
          <w:tcPr>
            <w:tcW w:w="978" w:type="pct"/>
            <w:shd w:val="clear" w:color="auto" w:fill="FFFFFF"/>
            <w:tcMar>
              <w:top w:w="0" w:type="dxa"/>
              <w:left w:w="28" w:type="dxa"/>
              <w:bottom w:w="0" w:type="dxa"/>
              <w:right w:w="28" w:type="dxa"/>
            </w:tcMar>
            <w:vAlign w:val="center"/>
          </w:tcPr>
          <w:p w14:paraId="1E3291AA" w14:textId="0C238347" w:rsidR="002179EF" w:rsidRPr="00B66F75" w:rsidRDefault="002179EF" w:rsidP="007258E8">
            <w:pPr>
              <w:shd w:val="clear" w:color="auto" w:fill="FFFFFF"/>
              <w:spacing w:after="0"/>
              <w:jc w:val="center"/>
              <w:rPr>
                <w:rFonts w:ascii="Times New Roman" w:hAnsi="Times New Roman" w:cs="Times New Roman"/>
                <w:sz w:val="28"/>
                <w:szCs w:val="28"/>
                <w:lang w:val="en-GB" w:eastAsia="zh-CN"/>
              </w:rPr>
            </w:pPr>
            <w:r w:rsidRPr="00B66F75">
              <w:rPr>
                <w:rFonts w:ascii="Times New Roman" w:hAnsi="Times New Roman" w:cs="Times New Roman"/>
                <w:sz w:val="28"/>
                <w:szCs w:val="28"/>
              </w:rPr>
              <w:t>Сызықтық емес</w:t>
            </w:r>
          </w:p>
        </w:tc>
        <w:tc>
          <w:tcPr>
            <w:tcW w:w="978" w:type="pct"/>
            <w:shd w:val="clear" w:color="auto" w:fill="FFFFFF"/>
            <w:vAlign w:val="center"/>
          </w:tcPr>
          <w:p w14:paraId="150AF390" w14:textId="77777777" w:rsidR="002179EF" w:rsidRPr="00B66F75" w:rsidRDefault="002179EF" w:rsidP="007258E8">
            <w:pPr>
              <w:shd w:val="clear" w:color="auto" w:fill="FFFFFF"/>
              <w:spacing w:after="0"/>
              <w:jc w:val="center"/>
              <w:rPr>
                <w:rFonts w:ascii="Times New Roman" w:hAnsi="Times New Roman" w:cs="Times New Roman"/>
                <w:sz w:val="28"/>
                <w:szCs w:val="28"/>
                <w:lang w:val="en-GB"/>
              </w:rPr>
            </w:pPr>
            <w:r w:rsidRPr="00B66F75">
              <w:rPr>
                <w:rFonts w:ascii="Times New Roman" w:hAnsi="Times New Roman" w:cs="Times New Roman"/>
                <w:sz w:val="28"/>
                <w:szCs w:val="28"/>
                <w:lang w:val="en-GB" w:eastAsia="zh-CN"/>
              </w:rPr>
              <w:t>0.02 - 0,5</w:t>
            </w:r>
          </w:p>
        </w:tc>
      </w:tr>
    </w:tbl>
    <w:p w14:paraId="01C9490F" w14:textId="77777777" w:rsidR="00DA7DAD" w:rsidRPr="00B66F75" w:rsidRDefault="00DA7DAD" w:rsidP="00E5597E">
      <w:pPr>
        <w:pStyle w:val="Text-POTR"/>
        <w:ind w:firstLine="567"/>
        <w:rPr>
          <w:sz w:val="28"/>
          <w:szCs w:val="28"/>
          <w:lang w:val="kk-KZ"/>
        </w:rPr>
      </w:pPr>
    </w:p>
    <w:p w14:paraId="01A7C170" w14:textId="299B27A7" w:rsidR="00026589" w:rsidRPr="00B66F75" w:rsidRDefault="00026589" w:rsidP="001C2561">
      <w:pPr>
        <w:spacing w:after="0" w:line="240" w:lineRule="auto"/>
        <w:ind w:firstLine="567"/>
        <w:jc w:val="both"/>
        <w:outlineLvl w:val="3"/>
        <w:rPr>
          <w:rFonts w:ascii="Times New Roman" w:hAnsi="Times New Roman" w:cs="Times New Roman"/>
          <w:b/>
          <w:bCs/>
          <w:sz w:val="28"/>
          <w:szCs w:val="28"/>
          <w:lang w:val="kk-KZ" w:eastAsia="ru-RU"/>
        </w:rPr>
      </w:pPr>
      <w:r w:rsidRPr="00B66F75">
        <w:rPr>
          <w:rFonts w:ascii="Times New Roman" w:hAnsi="Times New Roman" w:cs="Times New Roman"/>
          <w:b/>
          <w:bCs/>
          <w:sz w:val="28"/>
          <w:szCs w:val="28"/>
          <w:lang w:val="kk-KZ" w:eastAsia="ru-RU"/>
        </w:rPr>
        <w:t xml:space="preserve">2.2.2 </w:t>
      </w:r>
      <w:r w:rsidR="00664403" w:rsidRPr="00B66F75">
        <w:rPr>
          <w:rFonts w:ascii="Times New Roman" w:hAnsi="Times New Roman" w:cs="Times New Roman"/>
          <w:b/>
          <w:bCs/>
          <w:sz w:val="28"/>
          <w:szCs w:val="28"/>
          <w:lang w:val="kk-KZ" w:eastAsia="ru-RU"/>
        </w:rPr>
        <w:t>Ферменттелген</w:t>
      </w:r>
      <w:r w:rsidRPr="00B66F75">
        <w:rPr>
          <w:rFonts w:ascii="Times New Roman" w:hAnsi="Times New Roman" w:cs="Times New Roman"/>
          <w:b/>
          <w:bCs/>
          <w:sz w:val="28"/>
          <w:szCs w:val="28"/>
          <w:lang w:val="kk-KZ" w:eastAsia="ru-RU"/>
        </w:rPr>
        <w:t xml:space="preserve"> нан өнімдеріндегі акриламид көлемін анықтау</w:t>
      </w:r>
    </w:p>
    <w:p w14:paraId="3E587083" w14:textId="0FCFB76E" w:rsidR="0005232E" w:rsidRPr="00B66F75" w:rsidRDefault="00F63F60" w:rsidP="001C2561">
      <w:pPr>
        <w:spacing w:after="0" w:line="240" w:lineRule="auto"/>
        <w:ind w:firstLine="567"/>
        <w:jc w:val="both"/>
        <w:outlineLvl w:val="3"/>
        <w:rPr>
          <w:rFonts w:ascii="Times New Roman" w:hAnsi="Times New Roman" w:cs="Times New Roman"/>
          <w:i/>
          <w:iCs/>
          <w:sz w:val="28"/>
          <w:szCs w:val="28"/>
          <w:lang w:val="kk-KZ" w:eastAsia="ru-RU"/>
        </w:rPr>
      </w:pPr>
      <w:r w:rsidRPr="00B66F75">
        <w:rPr>
          <w:rFonts w:ascii="Times New Roman" w:hAnsi="Times New Roman" w:cs="Times New Roman"/>
          <w:i/>
          <w:iCs/>
          <w:sz w:val="28"/>
          <w:szCs w:val="28"/>
          <w:lang w:val="kk-KZ" w:eastAsia="ru-RU"/>
        </w:rPr>
        <w:t>Ашымалы</w:t>
      </w:r>
      <w:r w:rsidR="0005232E" w:rsidRPr="00B66F75">
        <w:rPr>
          <w:rFonts w:ascii="Times New Roman" w:hAnsi="Times New Roman" w:cs="Times New Roman"/>
          <w:i/>
          <w:iCs/>
          <w:sz w:val="28"/>
          <w:szCs w:val="28"/>
          <w:lang w:val="kk-KZ" w:eastAsia="ru-RU"/>
        </w:rPr>
        <w:t xml:space="preserve"> дайындауға пайдаланылған материалдар</w:t>
      </w:r>
    </w:p>
    <w:p w14:paraId="61E138D7" w14:textId="5D206F9B" w:rsidR="0005232E" w:rsidRPr="00B66F75" w:rsidRDefault="0005232E" w:rsidP="001C2561">
      <w:pPr>
        <w:spacing w:after="0" w:line="240" w:lineRule="auto"/>
        <w:ind w:firstLine="567"/>
        <w:jc w:val="both"/>
        <w:outlineLvl w:val="3"/>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 xml:space="preserve">Бірінші сұрыпты бидай ұны «Агрофирма ТНК» ЖШС-нен (Алматы қ., Қазақстан) алынды. </w:t>
      </w:r>
      <w:r w:rsidRPr="00B66F75">
        <w:rPr>
          <w:rFonts w:ascii="Times New Roman" w:hAnsi="Times New Roman" w:cs="Times New Roman"/>
          <w:i/>
          <w:iCs/>
          <w:sz w:val="28"/>
          <w:szCs w:val="28"/>
          <w:lang w:val="kk-KZ" w:eastAsia="ru-RU"/>
        </w:rPr>
        <w:t>Lactobacillus plantarum</w:t>
      </w:r>
      <w:r w:rsidRPr="00B66F75">
        <w:rPr>
          <w:rFonts w:ascii="Times New Roman" w:hAnsi="Times New Roman" w:cs="Times New Roman"/>
          <w:sz w:val="28"/>
          <w:szCs w:val="28"/>
          <w:lang w:val="kk-KZ" w:eastAsia="ru-RU"/>
        </w:rPr>
        <w:t xml:space="preserve"> № 322 штаммы «Антиген» ҒӨК ЖШС коллекциясынан (Алматы облысы, Қазақстан) пайдаланылды. Штамм Microbank жүйесінде (PRO-</w:t>
      </w:r>
      <w:r w:rsidR="00FB14A4" w:rsidRPr="00B66F75">
        <w:rPr>
          <w:rFonts w:ascii="Times New Roman" w:hAnsi="Times New Roman" w:cs="Times New Roman"/>
          <w:sz w:val="28"/>
          <w:szCs w:val="28"/>
          <w:lang w:val="kk-KZ" w:eastAsia="ru-RU"/>
        </w:rPr>
        <w:t>СҚБ</w:t>
      </w:r>
      <w:r w:rsidRPr="00B66F75">
        <w:rPr>
          <w:rFonts w:ascii="Times New Roman" w:hAnsi="Times New Roman" w:cs="Times New Roman"/>
          <w:sz w:val="28"/>
          <w:szCs w:val="28"/>
          <w:lang w:val="kk-KZ" w:eastAsia="ru-RU"/>
        </w:rPr>
        <w:t xml:space="preserve"> DIAGNOSTICS) −4 °C температурада сақталды және қолданар алдында MRS сорпасына (TM 147, Titan Biotech Ltd., Раджастхан, Үндістан) егіп, 37 °C температурада 24 сағат бойы инкубациялау арқылы реактивацияланды.</w:t>
      </w:r>
    </w:p>
    <w:p w14:paraId="184E757C" w14:textId="2B6BA4E9" w:rsidR="0005232E" w:rsidRPr="00B66F75" w:rsidRDefault="0005232E" w:rsidP="001C2561">
      <w:pPr>
        <w:spacing w:after="0" w:line="240" w:lineRule="auto"/>
        <w:ind w:firstLine="567"/>
        <w:jc w:val="both"/>
        <w:outlineLvl w:val="3"/>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 xml:space="preserve">Жасушалардың өміршеңдігі MRS агарында себінді әдісімен анықталды; инкубация соңында тірі жасушалардың концентрациясы шамамен </w:t>
      </w:r>
      <w:r w:rsidRPr="00BF6260">
        <w:rPr>
          <w:rFonts w:ascii="Times New Roman" w:hAnsi="Times New Roman" w:cs="Times New Roman"/>
          <w:sz w:val="28"/>
          <w:szCs w:val="28"/>
          <w:lang w:val="kk-KZ" w:eastAsia="ru-RU"/>
        </w:rPr>
        <w:t>1,5 × 10⁹</w:t>
      </w:r>
      <w:r w:rsidRPr="00B66F75">
        <w:rPr>
          <w:rFonts w:ascii="Times New Roman" w:hAnsi="Times New Roman" w:cs="Times New Roman"/>
          <w:sz w:val="28"/>
          <w:szCs w:val="28"/>
          <w:lang w:val="kk-KZ" w:eastAsia="ru-RU"/>
        </w:rPr>
        <w:t xml:space="preserve"> КТБ/мл құрады. </w:t>
      </w:r>
      <w:r w:rsidR="007D6127" w:rsidRPr="00B66F75">
        <w:rPr>
          <w:rFonts w:ascii="Times New Roman" w:hAnsi="Times New Roman" w:cs="Times New Roman"/>
          <w:sz w:val="28"/>
          <w:szCs w:val="28"/>
          <w:lang w:val="kk-KZ" w:eastAsia="ru-RU"/>
        </w:rPr>
        <w:t xml:space="preserve">Ашымалының </w:t>
      </w:r>
      <w:r w:rsidRPr="00B66F75">
        <w:rPr>
          <w:rFonts w:ascii="Times New Roman" w:hAnsi="Times New Roman" w:cs="Times New Roman"/>
          <w:sz w:val="28"/>
          <w:szCs w:val="28"/>
          <w:lang w:val="kk-KZ" w:eastAsia="ru-RU"/>
        </w:rPr>
        <w:t xml:space="preserve">pH мәні 0, 24 және 48 сағатта өлшеніп, </w:t>
      </w:r>
      <w:r w:rsidRPr="00B66F75">
        <w:rPr>
          <w:rFonts w:ascii="Times New Roman" w:hAnsi="Times New Roman" w:cs="Times New Roman"/>
          <w:i/>
          <w:iCs/>
          <w:sz w:val="28"/>
          <w:szCs w:val="28"/>
          <w:lang w:val="kk-KZ" w:eastAsia="ru-RU"/>
        </w:rPr>
        <w:t>Lactobacillus plantarum</w:t>
      </w:r>
      <w:r w:rsidRPr="00B66F75">
        <w:rPr>
          <w:rFonts w:ascii="Times New Roman" w:hAnsi="Times New Roman" w:cs="Times New Roman"/>
          <w:sz w:val="28"/>
          <w:szCs w:val="28"/>
          <w:lang w:val="kk-KZ" w:eastAsia="ru-RU"/>
        </w:rPr>
        <w:t xml:space="preserve"> қатысуымен жүретін ферментация барысында қышқылдану кинетикасын бақылау үшін пайдаланылды.</w:t>
      </w:r>
    </w:p>
    <w:p w14:paraId="6B87190B" w14:textId="019F7CC6" w:rsidR="0005232E" w:rsidRPr="00B66F75" w:rsidRDefault="0005232E" w:rsidP="001C2561">
      <w:pPr>
        <w:spacing w:after="0" w:line="240" w:lineRule="auto"/>
        <w:ind w:firstLine="567"/>
        <w:jc w:val="both"/>
        <w:rPr>
          <w:rFonts w:ascii="Times New Roman" w:hAnsi="Times New Roman" w:cs="Times New Roman"/>
          <w:i/>
          <w:iCs/>
          <w:sz w:val="28"/>
          <w:szCs w:val="28"/>
          <w:lang w:val="kk-KZ" w:eastAsia="ru-RU"/>
        </w:rPr>
      </w:pPr>
      <w:r w:rsidRPr="00B66F75">
        <w:rPr>
          <w:rFonts w:ascii="Times New Roman" w:hAnsi="Times New Roman" w:cs="Times New Roman"/>
          <w:i/>
          <w:iCs/>
          <w:sz w:val="28"/>
          <w:szCs w:val="28"/>
          <w:lang w:val="kk-KZ" w:eastAsia="ru-RU"/>
        </w:rPr>
        <w:t xml:space="preserve">Бидай </w:t>
      </w:r>
      <w:r w:rsidR="00C84CA1" w:rsidRPr="00B66F75">
        <w:rPr>
          <w:rFonts w:ascii="Times New Roman" w:hAnsi="Times New Roman" w:cs="Times New Roman"/>
          <w:i/>
          <w:iCs/>
          <w:sz w:val="28"/>
          <w:szCs w:val="28"/>
          <w:lang w:val="kk-KZ" w:eastAsia="ru-RU"/>
        </w:rPr>
        <w:t xml:space="preserve">ашымалысын </w:t>
      </w:r>
      <w:r w:rsidRPr="00B66F75">
        <w:rPr>
          <w:rFonts w:ascii="Times New Roman" w:hAnsi="Times New Roman" w:cs="Times New Roman"/>
          <w:i/>
          <w:iCs/>
          <w:sz w:val="28"/>
          <w:szCs w:val="28"/>
          <w:lang w:val="kk-KZ" w:eastAsia="ru-RU"/>
        </w:rPr>
        <w:t>дайындау және сынама алу</w:t>
      </w:r>
    </w:p>
    <w:p w14:paraId="38D89C8E" w14:textId="32F609E5" w:rsidR="0005232E" w:rsidRPr="00B66F75" w:rsidRDefault="0005232E" w:rsidP="001C2561">
      <w:pPr>
        <w:spacing w:after="0" w:line="240" w:lineRule="auto"/>
        <w:ind w:firstLine="567"/>
        <w:jc w:val="both"/>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 xml:space="preserve">Бидай </w:t>
      </w:r>
      <w:r w:rsidR="005E4A53" w:rsidRPr="00B66F75">
        <w:rPr>
          <w:rFonts w:ascii="Times New Roman" w:hAnsi="Times New Roman" w:cs="Times New Roman"/>
          <w:sz w:val="28"/>
          <w:szCs w:val="28"/>
          <w:lang w:val="kk-KZ" w:eastAsia="ru-RU"/>
        </w:rPr>
        <w:t>ашымалы</w:t>
      </w:r>
      <w:r w:rsidRPr="00B66F75">
        <w:rPr>
          <w:rFonts w:ascii="Times New Roman" w:hAnsi="Times New Roman" w:cs="Times New Roman"/>
          <w:sz w:val="28"/>
          <w:szCs w:val="28"/>
          <w:lang w:val="kk-KZ" w:eastAsia="ru-RU"/>
        </w:rPr>
        <w:t xml:space="preserve">сының үлгілері келесі әдістеме бойынша дайындалды: </w:t>
      </w:r>
      <w:r w:rsidR="005E4A53" w:rsidRPr="00B66F75">
        <w:rPr>
          <w:rFonts w:ascii="Times New Roman" w:hAnsi="Times New Roman" w:cs="Times New Roman"/>
          <w:sz w:val="28"/>
          <w:szCs w:val="28"/>
          <w:lang w:val="kk-KZ" w:eastAsia="ru-RU"/>
        </w:rPr>
        <w:t>ашымалы</w:t>
      </w:r>
      <w:r w:rsidRPr="00B66F75">
        <w:rPr>
          <w:rFonts w:ascii="Times New Roman" w:hAnsi="Times New Roman" w:cs="Times New Roman"/>
          <w:sz w:val="28"/>
          <w:szCs w:val="28"/>
          <w:lang w:val="kk-KZ" w:eastAsia="ru-RU"/>
        </w:rPr>
        <w:t xml:space="preserve"> дайындау үшін 1 кг ұн және 650 мл су қолданылды, оған судың көлемінің 3%-ына тең мөлшерде </w:t>
      </w:r>
      <w:r w:rsidRPr="00B66F75">
        <w:rPr>
          <w:rFonts w:ascii="Times New Roman" w:hAnsi="Times New Roman" w:cs="Times New Roman"/>
          <w:i/>
          <w:iCs/>
          <w:sz w:val="28"/>
          <w:szCs w:val="28"/>
          <w:lang w:val="kk-KZ" w:eastAsia="ru-RU"/>
        </w:rPr>
        <w:t>Lactobacillus plantarum</w:t>
      </w:r>
      <w:r w:rsidRPr="00B66F75">
        <w:rPr>
          <w:rFonts w:ascii="Times New Roman" w:hAnsi="Times New Roman" w:cs="Times New Roman"/>
          <w:sz w:val="28"/>
          <w:szCs w:val="28"/>
          <w:lang w:val="kk-KZ" w:eastAsia="ru-RU"/>
        </w:rPr>
        <w:t xml:space="preserve"> сұйық дақылы қосылды (650 мл суға шамамен 19,5 мл). Алынған қамырлар қатты фазалы ферментация жүргізу үшін 24 ± 2°C температурада 48 сағат бойы ұсталды.</w:t>
      </w:r>
    </w:p>
    <w:p w14:paraId="68FABA3E" w14:textId="054F762C" w:rsidR="0005232E" w:rsidRPr="00B66F75" w:rsidRDefault="005E4A53" w:rsidP="001C2561">
      <w:pPr>
        <w:spacing w:after="0" w:line="240" w:lineRule="auto"/>
        <w:ind w:firstLine="567"/>
        <w:jc w:val="both"/>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Ашымалы</w:t>
      </w:r>
      <w:r w:rsidR="0005232E" w:rsidRPr="00B66F75">
        <w:rPr>
          <w:rFonts w:ascii="Times New Roman" w:hAnsi="Times New Roman" w:cs="Times New Roman"/>
          <w:sz w:val="28"/>
          <w:szCs w:val="28"/>
          <w:lang w:val="kk-KZ" w:eastAsia="ru-RU"/>
        </w:rPr>
        <w:t xml:space="preserve"> бір партияда дайындалып, бидай нанының үлгілерін пісіруде әртүрлі мөлшерде (5%, 10%, 15%) қолданылды. Дайын нан үлгілері акриламид мөлшерін және микробиологиялық қауіпсіздік көрсеткіштерін анықтау үшін пайдаланылды.</w:t>
      </w:r>
    </w:p>
    <w:p w14:paraId="0B526C73" w14:textId="77777777" w:rsidR="0005232E" w:rsidRPr="00B66F75" w:rsidRDefault="0005232E" w:rsidP="001C2561">
      <w:pPr>
        <w:spacing w:after="0" w:line="240" w:lineRule="auto"/>
        <w:ind w:firstLine="567"/>
        <w:jc w:val="both"/>
        <w:rPr>
          <w:rFonts w:ascii="Times New Roman" w:hAnsi="Times New Roman" w:cs="Times New Roman"/>
          <w:i/>
          <w:iCs/>
          <w:sz w:val="28"/>
          <w:szCs w:val="28"/>
          <w:lang w:val="kk-KZ"/>
        </w:rPr>
      </w:pPr>
      <w:r w:rsidRPr="00B66F75">
        <w:rPr>
          <w:rFonts w:ascii="Times New Roman" w:hAnsi="Times New Roman" w:cs="Times New Roman"/>
          <w:i/>
          <w:iCs/>
          <w:sz w:val="28"/>
          <w:szCs w:val="28"/>
          <w:lang w:val="kk-KZ"/>
        </w:rPr>
        <w:t>Бидай нанының рецептурасы және дайындау технологиясы</w:t>
      </w:r>
    </w:p>
    <w:p w14:paraId="741732E5" w14:textId="526675B2"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Бидай нанының рецептурасы «Агрофирма ТНК» ЖШС-нен (Алматы қ., Қазақстан) алынған 1,0 кг жоғары сұрыпты тазартылған бидай ұнынан және бидай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сынан, 1,5% ас тұзынан (тазартылған ас тұзы, «Аралтұз», Алматы, Қазақстан), 1,5% </w:t>
      </w:r>
      <w:r w:rsidR="005E4A53" w:rsidRPr="00B66F75">
        <w:rPr>
          <w:rFonts w:ascii="Times New Roman" w:hAnsi="Times New Roman" w:cs="Times New Roman"/>
          <w:sz w:val="28"/>
          <w:szCs w:val="28"/>
          <w:lang w:val="kk-KZ"/>
        </w:rPr>
        <w:t>наубайханалық</w:t>
      </w:r>
      <w:r w:rsidRPr="00B66F75">
        <w:rPr>
          <w:rFonts w:ascii="Times New Roman" w:hAnsi="Times New Roman" w:cs="Times New Roman"/>
          <w:sz w:val="28"/>
          <w:szCs w:val="28"/>
          <w:lang w:val="kk-KZ"/>
        </w:rPr>
        <w:t xml:space="preserve"> ашытқыдан және 650 мл ауыз судан (бөлме температурасы, 22 °C) тұрды. </w:t>
      </w:r>
      <w:r w:rsidR="00B86CF5"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 xml:space="preserve">Ингредиенттердің арақатынасы ақ бидай нанын өндіруге арналған базалық өндірістік рецептураларға сәйкес </w:t>
      </w:r>
      <w:r w:rsidRPr="00B66F75">
        <w:rPr>
          <w:rFonts w:ascii="Times New Roman" w:hAnsi="Times New Roman" w:cs="Times New Roman"/>
          <w:sz w:val="28"/>
          <w:szCs w:val="28"/>
          <w:lang w:val="kk-KZ"/>
        </w:rPr>
        <w:lastRenderedPageBreak/>
        <w:t>келеді</w:t>
      </w:r>
      <w:r w:rsidR="00B86CF5" w:rsidRPr="00B66F75">
        <w:rPr>
          <w:rFonts w:ascii="Times New Roman" w:hAnsi="Times New Roman" w:cs="Times New Roman"/>
          <w:sz w:val="28"/>
          <w:szCs w:val="28"/>
          <w:lang w:val="kk-KZ"/>
        </w:rPr>
        <w:t>»</w:t>
      </w:r>
      <w:r w:rsidR="004A4BEB" w:rsidRPr="00B66F75">
        <w:rPr>
          <w:rFonts w:ascii="Times New Roman" w:hAnsi="Times New Roman" w:cs="Times New Roman"/>
          <w:sz w:val="28"/>
          <w:szCs w:val="28"/>
          <w:lang w:val="kk-KZ"/>
        </w:rPr>
        <w:t xml:space="preserve"> </w:t>
      </w:r>
      <w:r w:rsidR="004A4BEB"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ZnflRbDX","properties":{"formattedCitation":"[148]","plainCitation":"[148]","noteIndex":0},"citationItems":[{"id":490,"uris":["http://zotero.org/users/local/qHzriFZe/items/S3M54IHJ"],"itemData":{"id":490,"type":"book","event-place":"Cham","ISBN":"978-3-319-14686-7","language":"en","license":"https://www.springernature.com/gp/researchers/text-and-data-mining","note":"DOI: 10.1007/978-3-319-14687-4","publisher":"Springer International Publishing","publisher-place":"Cham","source":"DOI.org (Crossref)","title":"Technology of Breadmaking","URL":"https://link.springer.com/10.1007/978-3-319-14687-4","author":[{"family":"Cauvain","given":"Stanley"}],"accessed":{"date-parts":[["2025",12,24]]},"issued":{"date-parts":[["2015"]]}}}],"schema":"https://github.com/citation-style-language/schema/raw/master/csl-citation.json"} </w:instrText>
      </w:r>
      <w:r w:rsidR="004A4BEB"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[148]</w:t>
      </w:r>
      <w:r w:rsidR="004A4BEB"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Осылайша, бұл рецептураны бидай нанының әмбебап және репрезентативті моделі ретінде қарастыруға болады.</w:t>
      </w:r>
    </w:p>
    <w:p w14:paraId="39086118" w14:textId="56B92B25"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Сонымен қатар, рецептура зертханалық жағдайда шағын партиялар (1 кг ұн) үшін бейімделді, бұл технологиялық факторларды (нан кеуегі температурасы, қаптау шарттары,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неғұрлым дәл бақылауға мүмкіндік берді. Сондықтан алынған нәтижелерді өнеркәсіптік өндіріске экстраполяциялауға болады, алайда соңғы растау үшін нақты өндірістік ауқымда қосымша сынақтар жүргізу қажет.</w:t>
      </w:r>
    </w:p>
    <w:p w14:paraId="1181B0C3" w14:textId="4CDC0956"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Сүтқышқылды бактериялар (</w:t>
      </w:r>
      <w:r w:rsidR="005E4A53"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негізіндегі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қосылмаған үлгілер бақылау нан үлгілері ретінде талданды. Сыналған нан топтары негізгі рецептураға </w:t>
      </w:r>
      <w:r w:rsidR="005E4A53"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сын 5, 10 немесе 15% мөлшерде қосу арқылы дайындалды. Барлығы қамыр мен нанның 4 тобы дайындалып, зерттелді (BC — бақылау наны; </w:t>
      </w:r>
      <w:r w:rsidR="00FB14A4"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-5%, </w:t>
      </w:r>
      <w:r w:rsidR="00FB14A4"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-10%, </w:t>
      </w:r>
      <w:r w:rsidR="00FB14A4"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-15% — тиісінше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 322 штаммы негізіндегі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сы 5, 10 және 15% қосылған нан үлгілері).</w:t>
      </w:r>
    </w:p>
    <w:p w14:paraId="3766D08D"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 қамыр илегіште (KitchenAid Artisan, Greenville, OH, АҚШ) алдымен төмен жылдамдықта 3 минут, кейін жоғары жылдамдықта 7 минут иленді. Одан кейін қамыр 24 ± 2 °C температурада 20 минут бойы босаңсытуға қалдырылды. Кейін қамыр 400 г салмақты бөлкелерге бөлініп, қалыпталып, 45 ± 2 °C температурада және 80% салыстырмалы ылғалдылықта 40 минут бойы ашытылды. Нан палубалы пеште (EKA, Borgoricco PD, Милан, Италия) 220 °C температурада 20 минут пісірілді.</w:t>
      </w:r>
    </w:p>
    <w:p w14:paraId="7E5B9566"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Әрбір нұсқа үшін қамыр бір партияда дайындалып, одан бірдей жағдайларда үш бөлке нан пісірілді. Сенсорлық талдауды қоспағанда, нанның сапасы мен қауіпсіздігіне қатысты барлық талдаулар осы бөлкелерден алынған үлгілерді пайдалана отырып, техникалық үш қайталауда жүргізілді.</w:t>
      </w:r>
    </w:p>
    <w:p w14:paraId="1A7F64A4"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Әртүрлі өндірістік жағдайларды модельдеу мақсатында нан үлгілері 22 ± 2°C температурада және 60 ± 2% салыстырмалы ылғалдылықта, нан кеуегі температурасы 30, 40 немесе 45 °C-қа жеткенге дейін салқындатылды. Салқындату мәжбүрлі желдетусіз, зертханалық ортадағы табиғи ауа айналымы жағдайында жүргізілді. Орташа салқындату жылдамдығы 1,35 °C/мин (95–45 °C), 1,22 °C/мин (95–40 °C) және 0,92 °C/мин (95–30 °C) болды.</w:t>
      </w:r>
    </w:p>
    <w:p w14:paraId="2444A15A"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кеуегі температурасы нан үлгілерінің геометриялық ортасында, үстіңгі қыртыс арқылы 6 ± 0,2 см тереңдікке перпендикуляр енгізілген TA278 температуралық зондтың (SINOTIMER, Zhejiang, Қытай) көмегімен өлшенді. Салқындатудан кейін нан үлгілері LDPE пакеттерге қапталып, бөлме температурасында сақталды.</w:t>
      </w:r>
    </w:p>
    <w:p w14:paraId="77EEAEE4"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Сақтаудың 12 сағатынан кейін нан үлгілерінде акриламид мөлшері, меншікті көлемі, пішін коэффициенті, кеуектілігі, ылғалдылық мөлшері, пісіруден кейінгі масса жоғалту, текстурасы, қыртыс пен нан кеуегінің түс координаттары, сенсорлық сипаттамалар және жалпы қабылдануы талданды.</w:t>
      </w:r>
    </w:p>
    <w:p w14:paraId="2E3B83FB" w14:textId="77777777" w:rsidR="0005232E" w:rsidRPr="00B66F75" w:rsidRDefault="0005232E" w:rsidP="001C2561">
      <w:pPr>
        <w:spacing w:after="0" w:line="240" w:lineRule="auto"/>
        <w:ind w:firstLine="567"/>
        <w:jc w:val="both"/>
        <w:rPr>
          <w:rFonts w:ascii="Times New Roman" w:hAnsi="Times New Roman" w:cs="Times New Roman"/>
          <w:i/>
          <w:iCs/>
          <w:sz w:val="28"/>
          <w:szCs w:val="28"/>
        </w:rPr>
      </w:pPr>
      <w:r w:rsidRPr="00B66F75">
        <w:rPr>
          <w:rFonts w:ascii="Times New Roman" w:hAnsi="Times New Roman" w:cs="Times New Roman"/>
          <w:i/>
          <w:iCs/>
          <w:sz w:val="28"/>
          <w:szCs w:val="28"/>
        </w:rPr>
        <w:t>Акриламидті талдауға арналған материалдар мен стандарттар</w:t>
      </w:r>
    </w:p>
    <w:p w14:paraId="3C4311FF" w14:textId="77777777" w:rsidR="0005232E" w:rsidRPr="00B66F75" w:rsidRDefault="0005232E" w:rsidP="001C2561">
      <w:pPr>
        <w:spacing w:after="0" w:line="240" w:lineRule="auto"/>
        <w:ind w:firstLine="567"/>
        <w:jc w:val="both"/>
        <w:rPr>
          <w:rFonts w:ascii="Times New Roman" w:hAnsi="Times New Roman" w:cs="Times New Roman"/>
          <w:sz w:val="28"/>
          <w:szCs w:val="28"/>
        </w:rPr>
      </w:pPr>
      <w:r w:rsidRPr="00B66F75">
        <w:rPr>
          <w:rFonts w:ascii="Times New Roman" w:hAnsi="Times New Roman" w:cs="Times New Roman"/>
          <w:sz w:val="28"/>
          <w:szCs w:val="28"/>
        </w:rPr>
        <w:t xml:space="preserve">Ацетонитрил, метанол, гексан және акриламид (&gt;99,5% тазалықта) Merck компаниясынан (Дармштадт, Германия) сатып алынды. Біріншілік және екіншілік аминдерге арналған сорбент (PSA-сорбент) Acros Organics </w:t>
      </w:r>
      <w:r w:rsidRPr="00B66F75">
        <w:rPr>
          <w:rFonts w:ascii="Times New Roman" w:hAnsi="Times New Roman" w:cs="Times New Roman"/>
          <w:sz w:val="28"/>
          <w:szCs w:val="28"/>
        </w:rPr>
        <w:lastRenderedPageBreak/>
        <w:t>компаниясынан (Гел, Бельгия) алынды. Акриламидтің бастапқы стандартты ерітіндісі (1 мг/мл) 10 мг акриламидті 10 мл MilliQ суда еріту арқылы дайындалып, 4 °C температурада сақталды. Барлық калибрлеу ерітінділері күн сайын MilliQ суда тізбекті сұйылту әдісімен дайындалды.</w:t>
      </w:r>
    </w:p>
    <w:p w14:paraId="10E2E9CB" w14:textId="6263FE13" w:rsidR="0005232E" w:rsidRPr="00B66F75" w:rsidRDefault="00664403" w:rsidP="001C2561">
      <w:pPr>
        <w:spacing w:after="0" w:line="240" w:lineRule="auto"/>
        <w:ind w:firstLine="567"/>
        <w:jc w:val="both"/>
        <w:rPr>
          <w:rFonts w:ascii="Times New Roman" w:hAnsi="Times New Roman" w:cs="Times New Roman"/>
          <w:i/>
          <w:iCs/>
          <w:sz w:val="28"/>
          <w:szCs w:val="28"/>
          <w:lang w:val="kk-KZ"/>
        </w:rPr>
      </w:pPr>
      <w:r w:rsidRPr="00B66F75">
        <w:rPr>
          <w:rFonts w:ascii="Times New Roman" w:hAnsi="Times New Roman" w:cs="Times New Roman"/>
          <w:i/>
          <w:iCs/>
          <w:sz w:val="28"/>
          <w:szCs w:val="28"/>
          <w:lang w:val="kk-KZ"/>
        </w:rPr>
        <w:t>Ферменттелген</w:t>
      </w:r>
      <w:r w:rsidR="00ED0913" w:rsidRPr="00B66F75">
        <w:rPr>
          <w:rFonts w:ascii="Times New Roman" w:hAnsi="Times New Roman" w:cs="Times New Roman"/>
          <w:i/>
          <w:iCs/>
          <w:sz w:val="28"/>
          <w:szCs w:val="28"/>
          <w:lang w:val="kk-KZ"/>
        </w:rPr>
        <w:t xml:space="preserve"> н</w:t>
      </w:r>
      <w:r w:rsidR="0005232E" w:rsidRPr="00B66F75">
        <w:rPr>
          <w:rFonts w:ascii="Times New Roman" w:hAnsi="Times New Roman" w:cs="Times New Roman"/>
          <w:i/>
          <w:iCs/>
          <w:sz w:val="28"/>
          <w:szCs w:val="28"/>
          <w:lang w:val="kk-KZ"/>
        </w:rPr>
        <w:t>андағы акриламидті экстракциялау әдістемесі</w:t>
      </w:r>
    </w:p>
    <w:p w14:paraId="6C2FCC9D" w14:textId="2766AA67" w:rsidR="0005232E" w:rsidRPr="00B66F75" w:rsidRDefault="004D24B5"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r w:rsidR="0005232E" w:rsidRPr="00B66F75">
        <w:rPr>
          <w:rFonts w:ascii="Times New Roman" w:hAnsi="Times New Roman" w:cs="Times New Roman"/>
          <w:sz w:val="28"/>
          <w:szCs w:val="28"/>
          <w:lang w:val="kk-KZ"/>
        </w:rPr>
        <w:t>Акриламидті экстракциялау Bartkienė және т.б.</w:t>
      </w:r>
      <w:r w:rsidR="00BC36FE" w:rsidRPr="00B66F75">
        <w:rPr>
          <w:rFonts w:ascii="Times New Roman" w:hAnsi="Times New Roman" w:cs="Times New Roman"/>
          <w:sz w:val="28"/>
          <w:szCs w:val="28"/>
          <w:lang w:val="kk-KZ"/>
        </w:rPr>
        <w:t xml:space="preserve"> </w:t>
      </w:r>
      <w:r w:rsidR="0005232E" w:rsidRPr="00B66F75">
        <w:rPr>
          <w:rFonts w:ascii="Times New Roman" w:hAnsi="Times New Roman" w:cs="Times New Roman"/>
          <w:sz w:val="28"/>
          <w:szCs w:val="28"/>
          <w:lang w:val="kk-KZ"/>
        </w:rPr>
        <w:t>әдістемесі негізінде, аздаған өзгерістер енгізіле отырып жүргізілді. Үлгінің 2 г мөлшері 50 мл центрифугалық түтікке салынып, оған 5 мл гексан қосылды, содан кейін түтік вортексте араластырылды. Одан соң дистилденген су (10 мл) және ацетонитрил (10 мл) қосылып, QuEChERS экстракциялау тұздарының қоспасы (4,0 г сусыз MgSO₄ және 0,5 г NaCl) енгізілді. Үлгі бар түтік 1 минут бойы қарқынды шайқалып, кейін 4500×g жылдамдықта 5 минут центрифугаланды</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{"citationID":"OVEh1JJa","properties":{"formattedCitation":"[149]","plainCitation":"[149]","noteIndex":0},"citationItems":[{"id":80,"uris":["http://zotero.org/users/local/qHzriFZe/items/2WIFYVA6"],"itemData":{"id":80,"type":"article-journal","container-title":"Food Control","DOI":"10.1016/j.foodcont.2012.07.012","ISSN":"09567135","issue":"1","journalAbbreviation":"Food Control","language":"en","license":"https://www.elsevier.com/tdm/userlicense/1.0/","page":"35-40","source":"DOI.org (Crossref)","title":"Study on the reduction of acrylamide in mixed rye bread by fermentation with bacteriocin-like inhibitory substances producing lactic acid bacteria in combination with Aspergillus niger glucoamylase","URL":"https://linkinghub.elsevier.com/retrieve/pii/S0956713512004033","volume":"30","author":[{"family":"Bartkiene","given":"Elena"},{"family":"Jakobsone","given":"Ida"},{"family":"Juodeikiene","given":"Grazina"},{"family":"Vidmantiene","given":"Daiva"},{"family":"Pugajeva","given":"Iveta"},{"family":"Bartkevics","given":"Vadims"}],"accessed":{"date-parts":[["2025",6,9]]},"issued":{"date-parts":[["2013",3]]}}}],"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[149]</w:t>
      </w:r>
      <w:r w:rsidRPr="00B66F75">
        <w:rPr>
          <w:rFonts w:ascii="Times New Roman" w:hAnsi="Times New Roman" w:cs="Times New Roman"/>
          <w:sz w:val="28"/>
          <w:szCs w:val="28"/>
          <w:lang w:val="kk-KZ"/>
        </w:rPr>
        <w:fldChar w:fldCharType="end"/>
      </w:r>
      <w:r w:rsidR="0005232E" w:rsidRPr="00B66F75">
        <w:rPr>
          <w:rFonts w:ascii="Times New Roman" w:hAnsi="Times New Roman" w:cs="Times New Roman"/>
          <w:sz w:val="28"/>
          <w:szCs w:val="28"/>
          <w:lang w:val="kk-KZ"/>
        </w:rPr>
        <w:t>.</w:t>
      </w:r>
    </w:p>
    <w:p w14:paraId="00C981E6"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Гексан қабаты алынып тасталды, ал ацетонитрил экстрактысының 1 мл мөлшері 50 мг PSA-сорбенті және 150 мг сусыз MgSO₄ бар түтікке ауыстырылды. Түтіктер 30 секунд бойы вортексте араластырылып, содан кейін HPLC-DAD әдісімен талданды.</w:t>
      </w:r>
    </w:p>
    <w:p w14:paraId="1CCC6F2B" w14:textId="7C1B1003" w:rsidR="0005232E" w:rsidRPr="00B66F75" w:rsidRDefault="0005232E" w:rsidP="001C2561">
      <w:pPr>
        <w:spacing w:after="0" w:line="240" w:lineRule="auto"/>
        <w:ind w:firstLine="567"/>
        <w:jc w:val="both"/>
        <w:rPr>
          <w:rFonts w:ascii="Times New Roman" w:hAnsi="Times New Roman" w:cs="Times New Roman"/>
          <w:i/>
          <w:iCs/>
          <w:sz w:val="28"/>
          <w:szCs w:val="28"/>
          <w:lang w:val="kk-KZ"/>
        </w:rPr>
      </w:pPr>
      <w:r w:rsidRPr="00B66F75">
        <w:rPr>
          <w:rFonts w:ascii="Times New Roman" w:hAnsi="Times New Roman" w:cs="Times New Roman"/>
          <w:i/>
          <w:iCs/>
          <w:sz w:val="28"/>
          <w:szCs w:val="28"/>
          <w:lang w:val="kk-KZ"/>
        </w:rPr>
        <w:t xml:space="preserve">Акриламидті </w:t>
      </w:r>
      <w:r w:rsidR="00C37162" w:rsidRPr="00B66F75">
        <w:rPr>
          <w:rFonts w:ascii="Times New Roman" w:hAnsi="Times New Roman" w:cs="Times New Roman"/>
          <w:i/>
          <w:iCs/>
          <w:sz w:val="28"/>
          <w:szCs w:val="28"/>
          <w:lang w:val="kk-KZ"/>
        </w:rPr>
        <w:t>ЖТСХ-ДМД</w:t>
      </w:r>
      <w:r w:rsidRPr="00B66F75">
        <w:rPr>
          <w:rFonts w:ascii="Times New Roman" w:hAnsi="Times New Roman" w:cs="Times New Roman"/>
          <w:i/>
          <w:iCs/>
          <w:sz w:val="28"/>
          <w:szCs w:val="28"/>
          <w:lang w:val="kk-KZ"/>
        </w:rPr>
        <w:t xml:space="preserve"> әдісімен анықтау</w:t>
      </w:r>
    </w:p>
    <w:p w14:paraId="69D188CE" w14:textId="59F19F28"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Акриламидтің сандық талдауы Waters Agilent 1260 Infinity II </w:t>
      </w:r>
      <w:r w:rsidR="00566B83" w:rsidRPr="00B66F75">
        <w:rPr>
          <w:rFonts w:ascii="Times New Roman" w:hAnsi="Times New Roman" w:cs="Times New Roman"/>
          <w:sz w:val="28"/>
          <w:szCs w:val="28"/>
          <w:lang w:val="kk-KZ"/>
        </w:rPr>
        <w:t>ЖТСХ</w:t>
      </w:r>
      <w:r w:rsidRPr="00B66F75">
        <w:rPr>
          <w:rFonts w:ascii="Times New Roman" w:hAnsi="Times New Roman" w:cs="Times New Roman"/>
          <w:sz w:val="28"/>
          <w:szCs w:val="28"/>
          <w:lang w:val="kk-KZ"/>
        </w:rPr>
        <w:t xml:space="preserve"> жүйесінде, </w:t>
      </w:r>
      <w:r w:rsidR="00383E5E" w:rsidRPr="00B66F75">
        <w:rPr>
          <w:rFonts w:ascii="Times New Roman" w:hAnsi="Times New Roman" w:cs="Times New Roman"/>
          <w:sz w:val="28"/>
          <w:szCs w:val="28"/>
          <w:lang w:val="kk-KZ"/>
        </w:rPr>
        <w:t>диодты матрицалық</w:t>
      </w:r>
      <w:r w:rsidRPr="00B66F75">
        <w:rPr>
          <w:rFonts w:ascii="Times New Roman" w:hAnsi="Times New Roman" w:cs="Times New Roman"/>
          <w:sz w:val="28"/>
          <w:szCs w:val="28"/>
          <w:lang w:val="kk-KZ"/>
        </w:rPr>
        <w:t xml:space="preserve"> детектормен (</w:t>
      </w:r>
      <w:r w:rsidR="00383E5E" w:rsidRPr="00B66F75">
        <w:rPr>
          <w:rFonts w:ascii="Times New Roman" w:hAnsi="Times New Roman" w:cs="Times New Roman"/>
          <w:sz w:val="28"/>
          <w:szCs w:val="28"/>
          <w:lang w:val="kk-KZ"/>
        </w:rPr>
        <w:t>ДМД</w:t>
      </w:r>
      <w:r w:rsidRPr="00B66F75">
        <w:rPr>
          <w:rFonts w:ascii="Times New Roman" w:hAnsi="Times New Roman" w:cs="Times New Roman"/>
          <w:sz w:val="28"/>
          <w:szCs w:val="28"/>
          <w:lang w:val="kk-KZ"/>
        </w:rPr>
        <w:t>) жабдықталған, сұйық хроматография әдісі арқылы жүргізілді (Agilent Technologies, Santa Clara, CA, АҚШ).</w:t>
      </w:r>
    </w:p>
    <w:p w14:paraId="267A2BEB" w14:textId="77777777" w:rsidR="0005232E" w:rsidRPr="00B66F75" w:rsidRDefault="0005232E" w:rsidP="001C2561">
      <w:pPr>
        <w:spacing w:after="0" w:line="240" w:lineRule="auto"/>
        <w:ind w:firstLine="567"/>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0134A536" wp14:editId="7A15B97C">
            <wp:extent cx="3675530" cy="3675530"/>
            <wp:effectExtent l="0" t="0" r="1270" b="1270"/>
            <wp:docPr id="605031093" name="Рисунок 25" descr="High-end UHPLC System, 1290 Infinity III LC System | Agi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gh-end UHPLC System, 1290 Infinity III LC System | Agil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79252" cy="3679252"/>
                    </a:xfrm>
                    <a:prstGeom prst="rect">
                      <a:avLst/>
                    </a:prstGeom>
                    <a:noFill/>
                    <a:ln>
                      <a:noFill/>
                    </a:ln>
                  </pic:spPr>
                </pic:pic>
              </a:graphicData>
            </a:graphic>
          </wp:inline>
        </w:drawing>
      </w:r>
    </w:p>
    <w:p w14:paraId="37F38B1F" w14:textId="5CFEBF49" w:rsidR="0005232E" w:rsidRPr="00B66F75" w:rsidRDefault="0005232E" w:rsidP="004B1748">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Сурет </w:t>
      </w:r>
      <w:r w:rsidR="0012005B"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 xml:space="preserve"> – Диодты матрицалық детекторы қосылған Agilent 1260 </w:t>
      </w:r>
      <w:r w:rsidR="00984D49" w:rsidRPr="00B66F75">
        <w:rPr>
          <w:rFonts w:ascii="Times New Roman" w:hAnsi="Times New Roman" w:cs="Times New Roman"/>
          <w:sz w:val="28"/>
          <w:szCs w:val="28"/>
          <w:lang w:val="kk-KZ"/>
        </w:rPr>
        <w:br/>
      </w:r>
      <w:r w:rsidRPr="00B66F75">
        <w:rPr>
          <w:rFonts w:ascii="Times New Roman" w:hAnsi="Times New Roman" w:cs="Times New Roman"/>
          <w:sz w:val="28"/>
          <w:szCs w:val="28"/>
          <w:lang w:val="kk-KZ"/>
        </w:rPr>
        <w:t xml:space="preserve">Infinity II </w:t>
      </w:r>
      <w:r w:rsidR="006864A6" w:rsidRPr="00B66F75">
        <w:rPr>
          <w:rFonts w:ascii="Times New Roman" w:hAnsi="Times New Roman" w:cs="Times New Roman"/>
          <w:sz w:val="28"/>
          <w:szCs w:val="28"/>
          <w:lang w:val="kk-KZ"/>
        </w:rPr>
        <w:t xml:space="preserve">ЖТСХ </w:t>
      </w:r>
      <w:r w:rsidRPr="00B66F75">
        <w:rPr>
          <w:rFonts w:ascii="Times New Roman" w:hAnsi="Times New Roman" w:cs="Times New Roman"/>
          <w:sz w:val="28"/>
          <w:szCs w:val="28"/>
          <w:lang w:val="kk-KZ"/>
        </w:rPr>
        <w:t>жүйесі</w:t>
      </w:r>
    </w:p>
    <w:p w14:paraId="1870584E" w14:textId="77777777" w:rsidR="00D86B83" w:rsidRPr="00B66F75" w:rsidRDefault="00D86B83" w:rsidP="001C2561">
      <w:pPr>
        <w:spacing w:after="0" w:line="240" w:lineRule="auto"/>
        <w:ind w:firstLine="567"/>
        <w:jc w:val="both"/>
        <w:rPr>
          <w:rFonts w:ascii="Times New Roman" w:hAnsi="Times New Roman" w:cs="Times New Roman"/>
          <w:sz w:val="28"/>
          <w:szCs w:val="28"/>
          <w:lang w:val="kk-KZ"/>
        </w:rPr>
      </w:pPr>
    </w:p>
    <w:p w14:paraId="79650564" w14:textId="538564BA"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Акриламидті бөлуді Poroshell 120 EC-C18 2,7 µm (100 × 2,7 мм, бөлшек өлшемі 2,7 µm; Agilent Technologies, Santa Clara, CA, АҚШ) колонкасында </w:t>
      </w:r>
      <w:r w:rsidRPr="00B66F75">
        <w:rPr>
          <w:rFonts w:ascii="Times New Roman" w:hAnsi="Times New Roman" w:cs="Times New Roman"/>
          <w:sz w:val="28"/>
          <w:szCs w:val="28"/>
          <w:lang w:val="kk-KZ"/>
        </w:rPr>
        <w:lastRenderedPageBreak/>
        <w:t xml:space="preserve">жүзеге асырылды. Мобильді фаза ретінде изократиялық элюент режимінде 50% метанол және 50% ацетонитрил қолданылды. Ағын жылдамдығы 0,5 мл/мин, колонка температурасы 30 °C, инъекция көлемі 5 </w:t>
      </w:r>
      <w:r w:rsidRPr="00B66F75">
        <w:rPr>
          <w:rFonts w:ascii="Times New Roman" w:hAnsi="Times New Roman" w:cs="Times New Roman"/>
          <w:sz w:val="28"/>
          <w:szCs w:val="28"/>
        </w:rPr>
        <w:t>μ</w:t>
      </w:r>
      <w:r w:rsidRPr="00B66F75">
        <w:rPr>
          <w:rFonts w:ascii="Times New Roman" w:hAnsi="Times New Roman" w:cs="Times New Roman"/>
          <w:sz w:val="28"/>
          <w:szCs w:val="28"/>
          <w:lang w:val="kk-KZ"/>
        </w:rPr>
        <w:t xml:space="preserve">L, талдау уақыты 13 мин, ал </w:t>
      </w:r>
      <w:r w:rsidR="0072246B" w:rsidRPr="00B66F75">
        <w:rPr>
          <w:rFonts w:ascii="Times New Roman" w:hAnsi="Times New Roman" w:cs="Times New Roman"/>
          <w:sz w:val="28"/>
          <w:szCs w:val="28"/>
          <w:lang w:val="kk-KZ"/>
        </w:rPr>
        <w:t>ДМД</w:t>
      </w:r>
      <w:r w:rsidRPr="00B66F75">
        <w:rPr>
          <w:rFonts w:ascii="Times New Roman" w:hAnsi="Times New Roman" w:cs="Times New Roman"/>
          <w:sz w:val="28"/>
          <w:szCs w:val="28"/>
          <w:lang w:val="kk-KZ"/>
        </w:rPr>
        <w:t xml:space="preserve"> детекторының толқын ұзындығы 210 нм болды. Акриламид мөлшері таңдалған үлгілерде сыртқы стандарт әдісімен сандық бағаланды.</w:t>
      </w:r>
    </w:p>
    <w:p w14:paraId="338CC849" w14:textId="77777777" w:rsidR="0005232E" w:rsidRPr="00B66F75" w:rsidRDefault="0005232E" w:rsidP="001C2561">
      <w:pPr>
        <w:spacing w:after="0" w:line="240" w:lineRule="auto"/>
        <w:ind w:firstLine="567"/>
        <w:jc w:val="both"/>
        <w:rPr>
          <w:rFonts w:ascii="Times New Roman" w:hAnsi="Times New Roman" w:cs="Times New Roman"/>
          <w:i/>
          <w:iCs/>
          <w:sz w:val="28"/>
          <w:szCs w:val="28"/>
          <w:lang w:val="kk-KZ"/>
        </w:rPr>
      </w:pPr>
      <w:r w:rsidRPr="00B66F75">
        <w:rPr>
          <w:rFonts w:ascii="Times New Roman" w:hAnsi="Times New Roman" w:cs="Times New Roman"/>
          <w:i/>
          <w:iCs/>
          <w:sz w:val="28"/>
          <w:szCs w:val="28"/>
          <w:lang w:val="kk-KZ"/>
        </w:rPr>
        <w:t>Әдістің валидациясы</w:t>
      </w:r>
    </w:p>
    <w:p w14:paraId="3AEC7535" w14:textId="5E8C93BF" w:rsidR="0005232E" w:rsidRPr="00B66F75" w:rsidRDefault="00951A22"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ЖТСХ-ДМД</w:t>
      </w:r>
      <w:r w:rsidR="0005232E" w:rsidRPr="00B66F75">
        <w:rPr>
          <w:rFonts w:ascii="Times New Roman" w:hAnsi="Times New Roman" w:cs="Times New Roman"/>
          <w:sz w:val="28"/>
          <w:szCs w:val="28"/>
          <w:lang w:val="kk-KZ"/>
        </w:rPr>
        <w:t xml:space="preserve"> әдісі арқылы нан үлгілеріндегі акриламидті анықтау үшін қолданылған үлгіні дайындау әдісі валидацияланды. Калибрлеу қисықтары 0,1–0,5 мг/мл концентрация диапазонында талданатын заттың шыңының ауданы мен концентрация арасындағы регрессия арқылы тұрғызылды (R² = 0,9227).</w:t>
      </w:r>
    </w:p>
    <w:p w14:paraId="1C59402F"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Валидация параметрлеріне сызықтық, қайталанғыштық, дәлдік (қалпына келтіру деңгейлері), анықтау және сандық шектер (LOD/LOQ) енгізілді. LOD және LOQ лабораториялық нұсқаулыққа сәйкес (Eurachem Guide, 2025) матрицаға сәйкес калибрлеу негізінде, регрессияның қалдық стандарттық ауытқуы мен калибрлеу қисығының көлбеуін пайдалана отырып есептелді (3,3 және 10 критерийлері).</w:t>
      </w:r>
    </w:p>
    <w:p w14:paraId="26FFFAF5"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Қалпына келтіру деңгейі акриламидті бос нан үлгілеріне қосу арқылы бағаланды (0,05 мг/кг, n = 4).</w:t>
      </w:r>
    </w:p>
    <w:p w14:paraId="72C0A7D4" w14:textId="5D287677" w:rsidR="0005232E" w:rsidRPr="00B66F75" w:rsidRDefault="00664403" w:rsidP="001C2561">
      <w:pPr>
        <w:shd w:val="clear" w:color="auto" w:fill="FFFFFF"/>
        <w:spacing w:after="0" w:line="240" w:lineRule="auto"/>
        <w:ind w:firstLine="567"/>
        <w:jc w:val="both"/>
        <w:rPr>
          <w:rFonts w:ascii="Times New Roman" w:hAnsi="Times New Roman" w:cs="Times New Roman"/>
          <w:i/>
          <w:iCs/>
          <w:sz w:val="28"/>
          <w:szCs w:val="28"/>
          <w:shd w:val="clear" w:color="auto" w:fill="FFFFFF"/>
          <w:lang w:val="kk-KZ"/>
        </w:rPr>
      </w:pPr>
      <w:r w:rsidRPr="00B66F75">
        <w:rPr>
          <w:rFonts w:ascii="Times New Roman" w:hAnsi="Times New Roman" w:cs="Times New Roman"/>
          <w:i/>
          <w:iCs/>
          <w:sz w:val="28"/>
          <w:szCs w:val="28"/>
          <w:shd w:val="clear" w:color="auto" w:fill="FFFFFF"/>
          <w:lang w:val="kk-KZ"/>
        </w:rPr>
        <w:t>Ферменттелген</w:t>
      </w:r>
      <w:r w:rsidR="00FC3FE1" w:rsidRPr="00B66F75">
        <w:rPr>
          <w:rFonts w:ascii="Times New Roman" w:hAnsi="Times New Roman" w:cs="Times New Roman"/>
          <w:i/>
          <w:iCs/>
          <w:sz w:val="28"/>
          <w:szCs w:val="28"/>
          <w:shd w:val="clear" w:color="auto" w:fill="FFFFFF"/>
          <w:lang w:val="kk-KZ"/>
        </w:rPr>
        <w:t xml:space="preserve"> н</w:t>
      </w:r>
      <w:r w:rsidR="0005232E" w:rsidRPr="00B66F75">
        <w:rPr>
          <w:rFonts w:ascii="Times New Roman" w:hAnsi="Times New Roman" w:cs="Times New Roman"/>
          <w:i/>
          <w:iCs/>
          <w:sz w:val="28"/>
          <w:szCs w:val="28"/>
          <w:shd w:val="clear" w:color="auto" w:fill="FFFFFF"/>
          <w:lang w:val="kk-KZ"/>
        </w:rPr>
        <w:t>анның сапасын талдау әдістері</w:t>
      </w:r>
    </w:p>
    <w:p w14:paraId="63F3529F" w14:textId="4E235E22" w:rsidR="0005232E" w:rsidRPr="00B66F75" w:rsidRDefault="0005232E" w:rsidP="001C2561">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B66F75">
        <w:rPr>
          <w:rFonts w:ascii="Times New Roman" w:hAnsi="Times New Roman" w:cs="Times New Roman"/>
          <w:sz w:val="28"/>
          <w:szCs w:val="28"/>
          <w:shd w:val="clear" w:color="auto" w:fill="FFFFFF"/>
          <w:lang w:val="kk-KZ"/>
        </w:rPr>
        <w:t>Нан көлемі Американдық астық химиктері қауымдастығының (AACC) 10-05.01 әдісімен анықталды</w:t>
      </w:r>
      <w:r w:rsidR="00950536" w:rsidRPr="00B66F75">
        <w:rPr>
          <w:rFonts w:ascii="Times New Roman" w:hAnsi="Times New Roman" w:cs="Times New Roman"/>
          <w:sz w:val="28"/>
          <w:szCs w:val="28"/>
          <w:shd w:val="clear" w:color="auto" w:fill="FFFFFF"/>
          <w:lang w:val="kk-KZ"/>
        </w:rPr>
        <w:t xml:space="preserve"> </w:t>
      </w:r>
      <w:r w:rsidR="00950536" w:rsidRPr="00B66F75">
        <w:rPr>
          <w:rFonts w:ascii="Times New Roman" w:hAnsi="Times New Roman" w:cs="Times New Roman"/>
          <w:sz w:val="28"/>
          <w:szCs w:val="28"/>
          <w:shd w:val="clear" w:color="auto" w:fill="FFFFFF"/>
          <w:lang w:val="kk-KZ"/>
        </w:rPr>
        <w:fldChar w:fldCharType="begin"/>
      </w:r>
      <w:r w:rsidR="00F91F55" w:rsidRPr="00B66F75">
        <w:rPr>
          <w:rFonts w:ascii="Times New Roman" w:hAnsi="Times New Roman" w:cs="Times New Roman"/>
          <w:sz w:val="28"/>
          <w:szCs w:val="28"/>
          <w:shd w:val="clear" w:color="auto" w:fill="FFFFFF"/>
          <w:lang w:val="kk-KZ"/>
        </w:rPr>
        <w:instrText xml:space="preserve"> ADDIN ZOTERO_ITEM CSL_CITATION {"citationID":"3Bc833n2","properties":{"formattedCitation":"[150]","plainCitation":"[150]","noteIndex":0},"citationItems":[{"id":15,"uris":["http://zotero.org/users/local/qHzriFZe/items/FSUJRRUL"],"itemData":{"id":15,"type":"webpage","abstract":"Cereals &amp; Grains Association is a nonprofit organization dedicated to advancing the knowledge and understanding of cereal grain science through research leadership, education, superior technical service, and advocacy.","language":"en-US","title":"AACC. (2003). Guidelines for measurement of volume by rapeseed displacement. AACC approved methods of analysis, 11th edition—AACC method 10-05.01.","URL":"https://www.cerealsgrains.org/Pages/default.aspx","accessed":{"date-parts":[["2025",6,2]]}}}],"schema":"https://github.com/citation-style-language/schema/raw/master/csl-citation.json"} </w:instrText>
      </w:r>
      <w:r w:rsidR="00950536" w:rsidRPr="00B66F75">
        <w:rPr>
          <w:rFonts w:ascii="Times New Roman" w:hAnsi="Times New Roman" w:cs="Times New Roman"/>
          <w:sz w:val="28"/>
          <w:szCs w:val="28"/>
          <w:shd w:val="clear" w:color="auto" w:fill="FFFFFF"/>
          <w:lang w:val="kk-KZ"/>
        </w:rPr>
        <w:fldChar w:fldCharType="separate"/>
      </w:r>
      <w:r w:rsidR="00F91F55" w:rsidRPr="00B66F75">
        <w:rPr>
          <w:rFonts w:ascii="Times New Roman" w:hAnsi="Times New Roman" w:cs="Times New Roman"/>
          <w:sz w:val="28"/>
          <w:lang w:val="kk-KZ"/>
        </w:rPr>
        <w:t>[150]</w:t>
      </w:r>
      <w:r w:rsidR="00950536" w:rsidRPr="00B66F75">
        <w:rPr>
          <w:rFonts w:ascii="Times New Roman" w:hAnsi="Times New Roman" w:cs="Times New Roman"/>
          <w:sz w:val="28"/>
          <w:szCs w:val="28"/>
          <w:shd w:val="clear" w:color="auto" w:fill="FFFFFF"/>
          <w:lang w:val="kk-KZ"/>
        </w:rPr>
        <w:fldChar w:fldCharType="end"/>
      </w:r>
      <w:r w:rsidRPr="00B66F75">
        <w:rPr>
          <w:rFonts w:ascii="Times New Roman" w:hAnsi="Times New Roman" w:cs="Times New Roman"/>
          <w:sz w:val="28"/>
          <w:szCs w:val="28"/>
          <w:shd w:val="clear" w:color="auto" w:fill="FFFFFF"/>
          <w:lang w:val="kk-KZ"/>
        </w:rPr>
        <w:t>, ал меншікті көлемі көлемнің (см³) салмағына (г) қатынасы ретінде есептелді. Нан пішін коэффициенті нан тілімінің ені (мм) мен биіктігінің (мм) қатынасы ретінде анықталды.</w:t>
      </w:r>
    </w:p>
    <w:p w14:paraId="08B5791A" w14:textId="38560C32" w:rsidR="0005232E" w:rsidRPr="00B66F75" w:rsidRDefault="0005232E" w:rsidP="001C2561">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B66F75">
        <w:rPr>
          <w:rFonts w:ascii="Times New Roman" w:hAnsi="Times New Roman" w:cs="Times New Roman"/>
          <w:sz w:val="28"/>
          <w:szCs w:val="28"/>
          <w:shd w:val="clear" w:color="auto" w:fill="FFFFFF"/>
          <w:lang w:val="kk-KZ"/>
        </w:rPr>
        <w:t xml:space="preserve">Нан кеуектілігі </w:t>
      </w:r>
      <w:r w:rsidR="009F7612" w:rsidRPr="00B66F75">
        <w:rPr>
          <w:rFonts w:ascii="Times New Roman" w:hAnsi="Times New Roman" w:cs="Times New Roman"/>
          <w:sz w:val="28"/>
          <w:szCs w:val="28"/>
          <w:shd w:val="clear" w:color="auto" w:fill="FFFFFF"/>
          <w:lang w:val="kk-KZ"/>
        </w:rPr>
        <w:t>МЕМСТ</w:t>
      </w:r>
      <w:r w:rsidRPr="00B66F75">
        <w:rPr>
          <w:rFonts w:ascii="Times New Roman" w:hAnsi="Times New Roman" w:cs="Times New Roman"/>
          <w:sz w:val="28"/>
          <w:szCs w:val="28"/>
          <w:shd w:val="clear" w:color="auto" w:fill="FFFFFF"/>
          <w:lang w:val="kk-KZ"/>
        </w:rPr>
        <w:t xml:space="preserve"> 5669-96 стандарты бойынша Журавлев құрылғысын пайдаланып бағаланды</w:t>
      </w:r>
      <w:r w:rsidR="005357E0" w:rsidRPr="00B66F75">
        <w:rPr>
          <w:rFonts w:ascii="Times New Roman" w:hAnsi="Times New Roman" w:cs="Times New Roman"/>
          <w:sz w:val="28"/>
          <w:szCs w:val="28"/>
          <w:shd w:val="clear" w:color="auto" w:fill="FFFFFF"/>
          <w:lang w:val="kk-KZ"/>
        </w:rPr>
        <w:t xml:space="preserve"> </w:t>
      </w:r>
      <w:r w:rsidR="005357E0" w:rsidRPr="00B66F75">
        <w:rPr>
          <w:rFonts w:ascii="Times New Roman" w:hAnsi="Times New Roman" w:cs="Times New Roman"/>
          <w:sz w:val="28"/>
          <w:szCs w:val="28"/>
          <w:shd w:val="clear" w:color="auto" w:fill="FFFFFF"/>
          <w:lang w:val="kk-KZ"/>
        </w:rPr>
        <w:fldChar w:fldCharType="begin"/>
      </w:r>
      <w:r w:rsidR="00F91F55" w:rsidRPr="00B66F75">
        <w:rPr>
          <w:rFonts w:ascii="Times New Roman" w:hAnsi="Times New Roman" w:cs="Times New Roman"/>
          <w:sz w:val="28"/>
          <w:szCs w:val="28"/>
          <w:shd w:val="clear" w:color="auto" w:fill="FFFFFF"/>
          <w:lang w:val="kk-KZ"/>
        </w:rPr>
        <w:instrText xml:space="preserve"> ADDIN ZOTERO_ITEM CSL_CITATION {"citationID":"eCI49dH9","properties":{"formattedCitation":"[151]","plainCitation":"[151]","noteIndex":0},"citationItems":[{"id":17,"uris":["http://zotero.org/users/local/qHzriFZe/items/VEPB22HT"],"itemData":{"id":17,"type":"webpage","abstract":"ГОСТ 5669-96 «Хлебобулочные изделия. Метод определения пористости»","container-title":"Информационная система ПАРАГРАФ","language":"ru","title":"GOST 5669-96. Bakery products. Method for determining porosity","URL":"https://online.zakon.kz/Document/?doc_id=30509707","accessed":{"date-parts":[["2025",6,2]]}}}],"schema":"https://github.com/citation-style-language/schema/raw/master/csl-citation.json"} </w:instrText>
      </w:r>
      <w:r w:rsidR="005357E0" w:rsidRPr="00B66F75">
        <w:rPr>
          <w:rFonts w:ascii="Times New Roman" w:hAnsi="Times New Roman" w:cs="Times New Roman"/>
          <w:sz w:val="28"/>
          <w:szCs w:val="28"/>
          <w:shd w:val="clear" w:color="auto" w:fill="FFFFFF"/>
          <w:lang w:val="kk-KZ"/>
        </w:rPr>
        <w:fldChar w:fldCharType="separate"/>
      </w:r>
      <w:r w:rsidR="00F91F55" w:rsidRPr="00B66F75">
        <w:rPr>
          <w:rFonts w:ascii="Times New Roman" w:hAnsi="Times New Roman" w:cs="Times New Roman"/>
          <w:sz w:val="28"/>
          <w:lang w:val="kk-KZ"/>
        </w:rPr>
        <w:t>[151]</w:t>
      </w:r>
      <w:r w:rsidR="005357E0" w:rsidRPr="00B66F75">
        <w:rPr>
          <w:rFonts w:ascii="Times New Roman" w:hAnsi="Times New Roman" w:cs="Times New Roman"/>
          <w:sz w:val="28"/>
          <w:szCs w:val="28"/>
          <w:shd w:val="clear" w:color="auto" w:fill="FFFFFF"/>
          <w:lang w:val="kk-KZ"/>
        </w:rPr>
        <w:fldChar w:fldCharType="end"/>
      </w:r>
      <w:r w:rsidRPr="00B66F75">
        <w:rPr>
          <w:rFonts w:ascii="Times New Roman" w:hAnsi="Times New Roman" w:cs="Times New Roman"/>
          <w:sz w:val="28"/>
          <w:szCs w:val="28"/>
          <w:shd w:val="clear" w:color="auto" w:fill="FFFFFF"/>
          <w:lang w:val="kk-KZ"/>
        </w:rPr>
        <w:t xml:space="preserve">. Ылғалдылық мөлшері </w:t>
      </w:r>
      <w:r w:rsidR="00E34B90" w:rsidRPr="00B66F75">
        <w:rPr>
          <w:rFonts w:ascii="Times New Roman" w:hAnsi="Times New Roman" w:cs="Times New Roman"/>
          <w:sz w:val="28"/>
          <w:szCs w:val="28"/>
          <w:shd w:val="clear" w:color="auto" w:fill="FFFFFF"/>
          <w:lang w:val="kk-KZ"/>
        </w:rPr>
        <w:t>МЕМСТ</w:t>
      </w:r>
      <w:r w:rsidRPr="00B66F75">
        <w:rPr>
          <w:rFonts w:ascii="Times New Roman" w:hAnsi="Times New Roman" w:cs="Times New Roman"/>
          <w:sz w:val="28"/>
          <w:szCs w:val="28"/>
          <w:shd w:val="clear" w:color="auto" w:fill="FFFFFF"/>
          <w:lang w:val="kk-KZ"/>
        </w:rPr>
        <w:t xml:space="preserve"> 21094-2022 стандартына сәйкес анықталды</w:t>
      </w:r>
      <w:r w:rsidR="005357E0" w:rsidRPr="00B66F75">
        <w:rPr>
          <w:rFonts w:ascii="Times New Roman" w:hAnsi="Times New Roman" w:cs="Times New Roman"/>
          <w:sz w:val="28"/>
          <w:szCs w:val="28"/>
          <w:shd w:val="clear" w:color="auto" w:fill="FFFFFF"/>
          <w:lang w:val="kk-KZ"/>
        </w:rPr>
        <w:t xml:space="preserve"> </w:t>
      </w:r>
      <w:r w:rsidR="005357E0" w:rsidRPr="00B66F75">
        <w:rPr>
          <w:rFonts w:ascii="Times New Roman" w:hAnsi="Times New Roman" w:cs="Times New Roman"/>
          <w:sz w:val="28"/>
          <w:szCs w:val="28"/>
          <w:shd w:val="clear" w:color="auto" w:fill="FFFFFF"/>
          <w:lang w:val="en-US"/>
        </w:rPr>
        <w:fldChar w:fldCharType="begin"/>
      </w:r>
      <w:r w:rsidR="00F91F55" w:rsidRPr="00B66F75">
        <w:rPr>
          <w:rFonts w:ascii="Times New Roman" w:hAnsi="Times New Roman" w:cs="Times New Roman"/>
          <w:sz w:val="28"/>
          <w:szCs w:val="28"/>
          <w:shd w:val="clear" w:color="auto" w:fill="FFFFFF"/>
          <w:lang w:val="kk-KZ"/>
        </w:rPr>
        <w:instrText xml:space="preserve"> ADDIN ZOTERO_ITEM CSL_CITATION {"citationID":"wpjqnx2M","properties":{"formattedCitation":"[152]","plainCitation":"[152]","noteIndex":0},"citationItems":[{"id":18,"uris":["http://zotero.org/users/local/qHzriFZe/items/BTD2ZSDC"],"itemData":{"id":18,"type":"webpage","abstract":"ГОСТ 21094-75 «Хлеб и хлебобулочные изделия. Метод определения влажности» (изм. 1 - 2)","container-title":"Информационная система ПАРАГРАФ","language":"ru","title":"GOST 21094-2022. Bakery products. Methods for determining moisture content","URL":"https://online.zakon.kz/Document/?doc_id=30513185","accessed":{"date-parts":[["2025",6,2]]}}}],"schema":"https://github.com/citation-style-language/schema/raw/master/csl-citation.json"} </w:instrText>
      </w:r>
      <w:r w:rsidR="005357E0" w:rsidRPr="00B66F75">
        <w:rPr>
          <w:rFonts w:ascii="Times New Roman" w:hAnsi="Times New Roman" w:cs="Times New Roman"/>
          <w:sz w:val="28"/>
          <w:szCs w:val="28"/>
          <w:shd w:val="clear" w:color="auto" w:fill="FFFFFF"/>
          <w:lang w:val="en-US"/>
        </w:rPr>
        <w:fldChar w:fldCharType="separate"/>
      </w:r>
      <w:r w:rsidR="00F91F55" w:rsidRPr="00B66F75">
        <w:rPr>
          <w:rFonts w:ascii="Times New Roman" w:hAnsi="Times New Roman" w:cs="Times New Roman"/>
          <w:sz w:val="28"/>
          <w:lang w:val="kk-KZ"/>
        </w:rPr>
        <w:t>[152]</w:t>
      </w:r>
      <w:r w:rsidR="005357E0" w:rsidRPr="00B66F75">
        <w:rPr>
          <w:rFonts w:ascii="Times New Roman" w:hAnsi="Times New Roman" w:cs="Times New Roman"/>
          <w:sz w:val="28"/>
          <w:szCs w:val="28"/>
          <w:shd w:val="clear" w:color="auto" w:fill="FFFFFF"/>
          <w:lang w:val="en-US"/>
        </w:rPr>
        <w:fldChar w:fldCharType="end"/>
      </w:r>
      <w:r w:rsidRPr="00B66F75">
        <w:rPr>
          <w:rFonts w:ascii="Times New Roman" w:hAnsi="Times New Roman" w:cs="Times New Roman"/>
          <w:sz w:val="28"/>
          <w:szCs w:val="28"/>
          <w:shd w:val="clear" w:color="auto" w:fill="FFFFFF"/>
          <w:lang w:val="kk-KZ"/>
        </w:rPr>
        <w:t>. Пісіруден кейінгі масса жоғалту пайызы қамырдың пісірмес бұрынғы және кейінгі массасын өлшеу арқылы есептелді.</w:t>
      </w:r>
    </w:p>
    <w:p w14:paraId="11588954" w14:textId="36738737" w:rsidR="00001BBB" w:rsidRPr="00B66F75" w:rsidRDefault="0005232E" w:rsidP="001C2561">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B66F75">
        <w:rPr>
          <w:rFonts w:ascii="Times New Roman" w:hAnsi="Times New Roman" w:cs="Times New Roman"/>
          <w:sz w:val="28"/>
          <w:szCs w:val="28"/>
          <w:shd w:val="clear" w:color="auto" w:fill="FFFFFF"/>
          <w:lang w:val="kk-KZ"/>
        </w:rPr>
        <w:t xml:space="preserve">Қыртыс пен нан кеуегінің түстік параметрлері CIE </w:t>
      </w:r>
      <w:r w:rsidR="00FB14A4" w:rsidRPr="00B66F75">
        <w:rPr>
          <w:rFonts w:ascii="Times New Roman" w:hAnsi="Times New Roman" w:cs="Times New Roman"/>
          <w:sz w:val="28"/>
          <w:szCs w:val="28"/>
          <w:shd w:val="clear" w:color="auto" w:fill="FFFFFF"/>
          <w:lang w:val="kk-KZ"/>
        </w:rPr>
        <w:t>СҚБ</w:t>
      </w:r>
      <w:r w:rsidRPr="00B66F75">
        <w:rPr>
          <w:rFonts w:ascii="Times New Roman" w:hAnsi="Times New Roman" w:cs="Times New Roman"/>
          <w:sz w:val="28"/>
          <w:szCs w:val="28"/>
          <w:shd w:val="clear" w:color="auto" w:fill="FFFFFF"/>
          <w:lang w:val="kk-KZ"/>
        </w:rPr>
        <w:t>* жүйесімен бағаланды (CromaMeter CR-400, Konica Minolta, Жапония). Хрома</w:t>
      </w:r>
      <w:r w:rsidR="00001BBB" w:rsidRPr="00B66F75">
        <w:rPr>
          <w:rFonts w:ascii="Times New Roman" w:hAnsi="Times New Roman" w:cs="Times New Roman"/>
          <w:sz w:val="28"/>
          <w:szCs w:val="28"/>
          <w:shd w:val="clear" w:color="auto" w:fill="FFFFFF"/>
          <w:lang w:val="kk-KZ"/>
        </w:rPr>
        <w:t xml:space="preserve"> </w:t>
      </w:r>
      <w:r w:rsidR="004E69D1" w:rsidRPr="00B66F75">
        <w:rPr>
          <w:rFonts w:ascii="Times New Roman" w:hAnsi="Times New Roman" w:cs="Times New Roman"/>
          <w:sz w:val="28"/>
          <w:szCs w:val="28"/>
          <w:shd w:val="clear" w:color="auto" w:fill="FFFFFF"/>
          <w:lang w:val="kk-KZ"/>
        </w:rPr>
        <w:t>2</w:t>
      </w:r>
      <w:r w:rsidR="00001BBB" w:rsidRPr="00B66F75">
        <w:rPr>
          <w:rFonts w:ascii="Times New Roman" w:hAnsi="Times New Roman" w:cs="Times New Roman"/>
          <w:sz w:val="28"/>
          <w:szCs w:val="28"/>
          <w:shd w:val="clear" w:color="auto" w:fill="FFFFFF"/>
          <w:lang w:val="kk-KZ"/>
        </w:rPr>
        <w:t>-формуласы бойынша есептелді</w:t>
      </w:r>
      <w:r w:rsidR="00796FC4" w:rsidRPr="00B66F75">
        <w:rPr>
          <w:rFonts w:ascii="Times New Roman" w:hAnsi="Times New Roman" w:cs="Times New Roman"/>
          <w:sz w:val="28"/>
          <w:szCs w:val="28"/>
          <w:shd w:val="clear" w:color="auto" w:fill="FFFFFF"/>
          <w:lang w:val="kk-KZ"/>
        </w:rPr>
        <w:t>:</w:t>
      </w:r>
    </w:p>
    <w:p w14:paraId="464A115C" w14:textId="55160130" w:rsidR="008232C3" w:rsidRPr="00B66F75" w:rsidRDefault="0005232E" w:rsidP="00EF3383">
      <w:pPr>
        <w:shd w:val="clear" w:color="auto" w:fill="FFFFFF"/>
        <w:spacing w:before="120" w:after="120" w:line="240" w:lineRule="auto"/>
        <w:ind w:firstLine="3402"/>
        <w:rPr>
          <w:rFonts w:ascii="Times New Roman" w:hAnsi="Times New Roman" w:cs="Times New Roman"/>
          <w:sz w:val="28"/>
          <w:szCs w:val="28"/>
          <w:shd w:val="clear" w:color="auto" w:fill="FFFFFF"/>
          <w:lang w:val="kk-KZ"/>
        </w:rPr>
      </w:pPr>
      <w:r w:rsidRPr="00B66F75">
        <w:rPr>
          <w:rFonts w:ascii="Times New Roman" w:hAnsi="Times New Roman" w:cs="Times New Roman"/>
          <w:i/>
          <w:iCs/>
          <w:sz w:val="28"/>
          <w:szCs w:val="28"/>
          <w:shd w:val="clear" w:color="auto" w:fill="FFFFFF"/>
          <w:lang w:val="kk-KZ"/>
        </w:rPr>
        <w:t xml:space="preserve"> </w:t>
      </w:r>
      <m:oMath>
        <m:sSup>
          <m:sSupPr>
            <m:ctrlPr>
              <w:rPr>
                <w:rFonts w:ascii="Cambria Math" w:hAnsi="Cambria Math" w:cs="Times New Roman"/>
                <w:i/>
                <w:iCs/>
                <w:sz w:val="28"/>
                <w:szCs w:val="28"/>
                <w:shd w:val="clear" w:color="auto" w:fill="FFFFFF"/>
                <w:lang w:val="kk-KZ"/>
              </w:rPr>
            </m:ctrlPr>
          </m:sSupPr>
          <m:e>
            <m:r>
              <w:rPr>
                <w:rFonts w:ascii="Cambria Math" w:hAnsi="Cambria Math" w:cs="Times New Roman"/>
                <w:sz w:val="28"/>
                <w:szCs w:val="28"/>
                <w:shd w:val="clear" w:color="auto" w:fill="FFFFFF"/>
                <w:lang w:val="kk-KZ"/>
              </w:rPr>
              <m:t>C</m:t>
            </m:r>
          </m:e>
          <m:sup>
            <m:r>
              <w:rPr>
                <w:rFonts w:ascii="Cambria Math" w:hAnsi="Cambria Math" w:cs="Times New Roman"/>
                <w:sz w:val="28"/>
                <w:szCs w:val="28"/>
                <w:shd w:val="clear" w:color="auto" w:fill="FFFFFF"/>
                <w:lang w:val="kk-KZ"/>
              </w:rPr>
              <m:t>*</m:t>
            </m:r>
          </m:sup>
        </m:sSup>
        <m:r>
          <w:rPr>
            <w:rFonts w:ascii="Cambria Math" w:hAnsi="Cambria Math" w:cs="Times New Roman"/>
            <w:sz w:val="28"/>
            <w:szCs w:val="28"/>
            <w:shd w:val="clear" w:color="auto" w:fill="FFFFFF"/>
            <w:lang w:val="kk-KZ"/>
          </w:rPr>
          <m:t>=</m:t>
        </m:r>
        <m:rad>
          <m:radPr>
            <m:degHide m:val="1"/>
            <m:ctrlPr>
              <w:rPr>
                <w:rFonts w:ascii="Cambria Math" w:hAnsi="Cambria Math" w:cs="Times New Roman"/>
                <w:i/>
                <w:iCs/>
                <w:sz w:val="28"/>
                <w:szCs w:val="28"/>
                <w:shd w:val="clear" w:color="auto" w:fill="FFFFFF"/>
                <w:lang w:val="kk-KZ"/>
              </w:rPr>
            </m:ctrlPr>
          </m:radPr>
          <m:deg/>
          <m:e>
            <m:sSup>
              <m:sSupPr>
                <m:ctrlPr>
                  <w:rPr>
                    <w:rFonts w:ascii="Cambria Math" w:hAnsi="Cambria Math" w:cs="Times New Roman"/>
                    <w:i/>
                    <w:iCs/>
                    <w:sz w:val="28"/>
                    <w:szCs w:val="28"/>
                    <w:shd w:val="clear" w:color="auto" w:fill="FFFFFF"/>
                    <w:lang w:val="kk-KZ"/>
                  </w:rPr>
                </m:ctrlPr>
              </m:sSupPr>
              <m:e>
                <m:r>
                  <w:rPr>
                    <w:rFonts w:ascii="Cambria Math" w:hAnsi="Cambria Math" w:cs="Times New Roman"/>
                    <w:sz w:val="28"/>
                    <w:szCs w:val="28"/>
                    <w:shd w:val="clear" w:color="auto" w:fill="FFFFFF"/>
                    <w:lang w:val="kk-KZ"/>
                  </w:rPr>
                  <m:t>a</m:t>
                </m:r>
              </m:e>
              <m:sup>
                <m:r>
                  <w:rPr>
                    <w:rFonts w:ascii="Cambria Math" w:hAnsi="Cambria Math" w:cs="Times New Roman"/>
                    <w:sz w:val="28"/>
                    <w:szCs w:val="28"/>
                    <w:shd w:val="clear" w:color="auto" w:fill="FFFFFF"/>
                    <w:lang w:val="kk-KZ"/>
                  </w:rPr>
                  <m:t>*2</m:t>
                </m:r>
              </m:sup>
            </m:sSup>
            <m:r>
              <w:rPr>
                <w:rFonts w:ascii="Cambria Math" w:hAnsi="Cambria Math" w:cs="Times New Roman"/>
                <w:sz w:val="28"/>
                <w:szCs w:val="28"/>
                <w:shd w:val="clear" w:color="auto" w:fill="FFFFFF"/>
                <w:lang w:val="kk-KZ"/>
              </w:rPr>
              <m:t>+</m:t>
            </m:r>
            <m:sSup>
              <m:sSupPr>
                <m:ctrlPr>
                  <w:rPr>
                    <w:rFonts w:ascii="Cambria Math" w:hAnsi="Cambria Math" w:cs="Times New Roman"/>
                    <w:i/>
                    <w:iCs/>
                    <w:sz w:val="28"/>
                    <w:szCs w:val="28"/>
                    <w:shd w:val="clear" w:color="auto" w:fill="FFFFFF"/>
                    <w:lang w:val="kk-KZ"/>
                  </w:rPr>
                </m:ctrlPr>
              </m:sSupPr>
              <m:e>
                <m:r>
                  <w:rPr>
                    <w:rFonts w:ascii="Cambria Math" w:hAnsi="Cambria Math" w:cs="Times New Roman"/>
                    <w:sz w:val="28"/>
                    <w:szCs w:val="28"/>
                    <w:shd w:val="clear" w:color="auto" w:fill="FFFFFF"/>
                    <w:lang w:val="kk-KZ"/>
                  </w:rPr>
                  <m:t>b</m:t>
                </m:r>
              </m:e>
              <m:sup>
                <m:r>
                  <w:rPr>
                    <w:rFonts w:ascii="Cambria Math" w:hAnsi="Cambria Math" w:cs="Times New Roman"/>
                    <w:sz w:val="28"/>
                    <w:szCs w:val="28"/>
                    <w:shd w:val="clear" w:color="auto" w:fill="FFFFFF"/>
                    <w:lang w:val="kk-KZ"/>
                  </w:rPr>
                  <m:t>*2</m:t>
                </m:r>
              </m:sup>
            </m:sSup>
          </m:e>
        </m:rad>
      </m:oMath>
      <w:r w:rsidRPr="00B66F75">
        <w:rPr>
          <w:rFonts w:ascii="Times New Roman" w:hAnsi="Times New Roman" w:cs="Times New Roman"/>
          <w:sz w:val="28"/>
          <w:szCs w:val="28"/>
          <w:shd w:val="clear" w:color="auto" w:fill="FFFFFF"/>
          <w:lang w:val="kk-KZ"/>
        </w:rPr>
        <w:t xml:space="preserve">, </w:t>
      </w:r>
      <w:r w:rsidR="008232C3" w:rsidRPr="00B66F75">
        <w:rPr>
          <w:rFonts w:ascii="Times New Roman" w:hAnsi="Times New Roman" w:cs="Times New Roman"/>
          <w:sz w:val="28"/>
          <w:szCs w:val="28"/>
          <w:shd w:val="clear" w:color="auto" w:fill="FFFFFF"/>
          <w:lang w:val="kk-KZ"/>
        </w:rPr>
        <w:tab/>
      </w:r>
      <w:r w:rsidR="008232C3" w:rsidRPr="00B66F75">
        <w:rPr>
          <w:rFonts w:ascii="Times New Roman" w:hAnsi="Times New Roman" w:cs="Times New Roman"/>
          <w:sz w:val="28"/>
          <w:szCs w:val="28"/>
          <w:shd w:val="clear" w:color="auto" w:fill="FFFFFF"/>
          <w:lang w:val="kk-KZ"/>
        </w:rPr>
        <w:tab/>
      </w:r>
      <w:r w:rsidR="008232C3" w:rsidRPr="00B66F75">
        <w:rPr>
          <w:rFonts w:ascii="Times New Roman" w:hAnsi="Times New Roman" w:cs="Times New Roman"/>
          <w:sz w:val="28"/>
          <w:szCs w:val="28"/>
          <w:shd w:val="clear" w:color="auto" w:fill="FFFFFF"/>
          <w:lang w:val="kk-KZ"/>
        </w:rPr>
        <w:tab/>
      </w:r>
      <w:r w:rsidR="008232C3" w:rsidRPr="00B66F75">
        <w:rPr>
          <w:rFonts w:ascii="Times New Roman" w:hAnsi="Times New Roman" w:cs="Times New Roman"/>
          <w:sz w:val="28"/>
          <w:szCs w:val="28"/>
          <w:shd w:val="clear" w:color="auto" w:fill="FFFFFF"/>
          <w:lang w:val="kk-KZ"/>
        </w:rPr>
        <w:tab/>
      </w:r>
      <w:r w:rsidR="008232C3" w:rsidRPr="00B66F75">
        <w:rPr>
          <w:rFonts w:ascii="Times New Roman" w:hAnsi="Times New Roman" w:cs="Times New Roman"/>
          <w:sz w:val="28"/>
          <w:szCs w:val="28"/>
          <w:shd w:val="clear" w:color="auto" w:fill="FFFFFF"/>
          <w:lang w:val="kk-KZ"/>
        </w:rPr>
        <w:tab/>
        <w:t xml:space="preserve">     (</w:t>
      </w:r>
      <w:r w:rsidR="004E69D1" w:rsidRPr="00B66F75">
        <w:rPr>
          <w:rFonts w:ascii="Times New Roman" w:hAnsi="Times New Roman" w:cs="Times New Roman"/>
          <w:sz w:val="28"/>
          <w:szCs w:val="28"/>
          <w:shd w:val="clear" w:color="auto" w:fill="FFFFFF"/>
          <w:lang w:val="kk-KZ"/>
        </w:rPr>
        <w:t>2</w:t>
      </w:r>
      <w:r w:rsidR="008232C3" w:rsidRPr="00B66F75">
        <w:rPr>
          <w:rFonts w:ascii="Times New Roman" w:hAnsi="Times New Roman" w:cs="Times New Roman"/>
          <w:sz w:val="28"/>
          <w:szCs w:val="28"/>
          <w:shd w:val="clear" w:color="auto" w:fill="FFFFFF"/>
          <w:lang w:val="kk-KZ"/>
        </w:rPr>
        <w:t>)</w:t>
      </w:r>
    </w:p>
    <w:p w14:paraId="75D869F1" w14:textId="57CE5890" w:rsidR="008232C3" w:rsidRPr="00B66F75" w:rsidRDefault="00796FC4" w:rsidP="001C2561">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B66F75">
        <w:rPr>
          <w:rFonts w:ascii="Times New Roman" w:hAnsi="Times New Roman" w:cs="Times New Roman"/>
          <w:sz w:val="28"/>
          <w:szCs w:val="28"/>
          <w:shd w:val="clear" w:color="auto" w:fill="FFFFFF"/>
          <w:lang w:val="kk-KZ"/>
        </w:rPr>
        <w:t>Т</w:t>
      </w:r>
      <w:r w:rsidR="0005232E" w:rsidRPr="00B66F75">
        <w:rPr>
          <w:rFonts w:ascii="Times New Roman" w:hAnsi="Times New Roman" w:cs="Times New Roman"/>
          <w:sz w:val="28"/>
          <w:szCs w:val="28"/>
          <w:shd w:val="clear" w:color="auto" w:fill="FFFFFF"/>
          <w:lang w:val="kk-KZ"/>
        </w:rPr>
        <w:t>үстің айырмасы</w:t>
      </w:r>
      <w:r w:rsidR="008232C3" w:rsidRPr="00B66F75">
        <w:rPr>
          <w:rFonts w:ascii="Times New Roman" w:hAnsi="Times New Roman" w:cs="Times New Roman"/>
          <w:sz w:val="28"/>
          <w:szCs w:val="28"/>
          <w:shd w:val="clear" w:color="auto" w:fill="FFFFFF"/>
          <w:lang w:val="kk-KZ"/>
        </w:rPr>
        <w:t xml:space="preserve"> </w:t>
      </w:r>
      <w:r w:rsidR="004E69D1" w:rsidRPr="00B66F75">
        <w:rPr>
          <w:rFonts w:ascii="Times New Roman" w:hAnsi="Times New Roman" w:cs="Times New Roman"/>
          <w:sz w:val="28"/>
          <w:szCs w:val="28"/>
          <w:shd w:val="clear" w:color="auto" w:fill="FFFFFF"/>
          <w:lang w:val="kk-KZ"/>
        </w:rPr>
        <w:t>3</w:t>
      </w:r>
      <w:r w:rsidR="008232C3" w:rsidRPr="00B66F75">
        <w:rPr>
          <w:rFonts w:ascii="Times New Roman" w:hAnsi="Times New Roman" w:cs="Times New Roman"/>
          <w:sz w:val="28"/>
          <w:szCs w:val="28"/>
          <w:shd w:val="clear" w:color="auto" w:fill="FFFFFF"/>
          <w:lang w:val="kk-KZ"/>
        </w:rPr>
        <w:t>-формуласы арқылы анықталды</w:t>
      </w:r>
      <w:r w:rsidRPr="00B66F75">
        <w:rPr>
          <w:rFonts w:ascii="Times New Roman" w:hAnsi="Times New Roman" w:cs="Times New Roman"/>
          <w:sz w:val="28"/>
          <w:szCs w:val="28"/>
          <w:shd w:val="clear" w:color="auto" w:fill="FFFFFF"/>
          <w:lang w:val="kk-KZ"/>
        </w:rPr>
        <w:t>:</w:t>
      </w:r>
    </w:p>
    <w:p w14:paraId="34F39E08" w14:textId="388C2BE1" w:rsidR="0005232E" w:rsidRPr="00B66F75" w:rsidRDefault="0005232E" w:rsidP="00EF3383">
      <w:pPr>
        <w:shd w:val="clear" w:color="auto" w:fill="FFFFFF"/>
        <w:spacing w:before="120" w:after="120" w:line="240" w:lineRule="auto"/>
        <w:ind w:firstLine="2694"/>
        <w:jc w:val="both"/>
        <w:rPr>
          <w:rFonts w:ascii="Times New Roman" w:hAnsi="Times New Roman" w:cs="Times New Roman"/>
          <w:sz w:val="28"/>
          <w:szCs w:val="28"/>
          <w:shd w:val="clear" w:color="auto" w:fill="FFFFFF"/>
          <w:lang w:val="kk-KZ"/>
        </w:rPr>
      </w:pPr>
      <w:r w:rsidRPr="00B66F75">
        <w:rPr>
          <w:rFonts w:ascii="Times New Roman" w:hAnsi="Times New Roman" w:cs="Times New Roman"/>
          <w:i/>
          <w:sz w:val="28"/>
          <w:szCs w:val="28"/>
          <w:shd w:val="clear" w:color="auto" w:fill="FFFFFF"/>
          <w:lang w:val="kk-KZ"/>
        </w:rPr>
        <w:t xml:space="preserve"> </w:t>
      </w:r>
      <m:oMath>
        <m:r>
          <w:rPr>
            <w:rFonts w:ascii="Cambria Math" w:hAnsi="Cambria Math" w:cs="Times New Roman"/>
            <w:sz w:val="28"/>
            <w:szCs w:val="28"/>
            <w:shd w:val="clear" w:color="auto" w:fill="FFFFFF"/>
            <w:lang w:val="kk-KZ"/>
          </w:rPr>
          <m:t>Δ</m:t>
        </m:r>
        <m:sSubSup>
          <m:sSubSupPr>
            <m:ctrlPr>
              <w:rPr>
                <w:rFonts w:ascii="Cambria Math" w:hAnsi="Cambria Math" w:cs="Times New Roman"/>
                <w:i/>
                <w:sz w:val="28"/>
                <w:szCs w:val="28"/>
                <w:shd w:val="clear" w:color="auto" w:fill="FFFFFF"/>
                <w:lang w:val="kk-KZ"/>
              </w:rPr>
            </m:ctrlPr>
          </m:sSubSupPr>
          <m:e>
            <m:r>
              <w:rPr>
                <w:rFonts w:ascii="Cambria Math" w:hAnsi="Cambria Math" w:cs="Times New Roman"/>
                <w:sz w:val="28"/>
                <w:szCs w:val="28"/>
                <w:shd w:val="clear" w:color="auto" w:fill="FFFFFF"/>
                <w:lang w:val="kk-KZ"/>
              </w:rPr>
              <m:t>E</m:t>
            </m:r>
          </m:e>
          <m:sub>
            <m:r>
              <w:rPr>
                <w:rFonts w:ascii="Cambria Math" w:hAnsi="Cambria Math" w:cs="Times New Roman"/>
                <w:sz w:val="28"/>
                <w:szCs w:val="28"/>
                <w:shd w:val="clear" w:color="auto" w:fill="FFFFFF"/>
                <w:lang w:val="kk-KZ"/>
              </w:rPr>
              <m:t>ab</m:t>
            </m:r>
          </m:sub>
          <m:sup>
            <m:r>
              <w:rPr>
                <w:rFonts w:ascii="Cambria Math" w:hAnsi="Cambria Math" w:cs="Times New Roman"/>
                <w:sz w:val="28"/>
                <w:szCs w:val="28"/>
                <w:shd w:val="clear" w:color="auto" w:fill="FFFFFF"/>
                <w:lang w:val="kk-KZ"/>
              </w:rPr>
              <m:t>*</m:t>
            </m:r>
          </m:sup>
        </m:sSubSup>
        <m:r>
          <w:rPr>
            <w:rFonts w:ascii="Cambria Math" w:hAnsi="Cambria Math" w:cs="Times New Roman"/>
            <w:sz w:val="28"/>
            <w:szCs w:val="28"/>
            <w:shd w:val="clear" w:color="auto" w:fill="FFFFFF"/>
            <w:lang w:val="kk-KZ"/>
          </w:rPr>
          <m:t>=</m:t>
        </m:r>
        <m:rad>
          <m:radPr>
            <m:degHide m:val="1"/>
            <m:ctrlPr>
              <w:rPr>
                <w:rFonts w:ascii="Cambria Math" w:hAnsi="Cambria Math" w:cs="Times New Roman"/>
                <w:i/>
                <w:sz w:val="28"/>
                <w:szCs w:val="28"/>
                <w:shd w:val="clear" w:color="auto" w:fill="FFFFFF"/>
                <w:lang w:val="kk-KZ"/>
              </w:rPr>
            </m:ctrlPr>
          </m:radPr>
          <m:deg/>
          <m:e>
            <m:r>
              <w:rPr>
                <w:rFonts w:ascii="Cambria Math" w:hAnsi="Cambria Math" w:cs="Times New Roman"/>
                <w:sz w:val="28"/>
                <w:szCs w:val="28"/>
                <w:shd w:val="clear" w:color="auto" w:fill="FFFFFF"/>
                <w:lang w:val="kk-KZ"/>
              </w:rPr>
              <m:t>(Δ</m:t>
            </m:r>
            <m:sSup>
              <m:sSupPr>
                <m:ctrlPr>
                  <w:rPr>
                    <w:rFonts w:ascii="Cambria Math" w:hAnsi="Cambria Math" w:cs="Times New Roman"/>
                    <w:i/>
                    <w:sz w:val="28"/>
                    <w:szCs w:val="28"/>
                    <w:shd w:val="clear" w:color="auto" w:fill="FFFFFF"/>
                    <w:lang w:val="kk-KZ"/>
                  </w:rPr>
                </m:ctrlPr>
              </m:sSupPr>
              <m:e>
                <m:r>
                  <w:rPr>
                    <w:rFonts w:ascii="Cambria Math" w:hAnsi="Cambria Math" w:cs="Times New Roman"/>
                    <w:sz w:val="28"/>
                    <w:szCs w:val="28"/>
                    <w:shd w:val="clear" w:color="auto" w:fill="FFFFFF"/>
                    <w:lang w:val="kk-KZ"/>
                  </w:rPr>
                  <m:t>L</m:t>
                </m:r>
              </m:e>
              <m:sup>
                <m:r>
                  <w:rPr>
                    <w:rFonts w:ascii="Cambria Math" w:hAnsi="Cambria Math" w:cs="Times New Roman"/>
                    <w:sz w:val="28"/>
                    <w:szCs w:val="28"/>
                    <w:shd w:val="clear" w:color="auto" w:fill="FFFFFF"/>
                    <w:lang w:val="kk-KZ"/>
                  </w:rPr>
                  <m:t>*</m:t>
                </m:r>
              </m:sup>
            </m:sSup>
            <m:sSup>
              <m:sSupPr>
                <m:ctrlPr>
                  <w:rPr>
                    <w:rFonts w:ascii="Cambria Math" w:hAnsi="Cambria Math" w:cs="Times New Roman"/>
                    <w:i/>
                    <w:sz w:val="28"/>
                    <w:szCs w:val="28"/>
                    <w:shd w:val="clear" w:color="auto" w:fill="FFFFFF"/>
                    <w:lang w:val="kk-KZ"/>
                  </w:rPr>
                </m:ctrlPr>
              </m:sSupPr>
              <m:e>
                <m:r>
                  <w:rPr>
                    <w:rFonts w:ascii="Cambria Math" w:hAnsi="Cambria Math" w:cs="Times New Roman"/>
                    <w:sz w:val="28"/>
                    <w:szCs w:val="28"/>
                    <w:shd w:val="clear" w:color="auto" w:fill="FFFFFF"/>
                    <w:lang w:val="kk-KZ"/>
                  </w:rPr>
                  <m:t>)</m:t>
                </m:r>
              </m:e>
              <m:sup>
                <m:r>
                  <w:rPr>
                    <w:rFonts w:ascii="Cambria Math" w:hAnsi="Cambria Math" w:cs="Times New Roman"/>
                    <w:sz w:val="28"/>
                    <w:szCs w:val="28"/>
                    <w:shd w:val="clear" w:color="auto" w:fill="FFFFFF"/>
                    <w:lang w:val="kk-KZ"/>
                  </w:rPr>
                  <m:t>2</m:t>
                </m:r>
              </m:sup>
            </m:sSup>
            <m:r>
              <w:rPr>
                <w:rFonts w:ascii="Cambria Math" w:hAnsi="Cambria Math" w:cs="Times New Roman"/>
                <w:sz w:val="28"/>
                <w:szCs w:val="28"/>
                <w:shd w:val="clear" w:color="auto" w:fill="FFFFFF"/>
                <w:lang w:val="kk-KZ"/>
              </w:rPr>
              <m:t>+(Δ</m:t>
            </m:r>
            <m:sSup>
              <m:sSupPr>
                <m:ctrlPr>
                  <w:rPr>
                    <w:rFonts w:ascii="Cambria Math" w:hAnsi="Cambria Math" w:cs="Times New Roman"/>
                    <w:i/>
                    <w:sz w:val="28"/>
                    <w:szCs w:val="28"/>
                    <w:shd w:val="clear" w:color="auto" w:fill="FFFFFF"/>
                    <w:lang w:val="kk-KZ"/>
                  </w:rPr>
                </m:ctrlPr>
              </m:sSupPr>
              <m:e>
                <m:r>
                  <w:rPr>
                    <w:rFonts w:ascii="Cambria Math" w:hAnsi="Cambria Math" w:cs="Times New Roman"/>
                    <w:sz w:val="28"/>
                    <w:szCs w:val="28"/>
                    <w:shd w:val="clear" w:color="auto" w:fill="FFFFFF"/>
                    <w:lang w:val="kk-KZ"/>
                  </w:rPr>
                  <m:t>a</m:t>
                </m:r>
              </m:e>
              <m:sup>
                <m:r>
                  <w:rPr>
                    <w:rFonts w:ascii="Cambria Math" w:hAnsi="Cambria Math" w:cs="Times New Roman"/>
                    <w:sz w:val="28"/>
                    <w:szCs w:val="28"/>
                    <w:shd w:val="clear" w:color="auto" w:fill="FFFFFF"/>
                    <w:lang w:val="kk-KZ"/>
                  </w:rPr>
                  <m:t>*</m:t>
                </m:r>
              </m:sup>
            </m:sSup>
            <m:sSup>
              <m:sSupPr>
                <m:ctrlPr>
                  <w:rPr>
                    <w:rFonts w:ascii="Cambria Math" w:hAnsi="Cambria Math" w:cs="Times New Roman"/>
                    <w:i/>
                    <w:sz w:val="28"/>
                    <w:szCs w:val="28"/>
                    <w:shd w:val="clear" w:color="auto" w:fill="FFFFFF"/>
                    <w:lang w:val="kk-KZ"/>
                  </w:rPr>
                </m:ctrlPr>
              </m:sSupPr>
              <m:e>
                <m:r>
                  <w:rPr>
                    <w:rFonts w:ascii="Cambria Math" w:hAnsi="Cambria Math" w:cs="Times New Roman"/>
                    <w:sz w:val="28"/>
                    <w:szCs w:val="28"/>
                    <w:shd w:val="clear" w:color="auto" w:fill="FFFFFF"/>
                    <w:lang w:val="kk-KZ"/>
                  </w:rPr>
                  <m:t>)</m:t>
                </m:r>
              </m:e>
              <m:sup>
                <m:r>
                  <w:rPr>
                    <w:rFonts w:ascii="Cambria Math" w:hAnsi="Cambria Math" w:cs="Times New Roman"/>
                    <w:sz w:val="28"/>
                    <w:szCs w:val="28"/>
                    <w:shd w:val="clear" w:color="auto" w:fill="FFFFFF"/>
                    <w:lang w:val="kk-KZ"/>
                  </w:rPr>
                  <m:t>2</m:t>
                </m:r>
              </m:sup>
            </m:sSup>
            <m:r>
              <w:rPr>
                <w:rFonts w:ascii="Cambria Math" w:hAnsi="Cambria Math" w:cs="Times New Roman"/>
                <w:sz w:val="28"/>
                <w:szCs w:val="28"/>
                <w:shd w:val="clear" w:color="auto" w:fill="FFFFFF"/>
                <w:lang w:val="kk-KZ"/>
              </w:rPr>
              <m:t>+(Δ</m:t>
            </m:r>
            <m:sSup>
              <m:sSupPr>
                <m:ctrlPr>
                  <w:rPr>
                    <w:rFonts w:ascii="Cambria Math" w:hAnsi="Cambria Math" w:cs="Times New Roman"/>
                    <w:i/>
                    <w:sz w:val="28"/>
                    <w:szCs w:val="28"/>
                    <w:shd w:val="clear" w:color="auto" w:fill="FFFFFF"/>
                    <w:lang w:val="kk-KZ"/>
                  </w:rPr>
                </m:ctrlPr>
              </m:sSupPr>
              <m:e>
                <m:r>
                  <w:rPr>
                    <w:rFonts w:ascii="Cambria Math" w:hAnsi="Cambria Math" w:cs="Times New Roman"/>
                    <w:sz w:val="28"/>
                    <w:szCs w:val="28"/>
                    <w:shd w:val="clear" w:color="auto" w:fill="FFFFFF"/>
                    <w:lang w:val="kk-KZ"/>
                  </w:rPr>
                  <m:t>b</m:t>
                </m:r>
              </m:e>
              <m:sup>
                <m:r>
                  <w:rPr>
                    <w:rFonts w:ascii="Cambria Math" w:hAnsi="Cambria Math" w:cs="Times New Roman"/>
                    <w:sz w:val="28"/>
                    <w:szCs w:val="28"/>
                    <w:shd w:val="clear" w:color="auto" w:fill="FFFFFF"/>
                    <w:lang w:val="kk-KZ"/>
                  </w:rPr>
                  <m:t>*</m:t>
                </m:r>
              </m:sup>
            </m:sSup>
            <m:sSup>
              <m:sSupPr>
                <m:ctrlPr>
                  <w:rPr>
                    <w:rFonts w:ascii="Cambria Math" w:hAnsi="Cambria Math" w:cs="Times New Roman"/>
                    <w:i/>
                    <w:sz w:val="28"/>
                    <w:szCs w:val="28"/>
                    <w:shd w:val="clear" w:color="auto" w:fill="FFFFFF"/>
                    <w:lang w:val="kk-KZ"/>
                  </w:rPr>
                </m:ctrlPr>
              </m:sSupPr>
              <m:e>
                <m:r>
                  <w:rPr>
                    <w:rFonts w:ascii="Cambria Math" w:hAnsi="Cambria Math" w:cs="Times New Roman"/>
                    <w:sz w:val="28"/>
                    <w:szCs w:val="28"/>
                    <w:shd w:val="clear" w:color="auto" w:fill="FFFFFF"/>
                    <w:lang w:val="kk-KZ"/>
                  </w:rPr>
                  <m:t>)</m:t>
                </m:r>
              </m:e>
              <m:sup>
                <m:r>
                  <w:rPr>
                    <w:rFonts w:ascii="Cambria Math" w:hAnsi="Cambria Math" w:cs="Times New Roman"/>
                    <w:sz w:val="28"/>
                    <w:szCs w:val="28"/>
                    <w:shd w:val="clear" w:color="auto" w:fill="FFFFFF"/>
                    <w:lang w:val="kk-KZ"/>
                  </w:rPr>
                  <m:t>2</m:t>
                </m:r>
              </m:sup>
            </m:sSup>
          </m:e>
        </m:rad>
      </m:oMath>
      <w:r w:rsidR="00796FC4" w:rsidRPr="00B66F75">
        <w:rPr>
          <w:rFonts w:ascii="Times New Roman" w:hAnsi="Times New Roman" w:cs="Times New Roman"/>
          <w:iCs/>
          <w:sz w:val="28"/>
          <w:szCs w:val="28"/>
          <w:shd w:val="clear" w:color="auto" w:fill="FFFFFF"/>
          <w:lang w:val="kk-KZ"/>
        </w:rPr>
        <w:t>,</w:t>
      </w:r>
      <w:r w:rsidR="00796FC4" w:rsidRPr="00B66F75">
        <w:rPr>
          <w:rFonts w:ascii="Times New Roman" w:hAnsi="Times New Roman" w:cs="Times New Roman"/>
          <w:sz w:val="28"/>
          <w:szCs w:val="28"/>
          <w:shd w:val="clear" w:color="auto" w:fill="FFFFFF"/>
          <w:lang w:val="kk-KZ"/>
        </w:rPr>
        <w:tab/>
      </w:r>
      <w:r w:rsidR="00796FC4" w:rsidRPr="00B66F75">
        <w:rPr>
          <w:rFonts w:ascii="Times New Roman" w:hAnsi="Times New Roman" w:cs="Times New Roman"/>
          <w:sz w:val="28"/>
          <w:szCs w:val="28"/>
          <w:shd w:val="clear" w:color="auto" w:fill="FFFFFF"/>
          <w:lang w:val="kk-KZ"/>
        </w:rPr>
        <w:tab/>
      </w:r>
      <w:r w:rsidR="00796FC4" w:rsidRPr="00B66F75">
        <w:rPr>
          <w:rFonts w:ascii="Times New Roman" w:hAnsi="Times New Roman" w:cs="Times New Roman"/>
          <w:sz w:val="28"/>
          <w:szCs w:val="28"/>
          <w:shd w:val="clear" w:color="auto" w:fill="FFFFFF"/>
          <w:lang w:val="kk-KZ"/>
        </w:rPr>
        <w:tab/>
        <w:t xml:space="preserve">     (</w:t>
      </w:r>
      <w:r w:rsidR="004E69D1" w:rsidRPr="00B66F75">
        <w:rPr>
          <w:rFonts w:ascii="Times New Roman" w:hAnsi="Times New Roman" w:cs="Times New Roman"/>
          <w:sz w:val="28"/>
          <w:szCs w:val="28"/>
          <w:shd w:val="clear" w:color="auto" w:fill="FFFFFF"/>
          <w:lang w:val="kk-KZ"/>
        </w:rPr>
        <w:t>3</w:t>
      </w:r>
      <w:r w:rsidR="00796FC4" w:rsidRPr="00B66F75">
        <w:rPr>
          <w:rFonts w:ascii="Times New Roman" w:hAnsi="Times New Roman" w:cs="Times New Roman"/>
          <w:sz w:val="28"/>
          <w:szCs w:val="28"/>
          <w:shd w:val="clear" w:color="auto" w:fill="FFFFFF"/>
          <w:lang w:val="kk-KZ"/>
        </w:rPr>
        <w:t>)</w:t>
      </w:r>
    </w:p>
    <w:p w14:paraId="01026C9B" w14:textId="5AB3BFB7" w:rsidR="0005232E" w:rsidRPr="00B66F75" w:rsidRDefault="0005232E" w:rsidP="001C2561">
      <w:pPr>
        <w:shd w:val="clear" w:color="auto" w:fill="FFFFFF"/>
        <w:spacing w:after="0" w:line="240" w:lineRule="auto"/>
        <w:ind w:firstLine="567"/>
        <w:jc w:val="both"/>
        <w:rPr>
          <w:rFonts w:ascii="Times New Roman" w:hAnsi="Times New Roman" w:cs="Times New Roman"/>
          <w:sz w:val="28"/>
          <w:szCs w:val="28"/>
          <w:shd w:val="clear" w:color="auto" w:fill="FFFFFF"/>
          <w:lang w:val="kk-KZ"/>
        </w:rPr>
      </w:pPr>
      <w:r w:rsidRPr="00B66F75">
        <w:rPr>
          <w:rFonts w:ascii="Times New Roman" w:hAnsi="Times New Roman" w:cs="Times New Roman"/>
          <w:sz w:val="28"/>
          <w:szCs w:val="28"/>
          <w:shd w:val="clear" w:color="auto" w:fill="FFFFFF"/>
          <w:lang w:val="kk-KZ"/>
        </w:rPr>
        <w:t>Нан кеуегінің деформациялық күші Brookfield Ct3 Texture Analyzer құрылғысында бағаланды. 10 мм қалыңдықтағы нан тілімдері диаметрі 25 мм цилиндрлік штамппен бастапқы қалыңдығының 50% дейін 1 мм/с жылдамдықпен сығылды. Күш–деформация қисығы жазылып, деформация жұмысы (сығу энергиясы) есептелді және миллиджоульмен (mJ) көрсетілді.</w:t>
      </w:r>
    </w:p>
    <w:p w14:paraId="550D25AA" w14:textId="2CE2198E" w:rsidR="0005232E" w:rsidRPr="00B66F75" w:rsidRDefault="0005232E" w:rsidP="001C2561">
      <w:pPr>
        <w:shd w:val="clear" w:color="auto" w:fill="FFFFFF"/>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үлгілерінің жалпы қабылдануы 9 балдық гедоникалық шкала бойынша бағаланды, мұнда 1 және 9 сәйкесінше ең төменгі (өте ұнамау) және ең жоғарғы (өте ұнау) қарқындылықты білдіреді. Бағалау ISO 8586:2012</w:t>
      </w:r>
      <w:r w:rsidR="007A50BC"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lastRenderedPageBreak/>
        <w:t>стандартына сәйкес іріктелген және дайындалған 15 білікті панелисттің қатысуымен жүргізілді</w:t>
      </w:r>
      <w:r w:rsidR="00A5735D" w:rsidRPr="00B66F75">
        <w:rPr>
          <w:rFonts w:ascii="Times New Roman" w:hAnsi="Times New Roman" w:cs="Times New Roman"/>
          <w:sz w:val="28"/>
          <w:szCs w:val="28"/>
          <w:lang w:val="kk-KZ"/>
        </w:rPr>
        <w:t xml:space="preserve"> </w:t>
      </w:r>
      <w:r w:rsidR="00A5735D"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{"citationID":"6j1wij3P","properties":{"formattedCitation":"[153]","plainCitation":"[153]","noteIndex":0},"citationItems":[{"id":22,"uris":["http://zotero.org/users/local/qHzriFZe/items/TS2R29HN"],"itemData":{"id":22,"type":"webpage","abstract":"Sensory analysis — Selection and training of sensory assessors","container-title":"ISO","language":"en","title":"ISO 8586:2023. Sensory analysis — Selection and training of sensory assessors","title-short":"ISO 8586","URL":"https://www.iso.org/standard/76667.html","accessed":{"date-parts":[["2025",6,2]]}}}],"schema":"https://github.com/citation-style-language/schema/raw/master/csl-citation.json"} </w:instrText>
      </w:r>
      <w:r w:rsidR="00A5735D"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[153]</w:t>
      </w:r>
      <w:r w:rsidR="00A5735D"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746ABCCD" w14:textId="6C37D9A0" w:rsidR="0005232E" w:rsidRPr="00B66F75" w:rsidRDefault="0005232E" w:rsidP="001C2561">
      <w:pPr>
        <w:shd w:val="clear" w:color="auto" w:fill="FFFFFF"/>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Әдетте гедоникалық шкалалар тұтынушы сынақтарында қолданылады (ISO 11136:2014)</w:t>
      </w:r>
      <w:r w:rsidR="007A50BC" w:rsidRPr="00B66F75">
        <w:rPr>
          <w:rFonts w:ascii="Times New Roman" w:hAnsi="Times New Roman" w:cs="Times New Roman"/>
          <w:sz w:val="28"/>
          <w:szCs w:val="28"/>
          <w:lang w:val="kk-KZ"/>
        </w:rPr>
        <w:t xml:space="preserve"> </w:t>
      </w:r>
      <w:r w:rsidR="007A50BC"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{"citationID":"BOmAM8Aj","properties":{"formattedCitation":"[154]","plainCitation":"[154]","noteIndex":0},"citationItems":[{"id":20,"uris":["http://zotero.org/users/local/qHzriFZe/items/WLRDCDVC"],"itemData":{"id":20,"type":"webpage","abstract":"Sensory analysis — Methodology — General guidance for conducting hedonic tests with consumers in a controlled area","container-title":"ISO","language":"en","title":"ISO 11136:2014. Sensory analysis — Methodology — General guidance for conducting hedonic tests with consumers in a controlled area","title-short":"ISO 11136","URL":"https://www.iso.org/standard/50125.html","accessed":{"date-parts":[["2025",6,2]]}}}],"schema":"https://github.com/citation-style-language/schema/raw/master/csl-citation.json"} </w:instrText>
      </w:r>
      <w:r w:rsidR="007A50BC"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[154]</w:t>
      </w:r>
      <w:r w:rsidR="007A50BC"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бірақ осы жағдайда олар бағалаудың жоғары сәйкестігі мен сенімділігін қамтамасыз ету үшін дайындалған бағалаушылармен қолданылды. Нәтижелер дайындалған панельге сәйкес қабылдануды көрсетеді және тұтынушылардың толық талғамын толық сипаттай бермеуі мүмкін екені ескерілуі қажет.</w:t>
      </w:r>
    </w:p>
    <w:p w14:paraId="3DDA0C2B" w14:textId="77777777" w:rsidR="0005232E" w:rsidRPr="00B66F75" w:rsidRDefault="0005232E" w:rsidP="001C2561">
      <w:pPr>
        <w:shd w:val="clear" w:color="auto" w:fill="FFFFFF"/>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Соңғы сипаттамалар тізімі құрамында қыртыс/нан кеуегі түсі, иіс қарқындылығы, нан иісі, қосымша иіс, дәм қарқындылығы, нан дәмі, қосымша дәм, қышқылдық, кеуектілік, ащылық, серпімділік, қаттылық, нан кеуегі ылғалдылығы және жалпы қабылдану болды. Үлгілер арасында бағалаушыларға ауыздарын сумен шайып алулары ұсынылды.</w:t>
      </w:r>
    </w:p>
    <w:p w14:paraId="7111A5A9" w14:textId="1281ACA9" w:rsidR="0005232E" w:rsidRPr="00B66F75" w:rsidRDefault="00664403" w:rsidP="001C2561">
      <w:pPr>
        <w:shd w:val="clear" w:color="auto" w:fill="FFFFFF"/>
        <w:spacing w:after="0" w:line="240" w:lineRule="auto"/>
        <w:ind w:firstLine="567"/>
        <w:jc w:val="both"/>
        <w:rPr>
          <w:rFonts w:ascii="Times New Roman" w:hAnsi="Times New Roman" w:cs="Times New Roman"/>
          <w:i/>
          <w:iCs/>
          <w:sz w:val="28"/>
          <w:szCs w:val="28"/>
          <w:lang w:val="kk-KZ"/>
        </w:rPr>
      </w:pPr>
      <w:r w:rsidRPr="00B66F75">
        <w:rPr>
          <w:rFonts w:ascii="Times New Roman" w:hAnsi="Times New Roman" w:cs="Times New Roman"/>
          <w:i/>
          <w:iCs/>
          <w:sz w:val="28"/>
          <w:szCs w:val="28"/>
          <w:lang w:val="kk-KZ"/>
        </w:rPr>
        <w:t>Ферменттелген</w:t>
      </w:r>
      <w:r w:rsidR="00E47289" w:rsidRPr="00B66F75">
        <w:rPr>
          <w:rFonts w:ascii="Times New Roman" w:hAnsi="Times New Roman" w:cs="Times New Roman"/>
          <w:i/>
          <w:iCs/>
          <w:sz w:val="28"/>
          <w:szCs w:val="28"/>
          <w:lang w:val="kk-KZ"/>
        </w:rPr>
        <w:t xml:space="preserve"> нан өнімінің </w:t>
      </w:r>
      <w:r w:rsidR="002D4520" w:rsidRPr="00B66F75">
        <w:rPr>
          <w:rFonts w:ascii="Times New Roman" w:hAnsi="Times New Roman" w:cs="Times New Roman"/>
          <w:i/>
          <w:iCs/>
          <w:sz w:val="28"/>
          <w:szCs w:val="28"/>
          <w:lang w:val="kk-KZ"/>
        </w:rPr>
        <w:t>микробиологиялық қауіпсіздік көрсеткіштерін және сақтау мерзімін зерттеу</w:t>
      </w:r>
      <w:r w:rsidR="00D32C5F" w:rsidRPr="00B66F75">
        <w:rPr>
          <w:rFonts w:ascii="Times New Roman" w:hAnsi="Times New Roman" w:cs="Times New Roman"/>
          <w:i/>
          <w:iCs/>
          <w:sz w:val="28"/>
          <w:szCs w:val="28"/>
          <w:lang w:val="kk-KZ"/>
        </w:rPr>
        <w:t xml:space="preserve"> әдістері</w:t>
      </w:r>
    </w:p>
    <w:p w14:paraId="4D0D2EA4" w14:textId="77777777"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Сақтау мерзімін анықтау үшін нан үлгілері нан кеуегі температурасы 45, 40 және 30 °C кезінде полиэтилен және кағаз қаптамаларына қапталды және бөлме температурасында (24 ± 2 °C) сақталды. Әр үлгінің беті күн сайын көрінетін саңырауқұлақ колониялары үшін бақылаудан өтті. Колониялары көрінбейтін үлгілер (−), бір колониясы барлар (+), екі колониялы (++), және үш немесе одан көп (+++) деп белгіленді.</w:t>
      </w:r>
    </w:p>
    <w:p w14:paraId="0DC3394D" w14:textId="2BE6AC02"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Келесі микробиологиялық көрсеткіштер анықталды: жалпы мезофильді аэробты және факультативті анаэробты микроорганизмдер (МАФАнМ) </w:t>
      </w:r>
      <w:r w:rsidR="00E34B90" w:rsidRPr="00B66F75">
        <w:rPr>
          <w:rFonts w:ascii="Times New Roman" w:hAnsi="Times New Roman" w:cs="Times New Roman"/>
          <w:sz w:val="28"/>
          <w:szCs w:val="28"/>
          <w:lang w:val="kk-KZ"/>
        </w:rPr>
        <w:t>МЕМСТ</w:t>
      </w:r>
      <w:r w:rsidRPr="00B66F75">
        <w:rPr>
          <w:rFonts w:ascii="Times New Roman" w:hAnsi="Times New Roman" w:cs="Times New Roman"/>
          <w:sz w:val="28"/>
          <w:szCs w:val="28"/>
          <w:lang w:val="kk-KZ"/>
        </w:rPr>
        <w:t xml:space="preserve"> 10444.15-94 стандартына сәйкес, яғни стандартты санау әдістерімен</w:t>
      </w:r>
      <w:r w:rsidR="004E317B" w:rsidRPr="00B66F75">
        <w:rPr>
          <w:rFonts w:ascii="Times New Roman" w:hAnsi="Times New Roman" w:cs="Times New Roman"/>
          <w:sz w:val="28"/>
          <w:szCs w:val="28"/>
          <w:lang w:val="kk-KZ"/>
        </w:rPr>
        <w:t xml:space="preserve"> </w:t>
      </w:r>
      <w:r w:rsidR="000E22F0"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{"citationID":"3MaQYcVF","properties":{"formattedCitation":"[155]","plainCitation":"[155]","noteIndex":0},"citationItems":[{"id":571,"uris":["http://zotero.org/users/local/qHzriFZe/items/6XWHFFQR"],"itemData":{"id":571,"type":"legislation","language":"ru","number":"GOST 10444.15-94","title":"Food Products. Methods for Determining Total Mesophilic Aerobic and Facultative Anaerobic Microorganisms","author":[{"literal":"Committee of the Russian Federation for Standardization, Metrology and Certification"}]}}],"schema":"https://github.com/citation-style-language/schema/raw/master/csl-citation.json"} </w:instrText>
      </w:r>
      <w:r w:rsidR="000E22F0"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[155]</w:t>
      </w:r>
      <w:r w:rsidR="000E22F0"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және зеңдер </w:t>
      </w:r>
      <w:r w:rsidR="00E34B90" w:rsidRPr="00B66F75">
        <w:rPr>
          <w:rFonts w:ascii="Times New Roman" w:hAnsi="Times New Roman" w:cs="Times New Roman"/>
          <w:sz w:val="28"/>
          <w:szCs w:val="28"/>
          <w:lang w:val="kk-KZ"/>
        </w:rPr>
        <w:t>МЕМСТ</w:t>
      </w:r>
      <w:r w:rsidRPr="00B66F75">
        <w:rPr>
          <w:rFonts w:ascii="Times New Roman" w:hAnsi="Times New Roman" w:cs="Times New Roman"/>
          <w:sz w:val="28"/>
          <w:szCs w:val="28"/>
          <w:lang w:val="kk-KZ"/>
        </w:rPr>
        <w:t xml:space="preserve"> 10444.12-2013 стандартына сәйкес, яғни тағам өнімдеріндегі зеңдерді стандартты санау әдістері бойынша анықталды</w:t>
      </w:r>
      <w:r w:rsidR="000E22F0" w:rsidRPr="00B66F75">
        <w:rPr>
          <w:rFonts w:ascii="Times New Roman" w:hAnsi="Times New Roman" w:cs="Times New Roman"/>
          <w:sz w:val="28"/>
          <w:szCs w:val="28"/>
          <w:lang w:val="kk-KZ"/>
        </w:rPr>
        <w:t xml:space="preserve"> </w:t>
      </w:r>
      <w:r w:rsidR="000E22F0"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{"citationID":"o5VndCZ9","properties":{"formattedCitation":"[156]","plainCitation":"[156]","noteIndex":0},"citationItems":[{"id":572,"uris":["http://zotero.org/users/local/qHzriFZe/items/IZQTDG8T"],"itemData":{"id":572,"type":"legislation","number":"GOST 10444.12-2013","title":"Food Products. Methods for Detection and Colony Count of Yeasts and Moulds","author":[{"literal":"Interstate Council for Standardization, Metrology and Certification"}]}}],"schema":"https://github.com/citation-style-language/schema/raw/master/csl-citation.json"} </w:instrText>
      </w:r>
      <w:r w:rsidR="000E22F0"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[156]</w:t>
      </w:r>
      <w:r w:rsidR="000E22F0"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040F5025" w14:textId="77777777" w:rsidR="002D3BE9" w:rsidRPr="00B66F75" w:rsidRDefault="002D3BE9" w:rsidP="001C2561">
      <w:pPr>
        <w:spacing w:after="0" w:line="240" w:lineRule="auto"/>
        <w:ind w:firstLine="567"/>
        <w:jc w:val="both"/>
        <w:rPr>
          <w:rFonts w:ascii="Times New Roman" w:hAnsi="Times New Roman" w:cs="Times New Roman"/>
          <w:i/>
          <w:iCs/>
          <w:sz w:val="28"/>
          <w:szCs w:val="28"/>
          <w:lang w:val="kk-KZ"/>
        </w:rPr>
      </w:pPr>
    </w:p>
    <w:p w14:paraId="1579EBC8" w14:textId="2299DF11" w:rsidR="0005232E" w:rsidRPr="00B66F75" w:rsidRDefault="002D2AE6" w:rsidP="001C2561">
      <w:pPr>
        <w:spacing w:after="0" w:line="240" w:lineRule="auto"/>
        <w:ind w:firstLine="567"/>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2.</w:t>
      </w:r>
      <w:r w:rsidR="00036546" w:rsidRPr="00B66F75">
        <w:rPr>
          <w:rFonts w:ascii="Times New Roman" w:hAnsi="Times New Roman" w:cs="Times New Roman"/>
          <w:b/>
          <w:bCs/>
          <w:sz w:val="28"/>
          <w:szCs w:val="28"/>
          <w:lang w:val="kk-KZ"/>
        </w:rPr>
        <w:t xml:space="preserve">2.3 </w:t>
      </w:r>
      <w:r w:rsidR="0005232E" w:rsidRPr="00B66F75">
        <w:rPr>
          <w:rFonts w:ascii="Times New Roman" w:hAnsi="Times New Roman" w:cs="Times New Roman"/>
          <w:b/>
          <w:bCs/>
          <w:sz w:val="28"/>
          <w:szCs w:val="28"/>
          <w:lang w:val="kk-KZ"/>
        </w:rPr>
        <w:t>Статистикалық талдау</w:t>
      </w:r>
    </w:p>
    <w:p w14:paraId="015722F7" w14:textId="7BEEA155" w:rsidR="0005232E" w:rsidRPr="00B66F75" w:rsidRDefault="00911EC3"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Ферменттелген </w:t>
      </w:r>
      <w:r w:rsidR="00712358" w:rsidRPr="00B66F75">
        <w:rPr>
          <w:rFonts w:ascii="Times New Roman" w:hAnsi="Times New Roman" w:cs="Times New Roman"/>
          <w:sz w:val="28"/>
          <w:szCs w:val="28"/>
          <w:lang w:val="kk-KZ"/>
        </w:rPr>
        <w:t>н</w:t>
      </w:r>
      <w:r w:rsidR="009469D9" w:rsidRPr="00B66F75">
        <w:rPr>
          <w:rFonts w:ascii="Times New Roman" w:hAnsi="Times New Roman" w:cs="Times New Roman"/>
          <w:sz w:val="28"/>
          <w:szCs w:val="28"/>
          <w:lang w:val="kk-KZ"/>
        </w:rPr>
        <w:t>ан сынамаларын зерттеу м</w:t>
      </w:r>
      <w:r w:rsidR="0005232E" w:rsidRPr="00B66F75">
        <w:rPr>
          <w:rFonts w:ascii="Times New Roman" w:hAnsi="Times New Roman" w:cs="Times New Roman"/>
          <w:sz w:val="28"/>
          <w:szCs w:val="28"/>
          <w:lang w:val="kk-KZ"/>
        </w:rPr>
        <w:t>әндер</w:t>
      </w:r>
      <w:r w:rsidR="008F568B" w:rsidRPr="00B66F75">
        <w:rPr>
          <w:rFonts w:ascii="Times New Roman" w:hAnsi="Times New Roman" w:cs="Times New Roman"/>
          <w:sz w:val="28"/>
          <w:szCs w:val="28"/>
          <w:lang w:val="kk-KZ"/>
        </w:rPr>
        <w:t>і</w:t>
      </w:r>
      <w:r w:rsidR="0005232E" w:rsidRPr="00B66F75">
        <w:rPr>
          <w:rFonts w:ascii="Times New Roman" w:hAnsi="Times New Roman" w:cs="Times New Roman"/>
          <w:sz w:val="28"/>
          <w:szCs w:val="28"/>
          <w:lang w:val="kk-KZ"/>
        </w:rPr>
        <w:t xml:space="preserve"> орта ± стандарттық қате ретінде берілді (қамыр мен нан сапасының қасиеттері үшін n = 3; нанның сенсорлық сипаттамалары мен жалпы қабылдануы үшін n = 15).</w:t>
      </w:r>
      <w:r w:rsidR="003B1AC8" w:rsidRPr="00B66F75">
        <w:rPr>
          <w:rFonts w:ascii="Times New Roman" w:hAnsi="Times New Roman" w:cs="Times New Roman"/>
          <w:sz w:val="28"/>
          <w:szCs w:val="28"/>
          <w:lang w:val="kk-KZ"/>
        </w:rPr>
        <w:t xml:space="preserve"> Қағаз қаптамаларын зерттеу мәндері орта ± стандарттық ауытқу ретінде берілді.</w:t>
      </w:r>
      <w:r w:rsidR="0005232E" w:rsidRPr="00B66F75">
        <w:rPr>
          <w:rFonts w:ascii="Times New Roman" w:hAnsi="Times New Roman" w:cs="Times New Roman"/>
          <w:sz w:val="28"/>
          <w:szCs w:val="28"/>
          <w:lang w:val="kk-KZ"/>
        </w:rPr>
        <w:t xml:space="preserve"> Мәліметтерді вариацияны талдау (ANOVA) арқылы Windows жүйесіне арналған SPSS статистикалық пакетімен (Ver.27.0, SPSS Inc., Chicago, IL, АҚШ, 2019) өңделді. Есептелген орташа мәндер Тьюки көп диапазонды тестімен салыстырылып, маңыздылық деңгейі p &lt; 0,05 деп анықталды.</w:t>
      </w:r>
    </w:p>
    <w:p w14:paraId="06E4FFE7" w14:textId="577FE068" w:rsidR="0005232E" w:rsidRPr="00B66F75" w:rsidRDefault="0005232E" w:rsidP="001C2561">
      <w:pPr>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Рецептурадағы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мен қаптау алдындағы нан кеуегі температурасының нандағы акриламид мөлшеріне әсерін математикалық модельдеу STATISTICA for Windows бағдарламасы арқылы жүргізілді (Ver.12.5, StatSoft Inc., Tulsa, Oklahoma, АҚШ, 2014).</w:t>
      </w:r>
    </w:p>
    <w:p w14:paraId="43FB5F5F" w14:textId="77777777" w:rsidR="0005232E" w:rsidRPr="00B66F75" w:rsidRDefault="0005232E" w:rsidP="001C2561">
      <w:pPr>
        <w:tabs>
          <w:tab w:val="left" w:pos="851"/>
        </w:tabs>
        <w:spacing w:after="0" w:line="240" w:lineRule="auto"/>
        <w:jc w:val="both"/>
        <w:rPr>
          <w:rFonts w:ascii="Times New Roman" w:hAnsi="Times New Roman" w:cs="Times New Roman"/>
          <w:sz w:val="28"/>
          <w:szCs w:val="28"/>
          <w:lang w:val="kk-KZ"/>
        </w:rPr>
      </w:pPr>
    </w:p>
    <w:p w14:paraId="7689648F" w14:textId="77777777" w:rsidR="00125384" w:rsidRPr="00B66F75" w:rsidRDefault="00125384" w:rsidP="001C2561">
      <w:pPr>
        <w:tabs>
          <w:tab w:val="left" w:pos="851"/>
        </w:tabs>
        <w:spacing w:after="0" w:line="240" w:lineRule="auto"/>
        <w:jc w:val="both"/>
        <w:rPr>
          <w:rFonts w:ascii="Times New Roman" w:hAnsi="Times New Roman" w:cs="Times New Roman"/>
          <w:sz w:val="28"/>
          <w:szCs w:val="28"/>
          <w:lang w:val="kk-KZ"/>
        </w:rPr>
      </w:pPr>
    </w:p>
    <w:p w14:paraId="1D86A382" w14:textId="0D2DC002" w:rsidR="0005232E" w:rsidRPr="00B66F75" w:rsidRDefault="0005232E" w:rsidP="00B17278">
      <w:pPr>
        <w:pStyle w:val="1"/>
        <w:ind w:firstLine="567"/>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Екінші бөлім бойынша қорытынды</w:t>
      </w:r>
    </w:p>
    <w:p w14:paraId="513B61E1" w14:textId="77777777" w:rsidR="0005232E" w:rsidRPr="00B66F75" w:rsidRDefault="0005232E"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Зерттеу нысандары мен әдістері бөлімі зерттеу жұмысының ғылыми негіздерін анықтап, оның құрылымы мен негізгі бағыттарын айқындауға арналған. Бұл бөлімде зерттеу жұмысының мақсаттары мен міндеттеріне сәйкес әдістемелік тәсілдер мұқият таңдалып, олардың тиімділігі мен дәлдігі негізделді. Зерттеу нысандарының сипаттамасы беріліп, олардың қасиеттері мен ерекшеліктері жан-жақты талданды. Таңдалған зерттеу нысандары қойылған міндеттерді орындауға толықтай сәйкес келіп, зерттеудің өзектілігін қамтамасыз етті.</w:t>
      </w:r>
    </w:p>
    <w:p w14:paraId="6E26E2A8" w14:textId="3612E6A6" w:rsidR="0005232E" w:rsidRPr="00B66F75" w:rsidRDefault="0005232E"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әдістері бөлімінде қолданылған әдістемелік тәсілдер кешені ғылыми тәжірибелердің жоғары дәлдігі мен сенімділігін қамтамасыз етті. Атап айтқанда,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өнімінің сапасы мен қауіпсіздігіне сүт қышқыл бактерияларының әсерін кешенді түрде бағалау үшін физика-химиялық және микробиологиялық зерттеу әдістері қолданылды. Әдістерді дұрыс таңдау алынған нәтижелердің объективтілігін арттырып, тәжірибелік деректердің статистикалық өңдеуін дәл жүргізуге мүмкіндік берді. </w:t>
      </w:r>
    </w:p>
    <w:p w14:paraId="64D232C7" w14:textId="77777777" w:rsidR="0005232E" w:rsidRPr="00B66F75" w:rsidRDefault="0005232E" w:rsidP="001C2561">
      <w:pPr>
        <w:tabs>
          <w:tab w:val="left" w:pos="851"/>
        </w:tabs>
        <w:spacing w:after="0" w:line="240" w:lineRule="auto"/>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Сонымен қатар, зерттеу барысында азық-түлік қауіпсіздігі талаптарын қамтамасыз етуге бағытталған заманауи әдістер енгізілді. Бұл әдістер өнімнің сапасын, тағамдық құндылығын және микробиологиялық қауіпсіздігін бақылауға мүмкіндік беріп, зерттеудің практикалық маңыздылығын арттырды. Осылайша, таңдалған әдістемелердің жиынтығы зерттеудің сенімділігі мен нәтижелерінің ғылымилығын қамтамасыз етті.</w:t>
      </w:r>
    </w:p>
    <w:p w14:paraId="3848DA9A" w14:textId="630A96A5" w:rsidR="00FC67D0" w:rsidRPr="00B66F75" w:rsidRDefault="00FC67D0" w:rsidP="001C2561">
      <w:pPr>
        <w:spacing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361D42CD" w14:textId="121EDB1A" w:rsidR="00B83A2F" w:rsidRPr="00B66F75" w:rsidRDefault="00B83A2F" w:rsidP="00DB4E7E">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 xml:space="preserve">3. </w:t>
      </w:r>
      <w:r w:rsidR="00664403" w:rsidRPr="00B66F75">
        <w:rPr>
          <w:rFonts w:ascii="Times New Roman" w:hAnsi="Times New Roman" w:cs="Times New Roman"/>
          <w:b/>
          <w:bCs/>
          <w:color w:val="auto"/>
          <w:sz w:val="28"/>
          <w:szCs w:val="28"/>
          <w:lang w:val="kk-KZ"/>
        </w:rPr>
        <w:t>ФЕРМЕНТТЕЛГЕН</w:t>
      </w:r>
      <w:r w:rsidR="00331205" w:rsidRPr="00B66F75">
        <w:rPr>
          <w:rFonts w:ascii="Times New Roman" w:hAnsi="Times New Roman" w:cs="Times New Roman"/>
          <w:b/>
          <w:bCs/>
          <w:color w:val="auto"/>
          <w:sz w:val="28"/>
          <w:szCs w:val="28"/>
          <w:lang w:val="kk-KZ"/>
        </w:rPr>
        <w:t xml:space="preserve"> НАН ӨНДІРІСІНЕ HACCP ЖҮЙЕСІН ЕНГІЗУ: ҚАПТАУ ПРОЦЕСІНІҢ ҚАУІПСІЗДІГІН  ҚАМТАМАСЫЗ ЕТУДІҢ ҒЫЛЫМИ НЕГІЗДЕРІН ЗЕРТТЕУ</w:t>
      </w:r>
    </w:p>
    <w:p w14:paraId="1B9894A2"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 </w:t>
      </w:r>
    </w:p>
    <w:p w14:paraId="478ABC61" w14:textId="4F2049DA" w:rsidR="00B83A2F" w:rsidRPr="00B66F75" w:rsidRDefault="00B83A2F" w:rsidP="00DB4E7E">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 xml:space="preserve">3.1 </w:t>
      </w:r>
      <w:r w:rsidR="00664403" w:rsidRPr="00B66F75">
        <w:rPr>
          <w:rFonts w:ascii="Times New Roman" w:hAnsi="Times New Roman" w:cs="Times New Roman"/>
          <w:b/>
          <w:bCs/>
          <w:color w:val="auto"/>
          <w:sz w:val="28"/>
          <w:szCs w:val="28"/>
          <w:lang w:val="kk-KZ"/>
        </w:rPr>
        <w:t>Ферменттелген</w:t>
      </w:r>
      <w:r w:rsidRPr="00B66F75">
        <w:rPr>
          <w:rFonts w:ascii="Times New Roman" w:hAnsi="Times New Roman" w:cs="Times New Roman"/>
          <w:b/>
          <w:bCs/>
          <w:color w:val="auto"/>
          <w:sz w:val="28"/>
          <w:szCs w:val="28"/>
          <w:lang w:val="kk-KZ"/>
        </w:rPr>
        <w:t xml:space="preserve"> нан өндірісіне HACCP жүйесін енгізу</w:t>
      </w:r>
    </w:p>
    <w:p w14:paraId="3069B18D" w14:textId="4983AE83"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өнімдерінің қауіпсіздігіне қойылатын негізгі талаптардың бірі патогенді микроорганизмдердің болмауын қамтамасыз ету және термиялық индукцияланған химиялық ластаушы акриламидтің құрамын барынша азайту болып табылады. Алайда, тәжірибеде осы қауіптердің толық жойылуын қол жеткізу қазіргі заманғы өңдеу және бақылау технологияларын қолдану кезінде де мүмкін емес. Сондықтан </w:t>
      </w: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 өндіруде HACCP жүйесін енгізудегі мақсат тұтынушылардың денсаулығына қауіп төндіретін химиялық және биологиялық тәуекелдердің барынша төмен деңгейі бар өнімдерді алу болып табылады.</w:t>
      </w:r>
    </w:p>
    <w:p w14:paraId="61CD3FAB"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Тамақ өнеркәсібіндегі қазіргі тенденциялар технологиялық операциялардың санын қысқартуға, сақтау мерзімін ұлғайтуға және өнімдерді тұтынғанға дейін тасымалдау географиясын кеңейтуге бағытталған. Мұндай жағдайларда өндірістің барлық сатыларында қауіптердің алдын алуға бағытталған қауіпсіздікті басқарудың профилактикалық тәсілдерін қолдану қажеттілігі артып отыр. Бұл мәселені шешудің кезек күттірмейтін шарасы қауіп көздерін жүйелі түрде басқаруға және олардың жүзеге асырылуына жол бермеуге мүмкіндік беретін HACCP жүйесін енгізу болып табылады.</w:t>
      </w:r>
    </w:p>
    <w:p w14:paraId="1A106DF9" w14:textId="0C83BDED"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HACCP жүйесін қолдану қауіпті заттардың түзілуіне және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өнімдерінің микробиологиялық ластануына ықпал ететін факторларды анықтауға, сондай-ақ олардың алдын алу бойынша бақылау шараларын белгілеуге мүмкіндік береді. HACCP жүйесі шикізатты дайындау және өндіру кезеңінде де, сондай-ақ өнімді сақтау мен тұтыну кезінде де пайда болуы мүмкін қауіптерді талдауға негізделген.</w:t>
      </w:r>
    </w:p>
    <w:p w14:paraId="03579DB0"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Бұл бөлімде сыни бақылау нүктелеріне (СБН) назар аудара отырып, HACCP жүйесін енгізу талқыланады. СБН — бұл өнімнің қауіпсіздігіне критикалық әсер ететін параметрлерді қатаң бақылау қажет болатын технологиялық процестің кезеңдері. Бұл кезеңдерде сыни шектерді бұзу тұтынушылардың денсаулығына тікелей қауіп төндіруі мүмкін.</w:t>
      </w:r>
    </w:p>
    <w:p w14:paraId="53490D34" w14:textId="3D982FC3"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 өндіруге HACCP жүйесін енгізу үшін қауіптілікті талдау, бақылау шаралары мен мониторинг механизмдерін таңдауды көрсететін қауіпсіздікті басқару жүйесінің құрылымдық диаграммасы әзірленді (</w:t>
      </w:r>
      <w:r w:rsidR="00815CEF" w:rsidRPr="00B66F75">
        <w:rPr>
          <w:rFonts w:ascii="Times New Roman" w:hAnsi="Times New Roman" w:cs="Times New Roman"/>
          <w:sz w:val="28"/>
          <w:szCs w:val="28"/>
          <w:lang w:val="kk-KZ"/>
        </w:rPr>
        <w:t>9</w:t>
      </w:r>
      <w:r w:rsidR="00B83A2F" w:rsidRPr="00B66F75">
        <w:rPr>
          <w:rFonts w:ascii="Times New Roman" w:hAnsi="Times New Roman" w:cs="Times New Roman"/>
          <w:sz w:val="28"/>
          <w:szCs w:val="28"/>
          <w:lang w:val="kk-KZ"/>
        </w:rPr>
        <w:t>-сурет).</w:t>
      </w:r>
    </w:p>
    <w:p w14:paraId="348C5A6F" w14:textId="6EAD32E1" w:rsidR="00B83A2F" w:rsidRPr="00B66F75" w:rsidRDefault="008F0B6D" w:rsidP="00C80D3D">
      <w:pPr>
        <w:tabs>
          <w:tab w:val="left" w:pos="426"/>
          <w:tab w:val="left" w:pos="851"/>
        </w:tabs>
        <w:spacing w:after="0" w:line="240" w:lineRule="auto"/>
        <w:jc w:val="both"/>
        <w:rPr>
          <w:rFonts w:ascii="Times New Roman" w:hAnsi="Times New Roman" w:cs="Times New Roman"/>
          <w:sz w:val="28"/>
          <w:szCs w:val="28"/>
          <w:lang w:val="kk-KZ"/>
        </w:rPr>
      </w:pPr>
      <w:r w:rsidRPr="00B66F75">
        <w:rPr>
          <w:noProof/>
        </w:rPr>
        <w:lastRenderedPageBreak/>
        <w:drawing>
          <wp:inline distT="0" distB="0" distL="0" distR="0" wp14:anchorId="1FE7CA74" wp14:editId="5617851B">
            <wp:extent cx="5994400" cy="5396532"/>
            <wp:effectExtent l="0" t="0" r="6350" b="0"/>
            <wp:docPr id="49818457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172" b="6034"/>
                    <a:stretch>
                      <a:fillRect/>
                    </a:stretch>
                  </pic:blipFill>
                  <pic:spPr bwMode="auto">
                    <a:xfrm>
                      <a:off x="0" y="0"/>
                      <a:ext cx="6011720" cy="5412125"/>
                    </a:xfrm>
                    <a:prstGeom prst="rect">
                      <a:avLst/>
                    </a:prstGeom>
                    <a:noFill/>
                    <a:ln>
                      <a:noFill/>
                    </a:ln>
                    <a:extLst>
                      <a:ext uri="{53640926-AAD7-44D8-BBD7-CCE9431645EC}">
                        <a14:shadowObscured xmlns:a14="http://schemas.microsoft.com/office/drawing/2010/main"/>
                      </a:ext>
                    </a:extLst>
                  </pic:spPr>
                </pic:pic>
              </a:graphicData>
            </a:graphic>
          </wp:inline>
        </w:drawing>
      </w:r>
    </w:p>
    <w:p w14:paraId="318DD29D" w14:textId="3BB2C58F" w:rsidR="00B83A2F" w:rsidRPr="00B66F75" w:rsidRDefault="00815CEF" w:rsidP="004B1748">
      <w:pPr>
        <w:tabs>
          <w:tab w:val="left" w:pos="426"/>
          <w:tab w:val="left" w:pos="851"/>
        </w:tabs>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 9</w:t>
      </w:r>
      <w:r w:rsidR="00B83A2F" w:rsidRPr="00B66F75">
        <w:rPr>
          <w:rFonts w:ascii="Times New Roman" w:hAnsi="Times New Roman" w:cs="Times New Roman"/>
          <w:sz w:val="28"/>
          <w:szCs w:val="28"/>
          <w:lang w:val="kk-KZ"/>
        </w:rPr>
        <w:t xml:space="preserve"> - HACCP жүйесінің құрылысының сызбасы</w:t>
      </w:r>
    </w:p>
    <w:p w14:paraId="28D5A5A2"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i/>
          <w:iCs/>
          <w:sz w:val="28"/>
          <w:szCs w:val="28"/>
          <w:lang w:val="kk-KZ"/>
        </w:rPr>
      </w:pPr>
    </w:p>
    <w:p w14:paraId="273FEE1A" w14:textId="01C10513" w:rsidR="00B83A2F" w:rsidRPr="00B66F75" w:rsidRDefault="00B83A2F" w:rsidP="008E445D">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 xml:space="preserve">3.2 </w:t>
      </w:r>
      <w:r w:rsidR="00664403" w:rsidRPr="00B66F75">
        <w:rPr>
          <w:rFonts w:ascii="Times New Roman" w:hAnsi="Times New Roman" w:cs="Times New Roman"/>
          <w:b/>
          <w:bCs/>
          <w:color w:val="auto"/>
          <w:sz w:val="28"/>
          <w:szCs w:val="28"/>
          <w:lang w:val="kk-KZ"/>
        </w:rPr>
        <w:t>Ферменттелген</w:t>
      </w:r>
      <w:r w:rsidRPr="00B66F75">
        <w:rPr>
          <w:rFonts w:ascii="Times New Roman" w:hAnsi="Times New Roman" w:cs="Times New Roman"/>
          <w:b/>
          <w:bCs/>
          <w:color w:val="auto"/>
          <w:sz w:val="28"/>
          <w:szCs w:val="28"/>
          <w:lang w:val="kk-KZ"/>
        </w:rPr>
        <w:t xml:space="preserve"> нан өнімдері үшін қауіпсіздік көрсеткіштерін анықтау</w:t>
      </w:r>
    </w:p>
    <w:p w14:paraId="5A9E2267" w14:textId="5AE9A25C"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өнімдерінің қауіпсіздігін басқару жүйесінде өнімнің физикалық, химиялық және микробиологиялық қауіпсіздігін қамтамасыз етуге бағытталған шаралардың тиімділігін бағалау, сондай-ақ олардың жарамдылық мерзімін болжау үшін көрсеткіштер қолданылады.</w:t>
      </w:r>
    </w:p>
    <w:p w14:paraId="7F9AA3C7"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Көрсеткішті қауіпсіздік индикаторы ретінде пайдалану үшін ол келесі талаптарға сай болуы керек: </w:t>
      </w:r>
    </w:p>
    <w:p w14:paraId="6A8A0BBE"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1. Бақыланатын өнім үлгілерінде өлшенетін мөлшерде болуы; </w:t>
      </w:r>
    </w:p>
    <w:p w14:paraId="4CF15B01"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2. Индикатор деңгейі мен өнім сапасы немесе қауіпсіздігі арасындағы тұрақты байланысты көрсету; </w:t>
      </w:r>
    </w:p>
    <w:p w14:paraId="623D0D2D"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3. Стандартты зертханалық әдістерді қолдана отырып, репродуктивті және сенімді анықталуы; </w:t>
      </w:r>
    </w:p>
    <w:p w14:paraId="5B2F730E"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4. Нәтижелердің қолданылатын сапа мен қауіпсіздікті басқару шараларының тиімділігін тез бағалауға мүмкіндік беретін уақыт шеңберінде алуды қамтамасыз ету. </w:t>
      </w:r>
    </w:p>
    <w:p w14:paraId="465DB5A7" w14:textId="25B8113A"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Осылайша,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өнімдерінің қауіпсіздігінің көрсеткіштері ретінде елеулі биологиялық және химиялық қауіптердің орындалуын көрсететін көрсеткіштер таңдалды.</w:t>
      </w:r>
    </w:p>
    <w:p w14:paraId="140EB225" w14:textId="3B91B19B"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Өнімнің микробиологиялық қауіпсіздігі мен тұрақтылығын бағалау үшін сақтау кезінде нан-тоқаш өнімдерінің микробиологиялық зақымдануының негізгі факторы ретінде жалпы микробтық ластану көрсеткіштері (</w:t>
      </w:r>
      <w:r w:rsidR="00122DC1" w:rsidRPr="00B66F75">
        <w:rPr>
          <w:rFonts w:ascii="Times New Roman" w:hAnsi="Times New Roman" w:cs="Times New Roman"/>
          <w:sz w:val="28"/>
          <w:szCs w:val="28"/>
          <w:lang w:val="kk-KZ"/>
        </w:rPr>
        <w:t>МАФАнМ</w:t>
      </w:r>
      <w:r w:rsidRPr="00B66F75">
        <w:rPr>
          <w:rFonts w:ascii="Times New Roman" w:hAnsi="Times New Roman" w:cs="Times New Roman"/>
          <w:sz w:val="28"/>
          <w:szCs w:val="28"/>
          <w:lang w:val="kk-KZ"/>
        </w:rPr>
        <w:t>), сондай-ақ зең саңырауқұлақтар саны қолданылды.</w:t>
      </w:r>
    </w:p>
    <w:p w14:paraId="12D4ED31" w14:textId="52FEF4EE"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Химиялық қауіптілік көрсеткіші ретінде түзілуі өнім рецептурасы мен термиялық өңдеу режимдерінің ерекшеліктеріне байланысты түзілетін канцерогенді қосылыс – акриламид таңдалды. Сонымен қатар, индикатор ретінде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өнімдеріне арналған азық-түлік қаптамаларынан ауыр металл миграциясының мөлшері таңдалды.</w:t>
      </w:r>
    </w:p>
    <w:p w14:paraId="0D9C29AD"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Акриламидтің құрамын және қаптамадан ауыр металдардың миграциясын бақылау химиялық тәуекелдер деңгейін төмендетуге бағытталған қауіптілікті бақылау шараларының тиімділігін бағалауға мүмкіндік береді.</w:t>
      </w:r>
    </w:p>
    <w:p w14:paraId="3AF78027"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Акриламидтің түзілуін, ауыр металдардың миграциясын болдырмау және микробиологиялық қауіпсіздікті қамтамасыз ету шараларына өнім рцептурасын оңтайландыру, қамырдың қышқылдығын реттеу, термиялық өңдеу режимдерін бақылау, қыртыстың түсін көрнекі көрсеткіш ретінде бақылау, микробқа қарсы белсенділігі бар стартерлерді пайдалану, ылғал мен су белсенділігін бақылау, салқындату жағдайларын оңтайландыру, температура мен қаптау жағдайларын бақылау, сондай-ақ санитарлық-гигиеналық режимдерді сақтау жатады.</w:t>
      </w:r>
    </w:p>
    <w:p w14:paraId="43FC3BBF"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Алдын алу және түзету шараларының кешенін қолдану сапа көрсеткіштері жақсартылған қауіпсіз өнім өндіруді қамтамасыз етеді.</w:t>
      </w:r>
    </w:p>
    <w:p w14:paraId="3E8CF796"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i/>
          <w:iCs/>
          <w:sz w:val="28"/>
          <w:szCs w:val="28"/>
          <w:lang w:val="kk-KZ"/>
        </w:rPr>
      </w:pPr>
    </w:p>
    <w:p w14:paraId="4103103B" w14:textId="23031CB8" w:rsidR="00B83A2F" w:rsidRPr="00B66F75" w:rsidRDefault="00B83A2F" w:rsidP="008E445D">
      <w:pPr>
        <w:pStyle w:val="2"/>
        <w:ind w:firstLine="709"/>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 xml:space="preserve">3.3 </w:t>
      </w:r>
      <w:r w:rsidR="00664403" w:rsidRPr="00B66F75">
        <w:rPr>
          <w:rFonts w:ascii="Times New Roman" w:hAnsi="Times New Roman" w:cs="Times New Roman"/>
          <w:b/>
          <w:bCs/>
          <w:color w:val="auto"/>
          <w:sz w:val="28"/>
          <w:szCs w:val="28"/>
          <w:lang w:val="kk-KZ"/>
        </w:rPr>
        <w:t>Ферменттелген</w:t>
      </w:r>
      <w:r w:rsidRPr="00B66F75">
        <w:rPr>
          <w:rFonts w:ascii="Times New Roman" w:hAnsi="Times New Roman" w:cs="Times New Roman"/>
          <w:b/>
          <w:bCs/>
          <w:color w:val="auto"/>
          <w:sz w:val="28"/>
          <w:szCs w:val="28"/>
          <w:lang w:val="kk-KZ"/>
        </w:rPr>
        <w:t xml:space="preserve"> нан өнімінің өмірлік циклінің процестерін анықтау</w:t>
      </w:r>
    </w:p>
    <w:p w14:paraId="2D928000"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Процесстік тәсілге негізделген азық-түлік сапасы мен қауіпсіздігін басқару жүйесін енгізудің негізгі элементтерінің бірі кәсіпорын процестерін анықтау және құрылымдау болып табылады. Наубайхана қауіпсіздігін басқару жүйесін әзірлеу кезінде маңызды биологиялық және химиялық қауіптердің алдын алу тұрғысынан неғұрлым тиімді осы деңгейдегі процестерді анықтаған жөн.</w:t>
      </w:r>
    </w:p>
    <w:p w14:paraId="68454E4C" w14:textId="23FE7A24"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аясында шикізатты дайындау, өнімді өндіру, сақтау, тасымалдау және өткізу кезеңдерін қоса,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өнімдерінің өмірлік циклінің процестері анықталды. Процестердің өзара әрекеттесуін ресімдеу және бейнелеу үшін IDEF0 нотациясы қолданылды, ол технологиялық операциялар, ақпарат ағындары, материалдық және ұйымдастырушылық ресурстар, сондай-ақ бақылау әрекеттері арасындағы байланыстарды көрсетуге мүмкіндік береді (1</w:t>
      </w:r>
      <w:r w:rsidR="002B00B5" w:rsidRPr="00B66F75">
        <w:rPr>
          <w:rFonts w:ascii="Times New Roman" w:hAnsi="Times New Roman" w:cs="Times New Roman"/>
          <w:sz w:val="28"/>
          <w:szCs w:val="28"/>
          <w:lang w:val="kk-KZ"/>
        </w:rPr>
        <w:t>0</w:t>
      </w:r>
      <w:r w:rsidRPr="00B66F75">
        <w:rPr>
          <w:rFonts w:ascii="Times New Roman" w:hAnsi="Times New Roman" w:cs="Times New Roman"/>
          <w:sz w:val="28"/>
          <w:szCs w:val="28"/>
          <w:lang w:val="kk-KZ"/>
        </w:rPr>
        <w:t>-сурет).</w:t>
      </w:r>
    </w:p>
    <w:p w14:paraId="45D9B2B2" w14:textId="73AB06F7" w:rsidR="00B83A2F" w:rsidRPr="00B66F75" w:rsidRDefault="00192D8D" w:rsidP="00192D8D">
      <w:pPr>
        <w:tabs>
          <w:tab w:val="left" w:pos="426"/>
          <w:tab w:val="left" w:pos="851"/>
        </w:tabs>
        <w:spacing w:after="0" w:line="240" w:lineRule="auto"/>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033737C8" wp14:editId="503859D9">
            <wp:extent cx="6120765" cy="2463800"/>
            <wp:effectExtent l="0" t="0" r="0" b="0"/>
            <wp:docPr id="11920890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89016" name=""/>
                    <pic:cNvPicPr/>
                  </pic:nvPicPr>
                  <pic:blipFill rotWithShape="1">
                    <a:blip r:embed="rId20"/>
                    <a:srcRect t="4349" b="14263"/>
                    <a:stretch>
                      <a:fillRect/>
                    </a:stretch>
                  </pic:blipFill>
                  <pic:spPr bwMode="auto">
                    <a:xfrm>
                      <a:off x="0" y="0"/>
                      <a:ext cx="6122750" cy="2464599"/>
                    </a:xfrm>
                    <a:prstGeom prst="rect">
                      <a:avLst/>
                    </a:prstGeom>
                    <a:ln>
                      <a:noFill/>
                    </a:ln>
                    <a:extLst>
                      <a:ext uri="{53640926-AAD7-44D8-BBD7-CCE9431645EC}">
                        <a14:shadowObscured xmlns:a14="http://schemas.microsoft.com/office/drawing/2010/main"/>
                      </a:ext>
                    </a:extLst>
                  </pic:spPr>
                </pic:pic>
              </a:graphicData>
            </a:graphic>
          </wp:inline>
        </w:drawing>
      </w:r>
    </w:p>
    <w:p w14:paraId="4BA91E85" w14:textId="472A1755" w:rsidR="00B83A2F" w:rsidRPr="00B66F75" w:rsidRDefault="002B00B5" w:rsidP="004B1748">
      <w:pPr>
        <w:tabs>
          <w:tab w:val="left" w:pos="426"/>
          <w:tab w:val="left" w:pos="851"/>
        </w:tabs>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w:t>
      </w:r>
      <w:r w:rsidR="00B83A2F" w:rsidRPr="00B66F75">
        <w:rPr>
          <w:rFonts w:ascii="Times New Roman" w:hAnsi="Times New Roman" w:cs="Times New Roman"/>
          <w:sz w:val="28"/>
          <w:szCs w:val="28"/>
          <w:lang w:val="kk-KZ"/>
        </w:rPr>
        <w:t>урет</w:t>
      </w:r>
      <w:r w:rsidRPr="00B66F75">
        <w:rPr>
          <w:rFonts w:ascii="Times New Roman" w:hAnsi="Times New Roman" w:cs="Times New Roman"/>
          <w:sz w:val="28"/>
          <w:szCs w:val="28"/>
          <w:lang w:val="kk-KZ"/>
        </w:rPr>
        <w:t xml:space="preserve"> 10</w:t>
      </w:r>
      <w:r w:rsidR="00B83A2F"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w:t>
      </w:r>
      <w:r w:rsidR="00B83A2F" w:rsidRPr="00B66F75">
        <w:rPr>
          <w:rFonts w:ascii="Times New Roman" w:hAnsi="Times New Roman" w:cs="Times New Roman"/>
          <w:sz w:val="28"/>
          <w:szCs w:val="28"/>
          <w:lang w:val="kk-KZ"/>
        </w:rPr>
        <w:t xml:space="preserve"> “Дайындалған өнімнің өмірлік циклінің процестері” А-0 контекстік диаграммасы</w:t>
      </w:r>
    </w:p>
    <w:p w14:paraId="3204B593"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w:t>
      </w:r>
    </w:p>
    <w:p w14:paraId="79B69966" w14:textId="49277B21" w:rsidR="00B83A2F" w:rsidRPr="00B66F75" w:rsidRDefault="00436FED" w:rsidP="00436FED">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Өндірістің әрбір кезеңіндегі тәуекелдерді </w:t>
      </w:r>
      <w:r w:rsidR="00B83A2F" w:rsidRPr="00B66F75">
        <w:rPr>
          <w:rFonts w:ascii="Times New Roman" w:hAnsi="Times New Roman" w:cs="Times New Roman"/>
          <w:sz w:val="28"/>
          <w:szCs w:val="28"/>
          <w:lang w:val="kk-KZ"/>
        </w:rPr>
        <w:t xml:space="preserve">талдау және </w:t>
      </w:r>
      <w:r w:rsidR="00EF6531" w:rsidRPr="00B66F75">
        <w:rPr>
          <w:rFonts w:ascii="Times New Roman" w:hAnsi="Times New Roman" w:cs="Times New Roman"/>
          <w:sz w:val="28"/>
          <w:szCs w:val="28"/>
          <w:lang w:val="kk-KZ"/>
        </w:rPr>
        <w:t xml:space="preserve">түзету әрекеттерін </w:t>
      </w:r>
      <w:r w:rsidR="00B83A2F" w:rsidRPr="00B66F75">
        <w:rPr>
          <w:rFonts w:ascii="Times New Roman" w:hAnsi="Times New Roman" w:cs="Times New Roman"/>
          <w:sz w:val="28"/>
          <w:szCs w:val="28"/>
          <w:lang w:val="kk-KZ"/>
        </w:rPr>
        <w:t xml:space="preserve">таңдау </w:t>
      </w:r>
      <w:r w:rsidR="00EF6531" w:rsidRPr="00B66F75">
        <w:rPr>
          <w:rFonts w:ascii="Times New Roman" w:hAnsi="Times New Roman" w:cs="Times New Roman"/>
          <w:sz w:val="28"/>
          <w:szCs w:val="28"/>
          <w:lang w:val="kk-KZ"/>
        </w:rPr>
        <w:t xml:space="preserve">үшін </w:t>
      </w:r>
      <w:r w:rsidR="00664403"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 мен </w:t>
      </w:r>
      <w:r w:rsidR="00EF6531" w:rsidRPr="00B66F75">
        <w:rPr>
          <w:rFonts w:ascii="Times New Roman" w:hAnsi="Times New Roman" w:cs="Times New Roman"/>
          <w:sz w:val="28"/>
          <w:szCs w:val="28"/>
          <w:lang w:val="kk-KZ"/>
        </w:rPr>
        <w:t xml:space="preserve">қолданылатын </w:t>
      </w:r>
      <w:r w:rsidR="00B83A2F" w:rsidRPr="00B66F75">
        <w:rPr>
          <w:rFonts w:ascii="Times New Roman" w:hAnsi="Times New Roman" w:cs="Times New Roman"/>
          <w:sz w:val="28"/>
          <w:szCs w:val="28"/>
          <w:lang w:val="kk-KZ"/>
        </w:rPr>
        <w:t>шикізаттар</w:t>
      </w:r>
      <w:r w:rsidR="007A6062" w:rsidRPr="00B66F75">
        <w:rPr>
          <w:rFonts w:ascii="Times New Roman" w:hAnsi="Times New Roman" w:cs="Times New Roman"/>
          <w:sz w:val="28"/>
          <w:szCs w:val="28"/>
          <w:lang w:val="kk-KZ"/>
        </w:rPr>
        <w:t>ға</w:t>
      </w:r>
      <w:r w:rsidR="00B83A2F" w:rsidRPr="00B66F75">
        <w:rPr>
          <w:rFonts w:ascii="Times New Roman" w:hAnsi="Times New Roman" w:cs="Times New Roman"/>
          <w:sz w:val="28"/>
          <w:szCs w:val="28"/>
          <w:lang w:val="kk-KZ"/>
        </w:rPr>
        <w:t xml:space="preserve"> сипаттама </w:t>
      </w:r>
      <w:r w:rsidR="00DD0C64" w:rsidRPr="00B66F75">
        <w:rPr>
          <w:rFonts w:ascii="Times New Roman" w:hAnsi="Times New Roman" w:cs="Times New Roman"/>
          <w:sz w:val="28"/>
          <w:szCs w:val="28"/>
          <w:lang w:val="kk-KZ"/>
        </w:rPr>
        <w:t>жүргізілді</w:t>
      </w:r>
      <w:r w:rsidR="00B83A2F" w:rsidRPr="00B66F75">
        <w:rPr>
          <w:rFonts w:ascii="Times New Roman" w:hAnsi="Times New Roman" w:cs="Times New Roman"/>
          <w:sz w:val="28"/>
          <w:szCs w:val="28"/>
          <w:lang w:val="kk-KZ"/>
        </w:rPr>
        <w:t xml:space="preserve">, бұл </w:t>
      </w:r>
      <w:r w:rsidR="00A25F85" w:rsidRPr="00B66F75">
        <w:rPr>
          <w:rFonts w:ascii="Times New Roman" w:hAnsi="Times New Roman" w:cs="Times New Roman"/>
          <w:sz w:val="28"/>
          <w:szCs w:val="28"/>
          <w:lang w:val="kk-KZ"/>
        </w:rPr>
        <w:t xml:space="preserve">қолданылатын </w:t>
      </w:r>
      <w:r w:rsidR="00B83A2F" w:rsidRPr="00B66F75">
        <w:rPr>
          <w:rFonts w:ascii="Times New Roman" w:hAnsi="Times New Roman" w:cs="Times New Roman"/>
          <w:sz w:val="28"/>
          <w:szCs w:val="28"/>
          <w:lang w:val="kk-KZ"/>
        </w:rPr>
        <w:t>шикізаттар</w:t>
      </w:r>
      <w:r w:rsidR="00A25F85" w:rsidRPr="00B66F75">
        <w:rPr>
          <w:rFonts w:ascii="Times New Roman" w:hAnsi="Times New Roman" w:cs="Times New Roman"/>
          <w:sz w:val="28"/>
          <w:szCs w:val="28"/>
          <w:lang w:val="kk-KZ"/>
        </w:rPr>
        <w:t xml:space="preserve"> мен</w:t>
      </w:r>
      <w:r w:rsidR="00B83A2F" w:rsidRPr="00B66F75">
        <w:rPr>
          <w:rFonts w:ascii="Times New Roman" w:hAnsi="Times New Roman" w:cs="Times New Roman"/>
          <w:sz w:val="28"/>
          <w:szCs w:val="28"/>
          <w:lang w:val="kk-KZ"/>
        </w:rPr>
        <w:t xml:space="preserve"> қаптау материалдары</w:t>
      </w:r>
      <w:r w:rsidR="009C1A5D" w:rsidRPr="00B66F75">
        <w:rPr>
          <w:rFonts w:ascii="Times New Roman" w:hAnsi="Times New Roman" w:cs="Times New Roman"/>
          <w:sz w:val="28"/>
          <w:szCs w:val="28"/>
          <w:lang w:val="kk-KZ"/>
        </w:rPr>
        <w:t>ның, сонымен қатар</w:t>
      </w:r>
      <w:r w:rsidR="00B83A2F" w:rsidRPr="00B66F75">
        <w:rPr>
          <w:rFonts w:ascii="Times New Roman" w:hAnsi="Times New Roman" w:cs="Times New Roman"/>
          <w:sz w:val="28"/>
          <w:szCs w:val="28"/>
          <w:lang w:val="kk-KZ"/>
        </w:rPr>
        <w:t xml:space="preserve"> </w:t>
      </w:r>
      <w:r w:rsidR="00195437" w:rsidRPr="00B66F75">
        <w:rPr>
          <w:rFonts w:ascii="Times New Roman" w:hAnsi="Times New Roman" w:cs="Times New Roman"/>
          <w:sz w:val="28"/>
          <w:szCs w:val="28"/>
          <w:lang w:val="kk-KZ"/>
        </w:rPr>
        <w:t>өндіріс</w:t>
      </w:r>
      <w:r w:rsidR="00975C42" w:rsidRPr="00B66F75">
        <w:rPr>
          <w:rFonts w:ascii="Times New Roman" w:hAnsi="Times New Roman" w:cs="Times New Roman"/>
          <w:sz w:val="28"/>
          <w:szCs w:val="28"/>
          <w:lang w:val="kk-KZ"/>
        </w:rPr>
        <w:t>тің әрбір</w:t>
      </w:r>
      <w:r w:rsidR="00195437" w:rsidRPr="00B66F75">
        <w:rPr>
          <w:rFonts w:ascii="Times New Roman" w:hAnsi="Times New Roman" w:cs="Times New Roman"/>
          <w:sz w:val="28"/>
          <w:szCs w:val="28"/>
          <w:lang w:val="kk-KZ"/>
        </w:rPr>
        <w:t xml:space="preserve"> кезеңіндегі </w:t>
      </w:r>
      <w:r w:rsidR="00B83A2F" w:rsidRPr="00B66F75">
        <w:rPr>
          <w:rFonts w:ascii="Times New Roman" w:hAnsi="Times New Roman" w:cs="Times New Roman"/>
          <w:sz w:val="28"/>
          <w:szCs w:val="28"/>
          <w:lang w:val="kk-KZ"/>
        </w:rPr>
        <w:t>орта</w:t>
      </w:r>
      <w:r w:rsidR="00975C42" w:rsidRPr="00B66F75">
        <w:rPr>
          <w:rFonts w:ascii="Times New Roman" w:hAnsi="Times New Roman" w:cs="Times New Roman"/>
          <w:sz w:val="28"/>
          <w:szCs w:val="28"/>
          <w:lang w:val="kk-KZ"/>
        </w:rPr>
        <w:t>дағы пайда бола алатын</w:t>
      </w:r>
      <w:r w:rsidR="00B83A2F" w:rsidRPr="00B66F75">
        <w:rPr>
          <w:rFonts w:ascii="Times New Roman" w:hAnsi="Times New Roman" w:cs="Times New Roman"/>
          <w:sz w:val="28"/>
          <w:szCs w:val="28"/>
          <w:lang w:val="kk-KZ"/>
        </w:rPr>
        <w:t xml:space="preserve"> қауіптердің көздерін анықта</w:t>
      </w:r>
      <w:r w:rsidR="00CD2E16" w:rsidRPr="00B66F75">
        <w:rPr>
          <w:rFonts w:ascii="Times New Roman" w:hAnsi="Times New Roman" w:cs="Times New Roman"/>
          <w:sz w:val="28"/>
          <w:szCs w:val="28"/>
          <w:lang w:val="kk-KZ"/>
        </w:rPr>
        <w:t>йды</w:t>
      </w:r>
      <w:r w:rsidR="00B83A2F" w:rsidRPr="00B66F75">
        <w:rPr>
          <w:rFonts w:ascii="Times New Roman" w:hAnsi="Times New Roman" w:cs="Times New Roman"/>
          <w:sz w:val="28"/>
          <w:szCs w:val="28"/>
          <w:lang w:val="kk-KZ"/>
        </w:rPr>
        <w:t>.</w:t>
      </w:r>
    </w:p>
    <w:p w14:paraId="6D27C574" w14:textId="6EE77072"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өнімдерінің өмірлік цикл процестерін анықтау және шикізатты, технологиялық кезеңдерді және қаптауды талдау кезінде келесі аспектілер ескерілді: </w:t>
      </w:r>
    </w:p>
    <w:p w14:paraId="29CEE675"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 химиялық тәуекелдердің пайда болуына әсер ететін тағамдық ингредиенттердің құрамы мен өңделуі, соның ішінде акриламид түзілуінің алғышарттары; </w:t>
      </w:r>
    </w:p>
    <w:p w14:paraId="016BDEF7"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 өндіру мен сақтаудың әртүрлі кезеңдерінде патогендік микроорганизмдер мен улы қосылыстардың болу мүмкіндігі; </w:t>
      </w:r>
    </w:p>
    <w:p w14:paraId="22554FA5"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 өнімнің өсуі мен жағдайларын анықтайтын физика-химиялық қасиеттері (рН, су белсенділігі) микроорганизмдердің өмір сүруі; </w:t>
      </w:r>
    </w:p>
    <w:p w14:paraId="3DDD4356"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 акриламидтің түзілу қарқындылығына әсер етуі мүмкін термиялық параметрлер өңдеулер; </w:t>
      </w:r>
    </w:p>
    <w:p w14:paraId="6C6D09C7"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 ауыр металдардың дайын өнімге қоныс аудару ықтималдығына әсер ететін қаптау материалдарының қасиеттері мен сақтау шарттары; </w:t>
      </w:r>
    </w:p>
    <w:p w14:paraId="2E1CFD0C"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өнімнің тұтынушылық қасиеттерінің қолданыстағы нормативтік-техникалық құжаттардың талаптарына сәйкестігі.</w:t>
      </w:r>
    </w:p>
    <w:p w14:paraId="2924829D" w14:textId="6A5575A6"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Талдауды жүйелеу үшін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 өндіруге арналған шикізат пен ингредиенттерді бағалауда қолданылатын бақылау сұрақтары тұжырымдалды: </w:t>
      </w:r>
    </w:p>
    <w:p w14:paraId="78B37EEC"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1. Қолданылатын шикізат пен ингредиенттердің түрі, шығу тегі және дәрежесі; </w:t>
      </w:r>
    </w:p>
    <w:p w14:paraId="1919254A"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2. Патогенді микроорганизмдердің болу ықтималдығы және шикізаттың осы түріне тән микробиологиялық параметрлер; </w:t>
      </w:r>
    </w:p>
    <w:p w14:paraId="74B83D9A"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3. Термиялық өңдеу кезінде жағымсыз химиялық қосылыстардың түзілуіне ықпал ететін компоненттердің болуы (оның ішінде тотықсыздандыратын қанттар мен аминқышқылдары);</w:t>
      </w:r>
    </w:p>
    <w:p w14:paraId="5B204636"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 Әлеуетті қауіпті қасиеттері бар немесе реттелетін немесе реттелмейтін концентрацияларда жағымсыз химиялық заттар бар ингредиенттердің болуы;</w:t>
      </w:r>
    </w:p>
    <w:p w14:paraId="00327CD5"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5. Қолданылатын тағамдық қоспалар мен стартер культураларының өнімнің микробиологиялық тұрақтылығы мен жарамдылық мерзіміне әсері; </w:t>
      </w:r>
    </w:p>
    <w:p w14:paraId="2BEBAA7B"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6. Қамырдың және дайын өнімнің рН микроорганизмдердің дамуы мен инактивациясына әсері; </w:t>
      </w:r>
    </w:p>
    <w:p w14:paraId="0AF805E2"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7. Сақтау кезінде микробиологиялық өсу мүмкіндігіне су белсенділігінің әсері; </w:t>
      </w:r>
    </w:p>
    <w:p w14:paraId="68065EC1"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 Шикізат пен жартылай фабрикаттардың регламенттер талаптарына сәйкестігі және техникалық құжаттама.</w:t>
      </w:r>
    </w:p>
    <w:p w14:paraId="576E0008" w14:textId="72B716C6"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Осындай тәсіл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 өңдеу, сақтау және тарату процестерін талдауда қолданылды. Бақылау сұрақтарына мыналар кірді: </w:t>
      </w:r>
    </w:p>
    <w:p w14:paraId="32041EA8"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1. Өнімнің өңдеу, салқындату және сақтау сатыларында микробиологиялық және химиялық ластану мүмкіндігі; </w:t>
      </w:r>
    </w:p>
    <w:p w14:paraId="6318CE26"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2. Микроорганизмдерді инактивациялау және акриламид түзілуін шектеу тұрғысынан термиялық өңдеудің тиімділігі; </w:t>
      </w:r>
    </w:p>
    <w:p w14:paraId="49A96DB5"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3. Температуралық уақыт пісіру режимдерінің химиялық ластаушы заттардың түзілуіне әсері; </w:t>
      </w:r>
    </w:p>
    <w:p w14:paraId="03E293CC"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4. Термиялық өңдеуден кейінгі екінші микробиологиялық ластану ықтималдығы; </w:t>
      </w:r>
    </w:p>
    <w:p w14:paraId="264CA0D3"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5. Химиялық және микробиологиялық тәуекелдерді азайту мақсатында технологиялық режимдерді реттеу қажеттілігі; </w:t>
      </w:r>
    </w:p>
    <w:p w14:paraId="64C27C77"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6. Ғылыми қолданылатын технологиялық шешімдер; </w:t>
      </w:r>
    </w:p>
    <w:p w14:paraId="142DDBD1"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7. Тұтынушылық қаптама мен тасымалдау ыдыстарының өнімнің қауіпсіздігіне әсері және ауыр металдардың қоныс аудару ықтималдығы; </w:t>
      </w:r>
    </w:p>
    <w:p w14:paraId="3E569AB2"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8. Дайын өнімнің ұзақтығы мен сақтау шарттары; </w:t>
      </w:r>
    </w:p>
    <w:p w14:paraId="1B797A3B"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 Өнімді бөлу шарттары және олардың қауіпсіздігі мен сақтау мерзіміне әсері.</w:t>
      </w:r>
    </w:p>
    <w:p w14:paraId="1E52DB90" w14:textId="1ADF8A0E"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Өмірлік цикл процестерін анықтау және шикізатты талдау нәтижелері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 өндіруде қауіптерді кейіннен талдау және бақылау әсерлерін дамыту үшін негіз болды.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 өндіру үшін пайдаланылатын шикізаттың сипаттамалары </w:t>
      </w:r>
      <w:r w:rsidR="00283D63" w:rsidRPr="00B66F75">
        <w:rPr>
          <w:rFonts w:ascii="Times New Roman" w:hAnsi="Times New Roman" w:cs="Times New Roman"/>
          <w:sz w:val="28"/>
          <w:szCs w:val="28"/>
          <w:lang w:val="kk-KZ"/>
        </w:rPr>
        <w:t>8</w:t>
      </w:r>
      <w:r w:rsidRPr="00B66F75">
        <w:rPr>
          <w:rFonts w:ascii="Times New Roman" w:hAnsi="Times New Roman" w:cs="Times New Roman"/>
          <w:sz w:val="28"/>
          <w:szCs w:val="28"/>
          <w:lang w:val="kk-KZ"/>
        </w:rPr>
        <w:t xml:space="preserve">-кестеде келтірілген. </w:t>
      </w:r>
    </w:p>
    <w:p w14:paraId="6BBDEAA4"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38A57E27" w14:textId="77777777" w:rsidR="00724348" w:rsidRPr="00B66F75" w:rsidRDefault="00724348">
      <w:pPr>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6FDF92C8" w14:textId="626A4018" w:rsidR="00B83A2F" w:rsidRPr="00B66F75" w:rsidRDefault="000C1012" w:rsidP="001C2561">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w:t>
      </w:r>
      <w:r w:rsidR="00B83A2F" w:rsidRPr="00B66F75">
        <w:rPr>
          <w:rFonts w:ascii="Times New Roman" w:hAnsi="Times New Roman" w:cs="Times New Roman"/>
          <w:sz w:val="28"/>
          <w:szCs w:val="28"/>
          <w:lang w:val="kk-KZ"/>
        </w:rPr>
        <w:t>есте</w:t>
      </w:r>
      <w:r w:rsidRPr="00B66F75">
        <w:rPr>
          <w:rFonts w:ascii="Times New Roman" w:hAnsi="Times New Roman" w:cs="Times New Roman"/>
          <w:sz w:val="28"/>
          <w:szCs w:val="28"/>
          <w:lang w:val="kk-KZ"/>
        </w:rPr>
        <w:t xml:space="preserve"> </w:t>
      </w:r>
      <w:r w:rsidR="00D1069A" w:rsidRPr="00B66F75">
        <w:rPr>
          <w:rFonts w:ascii="Times New Roman" w:hAnsi="Times New Roman" w:cs="Times New Roman"/>
          <w:sz w:val="28"/>
          <w:szCs w:val="28"/>
          <w:lang w:val="kk-KZ"/>
        </w:rPr>
        <w:t>8</w:t>
      </w:r>
      <w:r w:rsidR="00B83A2F" w:rsidRPr="00B66F75">
        <w:rPr>
          <w:rFonts w:ascii="Times New Roman" w:hAnsi="Times New Roman" w:cs="Times New Roman"/>
          <w:sz w:val="28"/>
          <w:szCs w:val="28"/>
          <w:lang w:val="kk-KZ"/>
        </w:rPr>
        <w:t xml:space="preserve"> — </w:t>
      </w:r>
      <w:r w:rsidR="00664403"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өндіру үшін пайдаланылатын шикізаттың сипаттамасы</w:t>
      </w:r>
    </w:p>
    <w:tbl>
      <w:tblPr>
        <w:tblStyle w:val="a3"/>
        <w:tblW w:w="0" w:type="auto"/>
        <w:tblLook w:val="04A0" w:firstRow="1" w:lastRow="0" w:firstColumn="1" w:lastColumn="0" w:noHBand="0" w:noVBand="1"/>
      </w:tblPr>
      <w:tblGrid>
        <w:gridCol w:w="1179"/>
        <w:gridCol w:w="1450"/>
        <w:gridCol w:w="1580"/>
        <w:gridCol w:w="1548"/>
        <w:gridCol w:w="1036"/>
        <w:gridCol w:w="1542"/>
        <w:gridCol w:w="1009"/>
      </w:tblGrid>
      <w:tr w:rsidR="00B83A2F" w:rsidRPr="00B66F75" w14:paraId="01301FB0" w14:textId="77777777" w:rsidTr="00B31588">
        <w:tc>
          <w:tcPr>
            <w:tcW w:w="1188" w:type="dxa"/>
            <w:vAlign w:val="center"/>
          </w:tcPr>
          <w:p w14:paraId="6F0EF093" w14:textId="77777777" w:rsidR="00B83A2F" w:rsidRPr="00B66F75" w:rsidRDefault="00B83A2F" w:rsidP="00B31588">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Шикізат</w:t>
            </w:r>
          </w:p>
        </w:tc>
        <w:tc>
          <w:tcPr>
            <w:tcW w:w="1429" w:type="dxa"/>
            <w:vAlign w:val="center"/>
          </w:tcPr>
          <w:p w14:paraId="2B30233A" w14:textId="77777777" w:rsidR="00B83A2F" w:rsidRPr="00B66F75" w:rsidRDefault="00B83A2F" w:rsidP="00B31588">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Өңдеудің шығу тегі және ауқымы</w:t>
            </w:r>
          </w:p>
        </w:tc>
        <w:tc>
          <w:tcPr>
            <w:tcW w:w="1556" w:type="dxa"/>
            <w:vAlign w:val="center"/>
          </w:tcPr>
          <w:p w14:paraId="70C42A3B" w14:textId="77777777" w:rsidR="00B83A2F" w:rsidRPr="00B66F75" w:rsidRDefault="00B83A2F" w:rsidP="00B31588">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rPr>
              <w:t>Микробиологиялық қауіпсіздік</w:t>
            </w:r>
          </w:p>
        </w:tc>
        <w:tc>
          <w:tcPr>
            <w:tcW w:w="1525" w:type="dxa"/>
            <w:vAlign w:val="center"/>
          </w:tcPr>
          <w:p w14:paraId="3095022F" w14:textId="77777777" w:rsidR="00B83A2F" w:rsidRPr="00B66F75" w:rsidRDefault="00B83A2F" w:rsidP="00B31588">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rPr>
              <w:t>Химиялық қауіп әлеуеті</w:t>
            </w:r>
          </w:p>
        </w:tc>
        <w:tc>
          <w:tcPr>
            <w:tcW w:w="1036" w:type="dxa"/>
            <w:vAlign w:val="center"/>
          </w:tcPr>
          <w:p w14:paraId="5F819C84" w14:textId="77777777" w:rsidR="00B83A2F" w:rsidRPr="00B66F75" w:rsidRDefault="00B83A2F" w:rsidP="00B31588">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rPr>
              <w:t>Физика-химиялық қасиеттері</w:t>
            </w:r>
          </w:p>
        </w:tc>
        <w:tc>
          <w:tcPr>
            <w:tcW w:w="1615" w:type="dxa"/>
            <w:vAlign w:val="center"/>
          </w:tcPr>
          <w:p w14:paraId="0A5E4CD2" w14:textId="77777777" w:rsidR="00B83A2F" w:rsidRPr="00B66F75" w:rsidRDefault="00B83A2F" w:rsidP="00B31588">
            <w:pPr>
              <w:tabs>
                <w:tab w:val="left" w:pos="426"/>
                <w:tab w:val="left" w:pos="851"/>
              </w:tabs>
              <w:jc w:val="center"/>
              <w:rPr>
                <w:rFonts w:ascii="Times New Roman" w:hAnsi="Times New Roman" w:cs="Times New Roman"/>
                <w:sz w:val="28"/>
                <w:szCs w:val="28"/>
                <w:lang w:val="kk-KZ"/>
              </w:rPr>
            </w:pPr>
            <w:r w:rsidRPr="00B66F75">
              <w:rPr>
                <w:rStyle w:val="af8"/>
                <w:rFonts w:ascii="Times New Roman" w:hAnsi="Times New Roman" w:cs="Times New Roman"/>
                <w:sz w:val="28"/>
                <w:szCs w:val="28"/>
                <w:lang w:val="kk-KZ"/>
              </w:rPr>
              <w:t>Сақтау мерзіміне және микробиологиялық тұрақтылыққа әсері</w:t>
            </w:r>
          </w:p>
        </w:tc>
        <w:tc>
          <w:tcPr>
            <w:tcW w:w="995" w:type="dxa"/>
            <w:vAlign w:val="center"/>
          </w:tcPr>
          <w:p w14:paraId="5EB5D819" w14:textId="77777777" w:rsidR="00B83A2F" w:rsidRPr="00B66F75" w:rsidRDefault="00B83A2F" w:rsidP="00B31588">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Нормативті документ</w:t>
            </w:r>
          </w:p>
        </w:tc>
      </w:tr>
      <w:tr w:rsidR="00B31588" w:rsidRPr="00B66F75" w14:paraId="670A707C" w14:textId="77777777" w:rsidTr="00B31588">
        <w:tc>
          <w:tcPr>
            <w:tcW w:w="1188" w:type="dxa"/>
            <w:vAlign w:val="center"/>
          </w:tcPr>
          <w:p w14:paraId="364DFD7A" w14:textId="168A2628" w:rsidR="00B31588" w:rsidRPr="00B66F75" w:rsidRDefault="00B31588" w:rsidP="00B31588">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1</w:t>
            </w:r>
          </w:p>
        </w:tc>
        <w:tc>
          <w:tcPr>
            <w:tcW w:w="1429" w:type="dxa"/>
            <w:vAlign w:val="center"/>
          </w:tcPr>
          <w:p w14:paraId="69020BC2" w14:textId="4CE68F97" w:rsidR="00B31588" w:rsidRPr="00B66F75" w:rsidRDefault="00B31588" w:rsidP="00B31588">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2</w:t>
            </w:r>
          </w:p>
        </w:tc>
        <w:tc>
          <w:tcPr>
            <w:tcW w:w="1556" w:type="dxa"/>
            <w:vAlign w:val="center"/>
          </w:tcPr>
          <w:p w14:paraId="0E89F489" w14:textId="441F8380" w:rsidR="00B31588" w:rsidRPr="00B66F75" w:rsidRDefault="00B31588" w:rsidP="00B31588">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3</w:t>
            </w:r>
          </w:p>
        </w:tc>
        <w:tc>
          <w:tcPr>
            <w:tcW w:w="1525" w:type="dxa"/>
            <w:vAlign w:val="center"/>
          </w:tcPr>
          <w:p w14:paraId="5D76E430" w14:textId="080491B5" w:rsidR="00B31588" w:rsidRPr="00B66F75" w:rsidRDefault="00B31588" w:rsidP="00B31588">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4</w:t>
            </w:r>
          </w:p>
        </w:tc>
        <w:tc>
          <w:tcPr>
            <w:tcW w:w="1036" w:type="dxa"/>
            <w:vAlign w:val="center"/>
          </w:tcPr>
          <w:p w14:paraId="351CFD06" w14:textId="325675D1" w:rsidR="00B31588" w:rsidRPr="00B66F75" w:rsidRDefault="00B31588" w:rsidP="00B31588">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5</w:t>
            </w:r>
          </w:p>
        </w:tc>
        <w:tc>
          <w:tcPr>
            <w:tcW w:w="1615" w:type="dxa"/>
            <w:vAlign w:val="center"/>
          </w:tcPr>
          <w:p w14:paraId="3423A520" w14:textId="39F29B15" w:rsidR="00B31588" w:rsidRPr="00B66F75" w:rsidRDefault="00B31588" w:rsidP="00B31588">
            <w:pPr>
              <w:tabs>
                <w:tab w:val="left" w:pos="426"/>
                <w:tab w:val="left" w:pos="851"/>
              </w:tabs>
              <w:jc w:val="center"/>
              <w:rPr>
                <w:rStyle w:val="af8"/>
                <w:rFonts w:ascii="Times New Roman" w:hAnsi="Times New Roman" w:cs="Times New Roman"/>
                <w:sz w:val="28"/>
                <w:szCs w:val="28"/>
                <w:lang w:val="kk-KZ"/>
              </w:rPr>
            </w:pPr>
            <w:r w:rsidRPr="00B66F75">
              <w:rPr>
                <w:rStyle w:val="af8"/>
                <w:rFonts w:ascii="Times New Roman" w:hAnsi="Times New Roman" w:cs="Times New Roman"/>
                <w:sz w:val="28"/>
                <w:szCs w:val="28"/>
                <w:lang w:val="kk-KZ"/>
              </w:rPr>
              <w:t>6</w:t>
            </w:r>
          </w:p>
        </w:tc>
        <w:tc>
          <w:tcPr>
            <w:tcW w:w="995" w:type="dxa"/>
            <w:vAlign w:val="center"/>
          </w:tcPr>
          <w:p w14:paraId="56827D36" w14:textId="2B344B66" w:rsidR="00B31588" w:rsidRPr="00B66F75" w:rsidRDefault="00B31588" w:rsidP="00B31588">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7</w:t>
            </w:r>
          </w:p>
        </w:tc>
      </w:tr>
      <w:tr w:rsidR="00B83A2F" w:rsidRPr="00B66F75" w14:paraId="5DB6E8D7" w14:textId="77777777" w:rsidTr="00B31588">
        <w:tc>
          <w:tcPr>
            <w:tcW w:w="1188" w:type="dxa"/>
            <w:vAlign w:val="center"/>
          </w:tcPr>
          <w:p w14:paraId="2E3C45E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1-ші сортты наубайханалық ұны</w:t>
            </w:r>
          </w:p>
        </w:tc>
        <w:tc>
          <w:tcPr>
            <w:tcW w:w="1429" w:type="dxa"/>
            <w:vAlign w:val="center"/>
          </w:tcPr>
          <w:p w14:paraId="59538EA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Дәрумендер мен минералдармен байытылған, өнеркәсіптік өңделген бидай ұны</w:t>
            </w:r>
          </w:p>
        </w:tc>
        <w:tc>
          <w:tcPr>
            <w:tcW w:w="1556" w:type="dxa"/>
            <w:vAlign w:val="center"/>
          </w:tcPr>
          <w:p w14:paraId="7593B3A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Микроорганизмдер мүмкін (Bacillus spp., ашытқы, көгеру); сақтау және термиялық өңдеу арқылы бақыланады</w:t>
            </w:r>
          </w:p>
        </w:tc>
        <w:tc>
          <w:tcPr>
            <w:tcW w:w="1525" w:type="dxa"/>
            <w:vAlign w:val="center"/>
          </w:tcPr>
          <w:p w14:paraId="3E600B4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Оның құрамында тотықсыздандырғыш қанттар мен аминқышқылдары бар, олар жоғары температурада Майяр  реакциясына және акриламидтің түзілуіне қатыса алады</w:t>
            </w:r>
          </w:p>
        </w:tc>
        <w:tc>
          <w:tcPr>
            <w:tcW w:w="1036" w:type="dxa"/>
            <w:vAlign w:val="center"/>
          </w:tcPr>
          <w:p w14:paraId="059C5A3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Құрғақ, рН шамамен 6—6,5, судың белсенділігі төмен</w:t>
            </w:r>
          </w:p>
        </w:tc>
        <w:tc>
          <w:tcPr>
            <w:tcW w:w="1615" w:type="dxa"/>
            <w:vAlign w:val="center"/>
          </w:tcPr>
          <w:p w14:paraId="5A3D99CA" w14:textId="3B8FD446"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 құрылымының қалыптасуына ықпал етеді және ашы</w:t>
            </w:r>
            <w:r w:rsidR="009B1922" w:rsidRPr="00B66F75">
              <w:rPr>
                <w:rFonts w:ascii="Times New Roman" w:hAnsi="Times New Roman" w:cs="Times New Roman"/>
                <w:sz w:val="28"/>
                <w:szCs w:val="28"/>
                <w:lang w:val="kk-KZ"/>
              </w:rPr>
              <w:t>малы</w:t>
            </w:r>
            <w:r w:rsidRPr="00B66F75">
              <w:rPr>
                <w:rFonts w:ascii="Times New Roman" w:hAnsi="Times New Roman" w:cs="Times New Roman"/>
                <w:sz w:val="28"/>
                <w:szCs w:val="28"/>
                <w:lang w:val="kk-KZ"/>
              </w:rPr>
              <w:t xml:space="preserve">мен бірге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мен микробиологиялық тұрақтылыққа әсер етеді</w:t>
            </w:r>
          </w:p>
        </w:tc>
        <w:tc>
          <w:tcPr>
            <w:tcW w:w="995" w:type="dxa"/>
            <w:vAlign w:val="center"/>
          </w:tcPr>
          <w:p w14:paraId="0841C1D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МЕМСТ 26574-85, КО ТР 021/2011</w:t>
            </w:r>
          </w:p>
        </w:tc>
      </w:tr>
      <w:tr w:rsidR="00B83A2F" w:rsidRPr="00B66F75" w14:paraId="51B14AC6" w14:textId="77777777" w:rsidTr="00B31588">
        <w:tc>
          <w:tcPr>
            <w:tcW w:w="1188" w:type="dxa"/>
            <w:vAlign w:val="center"/>
          </w:tcPr>
          <w:p w14:paraId="4D0F6ABA"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Ауыз су</w:t>
            </w:r>
          </w:p>
        </w:tc>
        <w:tc>
          <w:tcPr>
            <w:tcW w:w="1429" w:type="dxa"/>
            <w:vAlign w:val="center"/>
          </w:tcPr>
          <w:p w14:paraId="637E4D9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Ішуге жарамды, сүзгіленген және дезинфекцияланған</w:t>
            </w:r>
          </w:p>
        </w:tc>
        <w:tc>
          <w:tcPr>
            <w:tcW w:w="1556" w:type="dxa"/>
            <w:vAlign w:val="center"/>
          </w:tcPr>
          <w:p w14:paraId="7F747D63"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Микробтық тазалықты бақылау; патогендік бактериялардың болмауы (</w:t>
            </w:r>
            <w:r w:rsidRPr="00B66F75">
              <w:rPr>
                <w:rFonts w:ascii="Times New Roman" w:hAnsi="Times New Roman" w:cs="Times New Roman"/>
                <w:i/>
                <w:iCs/>
                <w:sz w:val="28"/>
                <w:szCs w:val="28"/>
                <w:lang w:val="kk-KZ"/>
              </w:rPr>
              <w:t>Salmonella, E. coli</w:t>
            </w:r>
            <w:r w:rsidRPr="00B66F75">
              <w:rPr>
                <w:rFonts w:ascii="Times New Roman" w:hAnsi="Times New Roman" w:cs="Times New Roman"/>
                <w:sz w:val="28"/>
                <w:szCs w:val="28"/>
                <w:lang w:val="kk-KZ"/>
              </w:rPr>
              <w:t>)</w:t>
            </w:r>
          </w:p>
        </w:tc>
        <w:tc>
          <w:tcPr>
            <w:tcW w:w="1525" w:type="dxa"/>
            <w:vAlign w:val="center"/>
          </w:tcPr>
          <w:p w14:paraId="32FB3ABF"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Бақыланбаған жағдайда құбырлардан металл иондарын көшіруге болады</w:t>
            </w:r>
          </w:p>
        </w:tc>
        <w:tc>
          <w:tcPr>
            <w:tcW w:w="1036" w:type="dxa"/>
            <w:vAlign w:val="center"/>
          </w:tcPr>
          <w:p w14:paraId="6B098DE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рН ~ 7, өткізгіштік, төмен минералдану</w:t>
            </w:r>
          </w:p>
        </w:tc>
        <w:tc>
          <w:tcPr>
            <w:tcW w:w="1615" w:type="dxa"/>
            <w:vAlign w:val="center"/>
          </w:tcPr>
          <w:p w14:paraId="68967D16"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Ұнның ылғалдануы үшін оңтайлы жағдайларды қамтамасыз етеді, қыштың өсуін қолдайды</w:t>
            </w:r>
          </w:p>
        </w:tc>
        <w:tc>
          <w:tcPr>
            <w:tcW w:w="995" w:type="dxa"/>
            <w:vAlign w:val="center"/>
          </w:tcPr>
          <w:p w14:paraId="704993A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МЕМСТ 2874-82</w:t>
            </w:r>
          </w:p>
        </w:tc>
      </w:tr>
    </w:tbl>
    <w:p w14:paraId="2B338E9E" w14:textId="77777777" w:rsidR="00AA7F7D" w:rsidRPr="00B66F75" w:rsidRDefault="00AA7F7D">
      <w:pPr>
        <w:rPr>
          <w:lang w:val="kk-KZ"/>
        </w:rPr>
      </w:pPr>
    </w:p>
    <w:p w14:paraId="4EFAD2BF" w14:textId="77777777" w:rsidR="00AA7F7D" w:rsidRPr="00B66F75" w:rsidRDefault="00AA7F7D">
      <w:pPr>
        <w:rPr>
          <w:lang w:val="kk-KZ"/>
        </w:rPr>
      </w:pPr>
    </w:p>
    <w:p w14:paraId="02233692" w14:textId="583DE36A" w:rsidR="00AA7F7D" w:rsidRPr="00B66F75" w:rsidRDefault="00AA7F7D" w:rsidP="00AA7F7D">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D1069A" w:rsidRPr="00B66F75">
        <w:rPr>
          <w:rFonts w:ascii="Times New Roman" w:hAnsi="Times New Roman" w:cs="Times New Roman"/>
          <w:sz w:val="28"/>
          <w:szCs w:val="28"/>
          <w:lang w:val="kk-KZ"/>
        </w:rPr>
        <w:t>8</w:t>
      </w:r>
      <w:r w:rsidRPr="00B66F75">
        <w:rPr>
          <w:rFonts w:ascii="Times New Roman" w:hAnsi="Times New Roman" w:cs="Times New Roman"/>
          <w:sz w:val="28"/>
          <w:szCs w:val="28"/>
          <w:lang w:val="kk-KZ"/>
        </w:rPr>
        <w:t xml:space="preserve"> жалғасы</w:t>
      </w:r>
    </w:p>
    <w:tbl>
      <w:tblPr>
        <w:tblStyle w:val="a3"/>
        <w:tblW w:w="0" w:type="auto"/>
        <w:tblLook w:val="04A0" w:firstRow="1" w:lastRow="0" w:firstColumn="1" w:lastColumn="0" w:noHBand="0" w:noVBand="1"/>
      </w:tblPr>
      <w:tblGrid>
        <w:gridCol w:w="1343"/>
        <w:gridCol w:w="1389"/>
        <w:gridCol w:w="1640"/>
        <w:gridCol w:w="1082"/>
        <w:gridCol w:w="1165"/>
        <w:gridCol w:w="1835"/>
        <w:gridCol w:w="890"/>
      </w:tblGrid>
      <w:tr w:rsidR="00873100" w:rsidRPr="00B66F75" w14:paraId="4B56DC77" w14:textId="77777777" w:rsidTr="00873100">
        <w:tc>
          <w:tcPr>
            <w:tcW w:w="236" w:type="dxa"/>
            <w:vAlign w:val="center"/>
          </w:tcPr>
          <w:p w14:paraId="2507AAAD" w14:textId="77EF384E" w:rsidR="00AA7F7D" w:rsidRPr="00B66F75" w:rsidRDefault="00AA7F7D" w:rsidP="00AA7F7D">
            <w:pPr>
              <w:tabs>
                <w:tab w:val="left" w:pos="426"/>
                <w:tab w:val="left" w:pos="851"/>
              </w:tabs>
              <w:jc w:val="center"/>
              <w:rPr>
                <w:rFonts w:ascii="Times New Roman" w:hAnsi="Times New Roman" w:cs="Times New Roman"/>
                <w:i/>
                <w:iCs/>
                <w:sz w:val="28"/>
                <w:szCs w:val="28"/>
                <w:lang w:val="kk-KZ"/>
              </w:rPr>
            </w:pPr>
            <w:r w:rsidRPr="00B66F75">
              <w:rPr>
                <w:rFonts w:ascii="Times New Roman" w:hAnsi="Times New Roman" w:cs="Times New Roman"/>
                <w:b/>
                <w:bCs/>
                <w:sz w:val="28"/>
                <w:szCs w:val="28"/>
                <w:lang w:val="kk-KZ"/>
              </w:rPr>
              <w:t>1</w:t>
            </w:r>
          </w:p>
        </w:tc>
        <w:tc>
          <w:tcPr>
            <w:tcW w:w="236" w:type="dxa"/>
            <w:vAlign w:val="center"/>
          </w:tcPr>
          <w:p w14:paraId="322B6732" w14:textId="2F4FEE04" w:rsidR="00AA7F7D" w:rsidRPr="00B66F75" w:rsidRDefault="00AA7F7D" w:rsidP="00AA7F7D">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2</w:t>
            </w:r>
          </w:p>
        </w:tc>
        <w:tc>
          <w:tcPr>
            <w:tcW w:w="236" w:type="dxa"/>
            <w:vAlign w:val="center"/>
          </w:tcPr>
          <w:p w14:paraId="4622B36B" w14:textId="286AD5AA" w:rsidR="00AA7F7D" w:rsidRPr="00B66F75" w:rsidRDefault="00AA7F7D" w:rsidP="00AA7F7D">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3</w:t>
            </w:r>
          </w:p>
        </w:tc>
        <w:tc>
          <w:tcPr>
            <w:tcW w:w="236" w:type="dxa"/>
            <w:vAlign w:val="center"/>
          </w:tcPr>
          <w:p w14:paraId="3C49E9EF" w14:textId="259395CE" w:rsidR="00AA7F7D" w:rsidRPr="00B66F75" w:rsidRDefault="00AA7F7D" w:rsidP="00AA7F7D">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w:t>
            </w:r>
          </w:p>
        </w:tc>
        <w:tc>
          <w:tcPr>
            <w:tcW w:w="236" w:type="dxa"/>
            <w:vAlign w:val="center"/>
          </w:tcPr>
          <w:p w14:paraId="7AA05C66" w14:textId="29E6B869" w:rsidR="00AA7F7D" w:rsidRPr="00B66F75" w:rsidRDefault="00AA7F7D" w:rsidP="00AA7F7D">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5</w:t>
            </w:r>
          </w:p>
        </w:tc>
        <w:tc>
          <w:tcPr>
            <w:tcW w:w="236" w:type="dxa"/>
            <w:vAlign w:val="center"/>
          </w:tcPr>
          <w:p w14:paraId="7505A871" w14:textId="133D4CF1" w:rsidR="00AA7F7D" w:rsidRPr="00B66F75" w:rsidRDefault="00AA7F7D" w:rsidP="00AA7F7D">
            <w:pPr>
              <w:tabs>
                <w:tab w:val="left" w:pos="426"/>
                <w:tab w:val="left" w:pos="851"/>
              </w:tabs>
              <w:jc w:val="center"/>
              <w:rPr>
                <w:rFonts w:ascii="Times New Roman" w:hAnsi="Times New Roman" w:cs="Times New Roman"/>
                <w:sz w:val="28"/>
                <w:szCs w:val="28"/>
                <w:lang w:val="kk-KZ"/>
              </w:rPr>
            </w:pPr>
            <w:r w:rsidRPr="00B66F75">
              <w:rPr>
                <w:rStyle w:val="af8"/>
                <w:rFonts w:ascii="Times New Roman" w:hAnsi="Times New Roman" w:cs="Times New Roman"/>
                <w:sz w:val="28"/>
                <w:szCs w:val="28"/>
                <w:lang w:val="kk-KZ"/>
              </w:rPr>
              <w:t>6</w:t>
            </w:r>
          </w:p>
        </w:tc>
        <w:tc>
          <w:tcPr>
            <w:tcW w:w="236" w:type="dxa"/>
            <w:vAlign w:val="center"/>
          </w:tcPr>
          <w:p w14:paraId="751BECC3" w14:textId="31BD8741" w:rsidR="00AA7F7D" w:rsidRPr="00B66F75" w:rsidRDefault="00AA7F7D" w:rsidP="00AA7F7D">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7</w:t>
            </w:r>
          </w:p>
        </w:tc>
      </w:tr>
      <w:tr w:rsidR="00873100" w:rsidRPr="00B66F75" w14:paraId="6BD102F3" w14:textId="77777777" w:rsidTr="00873100">
        <w:tc>
          <w:tcPr>
            <w:tcW w:w="236" w:type="dxa"/>
            <w:vAlign w:val="center"/>
          </w:tcPr>
          <w:p w14:paraId="198E6C44"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 xml:space="preserve">Lactobacillus plantarum </w:t>
            </w:r>
            <w:r w:rsidRPr="00B66F75">
              <w:rPr>
                <w:rFonts w:ascii="Times New Roman" w:hAnsi="Times New Roman" w:cs="Times New Roman"/>
                <w:sz w:val="28"/>
                <w:szCs w:val="28"/>
                <w:lang w:val="kk-KZ"/>
              </w:rPr>
              <w:t>сұйық дақылы</w:t>
            </w:r>
          </w:p>
        </w:tc>
        <w:tc>
          <w:tcPr>
            <w:tcW w:w="236" w:type="dxa"/>
            <w:vAlign w:val="center"/>
          </w:tcPr>
          <w:p w14:paraId="07DC3A7C"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Пісіруге арнайы дайындалған таза сұйық дақылы</w:t>
            </w:r>
          </w:p>
        </w:tc>
        <w:tc>
          <w:tcPr>
            <w:tcW w:w="236" w:type="dxa"/>
            <w:vAlign w:val="center"/>
          </w:tcPr>
          <w:p w14:paraId="26BC48FE"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Сүт қышқылын өндіруші; қоздырғыштардың өсуін төмендетеді; дақыл белсенділігі бақыланады</w:t>
            </w:r>
          </w:p>
        </w:tc>
        <w:tc>
          <w:tcPr>
            <w:tcW w:w="236" w:type="dxa"/>
            <w:vAlign w:val="center"/>
          </w:tcPr>
          <w:p w14:paraId="2048F69E"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Елеулі химиялық қауіп жоқ</w:t>
            </w:r>
          </w:p>
        </w:tc>
        <w:tc>
          <w:tcPr>
            <w:tcW w:w="236" w:type="dxa"/>
            <w:vAlign w:val="center"/>
          </w:tcPr>
          <w:p w14:paraId="2A29C3AC"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рН 3,8—4,2, жоғары микробтық белсенділік</w:t>
            </w:r>
          </w:p>
        </w:tc>
        <w:tc>
          <w:tcPr>
            <w:tcW w:w="236" w:type="dxa"/>
            <w:vAlign w:val="center"/>
          </w:tcPr>
          <w:p w14:paraId="1F4460C6"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Микробиологиялық тұрақтылықты арттырады, сынақтың қышқылдығын реттейді, рН патогендер үшін критикалық деңгейге дейін төмендетеді</w:t>
            </w:r>
          </w:p>
        </w:tc>
        <w:tc>
          <w:tcPr>
            <w:tcW w:w="236" w:type="dxa"/>
            <w:vAlign w:val="center"/>
          </w:tcPr>
          <w:p w14:paraId="1D4143C1"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ТР КЗ 029/2011, ISO 22000</w:t>
            </w:r>
          </w:p>
        </w:tc>
      </w:tr>
      <w:tr w:rsidR="00873100" w:rsidRPr="00B66F75" w14:paraId="3EF91E30" w14:textId="77777777" w:rsidTr="00873100">
        <w:tc>
          <w:tcPr>
            <w:tcW w:w="236" w:type="dxa"/>
            <w:vAlign w:val="center"/>
          </w:tcPr>
          <w:p w14:paraId="4C6B1B30"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Наубайханалық пресстелген ашытқы </w:t>
            </w:r>
          </w:p>
        </w:tc>
        <w:tc>
          <w:tcPr>
            <w:tcW w:w="236" w:type="dxa"/>
            <w:vAlign w:val="center"/>
          </w:tcPr>
          <w:p w14:paraId="43FEE478" w14:textId="5FD0D6D0"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Өнеркәсіптік өндіріске арналған престелген ашытқы</w:t>
            </w:r>
          </w:p>
        </w:tc>
        <w:tc>
          <w:tcPr>
            <w:tcW w:w="236" w:type="dxa"/>
            <w:vAlign w:val="center"/>
          </w:tcPr>
          <w:p w14:paraId="248F95E1"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Бақыланатын таза </w:t>
            </w:r>
            <w:r w:rsidRPr="00B66F75">
              <w:rPr>
                <w:rFonts w:ascii="Times New Roman" w:hAnsi="Times New Roman" w:cs="Times New Roman"/>
                <w:i/>
                <w:iCs/>
                <w:sz w:val="28"/>
                <w:szCs w:val="28"/>
                <w:lang w:val="kk-KZ"/>
              </w:rPr>
              <w:t>Saccharomyces cerevisiae</w:t>
            </w:r>
            <w:r w:rsidRPr="00B66F75">
              <w:rPr>
                <w:rFonts w:ascii="Times New Roman" w:hAnsi="Times New Roman" w:cs="Times New Roman"/>
                <w:sz w:val="28"/>
                <w:szCs w:val="28"/>
                <w:lang w:val="kk-KZ"/>
              </w:rPr>
              <w:t xml:space="preserve"> ашытқы дақылы; патогендердің төмен қаупі</w:t>
            </w:r>
          </w:p>
        </w:tc>
        <w:tc>
          <w:tcPr>
            <w:tcW w:w="236" w:type="dxa"/>
            <w:vAlign w:val="center"/>
          </w:tcPr>
          <w:p w14:paraId="33759AC0"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Қанттардың минималды ашытуы этанол мен СО</w:t>
            </w:r>
            <w:r w:rsidRPr="00B66F75">
              <w:rPr>
                <w:rFonts w:ascii="Times New Roman" w:hAnsi="Times New Roman" w:cs="Times New Roman"/>
                <w:sz w:val="28"/>
                <w:szCs w:val="28"/>
                <w:vertAlign w:val="subscript"/>
                <w:lang w:val="kk-KZ"/>
              </w:rPr>
              <w:t>2</w:t>
            </w:r>
            <w:r w:rsidRPr="00B66F75">
              <w:rPr>
                <w:rFonts w:ascii="Times New Roman" w:hAnsi="Times New Roman" w:cs="Times New Roman"/>
                <w:sz w:val="28"/>
                <w:szCs w:val="28"/>
                <w:lang w:val="kk-KZ"/>
              </w:rPr>
              <w:t xml:space="preserve"> түзуге болады</w:t>
            </w:r>
          </w:p>
        </w:tc>
        <w:tc>
          <w:tcPr>
            <w:tcW w:w="236" w:type="dxa"/>
            <w:vAlign w:val="center"/>
          </w:tcPr>
          <w:p w14:paraId="41BE9290"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Ылғалды, судың белсенділігі 0,95—0,98, рН ~ 5</w:t>
            </w:r>
          </w:p>
        </w:tc>
        <w:tc>
          <w:tcPr>
            <w:tcW w:w="236" w:type="dxa"/>
            <w:vAlign w:val="center"/>
          </w:tcPr>
          <w:p w14:paraId="47097DD9"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Микробиологиялық тұрақтылықты арттырады реттейді </w:t>
            </w:r>
          </w:p>
        </w:tc>
        <w:tc>
          <w:tcPr>
            <w:tcW w:w="236" w:type="dxa"/>
            <w:vAlign w:val="center"/>
          </w:tcPr>
          <w:p w14:paraId="522DB803"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МЕМСТ </w:t>
            </w:r>
            <w:r w:rsidRPr="00B66F75">
              <w:rPr>
                <w:rFonts w:ascii="Times New Roman" w:hAnsi="Times New Roman" w:cs="Times New Roman"/>
                <w:sz w:val="28"/>
                <w:szCs w:val="28"/>
              </w:rPr>
              <w:t>171-2015</w:t>
            </w:r>
          </w:p>
        </w:tc>
      </w:tr>
      <w:tr w:rsidR="00873100" w:rsidRPr="00B66F75" w14:paraId="023B8A42" w14:textId="77777777" w:rsidTr="00873100">
        <w:tc>
          <w:tcPr>
            <w:tcW w:w="236" w:type="dxa"/>
          </w:tcPr>
          <w:p w14:paraId="7607DBC5"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Наубайханалық ас тұзы</w:t>
            </w:r>
          </w:p>
        </w:tc>
        <w:tc>
          <w:tcPr>
            <w:tcW w:w="236" w:type="dxa"/>
          </w:tcPr>
          <w:p w14:paraId="26870795"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Тазалау және кристалдандыру арқылы өңделген табиғи тұз</w:t>
            </w:r>
          </w:p>
        </w:tc>
        <w:tc>
          <w:tcPr>
            <w:tcW w:w="236" w:type="dxa"/>
          </w:tcPr>
          <w:p w14:paraId="253AB214"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rPr>
              <w:t>Микробиологиялық тұрғыдан тұрақты өнім</w:t>
            </w:r>
          </w:p>
        </w:tc>
        <w:tc>
          <w:tcPr>
            <w:tcW w:w="236" w:type="dxa"/>
          </w:tcPr>
          <w:p w14:paraId="57CE5FAA"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Ауыр металдар, улы элементтер және басқа зиянды химиялық қоспалар рұқсат етілген нормадан </w:t>
            </w:r>
            <w:r w:rsidRPr="00B66F75">
              <w:rPr>
                <w:rFonts w:ascii="Times New Roman" w:hAnsi="Times New Roman" w:cs="Times New Roman"/>
                <w:sz w:val="28"/>
                <w:szCs w:val="28"/>
                <w:lang w:val="kk-KZ"/>
              </w:rPr>
              <w:lastRenderedPageBreak/>
              <w:t>аспауы тиіс</w:t>
            </w:r>
          </w:p>
        </w:tc>
        <w:tc>
          <w:tcPr>
            <w:tcW w:w="236" w:type="dxa"/>
          </w:tcPr>
          <w:p w14:paraId="2338D1A7"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NaCl массалық үлесі 97–99 % және одан жоғары, механикалық қоспаларсыз болуы тиіс</w:t>
            </w:r>
          </w:p>
        </w:tc>
        <w:tc>
          <w:tcPr>
            <w:tcW w:w="236" w:type="dxa"/>
          </w:tcPr>
          <w:p w14:paraId="55CFC5CA" w14:textId="06D68FCC" w:rsidR="00AA7F7D" w:rsidRPr="00B66F75" w:rsidRDefault="009B1922"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Ферменттеу</w:t>
            </w:r>
            <w:r w:rsidR="00AA7F7D" w:rsidRPr="00B66F75">
              <w:rPr>
                <w:rFonts w:ascii="Times New Roman" w:hAnsi="Times New Roman" w:cs="Times New Roman"/>
                <w:sz w:val="28"/>
                <w:szCs w:val="28"/>
                <w:lang w:val="kk-KZ"/>
              </w:rPr>
              <w:t xml:space="preserve"> қарқындылығын реттейді, сүтқышқылды және ашытқы микроорганизмдерінің шамадан тыс дамуын тежейді, дайын өнімнің микробиологиялық тұрақтылығын және сақтау </w:t>
            </w:r>
            <w:r w:rsidR="00AA7F7D" w:rsidRPr="00B66F75">
              <w:rPr>
                <w:rFonts w:ascii="Times New Roman" w:hAnsi="Times New Roman" w:cs="Times New Roman"/>
                <w:sz w:val="28"/>
                <w:szCs w:val="28"/>
                <w:lang w:val="kk-KZ"/>
              </w:rPr>
              <w:lastRenderedPageBreak/>
              <w:t>мерзімін арттыруға ықпал етеді</w:t>
            </w:r>
          </w:p>
        </w:tc>
        <w:tc>
          <w:tcPr>
            <w:tcW w:w="236" w:type="dxa"/>
          </w:tcPr>
          <w:p w14:paraId="1EE3B339"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МЕМСТ</w:t>
            </w:r>
            <w:r w:rsidRPr="00B66F75">
              <w:rPr>
                <w:rFonts w:ascii="Times New Roman" w:hAnsi="Times New Roman" w:cs="Times New Roman"/>
                <w:sz w:val="28"/>
                <w:szCs w:val="28"/>
              </w:rPr>
              <w:t xml:space="preserve"> Р 51574-2003</w:t>
            </w:r>
          </w:p>
          <w:p w14:paraId="205F4735" w14:textId="77777777" w:rsidR="00AA7F7D" w:rsidRPr="00B66F75" w:rsidRDefault="00AA7F7D" w:rsidP="00AA7F7D">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rPr>
              <w:t>ТР ТС 021/2011</w:t>
            </w:r>
          </w:p>
        </w:tc>
      </w:tr>
    </w:tbl>
    <w:p w14:paraId="4133BCD3"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3B488109" w14:textId="13597F8B" w:rsidR="00B83A2F" w:rsidRPr="00B66F75" w:rsidRDefault="00B83A2F" w:rsidP="00411AE3">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 xml:space="preserve">3.4 </w:t>
      </w:r>
      <w:r w:rsidR="00664403" w:rsidRPr="00B66F75">
        <w:rPr>
          <w:rFonts w:ascii="Times New Roman" w:hAnsi="Times New Roman" w:cs="Times New Roman"/>
          <w:b/>
          <w:bCs/>
          <w:color w:val="auto"/>
          <w:sz w:val="28"/>
          <w:szCs w:val="28"/>
          <w:lang w:val="kk-KZ"/>
        </w:rPr>
        <w:t>Ферменттелген</w:t>
      </w:r>
      <w:r w:rsidRPr="00B66F75">
        <w:rPr>
          <w:rFonts w:ascii="Times New Roman" w:hAnsi="Times New Roman" w:cs="Times New Roman"/>
          <w:b/>
          <w:bCs/>
          <w:color w:val="auto"/>
          <w:sz w:val="28"/>
          <w:szCs w:val="28"/>
          <w:lang w:val="kk-KZ"/>
        </w:rPr>
        <w:t xml:space="preserve"> нан өнімдерінің технологиялық процесінің блок-сызбасын құру</w:t>
      </w:r>
    </w:p>
    <w:p w14:paraId="678B0C5C"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Кәсіпорында өнім қауіпсіздігін басқару жүйесін енгізу үшін шикізаттың, жартылай фабрикаттардың, қаптау материалдарының және дайын өнімнің қозғалысын, сондай-ақ персонал мен жабдықтардың өзара әрекеттесуін көрсететін процестің ағымы диаграммасын әзірлеу қажет. Блок-сызба биологиялық, химиялық және физикалық ластанудың әлеуетті аймақтарын анықтау, сондай-ақ HACCP жүйесі шеңберінде бақылау шараларын жоспарлау үшін құрал ретінде қызмет етеді.</w:t>
      </w:r>
    </w:p>
    <w:p w14:paraId="5C661A4F"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Бастапқы процестік макет орнатылған жабдықтарды және өндірістік ағындарды нақты ұйымдастыруды ескере отырып, қолданыстағы технологиялық карталар мен кәсіпорынның ішкі құжаттамасы негізінде әзірленеді. Сызбаның дұрыстығын тексеру үшін ауысым циклі кезінде тікелей өндірістік объектілерде бақылаулар жүргізу қажет, оның ішінде әртүрлі ауысымдарды пайдалану және жабдықтарды тазалау және қызмет көрсету кезеңдері. Бұл ресми құжаттамадан ауытқуларды анықтауға, жабдықтардың жаңа баптары мен әлеуетті ластану көздерін ескеруге мүмкіндік береді.</w:t>
      </w:r>
    </w:p>
    <w:p w14:paraId="540C3053"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Сызба HACCP тобымен, соның ішінде операторлар мен ауысым менеджерлерімен бірлесіп әзірленеді, ол материалдар қозғалысы, өнім ағындары мен персоналдың ақпараттарының нақтылығын қамтамасыз етеді. Сонымен қатар технологиялық операциялар ғана емес, сонымен қатар олармен байланысты процестер талданады: қызметкерлердің қозғалысы, демалыс және гигиеналық аймақтар, сондай-ақ шикізат пен қаптау материалдарының логистикасы.</w:t>
      </w:r>
    </w:p>
    <w:p w14:paraId="72A6C202" w14:textId="7583235A"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Жұмыстың нәтижесі </w:t>
      </w:r>
      <w:r w:rsidR="004F5DEC" w:rsidRPr="00B66F75">
        <w:rPr>
          <w:rFonts w:ascii="Times New Roman" w:hAnsi="Times New Roman" w:cs="Times New Roman"/>
          <w:sz w:val="28"/>
          <w:szCs w:val="28"/>
          <w:lang w:val="kk-KZ"/>
        </w:rPr>
        <w:t>11</w:t>
      </w:r>
      <w:r w:rsidRPr="00B66F75">
        <w:rPr>
          <w:rFonts w:ascii="Times New Roman" w:hAnsi="Times New Roman" w:cs="Times New Roman"/>
          <w:sz w:val="28"/>
          <w:szCs w:val="28"/>
          <w:lang w:val="kk-KZ"/>
        </w:rPr>
        <w:t xml:space="preserve">-суретте көрсетілген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 өндірудің технологиялық процесінің блок-сызбасы болып табылады. Бұл сызба қауіптерді кейіннен талдауға және өндірістің барлық кезеңдерінде елеулі биологиялық және химиялық тәуекелдерді басқару шараларын әзірлеу үшін негіз болады.</w:t>
      </w:r>
    </w:p>
    <w:p w14:paraId="026DA91D" w14:textId="357B7040" w:rsidR="00B83A2F" w:rsidRPr="00B66F75" w:rsidRDefault="00F100C5" w:rsidP="00F100C5">
      <w:pPr>
        <w:tabs>
          <w:tab w:val="left" w:pos="426"/>
          <w:tab w:val="left" w:pos="851"/>
        </w:tabs>
        <w:spacing w:after="0" w:line="240" w:lineRule="auto"/>
        <w:ind w:firstLine="709"/>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5B8E2968" wp14:editId="74D9DFD5">
            <wp:extent cx="8762661" cy="3867267"/>
            <wp:effectExtent l="9208" t="0" r="0" b="0"/>
            <wp:docPr id="31640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0250" name=""/>
                    <pic:cNvPicPr/>
                  </pic:nvPicPr>
                  <pic:blipFill rotWithShape="1">
                    <a:blip r:embed="rId21"/>
                    <a:srcRect l="1151" r="1181"/>
                    <a:stretch>
                      <a:fillRect/>
                    </a:stretch>
                  </pic:blipFill>
                  <pic:spPr bwMode="auto">
                    <a:xfrm rot="16200000">
                      <a:off x="0" y="0"/>
                      <a:ext cx="8847994" cy="3904927"/>
                    </a:xfrm>
                    <a:prstGeom prst="rect">
                      <a:avLst/>
                    </a:prstGeom>
                    <a:ln>
                      <a:noFill/>
                    </a:ln>
                    <a:extLst>
                      <a:ext uri="{53640926-AAD7-44D8-BBD7-CCE9431645EC}">
                        <a14:shadowObscured xmlns:a14="http://schemas.microsoft.com/office/drawing/2010/main"/>
                      </a:ext>
                    </a:extLst>
                  </pic:spPr>
                </pic:pic>
              </a:graphicData>
            </a:graphic>
          </wp:inline>
        </w:drawing>
      </w:r>
    </w:p>
    <w:p w14:paraId="69FFB321" w14:textId="103DFBC2" w:rsidR="00B83A2F" w:rsidRPr="00B66F75" w:rsidRDefault="00B83A2F" w:rsidP="003E05FB">
      <w:pPr>
        <w:tabs>
          <w:tab w:val="left" w:pos="426"/>
          <w:tab w:val="left" w:pos="851"/>
        </w:tabs>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Сурет </w:t>
      </w:r>
      <w:r w:rsidR="004F5DEC" w:rsidRPr="00B66F75">
        <w:rPr>
          <w:rFonts w:ascii="Times New Roman" w:hAnsi="Times New Roman" w:cs="Times New Roman"/>
          <w:sz w:val="28"/>
          <w:szCs w:val="28"/>
          <w:lang w:val="kk-KZ"/>
        </w:rPr>
        <w:t>11</w:t>
      </w:r>
      <w:r w:rsidRPr="00B66F75">
        <w:rPr>
          <w:rFonts w:ascii="Times New Roman" w:hAnsi="Times New Roman" w:cs="Times New Roman"/>
          <w:sz w:val="28"/>
          <w:szCs w:val="28"/>
          <w:lang w:val="kk-KZ"/>
        </w:rPr>
        <w:t xml:space="preserve"> —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өнімдерінің технологиялық блок-сызбасы</w:t>
      </w:r>
    </w:p>
    <w:p w14:paraId="246D6CA5" w14:textId="761914DA" w:rsidR="00B83A2F" w:rsidRPr="00B66F75" w:rsidRDefault="00B83A2F" w:rsidP="00411AE3">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 xml:space="preserve">3.5 </w:t>
      </w:r>
      <w:r w:rsidR="00664403" w:rsidRPr="00B66F75">
        <w:rPr>
          <w:rFonts w:ascii="Times New Roman" w:hAnsi="Times New Roman" w:cs="Times New Roman"/>
          <w:b/>
          <w:bCs/>
          <w:color w:val="auto"/>
          <w:sz w:val="28"/>
          <w:szCs w:val="28"/>
          <w:lang w:val="kk-KZ"/>
        </w:rPr>
        <w:t>Ферменттелген</w:t>
      </w:r>
      <w:r w:rsidRPr="00B66F75">
        <w:rPr>
          <w:rFonts w:ascii="Times New Roman" w:hAnsi="Times New Roman" w:cs="Times New Roman"/>
          <w:b/>
          <w:bCs/>
          <w:color w:val="auto"/>
          <w:sz w:val="28"/>
          <w:szCs w:val="28"/>
          <w:lang w:val="kk-KZ"/>
        </w:rPr>
        <w:t xml:space="preserve"> нан өнімдерін өндіруде әлеуетті қауіптерді талдау және бақылау шараларын таңдау</w:t>
      </w:r>
    </w:p>
    <w:p w14:paraId="14EDB662" w14:textId="6895EFBD"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 өндіруде әлеуетті қауіптерді талдау және бақылау шараларын әзірлеу үшін келесі мәліметтер қарастырылды: өнімнің құрамы мен қасиеттері, өңдеу шарттары, қаптау, сақтау және тасымалдау, сақтау мерзімі, сондай-ақ дайын өнімнің күтілетін қолданылуы.</w:t>
      </w:r>
    </w:p>
    <w:p w14:paraId="7E7A892B" w14:textId="372A3344"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өндiрiсiнiң қауiпсiздiгi өндiрiстiк шынжырдың барлық қатысушыларының бiрлескен күшi арқылы қамтамасыз етiледi. Қауіптер өндірістің кез келген сатысында пайда болуы мүмкін, сондықтан әрбір оператор қауіпсіздікті басқару шараларын жүзеге асыруы керек.</w:t>
      </w:r>
    </w:p>
    <w:p w14:paraId="3DED1FF9"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Потенциалды қауіптердің негізгі топтары: </w:t>
      </w:r>
    </w:p>
    <w:p w14:paraId="4CF055EB" w14:textId="617AC20A"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1. </w:t>
      </w:r>
      <w:r w:rsidRPr="00B66F75">
        <w:rPr>
          <w:rFonts w:ascii="Times New Roman" w:hAnsi="Times New Roman" w:cs="Times New Roman"/>
          <w:sz w:val="28"/>
          <w:szCs w:val="28"/>
          <w:u w:val="single"/>
          <w:lang w:val="kk-KZ"/>
        </w:rPr>
        <w:t>Биологиялық (микробиологиялық) қауіптер</w:t>
      </w:r>
      <w:r w:rsidRPr="00B66F75">
        <w:rPr>
          <w:rFonts w:ascii="Times New Roman" w:hAnsi="Times New Roman" w:cs="Times New Roman"/>
          <w:sz w:val="28"/>
          <w:szCs w:val="28"/>
          <w:lang w:val="kk-KZ"/>
        </w:rPr>
        <w:t xml:space="preserve">. Жедел және созылмалы тағамдық интоксикацияны тудыратын бактериялар мен олардың токсиндері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өнімдеріне ең үлкен қауіп төндіреді. Маңызды биологиялық қауіптерге мыналар жатады:</w:t>
      </w:r>
    </w:p>
    <w:p w14:paraId="3B1CF6A2" w14:textId="77777777" w:rsidR="00B83A2F" w:rsidRPr="00B66F75" w:rsidRDefault="00B83A2F" w:rsidP="001C2561">
      <w:pPr>
        <w:numPr>
          <w:ilvl w:val="0"/>
          <w:numId w:val="43"/>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Санитарлық-индикативтік микроорганизмдер: МАжФАМС, ішек таяқшасы тобының бактериялары, </w:t>
      </w:r>
      <w:r w:rsidRPr="00B66F75">
        <w:rPr>
          <w:rFonts w:ascii="Times New Roman" w:hAnsi="Times New Roman" w:cs="Times New Roman"/>
          <w:i/>
          <w:iCs/>
          <w:sz w:val="28"/>
          <w:szCs w:val="28"/>
          <w:lang w:val="kk-KZ"/>
        </w:rPr>
        <w:t>Enterobacteriaceae</w:t>
      </w:r>
      <w:r w:rsidRPr="00B66F75">
        <w:rPr>
          <w:rFonts w:ascii="Times New Roman" w:hAnsi="Times New Roman" w:cs="Times New Roman"/>
          <w:sz w:val="28"/>
          <w:szCs w:val="28"/>
          <w:lang w:val="kk-KZ"/>
        </w:rPr>
        <w:t>, энтерококктар;</w:t>
      </w:r>
    </w:p>
    <w:p w14:paraId="612E6BA8" w14:textId="77777777" w:rsidR="00B83A2F" w:rsidRPr="00B66F75" w:rsidRDefault="00B83A2F" w:rsidP="001C2561">
      <w:pPr>
        <w:numPr>
          <w:ilvl w:val="0"/>
          <w:numId w:val="43"/>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Оппортунистік патогендер: </w:t>
      </w:r>
      <w:r w:rsidRPr="00B66F75">
        <w:rPr>
          <w:rFonts w:ascii="Times New Roman" w:hAnsi="Times New Roman" w:cs="Times New Roman"/>
          <w:i/>
          <w:iCs/>
          <w:sz w:val="28"/>
          <w:szCs w:val="28"/>
          <w:lang w:val="kk-KZ"/>
        </w:rPr>
        <w:t>E. coli, S. aureus, Proteus, B. cereus,</w:t>
      </w:r>
      <w:r w:rsidRPr="00B66F75">
        <w:rPr>
          <w:rFonts w:ascii="Times New Roman" w:hAnsi="Times New Roman" w:cs="Times New Roman"/>
          <w:sz w:val="28"/>
          <w:szCs w:val="28"/>
          <w:lang w:val="kk-KZ"/>
        </w:rPr>
        <w:t xml:space="preserve"> сульфитті төмендететін клостридия, парахемолитикалық </w:t>
      </w:r>
      <w:r w:rsidRPr="00B66F75">
        <w:rPr>
          <w:rFonts w:ascii="Times New Roman" w:hAnsi="Times New Roman" w:cs="Times New Roman"/>
          <w:i/>
          <w:iCs/>
          <w:sz w:val="28"/>
          <w:szCs w:val="28"/>
          <w:lang w:val="kk-KZ"/>
        </w:rPr>
        <w:t>Vibrio</w:t>
      </w:r>
      <w:r w:rsidRPr="00B66F75">
        <w:rPr>
          <w:rFonts w:ascii="Times New Roman" w:hAnsi="Times New Roman" w:cs="Times New Roman"/>
          <w:sz w:val="28"/>
          <w:szCs w:val="28"/>
          <w:lang w:val="kk-KZ"/>
        </w:rPr>
        <w:t>;</w:t>
      </w:r>
    </w:p>
    <w:p w14:paraId="4CE4FED2" w14:textId="77777777" w:rsidR="00B83A2F" w:rsidRPr="00B66F75" w:rsidRDefault="00B83A2F" w:rsidP="001C2561">
      <w:pPr>
        <w:numPr>
          <w:ilvl w:val="0"/>
          <w:numId w:val="43"/>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Патогендер: сальмонелла, </w:t>
      </w:r>
      <w:r w:rsidRPr="00B66F75">
        <w:rPr>
          <w:rFonts w:ascii="Times New Roman" w:hAnsi="Times New Roman" w:cs="Times New Roman"/>
          <w:i/>
          <w:iCs/>
          <w:sz w:val="28"/>
          <w:szCs w:val="28"/>
          <w:lang w:val="kk-KZ"/>
        </w:rPr>
        <w:t>Listeria monocytogenes</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Yersinia</w:t>
      </w:r>
      <w:r w:rsidRPr="00B66F75">
        <w:rPr>
          <w:rFonts w:ascii="Times New Roman" w:hAnsi="Times New Roman" w:cs="Times New Roman"/>
          <w:sz w:val="28"/>
          <w:szCs w:val="28"/>
          <w:lang w:val="kk-KZ"/>
        </w:rPr>
        <w:t>;</w:t>
      </w:r>
    </w:p>
    <w:p w14:paraId="0810A29F" w14:textId="77777777" w:rsidR="00B83A2F" w:rsidRPr="00B66F75" w:rsidRDefault="00B83A2F" w:rsidP="001C2561">
      <w:pPr>
        <w:numPr>
          <w:ilvl w:val="0"/>
          <w:numId w:val="43"/>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Бүлдіру микроорганизмдері: ашытқы, және зең саңырауқұлақтары.</w:t>
      </w:r>
    </w:p>
    <w:p w14:paraId="013B698F"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Микробиологиялық нормативтер 1 г (мл) өнімге микроорганизмдердің рұқсат етілген шекті санын анықтайды. Егер артық көрсеткіштер анықталса, қос үлгі өлшемі қайта талданады, ал нәтижелер бүкіл партияға таратылады.</w:t>
      </w:r>
    </w:p>
    <w:p w14:paraId="5F4D447A"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2. </w:t>
      </w:r>
      <w:r w:rsidRPr="00B66F75">
        <w:rPr>
          <w:rFonts w:ascii="Times New Roman" w:hAnsi="Times New Roman" w:cs="Times New Roman"/>
          <w:sz w:val="28"/>
          <w:szCs w:val="28"/>
          <w:u w:val="single"/>
          <w:lang w:val="kk-KZ"/>
        </w:rPr>
        <w:t>Химиялық қауіптер.</w:t>
      </w:r>
      <w:r w:rsidRPr="00B66F75">
        <w:rPr>
          <w:rFonts w:ascii="Times New Roman" w:hAnsi="Times New Roman" w:cs="Times New Roman"/>
          <w:sz w:val="28"/>
          <w:szCs w:val="28"/>
          <w:lang w:val="kk-KZ"/>
        </w:rPr>
        <w:t xml:space="preserve"> Химиялық ластаушы заттар қоршаған ортадан, шикізаттан, қаптау материалдарынан немесе өндірістік жабдықтардан келуі мүмкін. Негізгілері:</w:t>
      </w:r>
    </w:p>
    <w:p w14:paraId="3248D8A2" w14:textId="77777777" w:rsidR="00B83A2F" w:rsidRPr="00B66F75" w:rsidRDefault="00B83A2F" w:rsidP="001C2561">
      <w:pPr>
        <w:numPr>
          <w:ilvl w:val="0"/>
          <w:numId w:val="44"/>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ксенобиотиктер (пестицидтер, өнеркәсіптік химиялық заттар, полимерлер);</w:t>
      </w:r>
    </w:p>
    <w:p w14:paraId="2FAB9BC4" w14:textId="77777777" w:rsidR="00B83A2F" w:rsidRPr="00B66F75" w:rsidRDefault="00B83A2F" w:rsidP="001C2561">
      <w:pPr>
        <w:numPr>
          <w:ilvl w:val="0"/>
          <w:numId w:val="44"/>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тағамдық қоспалардың қалдық мөлшері;</w:t>
      </w:r>
    </w:p>
    <w:p w14:paraId="65836AAB" w14:textId="77777777" w:rsidR="00B83A2F" w:rsidRPr="00B66F75" w:rsidRDefault="00B83A2F" w:rsidP="001C2561">
      <w:pPr>
        <w:numPr>
          <w:ilvl w:val="0"/>
          <w:numId w:val="44"/>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радионуклидтер және басқа улы қосылыстар.</w:t>
      </w:r>
    </w:p>
    <w:p w14:paraId="7DA0125C"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Химиялық заттардың рұқсат етілген деңгейлері регламенттермен реттеледі және өнімнің қауіпсіздігін бағалау кезінде ескеріледі.</w:t>
      </w:r>
    </w:p>
    <w:p w14:paraId="00ED5760"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3. </w:t>
      </w:r>
      <w:r w:rsidRPr="00B66F75">
        <w:rPr>
          <w:rFonts w:ascii="Times New Roman" w:hAnsi="Times New Roman" w:cs="Times New Roman"/>
          <w:sz w:val="28"/>
          <w:szCs w:val="28"/>
          <w:u w:val="single"/>
          <w:lang w:val="kk-KZ"/>
        </w:rPr>
        <w:t>Физикалық қауіптер</w:t>
      </w:r>
      <w:r w:rsidRPr="00B66F75">
        <w:rPr>
          <w:rFonts w:ascii="Times New Roman" w:hAnsi="Times New Roman" w:cs="Times New Roman"/>
          <w:sz w:val="28"/>
          <w:szCs w:val="28"/>
          <w:lang w:val="kk-KZ"/>
        </w:rPr>
        <w:t>. Физикалық ластану жабдықтан, қаптау материалдарынан немесе қызметкерлерден (шыны кесектер, металл бөлшектер, шаштар, тырнақтар) пайда болуы мүмкін. Тәуекелді азайту үшін мыналар жүзеге асырылады:</w:t>
      </w:r>
    </w:p>
    <w:p w14:paraId="2C3DAC68" w14:textId="77777777" w:rsidR="00B83A2F" w:rsidRPr="00B66F75" w:rsidRDefault="00B83A2F" w:rsidP="001C2561">
      <w:pPr>
        <w:numPr>
          <w:ilvl w:val="0"/>
          <w:numId w:val="45"/>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жабдықтың бөлшектерін профилактикалық қызмет көрсету және ауыстыру;</w:t>
      </w:r>
    </w:p>
    <w:p w14:paraId="550BE3E7" w14:textId="77777777" w:rsidR="00B83A2F" w:rsidRPr="00B66F75" w:rsidRDefault="00B83A2F" w:rsidP="001C2561">
      <w:pPr>
        <w:numPr>
          <w:ilvl w:val="0"/>
          <w:numId w:val="45"/>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үй-жайлар мен жабдықтардың санитарлық жағдайын бақылау;</w:t>
      </w:r>
    </w:p>
    <w:p w14:paraId="4432FD41" w14:textId="77777777" w:rsidR="00B83A2F" w:rsidRPr="00B66F75" w:rsidRDefault="00B83A2F" w:rsidP="001C2561">
      <w:pPr>
        <w:numPr>
          <w:ilvl w:val="0"/>
          <w:numId w:val="45"/>
        </w:numPr>
        <w:tabs>
          <w:tab w:val="left" w:pos="426"/>
          <w:tab w:val="left" w:pos="851"/>
        </w:tabs>
        <w:spacing w:after="0" w:line="240" w:lineRule="auto"/>
        <w:ind w:left="0"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қызметкерлердің жеке гигиена ережелерін сақтау.</w:t>
      </w:r>
    </w:p>
    <w:p w14:paraId="732A9129" w14:textId="7BA507FF"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Әрбір әлеуетті қауіптің қаупі екі параметр бойынша бағаланды: салдардың ауырлығы және оның пайда болу ықтималдығы. Бағалау әдістемесі</w:t>
      </w:r>
      <w:r w:rsidR="00532742" w:rsidRPr="00B66F75">
        <w:rPr>
          <w:rFonts w:ascii="Times New Roman" w:hAnsi="Times New Roman" w:cs="Times New Roman"/>
          <w:sz w:val="28"/>
          <w:szCs w:val="28"/>
          <w:lang w:val="kk-KZ"/>
        </w:rPr>
        <w:t xml:space="preserve"> </w:t>
      </w:r>
      <w:r w:rsidR="004E69D1" w:rsidRPr="00B66F75">
        <w:rPr>
          <w:rFonts w:ascii="Times New Roman" w:hAnsi="Times New Roman" w:cs="Times New Roman"/>
          <w:sz w:val="28"/>
          <w:szCs w:val="28"/>
          <w:lang w:val="kk-KZ"/>
        </w:rPr>
        <w:t>4-</w:t>
      </w:r>
      <w:r w:rsidR="00F95360" w:rsidRPr="00B66F75">
        <w:rPr>
          <w:rFonts w:ascii="Times New Roman" w:hAnsi="Times New Roman" w:cs="Times New Roman"/>
          <w:sz w:val="28"/>
          <w:szCs w:val="28"/>
          <w:lang w:val="kk-KZ"/>
        </w:rPr>
        <w:t>формула бойынша жүргізілді:</w:t>
      </w:r>
    </w:p>
    <w:p w14:paraId="430FB6F9"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w:t>
      </w:r>
    </w:p>
    <w:p w14:paraId="71F944EF" w14:textId="77777777" w:rsidR="003A0BD3" w:rsidRPr="00B66F75" w:rsidRDefault="00B83A2F" w:rsidP="008D3A0D">
      <w:pPr>
        <w:tabs>
          <w:tab w:val="left" w:pos="426"/>
          <w:tab w:val="left" w:pos="851"/>
        </w:tabs>
        <w:spacing w:after="0" w:line="240" w:lineRule="auto"/>
        <w:ind w:right="-2"/>
        <w:jc w:val="center"/>
        <w:rPr>
          <w:rFonts w:ascii="Times New Roman" w:hAnsi="Times New Roman" w:cs="Times New Roman"/>
          <w:i/>
          <w:iCs/>
          <w:sz w:val="28"/>
          <w:szCs w:val="28"/>
          <w:lang w:val="kk-KZ"/>
        </w:rPr>
      </w:pPr>
      <w:r w:rsidRPr="00B66F75">
        <w:rPr>
          <w:rFonts w:ascii="Times New Roman" w:hAnsi="Times New Roman" w:cs="Times New Roman"/>
          <w:i/>
          <w:iCs/>
          <w:sz w:val="28"/>
          <w:szCs w:val="28"/>
          <w:lang w:val="kk-KZ"/>
        </w:rPr>
        <w:lastRenderedPageBreak/>
        <w:t xml:space="preserve">ТӘУЕКЕЛ = Салдардың ауырлығы (CА) × қауіпті фактордың </w:t>
      </w:r>
    </w:p>
    <w:p w14:paraId="4CEB49A5" w14:textId="39EDEDD6" w:rsidR="00B83A2F" w:rsidRPr="00B66F75" w:rsidRDefault="00B83A2F" w:rsidP="008D3A0D">
      <w:pPr>
        <w:tabs>
          <w:tab w:val="left" w:pos="426"/>
          <w:tab w:val="left" w:pos="851"/>
        </w:tabs>
        <w:spacing w:after="0" w:line="240" w:lineRule="auto"/>
        <w:ind w:right="-2" w:firstLine="2694"/>
        <w:rPr>
          <w:rFonts w:ascii="Times New Roman" w:hAnsi="Times New Roman" w:cs="Times New Roman"/>
          <w:sz w:val="28"/>
          <w:szCs w:val="28"/>
          <w:lang w:val="kk-KZ"/>
        </w:rPr>
      </w:pPr>
      <w:r w:rsidRPr="00B66F75">
        <w:rPr>
          <w:rFonts w:ascii="Times New Roman" w:hAnsi="Times New Roman" w:cs="Times New Roman"/>
          <w:i/>
          <w:iCs/>
          <w:sz w:val="28"/>
          <w:szCs w:val="28"/>
          <w:lang w:val="kk-KZ"/>
        </w:rPr>
        <w:t>Пайда болу ықтималдығы (ПБЫ)</w:t>
      </w:r>
      <w:r w:rsidR="003A0BD3" w:rsidRPr="00B66F75">
        <w:rPr>
          <w:rFonts w:ascii="Times New Roman" w:hAnsi="Times New Roman" w:cs="Times New Roman"/>
          <w:i/>
          <w:iCs/>
          <w:sz w:val="28"/>
          <w:szCs w:val="28"/>
          <w:lang w:val="kk-KZ"/>
        </w:rPr>
        <w:tab/>
      </w:r>
      <w:r w:rsidR="003A0BD3" w:rsidRPr="00B66F75">
        <w:rPr>
          <w:rFonts w:ascii="Times New Roman" w:hAnsi="Times New Roman" w:cs="Times New Roman"/>
          <w:i/>
          <w:iCs/>
          <w:sz w:val="28"/>
          <w:szCs w:val="28"/>
          <w:lang w:val="kk-KZ"/>
        </w:rPr>
        <w:tab/>
      </w:r>
      <w:r w:rsidR="008D3A0D" w:rsidRPr="00B66F75">
        <w:rPr>
          <w:rFonts w:ascii="Times New Roman" w:hAnsi="Times New Roman" w:cs="Times New Roman"/>
          <w:i/>
          <w:iCs/>
          <w:sz w:val="28"/>
          <w:szCs w:val="28"/>
          <w:lang w:val="kk-KZ"/>
        </w:rPr>
        <w:t xml:space="preserve">               </w:t>
      </w:r>
      <w:r w:rsidR="003A0BD3" w:rsidRPr="00B66F75">
        <w:rPr>
          <w:rFonts w:ascii="Times New Roman" w:hAnsi="Times New Roman" w:cs="Times New Roman"/>
          <w:sz w:val="28"/>
          <w:szCs w:val="28"/>
          <w:lang w:val="kk-KZ"/>
        </w:rPr>
        <w:t>(</w:t>
      </w:r>
      <w:r w:rsidR="004E69D1" w:rsidRPr="00B66F75">
        <w:rPr>
          <w:rFonts w:ascii="Times New Roman" w:hAnsi="Times New Roman" w:cs="Times New Roman"/>
          <w:sz w:val="28"/>
          <w:szCs w:val="28"/>
          <w:lang w:val="kk-KZ"/>
        </w:rPr>
        <w:t>4</w:t>
      </w:r>
      <w:r w:rsidR="003A0BD3" w:rsidRPr="00B66F75">
        <w:rPr>
          <w:rFonts w:ascii="Times New Roman" w:hAnsi="Times New Roman" w:cs="Times New Roman"/>
          <w:sz w:val="28"/>
          <w:szCs w:val="28"/>
          <w:lang w:val="kk-KZ"/>
        </w:rPr>
        <w:t>)</w:t>
      </w:r>
    </w:p>
    <w:p w14:paraId="79751AF3"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1C97DE95" w14:textId="72F1504A"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Қауіптілік факторын іске асыру салдарының ауырлығы әдебиеттер деректерін, өндірістік тәжірибені және қазіргі санитарлық жағдайларды ескере отырып, сараптамалық әдіспен бағаланды. Салдардың ауырлығын бағалау критерийлері </w:t>
      </w:r>
      <w:r w:rsidR="00283D63" w:rsidRPr="00B66F75">
        <w:rPr>
          <w:rFonts w:ascii="Times New Roman" w:hAnsi="Times New Roman" w:cs="Times New Roman"/>
          <w:sz w:val="28"/>
          <w:szCs w:val="28"/>
          <w:lang w:val="kk-KZ"/>
        </w:rPr>
        <w:t>9</w:t>
      </w:r>
      <w:r w:rsidRPr="00B66F75">
        <w:rPr>
          <w:rFonts w:ascii="Times New Roman" w:hAnsi="Times New Roman" w:cs="Times New Roman"/>
          <w:sz w:val="28"/>
          <w:szCs w:val="28"/>
          <w:lang w:val="kk-KZ"/>
        </w:rPr>
        <w:t>-кестеде келтірілген.</w:t>
      </w:r>
    </w:p>
    <w:p w14:paraId="0942A8D0"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5D52ED41" w14:textId="017318CE" w:rsidR="00B83A2F" w:rsidRPr="00B66F75" w:rsidRDefault="00B83A2F" w:rsidP="001C2561">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283D63" w:rsidRPr="00B66F75">
        <w:rPr>
          <w:rFonts w:ascii="Times New Roman" w:hAnsi="Times New Roman" w:cs="Times New Roman"/>
          <w:sz w:val="28"/>
          <w:szCs w:val="28"/>
          <w:lang w:val="kk-KZ"/>
        </w:rPr>
        <w:t>9</w:t>
      </w:r>
      <w:r w:rsidRPr="00B66F75">
        <w:rPr>
          <w:rFonts w:ascii="Times New Roman" w:hAnsi="Times New Roman" w:cs="Times New Roman"/>
          <w:sz w:val="28"/>
          <w:szCs w:val="28"/>
          <w:lang w:val="kk-KZ"/>
        </w:rPr>
        <w:t xml:space="preserve"> - Қауіпті фактор тудыратын салдарлардың ауырлығы</w:t>
      </w:r>
    </w:p>
    <w:tbl>
      <w:tblPr>
        <w:tblStyle w:val="a3"/>
        <w:tblW w:w="0" w:type="auto"/>
        <w:tblLook w:val="04A0" w:firstRow="1" w:lastRow="0" w:firstColumn="1" w:lastColumn="0" w:noHBand="0" w:noVBand="1"/>
      </w:tblPr>
      <w:tblGrid>
        <w:gridCol w:w="1271"/>
        <w:gridCol w:w="2268"/>
        <w:gridCol w:w="5805"/>
      </w:tblGrid>
      <w:tr w:rsidR="00B83A2F" w:rsidRPr="00B66F75" w14:paraId="285DC77E" w14:textId="77777777" w:rsidTr="0067120D">
        <w:tc>
          <w:tcPr>
            <w:tcW w:w="1271" w:type="dxa"/>
            <w:vAlign w:val="center"/>
          </w:tcPr>
          <w:p w14:paraId="5164D192"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Бағалау</w:t>
            </w:r>
          </w:p>
        </w:tc>
        <w:tc>
          <w:tcPr>
            <w:tcW w:w="2268" w:type="dxa"/>
            <w:vAlign w:val="center"/>
          </w:tcPr>
          <w:p w14:paraId="23C8AAA7"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Салдардың ауырлығы (CА)</w:t>
            </w:r>
          </w:p>
        </w:tc>
        <w:tc>
          <w:tcPr>
            <w:tcW w:w="5805" w:type="dxa"/>
            <w:vAlign w:val="center"/>
          </w:tcPr>
          <w:p w14:paraId="64478FA0"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Анықтама</w:t>
            </w:r>
          </w:p>
        </w:tc>
      </w:tr>
      <w:tr w:rsidR="00B83A2F" w:rsidRPr="000C681A" w14:paraId="00B702F0" w14:textId="77777777" w:rsidTr="0067120D">
        <w:tc>
          <w:tcPr>
            <w:tcW w:w="1271" w:type="dxa"/>
            <w:vAlign w:val="center"/>
          </w:tcPr>
          <w:p w14:paraId="30BAE280"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p>
        </w:tc>
        <w:tc>
          <w:tcPr>
            <w:tcW w:w="2268" w:type="dxa"/>
            <w:vAlign w:val="center"/>
          </w:tcPr>
          <w:p w14:paraId="0C90050C"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Өте төмен</w:t>
            </w:r>
          </w:p>
        </w:tc>
        <w:tc>
          <w:tcPr>
            <w:tcW w:w="5805" w:type="dxa"/>
            <w:vAlign w:val="center"/>
          </w:tcPr>
          <w:p w14:paraId="0C1E47D9"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Өнімнің сапасына немесе тұтынушылардың денсаулығына елеусіз әсер ету.</w:t>
            </w:r>
          </w:p>
        </w:tc>
      </w:tr>
      <w:tr w:rsidR="00B83A2F" w:rsidRPr="000C681A" w14:paraId="3207D289" w14:textId="77777777" w:rsidTr="0067120D">
        <w:tc>
          <w:tcPr>
            <w:tcW w:w="1271" w:type="dxa"/>
            <w:vAlign w:val="center"/>
          </w:tcPr>
          <w:p w14:paraId="07F86005"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c>
          <w:tcPr>
            <w:tcW w:w="2268" w:type="dxa"/>
            <w:vAlign w:val="center"/>
          </w:tcPr>
          <w:p w14:paraId="5E886773"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Төмен</w:t>
            </w:r>
          </w:p>
        </w:tc>
        <w:tc>
          <w:tcPr>
            <w:tcW w:w="5805" w:type="dxa"/>
            <w:vAlign w:val="center"/>
          </w:tcPr>
          <w:p w14:paraId="31F57EA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Кішігірім, уақытша ыңғайсыздық болуы мүмкін.</w:t>
            </w:r>
          </w:p>
        </w:tc>
      </w:tr>
      <w:tr w:rsidR="00B83A2F" w:rsidRPr="000C681A" w14:paraId="76368DF0" w14:textId="77777777" w:rsidTr="0067120D">
        <w:tc>
          <w:tcPr>
            <w:tcW w:w="1271" w:type="dxa"/>
            <w:vAlign w:val="center"/>
          </w:tcPr>
          <w:p w14:paraId="7124A8C2"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2268" w:type="dxa"/>
            <w:vAlign w:val="center"/>
          </w:tcPr>
          <w:p w14:paraId="266B1643"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Орташа</w:t>
            </w:r>
          </w:p>
        </w:tc>
        <w:tc>
          <w:tcPr>
            <w:tcW w:w="5805" w:type="dxa"/>
            <w:vAlign w:val="center"/>
          </w:tcPr>
          <w:p w14:paraId="7541BE83"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Өнімнің сапасының төмендеуіне немесе жеңіл ауруға әкелуі мүмкін.</w:t>
            </w:r>
          </w:p>
        </w:tc>
      </w:tr>
      <w:tr w:rsidR="00B83A2F" w:rsidRPr="000C681A" w14:paraId="0D72C46D" w14:textId="77777777" w:rsidTr="0067120D">
        <w:tc>
          <w:tcPr>
            <w:tcW w:w="1271" w:type="dxa"/>
            <w:vAlign w:val="center"/>
          </w:tcPr>
          <w:p w14:paraId="25F03530"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2268" w:type="dxa"/>
            <w:vAlign w:val="center"/>
          </w:tcPr>
          <w:p w14:paraId="0B3535CD"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Жоғары</w:t>
            </w:r>
          </w:p>
        </w:tc>
        <w:tc>
          <w:tcPr>
            <w:tcW w:w="5805" w:type="dxa"/>
            <w:vAlign w:val="center"/>
          </w:tcPr>
          <w:p w14:paraId="135DB844"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Сапаның елеулі нашарлауы және өткір аурулар туындауына әкелуі мүмкін.</w:t>
            </w:r>
          </w:p>
        </w:tc>
      </w:tr>
      <w:tr w:rsidR="00B83A2F" w:rsidRPr="000C681A" w14:paraId="0A92FCD8" w14:textId="77777777" w:rsidTr="0067120D">
        <w:tc>
          <w:tcPr>
            <w:tcW w:w="1271" w:type="dxa"/>
            <w:vAlign w:val="center"/>
          </w:tcPr>
          <w:p w14:paraId="06E63429"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2268" w:type="dxa"/>
            <w:vAlign w:val="center"/>
          </w:tcPr>
          <w:p w14:paraId="486BC2F7"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Критикалық</w:t>
            </w:r>
          </w:p>
        </w:tc>
        <w:tc>
          <w:tcPr>
            <w:tcW w:w="5805" w:type="dxa"/>
            <w:vAlign w:val="center"/>
          </w:tcPr>
          <w:p w14:paraId="69234EC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Өмірге қауіпті аурулар, жаппай салдарға әкелуі мүмкін.</w:t>
            </w:r>
          </w:p>
        </w:tc>
      </w:tr>
    </w:tbl>
    <w:p w14:paraId="43FAB34D"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03BD59BB" w14:textId="2C054339"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Қауіпті фактордың пайда болу ықтималдығы барлық қолда бар ақпарат көздері мен практикалық тәжірибені ескере отырып, </w:t>
      </w:r>
      <w:r w:rsidR="00D81341" w:rsidRPr="00B66F75">
        <w:rPr>
          <w:rFonts w:ascii="Times New Roman" w:hAnsi="Times New Roman" w:cs="Times New Roman"/>
          <w:sz w:val="28"/>
          <w:szCs w:val="28"/>
          <w:lang w:val="kk-KZ"/>
        </w:rPr>
        <w:t>10</w:t>
      </w:r>
      <w:r w:rsidRPr="00B66F75">
        <w:rPr>
          <w:rFonts w:ascii="Times New Roman" w:hAnsi="Times New Roman" w:cs="Times New Roman"/>
          <w:sz w:val="28"/>
          <w:szCs w:val="28"/>
          <w:lang w:val="kk-KZ"/>
        </w:rPr>
        <w:t>-кестеге сәйкес бағалаудың 5 мүмкін нұсқасына сүйене отырып бағаланады.</w:t>
      </w:r>
    </w:p>
    <w:p w14:paraId="12281CB9"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w:t>
      </w:r>
    </w:p>
    <w:p w14:paraId="27E2AB1E" w14:textId="47C94380" w:rsidR="00B83A2F" w:rsidRPr="00B66F75" w:rsidRDefault="00F141BB" w:rsidP="001C2561">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w:t>
      </w:r>
      <w:r w:rsidR="00B83A2F" w:rsidRPr="00B66F75">
        <w:rPr>
          <w:rFonts w:ascii="Times New Roman" w:hAnsi="Times New Roman" w:cs="Times New Roman"/>
          <w:sz w:val="28"/>
          <w:szCs w:val="28"/>
          <w:lang w:val="kk-KZ"/>
        </w:rPr>
        <w:t>есте</w:t>
      </w:r>
      <w:r w:rsidRPr="00B66F75">
        <w:rPr>
          <w:rFonts w:ascii="Times New Roman" w:hAnsi="Times New Roman" w:cs="Times New Roman"/>
          <w:sz w:val="28"/>
          <w:szCs w:val="28"/>
          <w:lang w:val="kk-KZ"/>
        </w:rPr>
        <w:t xml:space="preserve"> </w:t>
      </w:r>
      <w:r w:rsidR="00D81341" w:rsidRPr="00B66F75">
        <w:rPr>
          <w:rFonts w:ascii="Times New Roman" w:hAnsi="Times New Roman" w:cs="Times New Roman"/>
          <w:sz w:val="28"/>
          <w:szCs w:val="28"/>
          <w:lang w:val="kk-KZ"/>
        </w:rPr>
        <w:t>10</w:t>
      </w:r>
      <w:r w:rsidR="00B83A2F" w:rsidRPr="00B66F75">
        <w:rPr>
          <w:rFonts w:ascii="Times New Roman" w:hAnsi="Times New Roman" w:cs="Times New Roman"/>
          <w:sz w:val="28"/>
          <w:szCs w:val="28"/>
          <w:lang w:val="kk-KZ"/>
        </w:rPr>
        <w:t xml:space="preserve"> - Қауіптілік факторының пайда болу ықтималдығы</w:t>
      </w:r>
    </w:p>
    <w:tbl>
      <w:tblPr>
        <w:tblStyle w:val="a3"/>
        <w:tblW w:w="0" w:type="auto"/>
        <w:tblLook w:val="04A0" w:firstRow="1" w:lastRow="0" w:firstColumn="1" w:lastColumn="0" w:noHBand="0" w:noVBand="1"/>
      </w:tblPr>
      <w:tblGrid>
        <w:gridCol w:w="1271"/>
        <w:gridCol w:w="2126"/>
        <w:gridCol w:w="5947"/>
      </w:tblGrid>
      <w:tr w:rsidR="00B83A2F" w:rsidRPr="00B66F75" w14:paraId="0FB05358" w14:textId="77777777" w:rsidTr="0067120D">
        <w:tc>
          <w:tcPr>
            <w:tcW w:w="1271" w:type="dxa"/>
            <w:vAlign w:val="center"/>
          </w:tcPr>
          <w:p w14:paraId="3DCB636F"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Бағалау</w:t>
            </w:r>
          </w:p>
        </w:tc>
        <w:tc>
          <w:tcPr>
            <w:tcW w:w="2126" w:type="dxa"/>
            <w:vAlign w:val="center"/>
          </w:tcPr>
          <w:p w14:paraId="3EB26261"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Пайда болу ықтималдығы (ПБЫ)</w:t>
            </w:r>
          </w:p>
        </w:tc>
        <w:tc>
          <w:tcPr>
            <w:tcW w:w="5947" w:type="dxa"/>
            <w:vAlign w:val="center"/>
          </w:tcPr>
          <w:p w14:paraId="5C7500E6"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Анықтама</w:t>
            </w:r>
          </w:p>
        </w:tc>
      </w:tr>
      <w:tr w:rsidR="00B83A2F" w:rsidRPr="000C681A" w14:paraId="637F249E" w14:textId="77777777" w:rsidTr="0067120D">
        <w:tc>
          <w:tcPr>
            <w:tcW w:w="1271" w:type="dxa"/>
            <w:vAlign w:val="center"/>
          </w:tcPr>
          <w:p w14:paraId="7A7A1DFF"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p>
        </w:tc>
        <w:tc>
          <w:tcPr>
            <w:tcW w:w="2126" w:type="dxa"/>
            <w:vAlign w:val="center"/>
          </w:tcPr>
          <w:p w14:paraId="39DDC755"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Өте төмен</w:t>
            </w:r>
          </w:p>
        </w:tc>
        <w:tc>
          <w:tcPr>
            <w:tcW w:w="5947" w:type="dxa"/>
            <w:vAlign w:val="center"/>
          </w:tcPr>
          <w:p w14:paraId="0C34DFE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Мүмкін емес, сирек кездесетін жағдайлар.</w:t>
            </w:r>
          </w:p>
        </w:tc>
      </w:tr>
      <w:tr w:rsidR="00B83A2F" w:rsidRPr="00B66F75" w14:paraId="598DC698" w14:textId="77777777" w:rsidTr="0067120D">
        <w:tc>
          <w:tcPr>
            <w:tcW w:w="1271" w:type="dxa"/>
            <w:vAlign w:val="center"/>
          </w:tcPr>
          <w:p w14:paraId="1FACB0F8"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c>
          <w:tcPr>
            <w:tcW w:w="2126" w:type="dxa"/>
            <w:vAlign w:val="center"/>
          </w:tcPr>
          <w:p w14:paraId="3F0DDF54"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Төмен</w:t>
            </w:r>
          </w:p>
        </w:tc>
        <w:tc>
          <w:tcPr>
            <w:tcW w:w="5947" w:type="dxa"/>
            <w:vAlign w:val="center"/>
          </w:tcPr>
          <w:p w14:paraId="123D6D1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Екіталай, сирек кездесуі мүмкін.</w:t>
            </w:r>
          </w:p>
        </w:tc>
      </w:tr>
      <w:tr w:rsidR="00B83A2F" w:rsidRPr="000C681A" w14:paraId="2242A030" w14:textId="77777777" w:rsidTr="0067120D">
        <w:tc>
          <w:tcPr>
            <w:tcW w:w="1271" w:type="dxa"/>
            <w:vAlign w:val="center"/>
          </w:tcPr>
          <w:p w14:paraId="2F088F82"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2126" w:type="dxa"/>
            <w:vAlign w:val="center"/>
          </w:tcPr>
          <w:p w14:paraId="76764358"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Орташа</w:t>
            </w:r>
          </w:p>
        </w:tc>
        <w:tc>
          <w:tcPr>
            <w:tcW w:w="5947" w:type="dxa"/>
            <w:vAlign w:val="center"/>
          </w:tcPr>
          <w:p w14:paraId="32026DFF"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Белгілі жағдайларда пайда болуы мүмкін.</w:t>
            </w:r>
          </w:p>
        </w:tc>
      </w:tr>
      <w:tr w:rsidR="00B83A2F" w:rsidRPr="000C681A" w14:paraId="114B4F6B" w14:textId="77777777" w:rsidTr="0067120D">
        <w:tc>
          <w:tcPr>
            <w:tcW w:w="1271" w:type="dxa"/>
            <w:vAlign w:val="center"/>
          </w:tcPr>
          <w:p w14:paraId="71080F07"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2126" w:type="dxa"/>
            <w:vAlign w:val="center"/>
          </w:tcPr>
          <w:p w14:paraId="5D356538"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Жоғары</w:t>
            </w:r>
          </w:p>
        </w:tc>
        <w:tc>
          <w:tcPr>
            <w:tcW w:w="5947" w:type="dxa"/>
            <w:vAlign w:val="center"/>
          </w:tcPr>
          <w:p w14:paraId="647901EA"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Жиі орын алады, өндіріс ортасы пайда болуға қолайлы.</w:t>
            </w:r>
          </w:p>
        </w:tc>
      </w:tr>
      <w:tr w:rsidR="00B83A2F" w:rsidRPr="000C681A" w14:paraId="65C73E20" w14:textId="77777777" w:rsidTr="0067120D">
        <w:tc>
          <w:tcPr>
            <w:tcW w:w="1271" w:type="dxa"/>
            <w:vAlign w:val="center"/>
          </w:tcPr>
          <w:p w14:paraId="11327472"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2126" w:type="dxa"/>
            <w:vAlign w:val="center"/>
          </w:tcPr>
          <w:p w14:paraId="57A9F235" w14:textId="77777777" w:rsidR="00B83A2F" w:rsidRPr="00B66F75" w:rsidRDefault="00B83A2F" w:rsidP="001C2561">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Критикалық</w:t>
            </w:r>
          </w:p>
        </w:tc>
        <w:tc>
          <w:tcPr>
            <w:tcW w:w="5947" w:type="dxa"/>
            <w:vAlign w:val="center"/>
          </w:tcPr>
          <w:p w14:paraId="2DBDCF5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Ағымдағы жағдайда сөзсіз пайда болады.</w:t>
            </w:r>
          </w:p>
        </w:tc>
      </w:tr>
    </w:tbl>
    <w:p w14:paraId="27A73A74"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557A2C09"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Егер нәтиже 13-тен аз болса, кезең сыни нүктесі (СН) ретінде анықталады, алдын алу шаралары әзірленеді.</w:t>
      </w:r>
    </w:p>
    <w:p w14:paraId="4AF84271"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Егер нәтиже 13-тен үлкен немесе тең болса, кезең тәуекелді қолайлы деңгейге дейін төмендету үшін түзету әрекеттерін қолданатын СБН ретінде анықталады.</w:t>
      </w:r>
    </w:p>
    <w:p w14:paraId="3119B57B" w14:textId="342326B9"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Өндірістің әрбір кезеңі бойынша тәуекелдерді талдау нәтижелері </w:t>
      </w:r>
      <w:r w:rsidR="00D81341" w:rsidRPr="00B66F75">
        <w:rPr>
          <w:rFonts w:ascii="Times New Roman" w:hAnsi="Times New Roman" w:cs="Times New Roman"/>
          <w:sz w:val="28"/>
          <w:szCs w:val="28"/>
          <w:lang w:val="kk-KZ"/>
        </w:rPr>
        <w:t>11</w:t>
      </w:r>
      <w:r w:rsidRPr="00B66F75">
        <w:rPr>
          <w:rFonts w:ascii="Times New Roman" w:hAnsi="Times New Roman" w:cs="Times New Roman"/>
          <w:sz w:val="28"/>
          <w:szCs w:val="28"/>
          <w:lang w:val="kk-KZ"/>
        </w:rPr>
        <w:t xml:space="preserve">-кестеде келтірілген. </w:t>
      </w:r>
    </w:p>
    <w:p w14:paraId="28D0DB76" w14:textId="4A252950" w:rsidR="00B83A2F" w:rsidRPr="00B66F75" w:rsidRDefault="00D729DB" w:rsidP="001C2561">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w:t>
      </w:r>
      <w:r w:rsidR="00B83A2F" w:rsidRPr="00B66F75">
        <w:rPr>
          <w:rFonts w:ascii="Times New Roman" w:hAnsi="Times New Roman" w:cs="Times New Roman"/>
          <w:sz w:val="28"/>
          <w:szCs w:val="28"/>
          <w:lang w:val="kk-KZ"/>
        </w:rPr>
        <w:t xml:space="preserve">есте </w:t>
      </w:r>
      <w:r w:rsidR="00D81341" w:rsidRPr="00B66F75">
        <w:rPr>
          <w:rFonts w:ascii="Times New Roman" w:hAnsi="Times New Roman" w:cs="Times New Roman"/>
          <w:sz w:val="28"/>
          <w:szCs w:val="28"/>
          <w:lang w:val="kk-KZ"/>
        </w:rPr>
        <w:t xml:space="preserve">11 </w:t>
      </w:r>
      <w:r w:rsidR="00B83A2F" w:rsidRPr="00B66F75">
        <w:rPr>
          <w:rFonts w:ascii="Times New Roman" w:hAnsi="Times New Roman" w:cs="Times New Roman"/>
          <w:sz w:val="28"/>
          <w:szCs w:val="28"/>
          <w:lang w:val="kk-KZ"/>
        </w:rPr>
        <w:t xml:space="preserve">— </w:t>
      </w:r>
      <w:r w:rsidR="00664403"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өнімдерінің өмірлік циклі кезеңдерінің тәуекелдерін талдау</w:t>
      </w:r>
    </w:p>
    <w:tbl>
      <w:tblPr>
        <w:tblStyle w:val="a3"/>
        <w:tblW w:w="0" w:type="auto"/>
        <w:tblLook w:val="04A0" w:firstRow="1" w:lastRow="0" w:firstColumn="1" w:lastColumn="0" w:noHBand="0" w:noVBand="1"/>
      </w:tblPr>
      <w:tblGrid>
        <w:gridCol w:w="2405"/>
        <w:gridCol w:w="3350"/>
        <w:gridCol w:w="903"/>
        <w:gridCol w:w="691"/>
        <w:gridCol w:w="1096"/>
        <w:gridCol w:w="899"/>
      </w:tblGrid>
      <w:tr w:rsidR="00B83A2F" w:rsidRPr="00B66F75" w14:paraId="0C12B8B1" w14:textId="77777777" w:rsidTr="0067120D">
        <w:tc>
          <w:tcPr>
            <w:tcW w:w="2405" w:type="dxa"/>
            <w:vAlign w:val="center"/>
          </w:tcPr>
          <w:p w14:paraId="6F8015C1"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Кезең</w:t>
            </w:r>
          </w:p>
        </w:tc>
        <w:tc>
          <w:tcPr>
            <w:tcW w:w="3350" w:type="dxa"/>
            <w:vAlign w:val="center"/>
          </w:tcPr>
          <w:p w14:paraId="1FCF8FCA"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Қауіпті фактор</w:t>
            </w:r>
          </w:p>
        </w:tc>
        <w:tc>
          <w:tcPr>
            <w:tcW w:w="903" w:type="dxa"/>
            <w:vAlign w:val="center"/>
          </w:tcPr>
          <w:p w14:paraId="78CC09D4"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ПБЫ</w:t>
            </w:r>
          </w:p>
        </w:tc>
        <w:tc>
          <w:tcPr>
            <w:tcW w:w="691" w:type="dxa"/>
            <w:vAlign w:val="center"/>
          </w:tcPr>
          <w:p w14:paraId="46A1F4D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СА</w:t>
            </w:r>
          </w:p>
        </w:tc>
        <w:tc>
          <w:tcPr>
            <w:tcW w:w="1096" w:type="dxa"/>
            <w:vAlign w:val="center"/>
          </w:tcPr>
          <w:p w14:paraId="4E3B9D06"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ТӘУЕ-КЕЛ</w:t>
            </w:r>
          </w:p>
        </w:tc>
        <w:tc>
          <w:tcPr>
            <w:tcW w:w="899" w:type="dxa"/>
            <w:vAlign w:val="center"/>
          </w:tcPr>
          <w:p w14:paraId="6003C7B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СБН/ СН</w:t>
            </w:r>
          </w:p>
        </w:tc>
      </w:tr>
      <w:tr w:rsidR="00B83A2F" w:rsidRPr="00B66F75" w14:paraId="619A2601" w14:textId="77777777" w:rsidTr="0067120D">
        <w:tc>
          <w:tcPr>
            <w:tcW w:w="2405" w:type="dxa"/>
            <w:vAlign w:val="center"/>
          </w:tcPr>
          <w:p w14:paraId="45440AA9" w14:textId="10D59431"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Шикізат пен материалдарды қабылдау, сақтау </w:t>
            </w:r>
          </w:p>
        </w:tc>
        <w:tc>
          <w:tcPr>
            <w:tcW w:w="3350" w:type="dxa"/>
            <w:vAlign w:val="center"/>
          </w:tcPr>
          <w:p w14:paraId="5E59BD4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Шикізаттың микробиологиялық ластануы</w:t>
            </w:r>
          </w:p>
        </w:tc>
        <w:tc>
          <w:tcPr>
            <w:tcW w:w="903" w:type="dxa"/>
            <w:vAlign w:val="center"/>
          </w:tcPr>
          <w:p w14:paraId="33BE218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691" w:type="dxa"/>
            <w:vAlign w:val="center"/>
          </w:tcPr>
          <w:p w14:paraId="2018493A"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1096" w:type="dxa"/>
            <w:vAlign w:val="center"/>
          </w:tcPr>
          <w:p w14:paraId="5EBDF71B"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c>
          <w:tcPr>
            <w:tcW w:w="899" w:type="dxa"/>
            <w:vAlign w:val="center"/>
          </w:tcPr>
          <w:p w14:paraId="38BDBA2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6BF01015" w14:textId="77777777" w:rsidTr="0067120D">
        <w:tc>
          <w:tcPr>
            <w:tcW w:w="2405" w:type="dxa"/>
            <w:vAlign w:val="center"/>
          </w:tcPr>
          <w:p w14:paraId="71B0E008" w14:textId="08C11A4F" w:rsidR="00B83A2F" w:rsidRPr="00B66F75" w:rsidRDefault="00741FA1"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w:t>
            </w:r>
            <w:r w:rsidR="00B83A2F" w:rsidRPr="00B66F75">
              <w:rPr>
                <w:rFonts w:ascii="Times New Roman" w:hAnsi="Times New Roman" w:cs="Times New Roman"/>
                <w:sz w:val="28"/>
                <w:szCs w:val="28"/>
                <w:lang w:val="kk-KZ"/>
              </w:rPr>
              <w:t>абдықты дайындау</w:t>
            </w:r>
          </w:p>
        </w:tc>
        <w:tc>
          <w:tcPr>
            <w:tcW w:w="3350" w:type="dxa"/>
            <w:vAlign w:val="center"/>
          </w:tcPr>
          <w:p w14:paraId="298F93C9"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Микробиологиялық ластану</w:t>
            </w:r>
          </w:p>
        </w:tc>
        <w:tc>
          <w:tcPr>
            <w:tcW w:w="903" w:type="dxa"/>
            <w:vAlign w:val="center"/>
          </w:tcPr>
          <w:p w14:paraId="042549AF"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691" w:type="dxa"/>
            <w:vAlign w:val="center"/>
          </w:tcPr>
          <w:p w14:paraId="258872E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1096" w:type="dxa"/>
            <w:vAlign w:val="center"/>
          </w:tcPr>
          <w:p w14:paraId="7EABCCF8"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c>
          <w:tcPr>
            <w:tcW w:w="899" w:type="dxa"/>
            <w:vAlign w:val="center"/>
          </w:tcPr>
          <w:p w14:paraId="1FE33EE1"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0F36996C" w14:textId="77777777" w:rsidTr="0067120D">
        <w:tc>
          <w:tcPr>
            <w:tcW w:w="2405" w:type="dxa"/>
            <w:vAlign w:val="center"/>
          </w:tcPr>
          <w:p w14:paraId="73A5E75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Шикізат пен жартылай дайын фабрикаттарды дайындау</w:t>
            </w:r>
          </w:p>
        </w:tc>
        <w:tc>
          <w:tcPr>
            <w:tcW w:w="3350" w:type="dxa"/>
            <w:vAlign w:val="center"/>
          </w:tcPr>
          <w:p w14:paraId="3EA9F729"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Дайындық қателері</w:t>
            </w:r>
          </w:p>
        </w:tc>
        <w:tc>
          <w:tcPr>
            <w:tcW w:w="903" w:type="dxa"/>
            <w:vAlign w:val="center"/>
          </w:tcPr>
          <w:p w14:paraId="197BBD08"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c>
          <w:tcPr>
            <w:tcW w:w="691" w:type="dxa"/>
            <w:vAlign w:val="center"/>
          </w:tcPr>
          <w:p w14:paraId="3B0FAD4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1096" w:type="dxa"/>
            <w:vAlign w:val="center"/>
          </w:tcPr>
          <w:p w14:paraId="637760A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c>
          <w:tcPr>
            <w:tcW w:w="899" w:type="dxa"/>
            <w:vAlign w:val="center"/>
          </w:tcPr>
          <w:p w14:paraId="75C48531"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1F6B99A4" w14:textId="77777777" w:rsidTr="0067120D">
        <w:tc>
          <w:tcPr>
            <w:tcW w:w="2405" w:type="dxa"/>
            <w:vAlign w:val="center"/>
          </w:tcPr>
          <w:p w14:paraId="3CA87803"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Шикізатты мөлшерлеу</w:t>
            </w:r>
          </w:p>
        </w:tc>
        <w:tc>
          <w:tcPr>
            <w:tcW w:w="3350" w:type="dxa"/>
            <w:vAlign w:val="center"/>
          </w:tcPr>
          <w:p w14:paraId="2610D246"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Мөлшерлеу қателіктері</w:t>
            </w:r>
          </w:p>
        </w:tc>
        <w:tc>
          <w:tcPr>
            <w:tcW w:w="903" w:type="dxa"/>
            <w:vAlign w:val="center"/>
          </w:tcPr>
          <w:p w14:paraId="6E5F9055"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c>
          <w:tcPr>
            <w:tcW w:w="691" w:type="dxa"/>
            <w:vAlign w:val="center"/>
          </w:tcPr>
          <w:p w14:paraId="633102F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1096" w:type="dxa"/>
            <w:vAlign w:val="center"/>
          </w:tcPr>
          <w:p w14:paraId="6A4BA1C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c>
          <w:tcPr>
            <w:tcW w:w="899" w:type="dxa"/>
            <w:vAlign w:val="center"/>
          </w:tcPr>
          <w:p w14:paraId="72897C1F"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31A847B9" w14:textId="77777777" w:rsidTr="0067120D">
        <w:tc>
          <w:tcPr>
            <w:tcW w:w="2405" w:type="dxa"/>
            <w:vAlign w:val="center"/>
          </w:tcPr>
          <w:p w14:paraId="7DF1DD19" w14:textId="28F72586"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Қатты фазалық </w:t>
            </w:r>
            <w:r w:rsidR="001D358A" w:rsidRPr="00B66F75">
              <w:rPr>
                <w:rFonts w:ascii="Times New Roman" w:hAnsi="Times New Roman" w:cs="Times New Roman"/>
                <w:sz w:val="28"/>
                <w:szCs w:val="28"/>
                <w:lang w:val="kk-KZ"/>
              </w:rPr>
              <w:t>ферментация</w:t>
            </w:r>
          </w:p>
        </w:tc>
        <w:tc>
          <w:tcPr>
            <w:tcW w:w="3350" w:type="dxa"/>
            <w:vAlign w:val="center"/>
          </w:tcPr>
          <w:p w14:paraId="42BC14F3"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Ашымалының дұрыс емес қышқылдығы</w:t>
            </w:r>
          </w:p>
        </w:tc>
        <w:tc>
          <w:tcPr>
            <w:tcW w:w="903" w:type="dxa"/>
            <w:vAlign w:val="center"/>
          </w:tcPr>
          <w:p w14:paraId="447C7456"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691" w:type="dxa"/>
            <w:vAlign w:val="center"/>
          </w:tcPr>
          <w:p w14:paraId="7587DAB6"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1096" w:type="dxa"/>
            <w:vAlign w:val="center"/>
          </w:tcPr>
          <w:p w14:paraId="77DE5F4A"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20</w:t>
            </w:r>
          </w:p>
        </w:tc>
        <w:tc>
          <w:tcPr>
            <w:tcW w:w="899" w:type="dxa"/>
            <w:vAlign w:val="center"/>
          </w:tcPr>
          <w:p w14:paraId="28FA9EBB"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w:t>
            </w:r>
          </w:p>
        </w:tc>
      </w:tr>
      <w:tr w:rsidR="00B83A2F" w:rsidRPr="00B66F75" w14:paraId="12DD90BA" w14:textId="77777777" w:rsidTr="0067120D">
        <w:tc>
          <w:tcPr>
            <w:tcW w:w="2405" w:type="dxa"/>
            <w:vAlign w:val="center"/>
          </w:tcPr>
          <w:p w14:paraId="1FD44B3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Шикізат пен жартылай дайын фабрикаттарды мөлшерлеу</w:t>
            </w:r>
          </w:p>
        </w:tc>
        <w:tc>
          <w:tcPr>
            <w:tcW w:w="3350" w:type="dxa"/>
            <w:vAlign w:val="center"/>
          </w:tcPr>
          <w:p w14:paraId="2E57447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Ашымалыны қате мөлшерлеу </w:t>
            </w:r>
          </w:p>
        </w:tc>
        <w:tc>
          <w:tcPr>
            <w:tcW w:w="903" w:type="dxa"/>
            <w:vAlign w:val="center"/>
          </w:tcPr>
          <w:p w14:paraId="64EB6DB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691" w:type="dxa"/>
            <w:vAlign w:val="center"/>
          </w:tcPr>
          <w:p w14:paraId="36DDCEF1"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1096" w:type="dxa"/>
            <w:vAlign w:val="center"/>
          </w:tcPr>
          <w:p w14:paraId="7658C0E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20</w:t>
            </w:r>
          </w:p>
        </w:tc>
        <w:tc>
          <w:tcPr>
            <w:tcW w:w="899" w:type="dxa"/>
            <w:vAlign w:val="center"/>
          </w:tcPr>
          <w:p w14:paraId="45EC3C99"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w:t>
            </w:r>
          </w:p>
        </w:tc>
      </w:tr>
      <w:tr w:rsidR="00B83A2F" w:rsidRPr="00B66F75" w14:paraId="28ADC901" w14:textId="77777777" w:rsidTr="0067120D">
        <w:tc>
          <w:tcPr>
            <w:tcW w:w="2405" w:type="dxa"/>
            <w:vAlign w:val="center"/>
          </w:tcPr>
          <w:p w14:paraId="5905EC9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 илеу</w:t>
            </w:r>
          </w:p>
        </w:tc>
        <w:tc>
          <w:tcPr>
            <w:tcW w:w="3350" w:type="dxa"/>
            <w:vAlign w:val="center"/>
          </w:tcPr>
          <w:p w14:paraId="5351249B"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Қамырдың қате құрылымы </w:t>
            </w:r>
          </w:p>
        </w:tc>
        <w:tc>
          <w:tcPr>
            <w:tcW w:w="903" w:type="dxa"/>
            <w:vAlign w:val="center"/>
          </w:tcPr>
          <w:p w14:paraId="6AF63568"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691" w:type="dxa"/>
            <w:vAlign w:val="center"/>
          </w:tcPr>
          <w:p w14:paraId="026BD49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1096" w:type="dxa"/>
            <w:vAlign w:val="center"/>
          </w:tcPr>
          <w:p w14:paraId="7DC7576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c>
          <w:tcPr>
            <w:tcW w:w="899" w:type="dxa"/>
            <w:vAlign w:val="center"/>
          </w:tcPr>
          <w:p w14:paraId="6372081A"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0DDC64CB" w14:textId="77777777" w:rsidTr="0067120D">
        <w:tc>
          <w:tcPr>
            <w:tcW w:w="2405" w:type="dxa"/>
            <w:vAlign w:val="center"/>
          </w:tcPr>
          <w:p w14:paraId="2E04F2FF"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Қамырды тынықтыру (релаксация)</w:t>
            </w:r>
          </w:p>
        </w:tc>
        <w:tc>
          <w:tcPr>
            <w:tcW w:w="3350" w:type="dxa"/>
            <w:vAlign w:val="center"/>
          </w:tcPr>
          <w:p w14:paraId="0EEAECF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Тынықтыру шарттарын дұрыс қолданбау </w:t>
            </w:r>
          </w:p>
        </w:tc>
        <w:tc>
          <w:tcPr>
            <w:tcW w:w="903" w:type="dxa"/>
            <w:vAlign w:val="center"/>
          </w:tcPr>
          <w:p w14:paraId="65928345"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691" w:type="dxa"/>
            <w:vAlign w:val="center"/>
          </w:tcPr>
          <w:p w14:paraId="40C2D458"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1096" w:type="dxa"/>
            <w:vAlign w:val="center"/>
          </w:tcPr>
          <w:p w14:paraId="0D590B7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c>
          <w:tcPr>
            <w:tcW w:w="899" w:type="dxa"/>
            <w:vAlign w:val="center"/>
          </w:tcPr>
          <w:p w14:paraId="2C1A73E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45543803" w14:textId="77777777" w:rsidTr="0067120D">
        <w:tc>
          <w:tcPr>
            <w:tcW w:w="2405" w:type="dxa"/>
            <w:vAlign w:val="center"/>
          </w:tcPr>
          <w:p w14:paraId="5B13825B" w14:textId="19D93CCC" w:rsidR="00B83A2F" w:rsidRPr="00B66F75" w:rsidRDefault="00B4793B"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rPr>
              <w:t>Қамырды бөлу және қалыптастыру</w:t>
            </w:r>
          </w:p>
        </w:tc>
        <w:tc>
          <w:tcPr>
            <w:tcW w:w="3350" w:type="dxa"/>
            <w:vAlign w:val="center"/>
          </w:tcPr>
          <w:p w14:paraId="167CC94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Жабдықтың ластануы</w:t>
            </w:r>
          </w:p>
        </w:tc>
        <w:tc>
          <w:tcPr>
            <w:tcW w:w="903" w:type="dxa"/>
            <w:vAlign w:val="center"/>
          </w:tcPr>
          <w:p w14:paraId="4C41A78B" w14:textId="77777777" w:rsidR="00B83A2F" w:rsidRPr="00B66F75" w:rsidRDefault="00B83A2F" w:rsidP="001C2561">
            <w:pPr>
              <w:tabs>
                <w:tab w:val="left" w:pos="426"/>
                <w:tab w:val="left" w:pos="851"/>
              </w:tabs>
              <w:jc w:val="both"/>
              <w:rPr>
                <w:rFonts w:ascii="Times New Roman" w:hAnsi="Times New Roman" w:cs="Times New Roman"/>
                <w:sz w:val="28"/>
                <w:szCs w:val="28"/>
              </w:rPr>
            </w:pPr>
            <w:r w:rsidRPr="00B66F75">
              <w:rPr>
                <w:rFonts w:ascii="Times New Roman" w:hAnsi="Times New Roman" w:cs="Times New Roman"/>
                <w:sz w:val="28"/>
                <w:szCs w:val="28"/>
                <w:lang w:val="kk-KZ"/>
              </w:rPr>
              <w:t>2</w:t>
            </w:r>
          </w:p>
        </w:tc>
        <w:tc>
          <w:tcPr>
            <w:tcW w:w="691" w:type="dxa"/>
            <w:vAlign w:val="center"/>
          </w:tcPr>
          <w:p w14:paraId="0DC54CA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1096" w:type="dxa"/>
            <w:vAlign w:val="center"/>
          </w:tcPr>
          <w:p w14:paraId="651B3FC5"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c>
          <w:tcPr>
            <w:tcW w:w="899" w:type="dxa"/>
            <w:vAlign w:val="center"/>
          </w:tcPr>
          <w:p w14:paraId="616A47E0"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7A8BCF25" w14:textId="77777777" w:rsidTr="0067120D">
        <w:tc>
          <w:tcPr>
            <w:tcW w:w="2405" w:type="dxa"/>
            <w:vAlign w:val="center"/>
          </w:tcPr>
          <w:p w14:paraId="4AF5AA8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Қамырды толықсыту</w:t>
            </w:r>
          </w:p>
        </w:tc>
        <w:tc>
          <w:tcPr>
            <w:tcW w:w="3350" w:type="dxa"/>
            <w:vAlign w:val="center"/>
          </w:tcPr>
          <w:p w14:paraId="4D9CA66F"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Микроағзалар өсуі</w:t>
            </w:r>
          </w:p>
        </w:tc>
        <w:tc>
          <w:tcPr>
            <w:tcW w:w="903" w:type="dxa"/>
            <w:vAlign w:val="center"/>
          </w:tcPr>
          <w:p w14:paraId="0DA9C78B"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691" w:type="dxa"/>
            <w:vAlign w:val="center"/>
          </w:tcPr>
          <w:p w14:paraId="4558E375"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1096" w:type="dxa"/>
            <w:vAlign w:val="center"/>
          </w:tcPr>
          <w:p w14:paraId="7E1ACFA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w:t>
            </w:r>
          </w:p>
        </w:tc>
        <w:tc>
          <w:tcPr>
            <w:tcW w:w="899" w:type="dxa"/>
            <w:vAlign w:val="center"/>
          </w:tcPr>
          <w:p w14:paraId="659E075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4AA2C221" w14:textId="77777777" w:rsidTr="0067120D">
        <w:tc>
          <w:tcPr>
            <w:tcW w:w="2405" w:type="dxa"/>
            <w:vAlign w:val="center"/>
          </w:tcPr>
          <w:p w14:paraId="6096B008"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Пісіру</w:t>
            </w:r>
          </w:p>
        </w:tc>
        <w:tc>
          <w:tcPr>
            <w:tcW w:w="3350" w:type="dxa"/>
            <w:vAlign w:val="center"/>
          </w:tcPr>
          <w:p w14:paraId="0FEC0AD6"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Акриламидтің түзілуі</w:t>
            </w:r>
          </w:p>
        </w:tc>
        <w:tc>
          <w:tcPr>
            <w:tcW w:w="903" w:type="dxa"/>
            <w:vAlign w:val="center"/>
          </w:tcPr>
          <w:p w14:paraId="6D6864B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691" w:type="dxa"/>
            <w:vAlign w:val="center"/>
          </w:tcPr>
          <w:p w14:paraId="58EDC548"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1096" w:type="dxa"/>
            <w:vAlign w:val="center"/>
          </w:tcPr>
          <w:p w14:paraId="34B6498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20</w:t>
            </w:r>
          </w:p>
        </w:tc>
        <w:tc>
          <w:tcPr>
            <w:tcW w:w="899" w:type="dxa"/>
            <w:vAlign w:val="center"/>
          </w:tcPr>
          <w:p w14:paraId="502F88DF"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B83A2F" w:rsidRPr="00B66F75" w14:paraId="49037773" w14:textId="77777777" w:rsidTr="0067120D">
        <w:tc>
          <w:tcPr>
            <w:tcW w:w="2405" w:type="dxa"/>
            <w:vMerge w:val="restart"/>
            <w:vAlign w:val="center"/>
          </w:tcPr>
          <w:p w14:paraId="60FE5423"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Салқындату</w:t>
            </w:r>
          </w:p>
        </w:tc>
        <w:tc>
          <w:tcPr>
            <w:tcW w:w="3350" w:type="dxa"/>
            <w:vAlign w:val="center"/>
          </w:tcPr>
          <w:p w14:paraId="17EEAEFD"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Пісіргеннен кейін қалдық акриламидтің түзілуі</w:t>
            </w:r>
          </w:p>
        </w:tc>
        <w:tc>
          <w:tcPr>
            <w:tcW w:w="903" w:type="dxa"/>
            <w:vAlign w:val="center"/>
          </w:tcPr>
          <w:p w14:paraId="3ABBE57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691" w:type="dxa"/>
            <w:vAlign w:val="center"/>
          </w:tcPr>
          <w:p w14:paraId="555E0F78"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1096" w:type="dxa"/>
            <w:vAlign w:val="center"/>
          </w:tcPr>
          <w:p w14:paraId="14844C4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20</w:t>
            </w:r>
          </w:p>
        </w:tc>
        <w:tc>
          <w:tcPr>
            <w:tcW w:w="899" w:type="dxa"/>
            <w:vAlign w:val="center"/>
          </w:tcPr>
          <w:p w14:paraId="326E356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w:t>
            </w:r>
          </w:p>
        </w:tc>
      </w:tr>
      <w:tr w:rsidR="00B83A2F" w:rsidRPr="00B66F75" w14:paraId="09865720" w14:textId="77777777" w:rsidTr="0067120D">
        <w:tc>
          <w:tcPr>
            <w:tcW w:w="2405" w:type="dxa"/>
            <w:vMerge/>
            <w:vAlign w:val="center"/>
          </w:tcPr>
          <w:p w14:paraId="250A581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p>
        </w:tc>
        <w:tc>
          <w:tcPr>
            <w:tcW w:w="3350" w:type="dxa"/>
            <w:vAlign w:val="center"/>
          </w:tcPr>
          <w:p w14:paraId="18E30224"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Микробтардың өсу өнімі</w:t>
            </w:r>
          </w:p>
        </w:tc>
        <w:tc>
          <w:tcPr>
            <w:tcW w:w="903" w:type="dxa"/>
            <w:vAlign w:val="center"/>
          </w:tcPr>
          <w:p w14:paraId="57D5DBFE"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691" w:type="dxa"/>
            <w:vAlign w:val="center"/>
          </w:tcPr>
          <w:p w14:paraId="426592F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1096" w:type="dxa"/>
            <w:vAlign w:val="center"/>
          </w:tcPr>
          <w:p w14:paraId="4DC3D29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20</w:t>
            </w:r>
          </w:p>
        </w:tc>
        <w:tc>
          <w:tcPr>
            <w:tcW w:w="899" w:type="dxa"/>
            <w:vAlign w:val="center"/>
          </w:tcPr>
          <w:p w14:paraId="6C72C1EB"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w:t>
            </w:r>
          </w:p>
        </w:tc>
      </w:tr>
      <w:tr w:rsidR="00B83A2F" w:rsidRPr="00B66F75" w14:paraId="4085AA04" w14:textId="77777777" w:rsidTr="0067120D">
        <w:tc>
          <w:tcPr>
            <w:tcW w:w="2405" w:type="dxa"/>
            <w:vMerge w:val="restart"/>
            <w:vAlign w:val="center"/>
          </w:tcPr>
          <w:p w14:paraId="01C918C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Дайын өнімді қаптау және таңбалау</w:t>
            </w:r>
          </w:p>
        </w:tc>
        <w:tc>
          <w:tcPr>
            <w:tcW w:w="3350" w:type="dxa"/>
            <w:vAlign w:val="center"/>
          </w:tcPr>
          <w:p w14:paraId="1AC76B73"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Ауыр металдардың қаптамадан көшуі</w:t>
            </w:r>
          </w:p>
        </w:tc>
        <w:tc>
          <w:tcPr>
            <w:tcW w:w="903" w:type="dxa"/>
            <w:vAlign w:val="center"/>
          </w:tcPr>
          <w:p w14:paraId="6F71CB41"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691" w:type="dxa"/>
            <w:vAlign w:val="center"/>
          </w:tcPr>
          <w:p w14:paraId="7B8F8175"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1096" w:type="dxa"/>
            <w:vAlign w:val="center"/>
          </w:tcPr>
          <w:p w14:paraId="4B6667A7"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w:t>
            </w:r>
          </w:p>
        </w:tc>
        <w:tc>
          <w:tcPr>
            <w:tcW w:w="899" w:type="dxa"/>
            <w:vAlign w:val="center"/>
          </w:tcPr>
          <w:p w14:paraId="32A35F24"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w:t>
            </w:r>
          </w:p>
        </w:tc>
      </w:tr>
      <w:tr w:rsidR="00B83A2F" w:rsidRPr="00B66F75" w14:paraId="7BB82036" w14:textId="77777777" w:rsidTr="0067120D">
        <w:tc>
          <w:tcPr>
            <w:tcW w:w="2405" w:type="dxa"/>
            <w:vMerge/>
            <w:vAlign w:val="center"/>
          </w:tcPr>
          <w:p w14:paraId="62D82F4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p>
        </w:tc>
        <w:tc>
          <w:tcPr>
            <w:tcW w:w="3350" w:type="dxa"/>
            <w:vAlign w:val="center"/>
          </w:tcPr>
          <w:p w14:paraId="1A9B5A44"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Микроорганизмдермен екінші реттік ластану</w:t>
            </w:r>
          </w:p>
        </w:tc>
        <w:tc>
          <w:tcPr>
            <w:tcW w:w="903" w:type="dxa"/>
            <w:vAlign w:val="center"/>
          </w:tcPr>
          <w:p w14:paraId="54E2AC82"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691" w:type="dxa"/>
            <w:vAlign w:val="center"/>
          </w:tcPr>
          <w:p w14:paraId="1700CDD9"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1096" w:type="dxa"/>
            <w:vAlign w:val="center"/>
          </w:tcPr>
          <w:p w14:paraId="14E5B069"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20</w:t>
            </w:r>
          </w:p>
        </w:tc>
        <w:tc>
          <w:tcPr>
            <w:tcW w:w="899" w:type="dxa"/>
            <w:vAlign w:val="center"/>
          </w:tcPr>
          <w:p w14:paraId="4AAD76EC" w14:textId="77777777" w:rsidR="00B83A2F" w:rsidRPr="00B66F75" w:rsidRDefault="00B83A2F" w:rsidP="001C2561">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w:t>
            </w:r>
          </w:p>
        </w:tc>
      </w:tr>
    </w:tbl>
    <w:p w14:paraId="0406C0C5"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121DFC44"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Кезеңді талдау бақылау сұрақтары мыналарды қамтиды:</w:t>
      </w:r>
    </w:p>
    <w:p w14:paraId="2363871C"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1. Өңдеу немесе сақтау кезінде өнімге қауіпті фактордың ену мүмкіндігі; </w:t>
      </w:r>
    </w:p>
    <w:p w14:paraId="3C42FECF"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2. Термиялық өңдеу кезінде микроорганизмдер мен улы заттардың жойылуының тиімділігі; </w:t>
      </w:r>
    </w:p>
    <w:p w14:paraId="71362988"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3. Термиялық өңдеуден кейін қайталама ластану қаупі; </w:t>
      </w:r>
    </w:p>
    <w:p w14:paraId="45E43A8C"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4. Технологиялық режимдерді реттеу қажеттілігі; </w:t>
      </w:r>
    </w:p>
    <w:p w14:paraId="5FA6D550"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5. Технологиялық операциялардың ғылыми негіздемесі; </w:t>
      </w:r>
    </w:p>
    <w:p w14:paraId="1E5250B5"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6. Қаптама мен тасымалдау ыдысының өнімнің қауіпсіздігіне әсері; </w:t>
      </w:r>
    </w:p>
    <w:p w14:paraId="56EEDFC8"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 Өңдеу, сақтау және тасымалдау кезеңдерінің ұзақтығы; Дайын өнімді бөлу шарттары.</w:t>
      </w:r>
    </w:p>
    <w:p w14:paraId="250BE60E"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i/>
          <w:iCs/>
          <w:sz w:val="28"/>
          <w:szCs w:val="28"/>
          <w:lang w:val="kk-KZ"/>
        </w:rPr>
      </w:pPr>
    </w:p>
    <w:p w14:paraId="54857E3A" w14:textId="7887B872" w:rsidR="00B83A2F" w:rsidRPr="00B66F75" w:rsidRDefault="00B83A2F" w:rsidP="00AA420B">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3.</w:t>
      </w:r>
      <w:r w:rsidR="00F61A3E" w:rsidRPr="00B66F75">
        <w:rPr>
          <w:rFonts w:ascii="Times New Roman" w:hAnsi="Times New Roman" w:cs="Times New Roman"/>
          <w:b/>
          <w:bCs/>
          <w:color w:val="auto"/>
          <w:sz w:val="28"/>
          <w:szCs w:val="28"/>
          <w:lang w:val="kk-KZ"/>
        </w:rPr>
        <w:t>6</w:t>
      </w:r>
      <w:r w:rsidRPr="00B66F75">
        <w:rPr>
          <w:rFonts w:ascii="Times New Roman" w:hAnsi="Times New Roman" w:cs="Times New Roman"/>
          <w:b/>
          <w:bCs/>
          <w:color w:val="auto"/>
          <w:sz w:val="28"/>
          <w:szCs w:val="28"/>
          <w:lang w:val="kk-KZ"/>
        </w:rPr>
        <w:t xml:space="preserve"> </w:t>
      </w:r>
      <w:r w:rsidR="00664403" w:rsidRPr="00B66F75">
        <w:rPr>
          <w:rFonts w:ascii="Times New Roman" w:hAnsi="Times New Roman" w:cs="Times New Roman"/>
          <w:b/>
          <w:bCs/>
          <w:color w:val="auto"/>
          <w:sz w:val="28"/>
          <w:szCs w:val="28"/>
          <w:lang w:val="kk-KZ"/>
        </w:rPr>
        <w:t>Ферменттелген</w:t>
      </w:r>
      <w:r w:rsidRPr="00B66F75">
        <w:rPr>
          <w:rFonts w:ascii="Times New Roman" w:hAnsi="Times New Roman" w:cs="Times New Roman"/>
          <w:b/>
          <w:bCs/>
          <w:color w:val="auto"/>
          <w:sz w:val="28"/>
          <w:szCs w:val="28"/>
          <w:lang w:val="kk-KZ"/>
        </w:rPr>
        <w:t xml:space="preserve"> нан өнімдерін өндіруде сыни бақылау нүктелерін (СБН) пайдаланудың негіздемесі</w:t>
      </w:r>
    </w:p>
    <w:p w14:paraId="20485A6D" w14:textId="071C54CE"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Сыни бақылау нүктелерін</w:t>
      </w:r>
      <w:r w:rsidRPr="00B66F75">
        <w:rPr>
          <w:rFonts w:ascii="Times New Roman" w:hAnsi="Times New Roman" w:cs="Times New Roman"/>
          <w:i/>
          <w:iCs/>
          <w:sz w:val="28"/>
          <w:szCs w:val="28"/>
          <w:lang w:val="kk-KZ"/>
        </w:rPr>
        <w:t xml:space="preserve"> </w:t>
      </w:r>
      <w:r w:rsidRPr="00B66F75">
        <w:rPr>
          <w:rFonts w:ascii="Times New Roman" w:hAnsi="Times New Roman" w:cs="Times New Roman"/>
          <w:sz w:val="28"/>
          <w:szCs w:val="28"/>
          <w:lang w:val="kk-KZ"/>
        </w:rPr>
        <w:t xml:space="preserve">таңдау (СБН) </w:t>
      </w: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негізіндегі </w:t>
      </w:r>
      <w:r w:rsidR="00A82985"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ны пайдалана отырып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 өндірудің технологиялық кезеңін жүйелі талдауға негізделген. СБН ретінде таңдалған әрбір кезең HACCP шешімдер ағашында белгіленген критерийлерге сәйкес келеді: бұл кезеңде қауіптің іске асырылуы тұтынушылардың қауіпсіздігіне тікелей қауіп төндіреді және ықтималды тәуекелдерді болдырмау үшін өлшенетін бақылау параметрі бар. </w:t>
      </w:r>
    </w:p>
    <w:p w14:paraId="12C1DBE5" w14:textId="1D61E6A9"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өнiмдерiн өндiру кезiнде СБН пайдалану келесідей негiзделедi:</w:t>
      </w:r>
    </w:p>
    <w:p w14:paraId="321DA0EE" w14:textId="5CF4A63B"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1. </w:t>
      </w:r>
      <w:r w:rsidRPr="00B66F75">
        <w:rPr>
          <w:rFonts w:ascii="Times New Roman" w:hAnsi="Times New Roman" w:cs="Times New Roman"/>
          <w:i/>
          <w:iCs/>
          <w:sz w:val="28"/>
          <w:szCs w:val="28"/>
          <w:lang w:val="kk-KZ"/>
        </w:rPr>
        <w:t xml:space="preserve">Өнімнің қауіпсіздігіне тікелей әсер ететін маңызды қауіптердің болуы. </w:t>
      </w:r>
      <w:r w:rsidRPr="00B66F75">
        <w:rPr>
          <w:rFonts w:ascii="Times New Roman" w:hAnsi="Times New Roman" w:cs="Times New Roman"/>
          <w:sz w:val="28"/>
          <w:szCs w:val="28"/>
          <w:lang w:val="kk-KZ"/>
        </w:rPr>
        <w:t xml:space="preserve">Өндірістің жекелеген кезеңдерінде тұтынушылардың денсаулығына тікелей қауіп төндіруі мүмкін биологиялық, химиялық және физикалық қауіптерді жүзеге асыруға болады. Мысалы, қамырдың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сатысында қышқылдық сақталмаса, патогенді микроорганизмдер көбейуі мүмкін, ал пісіру температурасы бұзылған жағдайда акриламидтің түзілуі артады. Осы параметрлерді СБН арқылы бақылау теріс салдардың алдын алуға және дайын өнімнің қауіпсіздігіне кепілдік береді.</w:t>
      </w:r>
    </w:p>
    <w:p w14:paraId="35B3A1E7"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2. </w:t>
      </w:r>
      <w:r w:rsidRPr="00B66F75">
        <w:rPr>
          <w:rFonts w:ascii="Times New Roman" w:hAnsi="Times New Roman" w:cs="Times New Roman"/>
          <w:i/>
          <w:iCs/>
          <w:sz w:val="28"/>
          <w:szCs w:val="28"/>
          <w:lang w:val="kk-KZ"/>
        </w:rPr>
        <w:t>Процесс параметрлерін қатаң өлшенетін бақылау қажеттілігі</w:t>
      </w:r>
      <w:r w:rsidRPr="00B66F75">
        <w:rPr>
          <w:rFonts w:ascii="Times New Roman" w:hAnsi="Times New Roman" w:cs="Times New Roman"/>
          <w:sz w:val="28"/>
          <w:szCs w:val="28"/>
          <w:lang w:val="kk-KZ"/>
        </w:rPr>
        <w:t>. СБН кезең параметрлерін (қамырдың рН, пісіру температурасы мен уақыты, қаптау алдындағы нан температурасы) дәл бақылау маңызды болатын кезеңдерді қамтиды. Осы кезеңдерде сыни шектерді бұзу өнімнің қауіпсіздігіне тікелей әсер етуі мүмкін. СБН пайдалану өнімнің барлық партиялары бойынша өлшенетін бақылаудың бірыңғай стандартын қамтамасыз етеді.</w:t>
      </w:r>
    </w:p>
    <w:p w14:paraId="4756F3C8" w14:textId="0F34E4B2"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3. </w:t>
      </w:r>
      <w:r w:rsidRPr="00B66F75">
        <w:rPr>
          <w:rFonts w:ascii="Times New Roman" w:hAnsi="Times New Roman" w:cs="Times New Roman"/>
          <w:i/>
          <w:iCs/>
          <w:sz w:val="28"/>
          <w:szCs w:val="28"/>
          <w:lang w:val="kk-KZ"/>
        </w:rPr>
        <w:t xml:space="preserve">Химиялық және микробиологиялық қауіптерден профилактикалық қорғау. </w:t>
      </w:r>
      <w:r w:rsidRPr="00B66F75">
        <w:rPr>
          <w:rFonts w:ascii="Times New Roman" w:hAnsi="Times New Roman" w:cs="Times New Roman"/>
          <w:sz w:val="28"/>
          <w:szCs w:val="28"/>
          <w:lang w:val="kk-KZ"/>
        </w:rPr>
        <w:t xml:space="preserve">Әрбір СБН соңғы өнімге әсер етпей тұрып қауіптердің алдын алуға бағытталған. Мысалы, температура мен пісіру уақытын бақылау акриламидтің қауіпті деңгейлерінің пайда болуына жол бермейді, ал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қамырдың қышқылдығын бақылау қоздырғыштардың өсуіне жол бермейді. Осылайша, СБН тәуекел ықтималдығын төмендетіп қана қоймай, профилактикалық қорғауды қамтамасыз етеді.</w:t>
      </w:r>
    </w:p>
    <w:p w14:paraId="6DD329D4" w14:textId="22F9430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4. </w:t>
      </w:r>
      <w:r w:rsidRPr="00B66F75">
        <w:rPr>
          <w:rFonts w:ascii="Times New Roman" w:hAnsi="Times New Roman" w:cs="Times New Roman"/>
          <w:i/>
          <w:iCs/>
          <w:sz w:val="28"/>
          <w:szCs w:val="28"/>
          <w:lang w:val="kk-KZ"/>
        </w:rPr>
        <w:t>Сыни кезеңдерде процестің өзгергіштігін азайту.</w:t>
      </w:r>
      <w:r w:rsidRPr="00B66F75">
        <w:rPr>
          <w:rFonts w:ascii="Times New Roman" w:hAnsi="Times New Roman" w:cs="Times New Roman"/>
          <w:sz w:val="28"/>
          <w:szCs w:val="28"/>
          <w:lang w:val="kk-KZ"/>
        </w:rPr>
        <w:t xml:space="preserve"> СБН ауысымға, операторға немесе сынақ партиясына қарамастан сыни процестің параметрлерін стандарттауға мүмкіндік береді. Бұл әсіресе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пісіру және қаптау сияқты өнімнің қауіпсіздігіне тікелей әсер ететін қадамдар үшін маңызды, мұнда ең аз ауытқу қауіпке әкелуі мүмкін.</w:t>
      </w:r>
    </w:p>
    <w:p w14:paraId="58F8929D"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5. </w:t>
      </w:r>
      <w:r w:rsidRPr="00B66F75">
        <w:rPr>
          <w:rFonts w:ascii="Times New Roman" w:hAnsi="Times New Roman" w:cs="Times New Roman"/>
          <w:i/>
          <w:iCs/>
          <w:sz w:val="28"/>
          <w:szCs w:val="28"/>
          <w:lang w:val="kk-KZ"/>
        </w:rPr>
        <w:t>HACCP жүйесінің тұтастығын қамтамасыз ету.</w:t>
      </w:r>
      <w:r w:rsidRPr="00B66F75">
        <w:rPr>
          <w:rFonts w:ascii="Times New Roman" w:hAnsi="Times New Roman" w:cs="Times New Roman"/>
          <w:sz w:val="28"/>
          <w:szCs w:val="28"/>
          <w:lang w:val="kk-KZ"/>
        </w:rPr>
        <w:t xml:space="preserve"> СБН сыни шектерді бұзу тұтынушылардың денсаулығына қауіп тудыруы мүмкін кезеңдерге назар аудара отырып, HACCP жүйесін құрудың негізі болып табылады. Нәтижесінде, СБН азық-түлік қауіпсіздігін басқарудың тиімді механизмін қалыптастырады.</w:t>
      </w:r>
    </w:p>
    <w:p w14:paraId="531D80C1" w14:textId="479C4CB0" w:rsidR="00B83A2F" w:rsidRPr="00B66F75" w:rsidRDefault="00514E1E"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w:t>
      </w:r>
      <w:r w:rsidR="00B83A2F" w:rsidRPr="00B66F75">
        <w:rPr>
          <w:rFonts w:ascii="Times New Roman" w:hAnsi="Times New Roman" w:cs="Times New Roman"/>
          <w:sz w:val="28"/>
          <w:szCs w:val="28"/>
          <w:lang w:val="kk-KZ"/>
        </w:rPr>
        <w:t xml:space="preserve"> талдауы </w:t>
      </w:r>
      <w:r w:rsidR="00781830" w:rsidRPr="00B66F75">
        <w:rPr>
          <w:rFonts w:ascii="Times New Roman" w:hAnsi="Times New Roman" w:cs="Times New Roman"/>
          <w:sz w:val="28"/>
          <w:szCs w:val="28"/>
          <w:lang w:val="kk-KZ"/>
        </w:rPr>
        <w:t>12</w:t>
      </w:r>
      <w:r w:rsidR="00B83A2F" w:rsidRPr="00B66F75">
        <w:rPr>
          <w:rFonts w:ascii="Times New Roman" w:hAnsi="Times New Roman" w:cs="Times New Roman"/>
          <w:sz w:val="28"/>
          <w:szCs w:val="28"/>
          <w:lang w:val="kk-KZ"/>
        </w:rPr>
        <w:t>-суретте көрсетілген “шешім ағашын” пайдалана отырып жүргізілді:</w:t>
      </w:r>
    </w:p>
    <w:p w14:paraId="2DE13F49" w14:textId="7ACC3D34" w:rsidR="00B83A2F" w:rsidRPr="00B66F75" w:rsidRDefault="00283E74" w:rsidP="00283E74">
      <w:pPr>
        <w:tabs>
          <w:tab w:val="left" w:pos="426"/>
          <w:tab w:val="left" w:pos="851"/>
        </w:tabs>
        <w:spacing w:after="0" w:line="240" w:lineRule="auto"/>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0854F06D" wp14:editId="26883992">
            <wp:extent cx="5644243" cy="4815840"/>
            <wp:effectExtent l="0" t="0" r="0" b="3810"/>
            <wp:docPr id="1867591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91806" name=""/>
                    <pic:cNvPicPr/>
                  </pic:nvPicPr>
                  <pic:blipFill rotWithShape="1">
                    <a:blip r:embed="rId22"/>
                    <a:srcRect l="3115" r="1859"/>
                    <a:stretch>
                      <a:fillRect/>
                    </a:stretch>
                  </pic:blipFill>
                  <pic:spPr bwMode="auto">
                    <a:xfrm>
                      <a:off x="0" y="0"/>
                      <a:ext cx="5644243" cy="4815840"/>
                    </a:xfrm>
                    <a:prstGeom prst="rect">
                      <a:avLst/>
                    </a:prstGeom>
                    <a:ln>
                      <a:noFill/>
                    </a:ln>
                    <a:extLst>
                      <a:ext uri="{53640926-AAD7-44D8-BBD7-CCE9431645EC}">
                        <a14:shadowObscured xmlns:a14="http://schemas.microsoft.com/office/drawing/2010/main"/>
                      </a:ext>
                    </a:extLst>
                  </pic:spPr>
                </pic:pic>
              </a:graphicData>
            </a:graphic>
          </wp:inline>
        </w:drawing>
      </w:r>
    </w:p>
    <w:p w14:paraId="35459ED3" w14:textId="2D52A4BD" w:rsidR="00B83A2F" w:rsidRPr="00B66F75" w:rsidRDefault="004F5DEC" w:rsidP="004B1748">
      <w:pPr>
        <w:tabs>
          <w:tab w:val="left" w:pos="426"/>
          <w:tab w:val="left" w:pos="851"/>
        </w:tabs>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w:t>
      </w:r>
      <w:r w:rsidR="00B83A2F" w:rsidRPr="00B66F75">
        <w:rPr>
          <w:rFonts w:ascii="Times New Roman" w:hAnsi="Times New Roman" w:cs="Times New Roman"/>
          <w:sz w:val="28"/>
          <w:szCs w:val="28"/>
          <w:lang w:val="kk-KZ"/>
        </w:rPr>
        <w:t xml:space="preserve">урет </w:t>
      </w:r>
      <w:r w:rsidRPr="00B66F75">
        <w:rPr>
          <w:rFonts w:ascii="Times New Roman" w:hAnsi="Times New Roman" w:cs="Times New Roman"/>
          <w:sz w:val="28"/>
          <w:szCs w:val="28"/>
          <w:lang w:val="kk-KZ"/>
        </w:rPr>
        <w:t xml:space="preserve">12 </w:t>
      </w:r>
      <w:r w:rsidR="00B83A2F" w:rsidRPr="00B66F75">
        <w:rPr>
          <w:rFonts w:ascii="Times New Roman" w:hAnsi="Times New Roman" w:cs="Times New Roman"/>
          <w:sz w:val="28"/>
          <w:szCs w:val="28"/>
          <w:lang w:val="kk-KZ"/>
        </w:rPr>
        <w:t>– СН немесе СБН анықтауға арналған шешім ағашы</w:t>
      </w:r>
    </w:p>
    <w:p w14:paraId="4AEACD2F" w14:textId="77777777"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b/>
          <w:bCs/>
          <w:sz w:val="28"/>
          <w:szCs w:val="28"/>
          <w:lang w:val="kk-KZ"/>
        </w:rPr>
        <w:t> </w:t>
      </w:r>
    </w:p>
    <w:p w14:paraId="2CCE5752" w14:textId="5586BF9C" w:rsidR="00B83A2F" w:rsidRPr="00B66F75" w:rsidRDefault="00B83A2F"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Шешім ағашына сәйкес өндірісті бақылау мен маңызды бақылау нүктелерін анықтау үшін әрбір процесс үшін талдау жүргізілді. Талдау нәтижелері </w:t>
      </w:r>
      <w:r w:rsidR="004A166D" w:rsidRPr="00B66F75">
        <w:rPr>
          <w:rFonts w:ascii="Times New Roman" w:hAnsi="Times New Roman" w:cs="Times New Roman"/>
          <w:sz w:val="28"/>
          <w:szCs w:val="28"/>
          <w:lang w:val="kk-KZ"/>
        </w:rPr>
        <w:t>12</w:t>
      </w:r>
      <w:r w:rsidR="00D729DB"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кестеде көрсетілген</w:t>
      </w:r>
    </w:p>
    <w:p w14:paraId="23EDA1D3" w14:textId="77777777" w:rsidR="00A35E11" w:rsidRPr="00B66F75" w:rsidRDefault="00B83A2F"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 </w:t>
      </w:r>
    </w:p>
    <w:p w14:paraId="56C7489E" w14:textId="77777777" w:rsidR="00A35E11" w:rsidRPr="00B66F75" w:rsidRDefault="00A35E11"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p>
    <w:p w14:paraId="6254572B" w14:textId="77777777" w:rsidR="00A35E11" w:rsidRPr="00B66F75" w:rsidRDefault="00A35E11"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p>
    <w:p w14:paraId="33F49DA8" w14:textId="77777777" w:rsidR="00A35E11" w:rsidRPr="00B66F75" w:rsidRDefault="00A35E11"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p>
    <w:p w14:paraId="1F4E588E" w14:textId="77777777" w:rsidR="00A35E11" w:rsidRPr="00B66F75" w:rsidRDefault="00A35E11"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p>
    <w:p w14:paraId="14C2C2E2" w14:textId="77777777" w:rsidR="00A35E11" w:rsidRPr="00B66F75" w:rsidRDefault="00A35E11"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p>
    <w:p w14:paraId="3C66D405" w14:textId="77777777" w:rsidR="00A35E11" w:rsidRPr="00B66F75" w:rsidRDefault="00A35E11"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p>
    <w:p w14:paraId="75A2D7FF" w14:textId="77777777" w:rsidR="00A35E11" w:rsidRPr="00B66F75" w:rsidRDefault="00A35E11" w:rsidP="00F54C3C">
      <w:pPr>
        <w:tabs>
          <w:tab w:val="left" w:pos="426"/>
          <w:tab w:val="left" w:pos="851"/>
        </w:tabs>
        <w:spacing w:after="0" w:line="240" w:lineRule="auto"/>
        <w:ind w:firstLine="709"/>
        <w:jc w:val="both"/>
        <w:rPr>
          <w:rFonts w:ascii="Times New Roman" w:hAnsi="Times New Roman" w:cs="Times New Roman"/>
          <w:b/>
          <w:bCs/>
          <w:sz w:val="28"/>
          <w:szCs w:val="28"/>
          <w:lang w:val="kk-KZ"/>
        </w:rPr>
      </w:pPr>
    </w:p>
    <w:p w14:paraId="1A93A53A" w14:textId="4FE09437" w:rsidR="00B83A2F" w:rsidRPr="00B66F75" w:rsidRDefault="00D729DB" w:rsidP="00F14455">
      <w:pPr>
        <w:tabs>
          <w:tab w:val="left" w:pos="426"/>
          <w:tab w:val="left" w:pos="851"/>
        </w:tabs>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w:t>
      </w:r>
      <w:r w:rsidR="00B83A2F" w:rsidRPr="00B66F75">
        <w:rPr>
          <w:rFonts w:ascii="Times New Roman" w:hAnsi="Times New Roman" w:cs="Times New Roman"/>
          <w:sz w:val="28"/>
          <w:szCs w:val="28"/>
          <w:lang w:val="kk-KZ"/>
        </w:rPr>
        <w:t>есте</w:t>
      </w:r>
      <w:r w:rsidRPr="00B66F75">
        <w:rPr>
          <w:rFonts w:ascii="Times New Roman" w:hAnsi="Times New Roman" w:cs="Times New Roman"/>
          <w:sz w:val="28"/>
          <w:szCs w:val="28"/>
          <w:lang w:val="kk-KZ"/>
        </w:rPr>
        <w:t xml:space="preserve"> </w:t>
      </w:r>
      <w:r w:rsidR="004A166D" w:rsidRPr="00B66F75">
        <w:rPr>
          <w:rFonts w:ascii="Times New Roman" w:hAnsi="Times New Roman" w:cs="Times New Roman"/>
          <w:sz w:val="28"/>
          <w:szCs w:val="28"/>
          <w:lang w:val="kk-KZ"/>
        </w:rPr>
        <w:t>12</w:t>
      </w:r>
      <w:r w:rsidR="00B83A2F" w:rsidRPr="00B66F75">
        <w:rPr>
          <w:rFonts w:ascii="Times New Roman" w:hAnsi="Times New Roman" w:cs="Times New Roman"/>
          <w:sz w:val="28"/>
          <w:szCs w:val="28"/>
          <w:lang w:val="kk-KZ"/>
        </w:rPr>
        <w:t xml:space="preserve"> - </w:t>
      </w:r>
      <w:r w:rsidR="00664403"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нан-тоқаш өнімдерін өндіру үшін СН немесе </w:t>
      </w:r>
      <w:r w:rsidR="00E55E9D" w:rsidRPr="00B66F75">
        <w:rPr>
          <w:rFonts w:ascii="Times New Roman" w:hAnsi="Times New Roman" w:cs="Times New Roman"/>
          <w:sz w:val="28"/>
          <w:szCs w:val="28"/>
          <w:lang w:val="kk-KZ"/>
        </w:rPr>
        <w:t>СБН</w:t>
      </w:r>
      <w:r w:rsidR="00B83A2F" w:rsidRPr="00B66F75">
        <w:rPr>
          <w:rFonts w:ascii="Times New Roman" w:hAnsi="Times New Roman" w:cs="Times New Roman"/>
          <w:sz w:val="28"/>
          <w:szCs w:val="28"/>
          <w:lang w:val="kk-KZ"/>
        </w:rPr>
        <w:t xml:space="preserve"> анықтау кезіндегі шешім ағашы</w:t>
      </w:r>
    </w:p>
    <w:tbl>
      <w:tblPr>
        <w:tblStyle w:val="a3"/>
        <w:tblW w:w="0" w:type="auto"/>
        <w:tblLook w:val="04A0" w:firstRow="1" w:lastRow="0" w:firstColumn="1" w:lastColumn="0" w:noHBand="0" w:noVBand="1"/>
      </w:tblPr>
      <w:tblGrid>
        <w:gridCol w:w="1547"/>
        <w:gridCol w:w="1817"/>
        <w:gridCol w:w="1237"/>
        <w:gridCol w:w="1017"/>
        <w:gridCol w:w="1342"/>
        <w:gridCol w:w="1421"/>
        <w:gridCol w:w="963"/>
      </w:tblGrid>
      <w:tr w:rsidR="00B83A2F" w:rsidRPr="00B66F75" w14:paraId="4998C4B1" w14:textId="77777777" w:rsidTr="007A5675">
        <w:tc>
          <w:tcPr>
            <w:tcW w:w="1475" w:type="dxa"/>
            <w:vAlign w:val="center"/>
          </w:tcPr>
          <w:p w14:paraId="2D364F55" w14:textId="5A3E514C" w:rsidR="00B83A2F" w:rsidRPr="00B66F75" w:rsidRDefault="00664403"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Ферменттелген</w:t>
            </w:r>
            <w:r w:rsidR="00B83A2F" w:rsidRPr="00B66F75">
              <w:rPr>
                <w:rFonts w:ascii="Times New Roman" w:hAnsi="Times New Roman" w:cs="Times New Roman"/>
                <w:b/>
                <w:bCs/>
                <w:sz w:val="28"/>
                <w:szCs w:val="28"/>
                <w:lang w:val="kk-KZ"/>
              </w:rPr>
              <w:t xml:space="preserve"> нан өнімдерін өндіру кезеңі</w:t>
            </w:r>
          </w:p>
        </w:tc>
        <w:tc>
          <w:tcPr>
            <w:tcW w:w="1835" w:type="dxa"/>
            <w:vAlign w:val="center"/>
          </w:tcPr>
          <w:p w14:paraId="178E2F45" w14:textId="77777777" w:rsidR="00B83A2F" w:rsidRPr="00B66F75" w:rsidRDefault="00B83A2F"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Процестің осы кезеңінде тұтынушылардың денсаулығына қауіп бар ма?</w:t>
            </w:r>
          </w:p>
        </w:tc>
        <w:tc>
          <w:tcPr>
            <w:tcW w:w="1248" w:type="dxa"/>
            <w:vAlign w:val="center"/>
          </w:tcPr>
          <w:p w14:paraId="44B8372B" w14:textId="77777777" w:rsidR="00B83A2F" w:rsidRPr="00B66F75" w:rsidRDefault="00B83A2F"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Бұл кезеңде қауіптілікті қолайлы деңгейге дейін басқаруға бола ма?</w:t>
            </w:r>
          </w:p>
        </w:tc>
        <w:tc>
          <w:tcPr>
            <w:tcW w:w="1026" w:type="dxa"/>
            <w:vAlign w:val="center"/>
          </w:tcPr>
          <w:p w14:paraId="6A2942F0" w14:textId="77777777" w:rsidR="00B83A2F" w:rsidRPr="00B66F75" w:rsidRDefault="00B83A2F"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Бұл кезеңді бақылау қауіптің алдын алу, жою немесе азайту үшін өте маңызды ма?</w:t>
            </w:r>
          </w:p>
        </w:tc>
        <w:tc>
          <w:tcPr>
            <w:tcW w:w="1355" w:type="dxa"/>
            <w:vAlign w:val="center"/>
          </w:tcPr>
          <w:p w14:paraId="4BF9D49E" w14:textId="77777777" w:rsidR="00B83A2F" w:rsidRPr="00B66F75" w:rsidRDefault="00B83A2F"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Бақылаудың тиімді және өлшенетін әдісі бар ма?</w:t>
            </w:r>
          </w:p>
        </w:tc>
        <w:tc>
          <w:tcPr>
            <w:tcW w:w="1434" w:type="dxa"/>
            <w:vAlign w:val="center"/>
          </w:tcPr>
          <w:p w14:paraId="4A5E8CA9" w14:textId="77777777" w:rsidR="00B83A2F" w:rsidRPr="00B66F75" w:rsidRDefault="00B83A2F"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Егер осы кезеңде бақылау орындалмаса, қауіп денсаулыққа елеулі қауіп төндіруі мүмкін бе?</w:t>
            </w:r>
          </w:p>
        </w:tc>
        <w:tc>
          <w:tcPr>
            <w:tcW w:w="971" w:type="dxa"/>
            <w:vAlign w:val="center"/>
          </w:tcPr>
          <w:p w14:paraId="28471260" w14:textId="77777777" w:rsidR="00B83A2F" w:rsidRPr="00B66F75" w:rsidRDefault="00B83A2F"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СН/СБН</w:t>
            </w:r>
          </w:p>
        </w:tc>
      </w:tr>
      <w:tr w:rsidR="007A5675" w:rsidRPr="00B66F75" w14:paraId="248D5B7E" w14:textId="77777777" w:rsidTr="007A5675">
        <w:tc>
          <w:tcPr>
            <w:tcW w:w="1475" w:type="dxa"/>
            <w:vAlign w:val="center"/>
          </w:tcPr>
          <w:p w14:paraId="3D3498F9" w14:textId="77247FE7" w:rsidR="007A5675" w:rsidRPr="00B66F75" w:rsidRDefault="007A5675"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1</w:t>
            </w:r>
          </w:p>
        </w:tc>
        <w:tc>
          <w:tcPr>
            <w:tcW w:w="1835" w:type="dxa"/>
            <w:vAlign w:val="center"/>
          </w:tcPr>
          <w:p w14:paraId="25DD5F4D" w14:textId="4E4BA984" w:rsidR="007A5675" w:rsidRPr="00B66F75" w:rsidRDefault="007A5675"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2</w:t>
            </w:r>
          </w:p>
        </w:tc>
        <w:tc>
          <w:tcPr>
            <w:tcW w:w="1248" w:type="dxa"/>
            <w:vAlign w:val="center"/>
          </w:tcPr>
          <w:p w14:paraId="389DD474" w14:textId="47B31CAC" w:rsidR="007A5675" w:rsidRPr="00B66F75" w:rsidRDefault="007A5675"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3</w:t>
            </w:r>
          </w:p>
        </w:tc>
        <w:tc>
          <w:tcPr>
            <w:tcW w:w="1026" w:type="dxa"/>
            <w:vAlign w:val="center"/>
          </w:tcPr>
          <w:p w14:paraId="19EC4AEC" w14:textId="3D5FC5A8" w:rsidR="007A5675" w:rsidRPr="00B66F75" w:rsidRDefault="007A5675"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4</w:t>
            </w:r>
          </w:p>
        </w:tc>
        <w:tc>
          <w:tcPr>
            <w:tcW w:w="1355" w:type="dxa"/>
            <w:vAlign w:val="center"/>
          </w:tcPr>
          <w:p w14:paraId="1902FEFA" w14:textId="1E2E8956" w:rsidR="007A5675" w:rsidRPr="00B66F75" w:rsidRDefault="007A5675"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5</w:t>
            </w:r>
          </w:p>
        </w:tc>
        <w:tc>
          <w:tcPr>
            <w:tcW w:w="1434" w:type="dxa"/>
            <w:vAlign w:val="center"/>
          </w:tcPr>
          <w:p w14:paraId="22FC7BFD" w14:textId="7A5770C5" w:rsidR="007A5675" w:rsidRPr="00B66F75" w:rsidRDefault="007A5675"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6</w:t>
            </w:r>
          </w:p>
        </w:tc>
        <w:tc>
          <w:tcPr>
            <w:tcW w:w="971" w:type="dxa"/>
            <w:vAlign w:val="center"/>
          </w:tcPr>
          <w:p w14:paraId="4B2D511B" w14:textId="078E2F2E" w:rsidR="007A5675" w:rsidRPr="00B66F75" w:rsidRDefault="007A5675" w:rsidP="007A5675">
            <w:pPr>
              <w:tabs>
                <w:tab w:val="left" w:pos="426"/>
                <w:tab w:val="left" w:pos="851"/>
              </w:tabs>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7</w:t>
            </w:r>
          </w:p>
        </w:tc>
      </w:tr>
      <w:tr w:rsidR="007A5675" w:rsidRPr="00B66F75" w14:paraId="4B9CE8F9" w14:textId="77777777" w:rsidTr="007A5675">
        <w:tc>
          <w:tcPr>
            <w:tcW w:w="1475" w:type="dxa"/>
            <w:vAlign w:val="center"/>
          </w:tcPr>
          <w:p w14:paraId="04BE8FA6" w14:textId="510040F0"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Шикізат пен материалдарды қабылдау, сақтау </w:t>
            </w:r>
          </w:p>
        </w:tc>
        <w:tc>
          <w:tcPr>
            <w:tcW w:w="1835" w:type="dxa"/>
            <w:vAlign w:val="center"/>
          </w:tcPr>
          <w:p w14:paraId="1D998283"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48" w:type="dxa"/>
            <w:vAlign w:val="center"/>
          </w:tcPr>
          <w:p w14:paraId="25309FB4"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26" w:type="dxa"/>
            <w:vAlign w:val="center"/>
          </w:tcPr>
          <w:p w14:paraId="556B7423"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355" w:type="dxa"/>
            <w:vAlign w:val="center"/>
          </w:tcPr>
          <w:p w14:paraId="165341F4"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434" w:type="dxa"/>
            <w:vAlign w:val="center"/>
          </w:tcPr>
          <w:p w14:paraId="1315DBF3"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71" w:type="dxa"/>
            <w:vAlign w:val="center"/>
          </w:tcPr>
          <w:p w14:paraId="48A3B67E"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7A5675" w:rsidRPr="00B66F75" w14:paraId="6E8B869B" w14:textId="77777777" w:rsidTr="007A5675">
        <w:tc>
          <w:tcPr>
            <w:tcW w:w="1475" w:type="dxa"/>
            <w:vAlign w:val="center"/>
          </w:tcPr>
          <w:p w14:paraId="5DA27332" w14:textId="42F74E94"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Жабдықты дайындау</w:t>
            </w:r>
          </w:p>
        </w:tc>
        <w:tc>
          <w:tcPr>
            <w:tcW w:w="1835" w:type="dxa"/>
            <w:vAlign w:val="center"/>
          </w:tcPr>
          <w:p w14:paraId="3C2A1DBB" w14:textId="10ACE973"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248" w:type="dxa"/>
            <w:vAlign w:val="center"/>
          </w:tcPr>
          <w:p w14:paraId="36C35D3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026" w:type="dxa"/>
            <w:vAlign w:val="center"/>
          </w:tcPr>
          <w:p w14:paraId="7FDC9984"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355" w:type="dxa"/>
            <w:vAlign w:val="center"/>
          </w:tcPr>
          <w:p w14:paraId="4CFA4B2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434" w:type="dxa"/>
            <w:vAlign w:val="center"/>
          </w:tcPr>
          <w:p w14:paraId="3922B851"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971" w:type="dxa"/>
            <w:vAlign w:val="center"/>
          </w:tcPr>
          <w:p w14:paraId="0405D365"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Бақылау қажет емес</w:t>
            </w:r>
          </w:p>
        </w:tc>
      </w:tr>
      <w:tr w:rsidR="007A5675" w:rsidRPr="00B66F75" w14:paraId="247321E7" w14:textId="77777777" w:rsidTr="007A5675">
        <w:tc>
          <w:tcPr>
            <w:tcW w:w="1475" w:type="dxa"/>
            <w:vAlign w:val="center"/>
          </w:tcPr>
          <w:p w14:paraId="79B7DBFF" w14:textId="0367E378"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Шикізат пен жартылай дайын фабрикаттарды дайындау</w:t>
            </w:r>
          </w:p>
        </w:tc>
        <w:tc>
          <w:tcPr>
            <w:tcW w:w="1835" w:type="dxa"/>
            <w:vAlign w:val="center"/>
          </w:tcPr>
          <w:p w14:paraId="1D7FB0DD"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48" w:type="dxa"/>
            <w:vAlign w:val="center"/>
          </w:tcPr>
          <w:p w14:paraId="46B0BF10"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26" w:type="dxa"/>
            <w:vAlign w:val="center"/>
          </w:tcPr>
          <w:p w14:paraId="059EAC2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355" w:type="dxa"/>
            <w:vAlign w:val="center"/>
          </w:tcPr>
          <w:p w14:paraId="333FC1EB"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434" w:type="dxa"/>
            <w:vAlign w:val="center"/>
          </w:tcPr>
          <w:p w14:paraId="2FFF151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71" w:type="dxa"/>
            <w:vAlign w:val="center"/>
          </w:tcPr>
          <w:p w14:paraId="67D9AA9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7A5675" w:rsidRPr="00B66F75" w14:paraId="030907EE" w14:textId="77777777" w:rsidTr="007A5675">
        <w:tc>
          <w:tcPr>
            <w:tcW w:w="1475" w:type="dxa"/>
            <w:vAlign w:val="center"/>
          </w:tcPr>
          <w:p w14:paraId="6FE85EBA" w14:textId="3F7410EB"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Шикізатты мөлшерлеу</w:t>
            </w:r>
          </w:p>
        </w:tc>
        <w:tc>
          <w:tcPr>
            <w:tcW w:w="1835" w:type="dxa"/>
            <w:vAlign w:val="center"/>
          </w:tcPr>
          <w:p w14:paraId="4086EE2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48" w:type="dxa"/>
            <w:vAlign w:val="center"/>
          </w:tcPr>
          <w:p w14:paraId="136BD75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26" w:type="dxa"/>
            <w:vAlign w:val="center"/>
          </w:tcPr>
          <w:p w14:paraId="2B30F7C7"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355" w:type="dxa"/>
            <w:vAlign w:val="center"/>
          </w:tcPr>
          <w:p w14:paraId="109E5899"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434" w:type="dxa"/>
            <w:vAlign w:val="center"/>
          </w:tcPr>
          <w:p w14:paraId="25B9AE1D"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71" w:type="dxa"/>
            <w:vAlign w:val="center"/>
          </w:tcPr>
          <w:p w14:paraId="5F5961C7"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bl>
    <w:p w14:paraId="1C4C9E62" w14:textId="77777777" w:rsidR="007A5675" w:rsidRPr="00B66F75" w:rsidRDefault="007A5675">
      <w:pPr>
        <w:rPr>
          <w:lang w:val="kk-KZ"/>
        </w:rPr>
      </w:pPr>
    </w:p>
    <w:p w14:paraId="79E5EBA4" w14:textId="77777777" w:rsidR="00F67815" w:rsidRPr="00B66F75" w:rsidRDefault="00F67815" w:rsidP="007A5675">
      <w:pPr>
        <w:spacing w:after="0"/>
        <w:rPr>
          <w:rFonts w:ascii="Times New Roman" w:hAnsi="Times New Roman" w:cs="Times New Roman"/>
          <w:sz w:val="28"/>
          <w:szCs w:val="28"/>
          <w:lang w:val="kk-KZ"/>
        </w:rPr>
      </w:pPr>
    </w:p>
    <w:p w14:paraId="74B4A3B1" w14:textId="0FB235E1" w:rsidR="007A5675" w:rsidRPr="00B66F75" w:rsidRDefault="007A5675" w:rsidP="007A5675">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B83E02" w:rsidRPr="00B66F75">
        <w:rPr>
          <w:rFonts w:ascii="Times New Roman" w:hAnsi="Times New Roman" w:cs="Times New Roman"/>
          <w:sz w:val="28"/>
          <w:szCs w:val="28"/>
          <w:lang w:val="kk-KZ"/>
        </w:rPr>
        <w:t>12</w:t>
      </w:r>
      <w:r w:rsidRPr="00B66F75">
        <w:rPr>
          <w:rFonts w:ascii="Times New Roman" w:hAnsi="Times New Roman" w:cs="Times New Roman"/>
          <w:sz w:val="28"/>
          <w:szCs w:val="28"/>
          <w:lang w:val="kk-KZ"/>
        </w:rPr>
        <w:t xml:space="preserve"> жалғасы</w:t>
      </w:r>
    </w:p>
    <w:tbl>
      <w:tblPr>
        <w:tblStyle w:val="a3"/>
        <w:tblW w:w="0" w:type="auto"/>
        <w:tblLook w:val="04A0" w:firstRow="1" w:lastRow="0" w:firstColumn="1" w:lastColumn="0" w:noHBand="0" w:noVBand="1"/>
      </w:tblPr>
      <w:tblGrid>
        <w:gridCol w:w="2054"/>
        <w:gridCol w:w="1580"/>
        <w:gridCol w:w="1083"/>
        <w:gridCol w:w="960"/>
        <w:gridCol w:w="1165"/>
        <w:gridCol w:w="1272"/>
        <w:gridCol w:w="1230"/>
      </w:tblGrid>
      <w:tr w:rsidR="007A5675" w:rsidRPr="00B66F75" w14:paraId="622A99E1" w14:textId="77777777" w:rsidTr="007A5675">
        <w:tc>
          <w:tcPr>
            <w:tcW w:w="2054" w:type="dxa"/>
            <w:vAlign w:val="center"/>
          </w:tcPr>
          <w:p w14:paraId="0FA19B2C" w14:textId="4ADBCFBD" w:rsidR="007A5675" w:rsidRPr="00B66F75" w:rsidRDefault="007A5675" w:rsidP="007A5675">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1</w:t>
            </w:r>
          </w:p>
        </w:tc>
        <w:tc>
          <w:tcPr>
            <w:tcW w:w="1580" w:type="dxa"/>
            <w:vAlign w:val="center"/>
          </w:tcPr>
          <w:p w14:paraId="45CAA819" w14:textId="6DBD6E55" w:rsidR="007A5675" w:rsidRPr="00B66F75" w:rsidRDefault="007A5675" w:rsidP="007A5675">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2</w:t>
            </w:r>
          </w:p>
        </w:tc>
        <w:tc>
          <w:tcPr>
            <w:tcW w:w="1083" w:type="dxa"/>
            <w:vAlign w:val="center"/>
          </w:tcPr>
          <w:p w14:paraId="0A9F9B01" w14:textId="173EA991" w:rsidR="007A5675" w:rsidRPr="00B66F75" w:rsidRDefault="007A5675" w:rsidP="007A5675">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3</w:t>
            </w:r>
          </w:p>
        </w:tc>
        <w:tc>
          <w:tcPr>
            <w:tcW w:w="960" w:type="dxa"/>
            <w:vAlign w:val="center"/>
          </w:tcPr>
          <w:p w14:paraId="280A39A0" w14:textId="59FBEEB9" w:rsidR="007A5675" w:rsidRPr="00B66F75" w:rsidRDefault="007A5675" w:rsidP="007A5675">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w:t>
            </w:r>
          </w:p>
        </w:tc>
        <w:tc>
          <w:tcPr>
            <w:tcW w:w="1165" w:type="dxa"/>
            <w:vAlign w:val="center"/>
          </w:tcPr>
          <w:p w14:paraId="2B5174CF" w14:textId="31022140" w:rsidR="007A5675" w:rsidRPr="00B66F75" w:rsidRDefault="007A5675" w:rsidP="007A5675">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5</w:t>
            </w:r>
          </w:p>
        </w:tc>
        <w:tc>
          <w:tcPr>
            <w:tcW w:w="1272" w:type="dxa"/>
            <w:vAlign w:val="center"/>
          </w:tcPr>
          <w:p w14:paraId="6EFB0030" w14:textId="39C25942" w:rsidR="007A5675" w:rsidRPr="00B66F75" w:rsidRDefault="007A5675" w:rsidP="007A5675">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6</w:t>
            </w:r>
          </w:p>
        </w:tc>
        <w:tc>
          <w:tcPr>
            <w:tcW w:w="1230" w:type="dxa"/>
            <w:vAlign w:val="center"/>
          </w:tcPr>
          <w:p w14:paraId="2E432D38" w14:textId="6FE71DFA" w:rsidR="007A5675" w:rsidRPr="00B66F75" w:rsidRDefault="007A5675" w:rsidP="007A5675">
            <w:pPr>
              <w:tabs>
                <w:tab w:val="left" w:pos="426"/>
                <w:tab w:val="left" w:pos="851"/>
              </w:tabs>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7</w:t>
            </w:r>
          </w:p>
        </w:tc>
      </w:tr>
      <w:tr w:rsidR="007A5675" w:rsidRPr="00B66F75" w14:paraId="37ABD39B" w14:textId="77777777" w:rsidTr="007A5675">
        <w:tc>
          <w:tcPr>
            <w:tcW w:w="2054" w:type="dxa"/>
            <w:vAlign w:val="center"/>
          </w:tcPr>
          <w:p w14:paraId="0C81F9E0" w14:textId="0F832BFC"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Қатты фазалық ферментация</w:t>
            </w:r>
          </w:p>
        </w:tc>
        <w:tc>
          <w:tcPr>
            <w:tcW w:w="1580" w:type="dxa"/>
            <w:vAlign w:val="center"/>
          </w:tcPr>
          <w:p w14:paraId="715BB3A2"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6607339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3D53328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165" w:type="dxa"/>
            <w:vAlign w:val="center"/>
          </w:tcPr>
          <w:p w14:paraId="3BC70704"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5D64FC5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30" w:type="dxa"/>
            <w:vAlign w:val="center"/>
          </w:tcPr>
          <w:p w14:paraId="06319849"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 №1</w:t>
            </w:r>
          </w:p>
        </w:tc>
      </w:tr>
      <w:tr w:rsidR="007A5675" w:rsidRPr="00B66F75" w14:paraId="26C1BE71" w14:textId="77777777" w:rsidTr="007A5675">
        <w:tc>
          <w:tcPr>
            <w:tcW w:w="2054" w:type="dxa"/>
            <w:vAlign w:val="center"/>
          </w:tcPr>
          <w:p w14:paraId="55E1A5CB" w14:textId="122508BC"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Шикізат пен жартылай дайын фабрикаттарды мөлшерлеу</w:t>
            </w:r>
          </w:p>
        </w:tc>
        <w:tc>
          <w:tcPr>
            <w:tcW w:w="1580" w:type="dxa"/>
            <w:vAlign w:val="center"/>
          </w:tcPr>
          <w:p w14:paraId="4CA23755"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0631A8E0"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3A28498E"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165" w:type="dxa"/>
            <w:vAlign w:val="center"/>
          </w:tcPr>
          <w:p w14:paraId="369A9E8F"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64C1A2D9"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30" w:type="dxa"/>
            <w:vAlign w:val="center"/>
          </w:tcPr>
          <w:p w14:paraId="739142EF"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 №2</w:t>
            </w:r>
          </w:p>
        </w:tc>
      </w:tr>
      <w:tr w:rsidR="007A5675" w:rsidRPr="00B66F75" w14:paraId="136CCAD4" w14:textId="77777777" w:rsidTr="007A5675">
        <w:tc>
          <w:tcPr>
            <w:tcW w:w="2054" w:type="dxa"/>
            <w:vAlign w:val="center"/>
          </w:tcPr>
          <w:p w14:paraId="71B3B304" w14:textId="1BF59C1E"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 илеу</w:t>
            </w:r>
          </w:p>
        </w:tc>
        <w:tc>
          <w:tcPr>
            <w:tcW w:w="1580" w:type="dxa"/>
            <w:vAlign w:val="center"/>
          </w:tcPr>
          <w:p w14:paraId="15E7829D"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6D8A72B6"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735F9A5D"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165" w:type="dxa"/>
            <w:vAlign w:val="center"/>
          </w:tcPr>
          <w:p w14:paraId="35B1D181"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01BF151D"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30" w:type="dxa"/>
            <w:vAlign w:val="center"/>
          </w:tcPr>
          <w:p w14:paraId="1A99A572"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7A5675" w:rsidRPr="00B66F75" w14:paraId="24574A85" w14:textId="77777777" w:rsidTr="007A5675">
        <w:tc>
          <w:tcPr>
            <w:tcW w:w="2054" w:type="dxa"/>
            <w:vAlign w:val="center"/>
          </w:tcPr>
          <w:p w14:paraId="4FADEB46" w14:textId="29FD9838"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Қамырды тынықтыру (релаксация)</w:t>
            </w:r>
          </w:p>
        </w:tc>
        <w:tc>
          <w:tcPr>
            <w:tcW w:w="1580" w:type="dxa"/>
            <w:vAlign w:val="center"/>
          </w:tcPr>
          <w:p w14:paraId="5E27C87A"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3742C750"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17E51D7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165" w:type="dxa"/>
            <w:vAlign w:val="center"/>
          </w:tcPr>
          <w:p w14:paraId="4BA8D43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26E24EB3" w14:textId="69DC24AD"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230" w:type="dxa"/>
            <w:vAlign w:val="center"/>
          </w:tcPr>
          <w:p w14:paraId="52F1E126"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7A5675" w:rsidRPr="00B66F75" w14:paraId="124DD462" w14:textId="77777777" w:rsidTr="007A5675">
        <w:tc>
          <w:tcPr>
            <w:tcW w:w="2054" w:type="dxa"/>
            <w:vAlign w:val="center"/>
          </w:tcPr>
          <w:p w14:paraId="43D29061" w14:textId="32A43720"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rPr>
              <w:t>Қамырды бөлу және қалыптастыру</w:t>
            </w:r>
          </w:p>
        </w:tc>
        <w:tc>
          <w:tcPr>
            <w:tcW w:w="1580" w:type="dxa"/>
            <w:vAlign w:val="center"/>
          </w:tcPr>
          <w:p w14:paraId="7FF9BEB0" w14:textId="38EC8714"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083" w:type="dxa"/>
            <w:vAlign w:val="center"/>
          </w:tcPr>
          <w:p w14:paraId="2B1563E5"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960" w:type="dxa"/>
            <w:vAlign w:val="center"/>
          </w:tcPr>
          <w:p w14:paraId="6EA608B4"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165" w:type="dxa"/>
            <w:vAlign w:val="center"/>
          </w:tcPr>
          <w:p w14:paraId="72A8CA4A"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272" w:type="dxa"/>
            <w:vAlign w:val="center"/>
          </w:tcPr>
          <w:p w14:paraId="50655E1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230" w:type="dxa"/>
            <w:vAlign w:val="center"/>
          </w:tcPr>
          <w:p w14:paraId="5BD8414B"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Бақылау қажет емес</w:t>
            </w:r>
          </w:p>
        </w:tc>
      </w:tr>
      <w:tr w:rsidR="007A5675" w:rsidRPr="00B66F75" w14:paraId="4AE87920" w14:textId="77777777" w:rsidTr="007A5675">
        <w:tc>
          <w:tcPr>
            <w:tcW w:w="2054" w:type="dxa"/>
            <w:vAlign w:val="center"/>
          </w:tcPr>
          <w:p w14:paraId="4ED969ED" w14:textId="177313B3"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Қамырды толықсыту</w:t>
            </w:r>
          </w:p>
        </w:tc>
        <w:tc>
          <w:tcPr>
            <w:tcW w:w="1580" w:type="dxa"/>
            <w:vAlign w:val="center"/>
          </w:tcPr>
          <w:p w14:paraId="05C17707"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69FFF76B"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1BC3C6B3"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165" w:type="dxa"/>
            <w:vAlign w:val="center"/>
          </w:tcPr>
          <w:p w14:paraId="40AA7A0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671900F7"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230" w:type="dxa"/>
            <w:vAlign w:val="center"/>
          </w:tcPr>
          <w:p w14:paraId="4546DF11"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7A5675" w:rsidRPr="00B66F75" w14:paraId="17392E8D" w14:textId="77777777" w:rsidTr="007A5675">
        <w:tc>
          <w:tcPr>
            <w:tcW w:w="2054" w:type="dxa"/>
            <w:vAlign w:val="center"/>
          </w:tcPr>
          <w:p w14:paraId="537B9452"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Пісіру</w:t>
            </w:r>
          </w:p>
        </w:tc>
        <w:tc>
          <w:tcPr>
            <w:tcW w:w="1580" w:type="dxa"/>
            <w:vAlign w:val="center"/>
          </w:tcPr>
          <w:p w14:paraId="46F5E382"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6225C445"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5DE7874C"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Жоқ</w:t>
            </w:r>
          </w:p>
        </w:tc>
        <w:tc>
          <w:tcPr>
            <w:tcW w:w="1165" w:type="dxa"/>
            <w:vAlign w:val="center"/>
          </w:tcPr>
          <w:p w14:paraId="163E4E9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6F59EAD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30" w:type="dxa"/>
            <w:vAlign w:val="center"/>
          </w:tcPr>
          <w:p w14:paraId="67934133"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СН</w:t>
            </w:r>
          </w:p>
        </w:tc>
      </w:tr>
      <w:tr w:rsidR="007A5675" w:rsidRPr="00B66F75" w14:paraId="7AA016C8" w14:textId="77777777" w:rsidTr="007A5675">
        <w:tc>
          <w:tcPr>
            <w:tcW w:w="2054" w:type="dxa"/>
            <w:vAlign w:val="center"/>
          </w:tcPr>
          <w:p w14:paraId="07BB95B7"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Салқындату</w:t>
            </w:r>
          </w:p>
        </w:tc>
        <w:tc>
          <w:tcPr>
            <w:tcW w:w="1580" w:type="dxa"/>
            <w:vAlign w:val="center"/>
          </w:tcPr>
          <w:p w14:paraId="426B53B0"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2A766859"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1B8DD6E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165" w:type="dxa"/>
            <w:vAlign w:val="center"/>
          </w:tcPr>
          <w:p w14:paraId="2B7A3B14"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0B393BF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30" w:type="dxa"/>
            <w:vAlign w:val="center"/>
          </w:tcPr>
          <w:p w14:paraId="2DBE5A6F"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 №3</w:t>
            </w:r>
          </w:p>
        </w:tc>
      </w:tr>
      <w:tr w:rsidR="007A5675" w:rsidRPr="00B66F75" w14:paraId="1B46AC3A" w14:textId="77777777" w:rsidTr="007A5675">
        <w:tc>
          <w:tcPr>
            <w:tcW w:w="2054" w:type="dxa"/>
            <w:vAlign w:val="center"/>
          </w:tcPr>
          <w:p w14:paraId="6A96FB47"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Дайын өнімді қаптау және таңбалау</w:t>
            </w:r>
          </w:p>
        </w:tc>
        <w:tc>
          <w:tcPr>
            <w:tcW w:w="1580" w:type="dxa"/>
            <w:vAlign w:val="center"/>
          </w:tcPr>
          <w:p w14:paraId="3D32C01D"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083" w:type="dxa"/>
            <w:vAlign w:val="center"/>
          </w:tcPr>
          <w:p w14:paraId="5F00F2E6"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960" w:type="dxa"/>
            <w:vAlign w:val="center"/>
          </w:tcPr>
          <w:p w14:paraId="42733DA4"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165" w:type="dxa"/>
            <w:vAlign w:val="center"/>
          </w:tcPr>
          <w:p w14:paraId="5A109F7B"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72" w:type="dxa"/>
            <w:vAlign w:val="center"/>
          </w:tcPr>
          <w:p w14:paraId="4AC328E5"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Иә</w:t>
            </w:r>
          </w:p>
        </w:tc>
        <w:tc>
          <w:tcPr>
            <w:tcW w:w="1230" w:type="dxa"/>
            <w:vAlign w:val="center"/>
          </w:tcPr>
          <w:p w14:paraId="3C04B2A8" w14:textId="77777777" w:rsidR="007A5675" w:rsidRPr="00B66F75" w:rsidRDefault="007A5675" w:rsidP="007A5675">
            <w:pPr>
              <w:tabs>
                <w:tab w:val="left" w:pos="426"/>
                <w:tab w:val="left" w:pos="851"/>
              </w:tabs>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СБН №4</w:t>
            </w:r>
          </w:p>
        </w:tc>
      </w:tr>
    </w:tbl>
    <w:p w14:paraId="607B83E6" w14:textId="77777777" w:rsidR="00C14ABE" w:rsidRPr="00B66F75" w:rsidRDefault="00C14ABE" w:rsidP="001C2561">
      <w:pPr>
        <w:tabs>
          <w:tab w:val="left" w:pos="426"/>
          <w:tab w:val="left" w:pos="851"/>
        </w:tabs>
        <w:spacing w:after="0" w:line="240" w:lineRule="auto"/>
        <w:ind w:firstLine="709"/>
        <w:jc w:val="both"/>
        <w:rPr>
          <w:rFonts w:ascii="Times New Roman" w:hAnsi="Times New Roman" w:cs="Times New Roman"/>
          <w:sz w:val="28"/>
          <w:szCs w:val="28"/>
          <w:lang w:val="kk-KZ"/>
        </w:rPr>
      </w:pPr>
    </w:p>
    <w:p w14:paraId="78CCDAD9" w14:textId="77777777" w:rsidR="00D61AF4" w:rsidRPr="00B66F75" w:rsidRDefault="00D61AF4" w:rsidP="006E0C0A">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Үшінші бөлім бойынша қорытынды</w:t>
      </w:r>
    </w:p>
    <w:p w14:paraId="0149F4B5" w14:textId="5BFBFE2D" w:rsidR="00B83A2F" w:rsidRPr="00B66F75" w:rsidRDefault="00664403"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Ферменттелген</w:t>
      </w:r>
      <w:r w:rsidR="00B83A2F" w:rsidRPr="00B66F75">
        <w:rPr>
          <w:rFonts w:ascii="Times New Roman" w:hAnsi="Times New Roman" w:cs="Times New Roman"/>
          <w:sz w:val="28"/>
          <w:szCs w:val="28"/>
          <w:lang w:val="kk-KZ"/>
        </w:rPr>
        <w:t xml:space="preserve"> нан өнімдерін</w:t>
      </w:r>
      <w:r w:rsidR="00156338" w:rsidRPr="00B66F75">
        <w:rPr>
          <w:rFonts w:ascii="Times New Roman" w:hAnsi="Times New Roman" w:cs="Times New Roman"/>
          <w:sz w:val="28"/>
          <w:szCs w:val="28"/>
          <w:lang w:val="kk-KZ"/>
        </w:rPr>
        <w:t>ің</w:t>
      </w:r>
      <w:r w:rsidR="00B83A2F" w:rsidRPr="00B66F75">
        <w:rPr>
          <w:rFonts w:ascii="Times New Roman" w:hAnsi="Times New Roman" w:cs="Times New Roman"/>
          <w:sz w:val="28"/>
          <w:szCs w:val="28"/>
          <w:lang w:val="kk-KZ"/>
        </w:rPr>
        <w:t xml:space="preserve"> </w:t>
      </w:r>
      <w:r w:rsidR="00156338" w:rsidRPr="00B66F75">
        <w:rPr>
          <w:rFonts w:ascii="Times New Roman" w:hAnsi="Times New Roman" w:cs="Times New Roman"/>
          <w:sz w:val="28"/>
          <w:szCs w:val="28"/>
          <w:lang w:val="kk-KZ"/>
        </w:rPr>
        <w:t xml:space="preserve">қауіпсіздігін  қамтамасыз ету мақсатында НАССР жүйесі арқылы </w:t>
      </w:r>
      <w:r w:rsidR="00B83A2F" w:rsidRPr="00B66F75">
        <w:rPr>
          <w:rFonts w:ascii="Times New Roman" w:hAnsi="Times New Roman" w:cs="Times New Roman"/>
          <w:sz w:val="28"/>
          <w:szCs w:val="28"/>
          <w:lang w:val="kk-KZ"/>
        </w:rPr>
        <w:t>өндіру кезеңдері үшін сыни бақылау нүктелері анықталғаннан кейін әрбір СБН бойынша сыни шектер анықталады. Нәтижесінде келесідей сыни шектер құру тапсырмасы белгіленді:</w:t>
      </w:r>
    </w:p>
    <w:p w14:paraId="0D3D69BF" w14:textId="08D171EF" w:rsidR="00B83A2F" w:rsidRPr="00B66F75" w:rsidRDefault="003B118D"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1</w:t>
      </w:r>
      <w:r w:rsidR="00B83A2F" w:rsidRPr="00B66F75">
        <w:rPr>
          <w:rFonts w:ascii="Times New Roman" w:hAnsi="Times New Roman" w:cs="Times New Roman"/>
          <w:i/>
          <w:iCs/>
          <w:sz w:val="28"/>
          <w:szCs w:val="28"/>
          <w:lang w:val="kk-KZ"/>
        </w:rPr>
        <w:t xml:space="preserve">) №1 </w:t>
      </w:r>
      <w:r w:rsidR="00A438BC" w:rsidRPr="00B66F75">
        <w:rPr>
          <w:rFonts w:ascii="Times New Roman" w:hAnsi="Times New Roman" w:cs="Times New Roman"/>
          <w:i/>
          <w:iCs/>
          <w:sz w:val="28"/>
          <w:szCs w:val="28"/>
          <w:lang w:val="kk-KZ"/>
        </w:rPr>
        <w:t>СБН</w:t>
      </w:r>
      <w:r w:rsidR="00B83A2F" w:rsidRPr="00B66F75">
        <w:rPr>
          <w:rFonts w:ascii="Times New Roman" w:hAnsi="Times New Roman" w:cs="Times New Roman"/>
          <w:i/>
          <w:iCs/>
          <w:sz w:val="28"/>
          <w:szCs w:val="28"/>
          <w:lang w:val="kk-KZ"/>
        </w:rPr>
        <w:t xml:space="preserve"> үшін сыни </w:t>
      </w:r>
      <w:r w:rsidR="005F5CB2">
        <w:rPr>
          <w:rFonts w:ascii="Times New Roman" w:hAnsi="Times New Roman" w:cs="Times New Roman"/>
          <w:i/>
          <w:iCs/>
          <w:sz w:val="28"/>
          <w:szCs w:val="28"/>
          <w:lang w:val="kk-KZ"/>
        </w:rPr>
        <w:t>шектерді</w:t>
      </w:r>
      <w:r w:rsidR="00B83A2F" w:rsidRPr="00B66F75">
        <w:rPr>
          <w:rFonts w:ascii="Times New Roman" w:hAnsi="Times New Roman" w:cs="Times New Roman"/>
          <w:i/>
          <w:iCs/>
          <w:sz w:val="28"/>
          <w:szCs w:val="28"/>
          <w:lang w:val="kk-KZ"/>
        </w:rPr>
        <w:t xml:space="preserve"> әзірлеу </w:t>
      </w:r>
      <w:r w:rsidR="00CD53A7">
        <w:rPr>
          <w:rFonts w:ascii="Times New Roman" w:hAnsi="Times New Roman" w:cs="Times New Roman"/>
          <w:i/>
          <w:iCs/>
          <w:sz w:val="28"/>
          <w:szCs w:val="28"/>
          <w:lang w:val="kk-KZ"/>
        </w:rPr>
        <w:t>–</w:t>
      </w:r>
      <w:r w:rsidR="00B83A2F" w:rsidRPr="00B66F75">
        <w:rPr>
          <w:rFonts w:ascii="Times New Roman" w:hAnsi="Times New Roman" w:cs="Times New Roman"/>
          <w:i/>
          <w:iCs/>
          <w:sz w:val="28"/>
          <w:szCs w:val="28"/>
          <w:lang w:val="kk-KZ"/>
        </w:rPr>
        <w:t xml:space="preserve"> L.plantarum негізінде дайындалған </w:t>
      </w:r>
      <w:r w:rsidR="00A82985" w:rsidRPr="00B66F75">
        <w:rPr>
          <w:rFonts w:ascii="Times New Roman" w:hAnsi="Times New Roman" w:cs="Times New Roman"/>
          <w:i/>
          <w:iCs/>
          <w:sz w:val="28"/>
          <w:szCs w:val="28"/>
          <w:lang w:val="kk-KZ"/>
        </w:rPr>
        <w:t>ашымалы</w:t>
      </w:r>
      <w:r w:rsidR="00B83A2F" w:rsidRPr="00B66F75">
        <w:rPr>
          <w:rFonts w:ascii="Times New Roman" w:hAnsi="Times New Roman" w:cs="Times New Roman"/>
          <w:i/>
          <w:iCs/>
          <w:sz w:val="28"/>
          <w:szCs w:val="28"/>
          <w:lang w:val="kk-KZ"/>
        </w:rPr>
        <w:t xml:space="preserve">ның қышқылдығы мен </w:t>
      </w:r>
      <w:r w:rsidR="009B1922" w:rsidRPr="00B66F75">
        <w:rPr>
          <w:rFonts w:ascii="Times New Roman" w:hAnsi="Times New Roman" w:cs="Times New Roman"/>
          <w:i/>
          <w:iCs/>
          <w:sz w:val="28"/>
          <w:szCs w:val="28"/>
          <w:lang w:val="kk-KZ"/>
        </w:rPr>
        <w:t>ферменттеу</w:t>
      </w:r>
      <w:r w:rsidR="00B83A2F" w:rsidRPr="00B66F75">
        <w:rPr>
          <w:rFonts w:ascii="Times New Roman" w:hAnsi="Times New Roman" w:cs="Times New Roman"/>
          <w:i/>
          <w:iCs/>
          <w:sz w:val="28"/>
          <w:szCs w:val="28"/>
          <w:lang w:val="kk-KZ"/>
        </w:rPr>
        <w:t xml:space="preserve"> уақытын зерттеу және бақылау</w:t>
      </w:r>
    </w:p>
    <w:p w14:paraId="080E7B64" w14:textId="0FE9CFD5" w:rsidR="00B83A2F" w:rsidRPr="00B66F75" w:rsidRDefault="003B118D"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2</w:t>
      </w:r>
      <w:r w:rsidR="00B83A2F" w:rsidRPr="00B66F75">
        <w:rPr>
          <w:rFonts w:ascii="Times New Roman" w:hAnsi="Times New Roman" w:cs="Times New Roman"/>
          <w:i/>
          <w:iCs/>
          <w:sz w:val="28"/>
          <w:szCs w:val="28"/>
          <w:lang w:val="kk-KZ"/>
        </w:rPr>
        <w:t xml:space="preserve">) № 2 және № 3 </w:t>
      </w:r>
      <w:r w:rsidR="00A438BC" w:rsidRPr="00B66F75">
        <w:rPr>
          <w:rFonts w:ascii="Times New Roman" w:hAnsi="Times New Roman" w:cs="Times New Roman"/>
          <w:i/>
          <w:iCs/>
          <w:sz w:val="28"/>
          <w:szCs w:val="28"/>
          <w:lang w:val="kk-KZ"/>
        </w:rPr>
        <w:t xml:space="preserve">СБН </w:t>
      </w:r>
      <w:r w:rsidR="00B83A2F" w:rsidRPr="00B66F75">
        <w:rPr>
          <w:rFonts w:ascii="Times New Roman" w:hAnsi="Times New Roman" w:cs="Times New Roman"/>
          <w:i/>
          <w:iCs/>
          <w:sz w:val="28"/>
          <w:szCs w:val="28"/>
          <w:lang w:val="kk-KZ"/>
        </w:rPr>
        <w:t xml:space="preserve">үшін </w:t>
      </w:r>
      <w:r w:rsidR="005F5CB2" w:rsidRPr="00B66F75">
        <w:rPr>
          <w:rFonts w:ascii="Times New Roman" w:hAnsi="Times New Roman" w:cs="Times New Roman"/>
          <w:i/>
          <w:iCs/>
          <w:sz w:val="28"/>
          <w:szCs w:val="28"/>
          <w:lang w:val="kk-KZ"/>
        </w:rPr>
        <w:t xml:space="preserve">сыни </w:t>
      </w:r>
      <w:r w:rsidR="005F5CB2">
        <w:rPr>
          <w:rFonts w:ascii="Times New Roman" w:hAnsi="Times New Roman" w:cs="Times New Roman"/>
          <w:i/>
          <w:iCs/>
          <w:sz w:val="28"/>
          <w:szCs w:val="28"/>
          <w:lang w:val="kk-KZ"/>
        </w:rPr>
        <w:t>шектерді</w:t>
      </w:r>
      <w:r w:rsidR="005F5CB2" w:rsidRPr="00B66F75">
        <w:rPr>
          <w:rFonts w:ascii="Times New Roman" w:hAnsi="Times New Roman" w:cs="Times New Roman"/>
          <w:i/>
          <w:iCs/>
          <w:sz w:val="28"/>
          <w:szCs w:val="28"/>
          <w:lang w:val="kk-KZ"/>
        </w:rPr>
        <w:t xml:space="preserve"> әзірлеу </w:t>
      </w:r>
      <w:r w:rsidR="00CD53A7">
        <w:rPr>
          <w:rFonts w:ascii="Times New Roman" w:hAnsi="Times New Roman" w:cs="Times New Roman"/>
          <w:i/>
          <w:iCs/>
          <w:sz w:val="28"/>
          <w:szCs w:val="28"/>
          <w:lang w:val="kk-KZ"/>
        </w:rPr>
        <w:t>–</w:t>
      </w:r>
      <w:r w:rsidR="00B83A2F" w:rsidRPr="00B66F75">
        <w:rPr>
          <w:rFonts w:ascii="Times New Roman" w:hAnsi="Times New Roman" w:cs="Times New Roman"/>
          <w:i/>
          <w:iCs/>
          <w:sz w:val="28"/>
          <w:szCs w:val="28"/>
          <w:lang w:val="kk-KZ"/>
        </w:rPr>
        <w:t xml:space="preserve"> </w:t>
      </w:r>
      <w:r w:rsidR="005E4A53" w:rsidRPr="00B66F75">
        <w:rPr>
          <w:rFonts w:ascii="Times New Roman" w:hAnsi="Times New Roman" w:cs="Times New Roman"/>
          <w:i/>
          <w:iCs/>
          <w:sz w:val="28"/>
          <w:szCs w:val="28"/>
          <w:lang w:val="kk-KZ"/>
        </w:rPr>
        <w:t>Ашымалы</w:t>
      </w:r>
      <w:r w:rsidR="00B83A2F" w:rsidRPr="00B66F75">
        <w:rPr>
          <w:rFonts w:ascii="Times New Roman" w:hAnsi="Times New Roman" w:cs="Times New Roman"/>
          <w:i/>
          <w:iCs/>
          <w:sz w:val="28"/>
          <w:szCs w:val="28"/>
          <w:lang w:val="kk-KZ"/>
        </w:rPr>
        <w:t xml:space="preserve"> мөлшері мен қаптау алдында </w:t>
      </w:r>
      <w:r w:rsidR="00664403" w:rsidRPr="00B66F75">
        <w:rPr>
          <w:rFonts w:ascii="Times New Roman" w:hAnsi="Times New Roman" w:cs="Times New Roman"/>
          <w:i/>
          <w:iCs/>
          <w:sz w:val="28"/>
          <w:szCs w:val="28"/>
          <w:lang w:val="kk-KZ"/>
        </w:rPr>
        <w:t>ферменттелген</w:t>
      </w:r>
      <w:r w:rsidR="00B83A2F" w:rsidRPr="00B66F75">
        <w:rPr>
          <w:rFonts w:ascii="Times New Roman" w:hAnsi="Times New Roman" w:cs="Times New Roman"/>
          <w:i/>
          <w:iCs/>
          <w:sz w:val="28"/>
          <w:szCs w:val="28"/>
          <w:lang w:val="kk-KZ"/>
        </w:rPr>
        <w:t xml:space="preserve"> нан </w:t>
      </w:r>
      <w:r w:rsidR="005A7B97">
        <w:rPr>
          <w:rFonts w:ascii="Times New Roman" w:hAnsi="Times New Roman" w:cs="Times New Roman"/>
          <w:i/>
          <w:iCs/>
          <w:sz w:val="28"/>
          <w:szCs w:val="28"/>
          <w:lang w:val="kk-KZ"/>
        </w:rPr>
        <w:t>өнімінің</w:t>
      </w:r>
      <w:r w:rsidR="00B83A2F" w:rsidRPr="00B66F75">
        <w:rPr>
          <w:rFonts w:ascii="Times New Roman" w:hAnsi="Times New Roman" w:cs="Times New Roman"/>
          <w:i/>
          <w:iCs/>
          <w:sz w:val="28"/>
          <w:szCs w:val="28"/>
          <w:lang w:val="kk-KZ"/>
        </w:rPr>
        <w:t xml:space="preserve"> ортасындағы температураның акриламид мөлшеріне әсерін және дайын өнімнің микробиологиялық қауіпсіздігін зерттеу</w:t>
      </w:r>
    </w:p>
    <w:p w14:paraId="2EA05062" w14:textId="27440AE5" w:rsidR="00B83A2F" w:rsidRPr="00B66F75" w:rsidRDefault="003B118D" w:rsidP="001C2561">
      <w:pPr>
        <w:tabs>
          <w:tab w:val="left" w:pos="426"/>
          <w:tab w:val="left" w:pos="851"/>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3</w:t>
      </w:r>
      <w:r w:rsidR="00B83A2F" w:rsidRPr="00B66F75">
        <w:rPr>
          <w:rFonts w:ascii="Times New Roman" w:hAnsi="Times New Roman" w:cs="Times New Roman"/>
          <w:i/>
          <w:iCs/>
          <w:sz w:val="28"/>
          <w:szCs w:val="28"/>
          <w:lang w:val="kk-KZ"/>
        </w:rPr>
        <w:t xml:space="preserve">) № 4 </w:t>
      </w:r>
      <w:r w:rsidR="001026DF" w:rsidRPr="00B66F75">
        <w:rPr>
          <w:rFonts w:ascii="Times New Roman" w:hAnsi="Times New Roman" w:cs="Times New Roman"/>
          <w:i/>
          <w:iCs/>
          <w:sz w:val="28"/>
          <w:szCs w:val="28"/>
          <w:lang w:val="kk-KZ"/>
        </w:rPr>
        <w:t xml:space="preserve">СБН </w:t>
      </w:r>
      <w:r w:rsidR="00B83A2F" w:rsidRPr="00B66F75">
        <w:rPr>
          <w:rFonts w:ascii="Times New Roman" w:hAnsi="Times New Roman" w:cs="Times New Roman"/>
          <w:i/>
          <w:iCs/>
          <w:sz w:val="28"/>
          <w:szCs w:val="28"/>
          <w:lang w:val="kk-KZ"/>
        </w:rPr>
        <w:t xml:space="preserve">үшін </w:t>
      </w:r>
      <w:r w:rsidR="005F5CB2" w:rsidRPr="00B66F75">
        <w:rPr>
          <w:rFonts w:ascii="Times New Roman" w:hAnsi="Times New Roman" w:cs="Times New Roman"/>
          <w:i/>
          <w:iCs/>
          <w:sz w:val="28"/>
          <w:szCs w:val="28"/>
          <w:lang w:val="kk-KZ"/>
        </w:rPr>
        <w:t xml:space="preserve">сыни </w:t>
      </w:r>
      <w:r w:rsidR="005F5CB2">
        <w:rPr>
          <w:rFonts w:ascii="Times New Roman" w:hAnsi="Times New Roman" w:cs="Times New Roman"/>
          <w:i/>
          <w:iCs/>
          <w:sz w:val="28"/>
          <w:szCs w:val="28"/>
          <w:lang w:val="kk-KZ"/>
        </w:rPr>
        <w:t>шектерді</w:t>
      </w:r>
      <w:r w:rsidR="005F5CB2" w:rsidRPr="00B66F75">
        <w:rPr>
          <w:rFonts w:ascii="Times New Roman" w:hAnsi="Times New Roman" w:cs="Times New Roman"/>
          <w:i/>
          <w:iCs/>
          <w:sz w:val="28"/>
          <w:szCs w:val="28"/>
          <w:lang w:val="kk-KZ"/>
        </w:rPr>
        <w:t xml:space="preserve"> әзірлеу </w:t>
      </w:r>
      <w:r w:rsidR="00CD53A7">
        <w:rPr>
          <w:rFonts w:ascii="Times New Roman" w:hAnsi="Times New Roman" w:cs="Times New Roman"/>
          <w:i/>
          <w:iCs/>
          <w:sz w:val="28"/>
          <w:szCs w:val="28"/>
          <w:lang w:val="kk-KZ"/>
        </w:rPr>
        <w:t>–</w:t>
      </w:r>
      <w:r w:rsidR="00B83A2F" w:rsidRPr="00B66F75">
        <w:rPr>
          <w:rFonts w:ascii="Times New Roman" w:hAnsi="Times New Roman" w:cs="Times New Roman"/>
          <w:i/>
          <w:iCs/>
          <w:sz w:val="28"/>
          <w:szCs w:val="28"/>
          <w:lang w:val="kk-KZ"/>
        </w:rPr>
        <w:t xml:space="preserve"> Қаптама материалынан ауыр металдардың миграциясына қаптау алдындағы </w:t>
      </w:r>
      <w:r w:rsidR="00664403" w:rsidRPr="00B66F75">
        <w:rPr>
          <w:rFonts w:ascii="Times New Roman" w:hAnsi="Times New Roman" w:cs="Times New Roman"/>
          <w:i/>
          <w:iCs/>
          <w:sz w:val="28"/>
          <w:szCs w:val="28"/>
          <w:lang w:val="kk-KZ"/>
        </w:rPr>
        <w:t>ферменттелген</w:t>
      </w:r>
      <w:r w:rsidR="00B83A2F" w:rsidRPr="00B66F75">
        <w:rPr>
          <w:rFonts w:ascii="Times New Roman" w:hAnsi="Times New Roman" w:cs="Times New Roman"/>
          <w:i/>
          <w:iCs/>
          <w:sz w:val="28"/>
          <w:szCs w:val="28"/>
          <w:lang w:val="kk-KZ"/>
        </w:rPr>
        <w:t xml:space="preserve"> нан үгіндісінің орталығындағы температураның әсерін зерттеу </w:t>
      </w:r>
    </w:p>
    <w:p w14:paraId="4B91DECD" w14:textId="349A7713" w:rsidR="00B83A2F" w:rsidRPr="00B66F75" w:rsidRDefault="00B83A2F" w:rsidP="001C2561">
      <w:pPr>
        <w:spacing w:line="240" w:lineRule="auto"/>
        <w:rPr>
          <w:rFonts w:ascii="Times New Roman" w:hAnsi="Times New Roman" w:cs="Times New Roman"/>
          <w:sz w:val="28"/>
          <w:szCs w:val="28"/>
          <w:lang w:val="kk-KZ"/>
        </w:rPr>
      </w:pPr>
    </w:p>
    <w:p w14:paraId="1667112B" w14:textId="77777777" w:rsidR="00B83A2F" w:rsidRPr="00B66F75" w:rsidRDefault="00B83A2F" w:rsidP="001C2561">
      <w:pPr>
        <w:spacing w:line="240" w:lineRule="auto"/>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br w:type="page"/>
      </w:r>
    </w:p>
    <w:p w14:paraId="74D87367" w14:textId="05078BEF" w:rsidR="00A64686" w:rsidRPr="00B66F75" w:rsidRDefault="002D71FD" w:rsidP="00DA2A60">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4</w:t>
      </w:r>
      <w:r w:rsidR="00A64686" w:rsidRPr="00B66F75">
        <w:rPr>
          <w:rFonts w:ascii="Times New Roman" w:hAnsi="Times New Roman" w:cs="Times New Roman"/>
          <w:b/>
          <w:bCs/>
          <w:color w:val="auto"/>
          <w:sz w:val="28"/>
          <w:szCs w:val="28"/>
          <w:lang w:val="kk-KZ"/>
        </w:rPr>
        <w:t xml:space="preserve">. </w:t>
      </w:r>
      <w:r w:rsidR="008C38D2" w:rsidRPr="00B66F75">
        <w:rPr>
          <w:rFonts w:ascii="Times New Roman" w:hAnsi="Times New Roman" w:cs="Times New Roman"/>
          <w:b/>
          <w:bCs/>
          <w:i/>
          <w:iCs/>
          <w:color w:val="auto"/>
          <w:sz w:val="28"/>
          <w:szCs w:val="28"/>
          <w:lang w:val="kk-KZ"/>
        </w:rPr>
        <w:t>L. PLANTARUM</w:t>
      </w:r>
      <w:r w:rsidR="008C38D2" w:rsidRPr="00B66F75">
        <w:rPr>
          <w:rFonts w:ascii="Times New Roman" w:hAnsi="Times New Roman" w:cs="Times New Roman"/>
          <w:b/>
          <w:bCs/>
          <w:color w:val="auto"/>
          <w:sz w:val="28"/>
          <w:szCs w:val="28"/>
          <w:lang w:val="kk-KZ"/>
        </w:rPr>
        <w:t xml:space="preserve"> НЕГІЗІНДЕГІ </w:t>
      </w:r>
      <w:r w:rsidR="005E4A53" w:rsidRPr="00B66F75">
        <w:rPr>
          <w:rFonts w:ascii="Times New Roman" w:hAnsi="Times New Roman" w:cs="Times New Roman"/>
          <w:b/>
          <w:bCs/>
          <w:color w:val="auto"/>
          <w:sz w:val="28"/>
          <w:szCs w:val="28"/>
          <w:lang w:val="kk-KZ"/>
        </w:rPr>
        <w:t>АШЫМАЛЫ</w:t>
      </w:r>
      <w:r w:rsidR="008C38D2" w:rsidRPr="00B66F75">
        <w:rPr>
          <w:rFonts w:ascii="Times New Roman" w:hAnsi="Times New Roman" w:cs="Times New Roman"/>
          <w:b/>
          <w:bCs/>
          <w:color w:val="auto"/>
          <w:sz w:val="28"/>
          <w:szCs w:val="28"/>
          <w:lang w:val="kk-KZ"/>
        </w:rPr>
        <w:t>НЫҢ НАН ӨНІМІНІНІҢ ҚАУІПСІЗДІГІНЕ ӘСЕРІН ЗЕРТТЕУ НӘТИЖЕЛЕРІ</w:t>
      </w:r>
    </w:p>
    <w:p w14:paraId="61082987" w14:textId="77777777" w:rsidR="00D761D1" w:rsidRPr="00B66F75" w:rsidRDefault="00D761D1" w:rsidP="001C2561">
      <w:pPr>
        <w:spacing w:after="0" w:line="240" w:lineRule="auto"/>
        <w:ind w:firstLine="709"/>
        <w:jc w:val="both"/>
        <w:rPr>
          <w:rFonts w:ascii="Times New Roman" w:hAnsi="Times New Roman" w:cs="Times New Roman"/>
          <w:b/>
          <w:bCs/>
          <w:sz w:val="28"/>
          <w:szCs w:val="28"/>
          <w:lang w:val="kk-KZ"/>
        </w:rPr>
      </w:pPr>
    </w:p>
    <w:p w14:paraId="2ED0332D" w14:textId="694B8D99" w:rsidR="00A64686" w:rsidRPr="00B66F75" w:rsidRDefault="002D71FD" w:rsidP="000C5108">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4</w:t>
      </w:r>
      <w:r w:rsidR="00A64686" w:rsidRPr="00B66F75">
        <w:rPr>
          <w:rFonts w:ascii="Times New Roman" w:hAnsi="Times New Roman" w:cs="Times New Roman"/>
          <w:b/>
          <w:bCs/>
          <w:color w:val="auto"/>
          <w:sz w:val="28"/>
          <w:szCs w:val="28"/>
          <w:lang w:val="kk-KZ"/>
        </w:rPr>
        <w:t xml:space="preserve">.1. </w:t>
      </w:r>
      <w:r w:rsidR="00A64686" w:rsidRPr="00B66F75">
        <w:rPr>
          <w:rFonts w:ascii="Times New Roman" w:hAnsi="Times New Roman" w:cs="Times New Roman"/>
          <w:b/>
          <w:bCs/>
          <w:i/>
          <w:iCs/>
          <w:color w:val="auto"/>
          <w:sz w:val="28"/>
          <w:szCs w:val="28"/>
          <w:lang w:val="kk-KZ"/>
        </w:rPr>
        <w:t>L. plantarum</w:t>
      </w:r>
      <w:r w:rsidR="00A64686" w:rsidRPr="00B66F75">
        <w:rPr>
          <w:rFonts w:ascii="Times New Roman" w:hAnsi="Times New Roman" w:cs="Times New Roman"/>
          <w:b/>
          <w:bCs/>
          <w:color w:val="auto"/>
          <w:sz w:val="28"/>
          <w:szCs w:val="28"/>
          <w:lang w:val="kk-KZ"/>
        </w:rPr>
        <w:t xml:space="preserve"> қосылған бидай </w:t>
      </w:r>
      <w:r w:rsidR="005E4A53" w:rsidRPr="00B66F75">
        <w:rPr>
          <w:rFonts w:ascii="Times New Roman" w:hAnsi="Times New Roman" w:cs="Times New Roman"/>
          <w:b/>
          <w:bCs/>
          <w:color w:val="auto"/>
          <w:sz w:val="28"/>
          <w:szCs w:val="28"/>
          <w:lang w:val="kk-KZ"/>
        </w:rPr>
        <w:t>ашымалы</w:t>
      </w:r>
      <w:r w:rsidR="00A64686" w:rsidRPr="00B66F75">
        <w:rPr>
          <w:rFonts w:ascii="Times New Roman" w:hAnsi="Times New Roman" w:cs="Times New Roman"/>
          <w:b/>
          <w:bCs/>
          <w:color w:val="auto"/>
          <w:sz w:val="28"/>
          <w:szCs w:val="28"/>
          <w:lang w:val="kk-KZ"/>
        </w:rPr>
        <w:t xml:space="preserve">сы мен нанның физика-химиялық параметрлері </w:t>
      </w:r>
    </w:p>
    <w:p w14:paraId="2330D5FD" w14:textId="2F4C2E61" w:rsidR="00A1624C" w:rsidRPr="00B66F75" w:rsidRDefault="002A611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негізіндегі ашымалының нан өнімінінің </w:t>
      </w:r>
      <w:r w:rsidR="00F9477A" w:rsidRPr="00B66F75">
        <w:rPr>
          <w:rFonts w:ascii="Times New Roman" w:hAnsi="Times New Roman" w:cs="Times New Roman"/>
          <w:sz w:val="28"/>
          <w:szCs w:val="28"/>
          <w:lang w:val="kk-KZ"/>
        </w:rPr>
        <w:t xml:space="preserve">сапасы мен </w:t>
      </w:r>
      <w:r w:rsidR="006A74D6" w:rsidRPr="00B66F75">
        <w:rPr>
          <w:rFonts w:ascii="Times New Roman" w:hAnsi="Times New Roman" w:cs="Times New Roman"/>
          <w:sz w:val="28"/>
          <w:szCs w:val="28"/>
          <w:lang w:val="kk-KZ"/>
        </w:rPr>
        <w:t xml:space="preserve">әр түрлі қаптау температурасында </w:t>
      </w:r>
      <w:r w:rsidRPr="00B66F75">
        <w:rPr>
          <w:rFonts w:ascii="Times New Roman" w:hAnsi="Times New Roman" w:cs="Times New Roman"/>
          <w:sz w:val="28"/>
          <w:szCs w:val="28"/>
          <w:lang w:val="kk-KZ"/>
        </w:rPr>
        <w:t xml:space="preserve">қауіпсіздігіне әсерін зерттеу нәтижелері «Fermentation of Wheat Bread with Lactiplantibacillus plantarum: Study of Changes in Acrylamide and Microbiological Spoilage During Packaging at Different Temperatures» еңбегінде жарияланған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{"citationID":"0TZiB7Up","properties":{"formattedCitation":"[157]","plainCitation":"[157]","noteIndex":0},"citationItems":[{"id":589,"uris":["http://zotero.org/users/local/qHzriFZe/items/J8W7DMZQ"],"itemData":{"id":589,"type":"article-journal","abstract":"The safety and shelf life of wheat bread depend not only on recipe formulation and fermentation but also on post-baking handling, particularly the packaging stage. This study focused on evaluating the effect of the temperature of the bread crumb at the moment of packaging (30, 40, and 45 °C) on acrylamide content and microbiological spoilage during storage. Wheat bread samples prepared with 5, 10, and 15% Lactiplantibacillus plantarum sourdough were compared to control bread without sourdough. The results revealed that packaging at elevated temperatures (40–45 °C) led to higher residual acrylamide levels and accelerated mold growth due to condensation and increased humidity inside polyethylene bags. In contrast, packaging at 30 °C significantly reduced acrylamide formation, limited microbial proliferation, and extended the shelf life of bread up to 7 days while maintaining acceptable sensory qualities. The combined effect of sourdough concentration and packaging temperature demonstrated that the optimal conditions for ensuring safety and extending shelf life are the use of 5–10% sourdough and packaging at 30 °C. These findings underline the critical role of sourdough content and packaging temperature in controlling chemical contaminants and microbiological spoilage in bread production.","container-title":"Fermentation","DOI":"10.3390/fermentation11120686","ISSN":"2311-5637","issue":"12","journalAbbreviation":"Fermentation","language":"en","page":"686","source":"DOI.org (Crossref)","title":"Fermentation of Wheat Bread with Lactiplantibacillus plantarum: Study of Changes in Acrylamide and Microbiological Spoilage During Packaging at Different Temperatures","title-short":"Fermentation of Wheat Bread with Lactiplantibacillus plantarum","URL":"https://www.mdpi.com/2311-5637/11/12/686","volume":"11","author":[{"family":"Zhanbolat","given":"Almas"},{"family":"Tungyshbayeva","given":"Ulbala"},{"family":"Iskakova","given":"Zhanat"},{"family":"Mardar","given":"Maryna"},{"family":"Uazhanova","given":"Raushangul"},{"family":"Iztileuov","given":"Maxat"},{"family":"Amanova","given":"Sholpan"},{"family":"Assenova","given":"Bakhytkul"},{"family":"Izteliyeva","given":"Raushan"},{"family":"Aman","given":"Sagynysh"},{"family":"Amutova","given":"Farida"}],"accessed":{"date-parts":[["2026",2,11]]},"issued":{"date-parts":[["2025",12,10]]}}}],"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[157]</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04480976" w14:textId="6B1469BC"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бар бидай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сының параметрлері </w:t>
      </w:r>
      <w:r w:rsidR="0034153E" w:rsidRPr="00B66F75">
        <w:rPr>
          <w:rFonts w:ascii="Times New Roman" w:hAnsi="Times New Roman" w:cs="Times New Roman"/>
          <w:sz w:val="28"/>
          <w:szCs w:val="28"/>
          <w:lang w:val="kk-KZ"/>
        </w:rPr>
        <w:t>1</w:t>
      </w:r>
      <w:r w:rsidR="00F14455" w:rsidRPr="00B66F75">
        <w:rPr>
          <w:rFonts w:ascii="Times New Roman" w:hAnsi="Times New Roman" w:cs="Times New Roman"/>
          <w:sz w:val="28"/>
          <w:szCs w:val="28"/>
          <w:lang w:val="kk-KZ"/>
        </w:rPr>
        <w:t>3</w:t>
      </w:r>
      <w:r w:rsidRPr="00B66F75">
        <w:rPr>
          <w:rFonts w:ascii="Times New Roman" w:hAnsi="Times New Roman" w:cs="Times New Roman"/>
          <w:sz w:val="28"/>
          <w:szCs w:val="28"/>
          <w:lang w:val="kk-KZ"/>
        </w:rPr>
        <w:t xml:space="preserve">-кестеде келтірілген. Күн сайын қышқылдықты өлшеу нәтижелері арасында айтарлықтай статистикалық айырмашылық байқалды (p&lt;0,001). </w:t>
      </w: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қолдану бидай ұнының қышқылдануының жақсы көрсеткіштерін көрсетті; алғашқы 24 сағат ішінде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рН орташа есеппен 22,83% - ға төмендеді, ал 48 сағаттан кейін бастапқы рН арасындағы айырмашылық 33,18% құрады. Бұл нәтижелер бидай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сын </w:t>
      </w:r>
      <w:r w:rsidR="0089783A" w:rsidRPr="00B66F75">
        <w:rPr>
          <w:rFonts w:ascii="Times New Roman" w:hAnsi="Times New Roman" w:cs="Times New Roman"/>
          <w:sz w:val="28"/>
          <w:szCs w:val="28"/>
          <w:lang w:val="kk-KZ"/>
        </w:rPr>
        <w:t>дайындау</w:t>
      </w:r>
      <w:r w:rsidRPr="00B66F75">
        <w:rPr>
          <w:rFonts w:ascii="Times New Roman" w:hAnsi="Times New Roman" w:cs="Times New Roman"/>
          <w:sz w:val="28"/>
          <w:szCs w:val="28"/>
          <w:lang w:val="kk-KZ"/>
        </w:rPr>
        <w:t xml:space="preserve"> үшін </w:t>
      </w: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қолданған кезде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ны 48 сағат бойы </w:t>
      </w:r>
      <w:r w:rsidR="009B1922" w:rsidRPr="00B66F75">
        <w:rPr>
          <w:rFonts w:ascii="Times New Roman" w:hAnsi="Times New Roman" w:cs="Times New Roman"/>
          <w:sz w:val="28"/>
          <w:szCs w:val="28"/>
          <w:lang w:val="kk-KZ"/>
        </w:rPr>
        <w:t>ферменттеу</w:t>
      </w:r>
      <w:r w:rsidRPr="00B66F75">
        <w:rPr>
          <w:rFonts w:ascii="Times New Roman" w:hAnsi="Times New Roman" w:cs="Times New Roman"/>
          <w:sz w:val="28"/>
          <w:szCs w:val="28"/>
          <w:lang w:val="kk-KZ"/>
        </w:rPr>
        <w:t xml:space="preserve"> ұсынылады. Зертханалар тиімді амилолитикалық белсенділікке ие болғандықтан, рН тез төмендейді деп күтілуде. Алайда, бидай ұнының буферлік қабілеті төмен болғандықтан, рН тез төмендейді, бірақ жалпы қышқылдық төмен болып қалады.</w:t>
      </w:r>
    </w:p>
    <w:p w14:paraId="56D1504B" w14:textId="77777777" w:rsidR="00DA78B3" w:rsidRPr="00B66F75" w:rsidRDefault="00DA78B3" w:rsidP="001C2561">
      <w:pPr>
        <w:pStyle w:val="MDPI41tablecaption"/>
        <w:spacing w:before="0" w:after="0" w:line="240" w:lineRule="auto"/>
        <w:ind w:left="0" w:firstLine="567"/>
        <w:jc w:val="both"/>
        <w:rPr>
          <w:rFonts w:ascii="Times New Roman" w:hAnsi="Times New Roman" w:cs="Times New Roman"/>
          <w:b/>
          <w:bCs/>
          <w:color w:val="auto"/>
          <w:sz w:val="28"/>
          <w:szCs w:val="28"/>
          <w:lang w:val="kk-KZ"/>
        </w:rPr>
      </w:pPr>
    </w:p>
    <w:p w14:paraId="5A9FAB9D" w14:textId="0F59A225" w:rsidR="00A64686" w:rsidRPr="00B66F75" w:rsidRDefault="00DA3E08" w:rsidP="001C2561">
      <w:pPr>
        <w:pStyle w:val="MDPI41tablecaption"/>
        <w:spacing w:before="0" w:after="0" w:line="240" w:lineRule="auto"/>
        <w:ind w:left="0"/>
        <w:jc w:val="both"/>
        <w:rPr>
          <w:rFonts w:ascii="Times New Roman" w:hAnsi="Times New Roman" w:cs="Times New Roman"/>
          <w:color w:val="auto"/>
          <w:sz w:val="28"/>
          <w:szCs w:val="28"/>
          <w:lang w:val="kk-KZ"/>
        </w:rPr>
      </w:pPr>
      <w:r w:rsidRPr="00B66F75">
        <w:rPr>
          <w:rFonts w:ascii="Times New Roman" w:hAnsi="Times New Roman" w:cs="Times New Roman"/>
          <w:color w:val="auto"/>
          <w:sz w:val="28"/>
          <w:szCs w:val="28"/>
          <w:lang w:val="kk-KZ"/>
        </w:rPr>
        <w:t xml:space="preserve">Кесте </w:t>
      </w:r>
      <w:r w:rsidR="0034153E" w:rsidRPr="00B66F75">
        <w:rPr>
          <w:rFonts w:ascii="Times New Roman" w:hAnsi="Times New Roman" w:cs="Times New Roman"/>
          <w:color w:val="auto"/>
          <w:sz w:val="28"/>
          <w:szCs w:val="28"/>
          <w:lang w:val="kk-KZ"/>
        </w:rPr>
        <w:t>1</w:t>
      </w:r>
      <w:r w:rsidR="00F14455" w:rsidRPr="00B66F75">
        <w:rPr>
          <w:rFonts w:ascii="Times New Roman" w:hAnsi="Times New Roman" w:cs="Times New Roman"/>
          <w:color w:val="auto"/>
          <w:sz w:val="28"/>
          <w:szCs w:val="28"/>
          <w:lang w:val="kk-KZ"/>
        </w:rPr>
        <w:t>3</w:t>
      </w:r>
      <w:r w:rsidRPr="00B66F75">
        <w:rPr>
          <w:rFonts w:ascii="Times New Roman" w:hAnsi="Times New Roman" w:cs="Times New Roman"/>
          <w:color w:val="auto"/>
          <w:sz w:val="28"/>
          <w:szCs w:val="28"/>
          <w:lang w:val="kk-KZ"/>
        </w:rPr>
        <w:t xml:space="preserve"> –</w:t>
      </w:r>
      <w:r w:rsidRPr="00B66F75">
        <w:rPr>
          <w:rFonts w:ascii="Times New Roman" w:hAnsi="Times New Roman" w:cs="Times New Roman"/>
          <w:b/>
          <w:bCs/>
          <w:color w:val="auto"/>
          <w:sz w:val="28"/>
          <w:szCs w:val="28"/>
          <w:lang w:val="kk-KZ"/>
        </w:rPr>
        <w:t xml:space="preserve"> </w:t>
      </w:r>
      <w:r w:rsidR="00A64686" w:rsidRPr="00B66F75">
        <w:rPr>
          <w:rFonts w:ascii="Times New Roman" w:hAnsi="Times New Roman" w:cs="Times New Roman"/>
          <w:i/>
          <w:iCs/>
          <w:color w:val="auto"/>
          <w:sz w:val="28"/>
          <w:szCs w:val="28"/>
          <w:lang w:val="kk-KZ"/>
        </w:rPr>
        <w:t>L. plantarum</w:t>
      </w:r>
      <w:r w:rsidR="00A64686" w:rsidRPr="00B66F75">
        <w:rPr>
          <w:rFonts w:ascii="Times New Roman" w:hAnsi="Times New Roman" w:cs="Times New Roman"/>
          <w:color w:val="auto"/>
          <w:sz w:val="28"/>
          <w:szCs w:val="28"/>
          <w:lang w:val="kk-KZ"/>
        </w:rPr>
        <w:t xml:space="preserve"> қосылған дайындалған </w:t>
      </w:r>
      <w:r w:rsidR="005E4A53" w:rsidRPr="00B66F75">
        <w:rPr>
          <w:rFonts w:ascii="Times New Roman" w:hAnsi="Times New Roman" w:cs="Times New Roman"/>
          <w:color w:val="auto"/>
          <w:sz w:val="28"/>
          <w:szCs w:val="28"/>
          <w:lang w:val="kk-KZ"/>
        </w:rPr>
        <w:t>ашымалы</w:t>
      </w:r>
      <w:r w:rsidR="00A64686" w:rsidRPr="00B66F75">
        <w:rPr>
          <w:rFonts w:ascii="Times New Roman" w:hAnsi="Times New Roman" w:cs="Times New Roman"/>
          <w:color w:val="auto"/>
          <w:sz w:val="28"/>
          <w:szCs w:val="28"/>
          <w:lang w:val="kk-KZ"/>
        </w:rPr>
        <w:t>ның параметрлері.</w:t>
      </w:r>
    </w:p>
    <w:tbl>
      <w:tblPr>
        <w:tblStyle w:val="a3"/>
        <w:tblW w:w="9342" w:type="dxa"/>
        <w:jc w:val="center"/>
        <w:tblLayout w:type="fixed"/>
        <w:tblCellMar>
          <w:left w:w="0" w:type="dxa"/>
          <w:right w:w="0" w:type="dxa"/>
        </w:tblCellMar>
        <w:tblLook w:val="04A0" w:firstRow="1" w:lastRow="0" w:firstColumn="1" w:lastColumn="0" w:noHBand="0" w:noVBand="1"/>
      </w:tblPr>
      <w:tblGrid>
        <w:gridCol w:w="702"/>
        <w:gridCol w:w="1233"/>
        <w:gridCol w:w="1462"/>
        <w:gridCol w:w="1276"/>
        <w:gridCol w:w="1134"/>
        <w:gridCol w:w="1276"/>
        <w:gridCol w:w="1020"/>
        <w:gridCol w:w="1239"/>
      </w:tblGrid>
      <w:tr w:rsidR="00A64686" w:rsidRPr="00B66F75" w14:paraId="0B76E073" w14:textId="77777777" w:rsidTr="00DC3D64">
        <w:trPr>
          <w:trHeight w:val="115"/>
          <w:jc w:val="center"/>
        </w:trPr>
        <w:tc>
          <w:tcPr>
            <w:tcW w:w="702" w:type="dxa"/>
            <w:vMerge w:val="restart"/>
            <w:vAlign w:val="center"/>
          </w:tcPr>
          <w:p w14:paraId="3A878545" w14:textId="2A8CC714" w:rsidR="00A64686" w:rsidRPr="00B66F75" w:rsidRDefault="005E4A53"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Ашымалы</w:t>
            </w:r>
            <w:r w:rsidR="00A64686" w:rsidRPr="00B66F75">
              <w:rPr>
                <w:rFonts w:ascii="Times New Roman" w:hAnsi="Times New Roman" w:cs="Times New Roman"/>
                <w:b/>
                <w:bCs/>
                <w:sz w:val="28"/>
                <w:szCs w:val="28"/>
                <w:lang w:val="kk-KZ"/>
              </w:rPr>
              <w:t xml:space="preserve"> параметрлері</w:t>
            </w:r>
          </w:p>
        </w:tc>
        <w:tc>
          <w:tcPr>
            <w:tcW w:w="3971" w:type="dxa"/>
            <w:gridSpan w:val="3"/>
            <w:vAlign w:val="center"/>
          </w:tcPr>
          <w:p w14:paraId="7C107CBB" w14:textId="5DE9020C" w:rsidR="00A64686" w:rsidRPr="00B66F75" w:rsidRDefault="009B1922"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rPr>
              <w:t>Ферменттеу</w:t>
            </w:r>
            <w:r w:rsidR="00A64686" w:rsidRPr="00B66F75">
              <w:rPr>
                <w:rFonts w:ascii="Times New Roman" w:hAnsi="Times New Roman" w:cs="Times New Roman"/>
                <w:b/>
                <w:bCs/>
                <w:sz w:val="28"/>
                <w:szCs w:val="28"/>
              </w:rPr>
              <w:t xml:space="preserve"> уақыты, сағ</w:t>
            </w:r>
          </w:p>
        </w:tc>
        <w:tc>
          <w:tcPr>
            <w:tcW w:w="1134" w:type="dxa"/>
            <w:vMerge w:val="restart"/>
            <w:vAlign w:val="center"/>
          </w:tcPr>
          <w:p w14:paraId="1F8E1BE1" w14:textId="77777777" w:rsidR="00A64686" w:rsidRPr="00B66F75" w:rsidRDefault="00A64686"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Орташа Квадрат</w:t>
            </w:r>
          </w:p>
        </w:tc>
        <w:tc>
          <w:tcPr>
            <w:tcW w:w="1276" w:type="dxa"/>
            <w:vMerge w:val="restart"/>
            <w:vAlign w:val="center"/>
          </w:tcPr>
          <w:p w14:paraId="29D049A7" w14:textId="77777777" w:rsidR="00A64686" w:rsidRPr="00B66F75" w:rsidRDefault="00A64686"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F</w:t>
            </w:r>
          </w:p>
        </w:tc>
        <w:tc>
          <w:tcPr>
            <w:tcW w:w="1020" w:type="dxa"/>
            <w:vMerge w:val="restart"/>
            <w:vAlign w:val="center"/>
          </w:tcPr>
          <w:p w14:paraId="36A64703" w14:textId="77777777" w:rsidR="00A64686" w:rsidRPr="00B66F75" w:rsidRDefault="00A64686"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i/>
                <w:iCs/>
                <w:sz w:val="28"/>
                <w:szCs w:val="28"/>
                <w:lang w:val="kk-KZ"/>
              </w:rPr>
              <w:t>p</w:t>
            </w:r>
          </w:p>
        </w:tc>
        <w:tc>
          <w:tcPr>
            <w:tcW w:w="1239" w:type="dxa"/>
            <w:vMerge w:val="restart"/>
            <w:vAlign w:val="center"/>
          </w:tcPr>
          <w:p w14:paraId="23FF1289" w14:textId="77777777" w:rsidR="00A64686" w:rsidRPr="00B66F75" w:rsidRDefault="00A64686"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Статистикалық күш (1–β)</w:t>
            </w:r>
          </w:p>
        </w:tc>
      </w:tr>
      <w:tr w:rsidR="00A64686" w:rsidRPr="00B66F75" w14:paraId="14DCDCE3" w14:textId="77777777" w:rsidTr="00DC3D64">
        <w:trPr>
          <w:trHeight w:val="115"/>
          <w:jc w:val="center"/>
        </w:trPr>
        <w:tc>
          <w:tcPr>
            <w:tcW w:w="702" w:type="dxa"/>
            <w:vMerge/>
            <w:vAlign w:val="center"/>
          </w:tcPr>
          <w:p w14:paraId="6A8D449C" w14:textId="77777777" w:rsidR="00A64686" w:rsidRPr="00B66F75" w:rsidRDefault="00A64686" w:rsidP="001C2561">
            <w:pPr>
              <w:autoSpaceDE w:val="0"/>
              <w:autoSpaceDN w:val="0"/>
              <w:adjustRightInd w:val="0"/>
              <w:snapToGrid w:val="0"/>
              <w:jc w:val="center"/>
              <w:rPr>
                <w:rFonts w:ascii="Times New Roman" w:hAnsi="Times New Roman" w:cs="Times New Roman"/>
                <w:b/>
                <w:sz w:val="28"/>
                <w:szCs w:val="28"/>
                <w:lang w:val="kk-KZ"/>
              </w:rPr>
            </w:pPr>
          </w:p>
        </w:tc>
        <w:tc>
          <w:tcPr>
            <w:tcW w:w="1233" w:type="dxa"/>
            <w:vAlign w:val="center"/>
          </w:tcPr>
          <w:p w14:paraId="488E14A6" w14:textId="555B6371" w:rsidR="00A64686" w:rsidRPr="00B66F75" w:rsidRDefault="00A64686" w:rsidP="001C2561">
            <w:pPr>
              <w:autoSpaceDE w:val="0"/>
              <w:autoSpaceDN w:val="0"/>
              <w:adjustRightInd w:val="0"/>
              <w:snapToGrid w:val="0"/>
              <w:jc w:val="center"/>
              <w:rPr>
                <w:rFonts w:ascii="Times New Roman" w:hAnsi="Times New Roman" w:cs="Times New Roman"/>
                <w:b/>
                <w:sz w:val="28"/>
                <w:szCs w:val="28"/>
                <w:lang w:val="kk-KZ"/>
              </w:rPr>
            </w:pPr>
            <w:r w:rsidRPr="00B66F75">
              <w:rPr>
                <w:rFonts w:ascii="Times New Roman" w:hAnsi="Times New Roman" w:cs="Times New Roman"/>
                <w:b/>
                <w:sz w:val="28"/>
                <w:szCs w:val="28"/>
                <w:lang w:val="kk-KZ"/>
              </w:rPr>
              <w:t>0</w:t>
            </w:r>
            <w:r w:rsidR="000413EE" w:rsidRPr="00B66F75">
              <w:rPr>
                <w:rFonts w:ascii="Times New Roman" w:hAnsi="Times New Roman" w:cs="Times New Roman"/>
                <w:b/>
                <w:sz w:val="28"/>
                <w:szCs w:val="28"/>
                <w:lang w:val="kk-KZ"/>
              </w:rPr>
              <w:t xml:space="preserve"> сағат</w:t>
            </w:r>
          </w:p>
        </w:tc>
        <w:tc>
          <w:tcPr>
            <w:tcW w:w="1462" w:type="dxa"/>
            <w:vAlign w:val="center"/>
          </w:tcPr>
          <w:p w14:paraId="0DBB0770" w14:textId="2A79C1C8" w:rsidR="00A64686" w:rsidRPr="00B66F75" w:rsidRDefault="00A64686" w:rsidP="001C2561">
            <w:pPr>
              <w:autoSpaceDE w:val="0"/>
              <w:autoSpaceDN w:val="0"/>
              <w:adjustRightInd w:val="0"/>
              <w:snapToGrid w:val="0"/>
              <w:jc w:val="center"/>
              <w:rPr>
                <w:rFonts w:ascii="Times New Roman" w:hAnsi="Times New Roman" w:cs="Times New Roman"/>
                <w:b/>
                <w:sz w:val="28"/>
                <w:szCs w:val="28"/>
                <w:lang w:val="kk-KZ"/>
              </w:rPr>
            </w:pPr>
            <w:r w:rsidRPr="00B66F75">
              <w:rPr>
                <w:rFonts w:ascii="Times New Roman" w:hAnsi="Times New Roman" w:cs="Times New Roman"/>
                <w:b/>
                <w:sz w:val="28"/>
                <w:szCs w:val="28"/>
                <w:lang w:val="kk-KZ"/>
              </w:rPr>
              <w:t>24</w:t>
            </w:r>
            <w:r w:rsidR="000413EE" w:rsidRPr="00B66F75">
              <w:rPr>
                <w:rFonts w:ascii="Times New Roman" w:hAnsi="Times New Roman" w:cs="Times New Roman"/>
                <w:b/>
                <w:sz w:val="28"/>
                <w:szCs w:val="28"/>
                <w:lang w:val="kk-KZ"/>
              </w:rPr>
              <w:t xml:space="preserve"> сағат</w:t>
            </w:r>
          </w:p>
        </w:tc>
        <w:tc>
          <w:tcPr>
            <w:tcW w:w="1276" w:type="dxa"/>
            <w:vAlign w:val="center"/>
          </w:tcPr>
          <w:p w14:paraId="5B191313" w14:textId="23B854AA" w:rsidR="00A64686" w:rsidRPr="00B66F75" w:rsidRDefault="00A64686" w:rsidP="001C2561">
            <w:pPr>
              <w:autoSpaceDE w:val="0"/>
              <w:autoSpaceDN w:val="0"/>
              <w:adjustRightInd w:val="0"/>
              <w:snapToGrid w:val="0"/>
              <w:jc w:val="center"/>
              <w:rPr>
                <w:lang w:val="kk-KZ"/>
              </w:rPr>
            </w:pPr>
            <w:r w:rsidRPr="00B66F75">
              <w:rPr>
                <w:rFonts w:ascii="Times New Roman" w:hAnsi="Times New Roman" w:cs="Times New Roman"/>
                <w:b/>
                <w:sz w:val="28"/>
                <w:szCs w:val="28"/>
                <w:lang w:val="kk-KZ"/>
              </w:rPr>
              <w:t>48</w:t>
            </w:r>
            <w:r w:rsidR="000413EE" w:rsidRPr="00B66F75">
              <w:rPr>
                <w:rFonts w:ascii="Times New Roman" w:hAnsi="Times New Roman" w:cs="Times New Roman"/>
                <w:b/>
                <w:sz w:val="28"/>
                <w:szCs w:val="28"/>
                <w:lang w:val="kk-KZ"/>
              </w:rPr>
              <w:t xml:space="preserve"> сағат</w:t>
            </w:r>
          </w:p>
        </w:tc>
        <w:tc>
          <w:tcPr>
            <w:tcW w:w="1134" w:type="dxa"/>
            <w:vMerge/>
            <w:vAlign w:val="center"/>
          </w:tcPr>
          <w:p w14:paraId="6BFDB35D" w14:textId="77777777"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p>
        </w:tc>
        <w:tc>
          <w:tcPr>
            <w:tcW w:w="1276" w:type="dxa"/>
            <w:vMerge/>
            <w:vAlign w:val="center"/>
          </w:tcPr>
          <w:p w14:paraId="7ED6F376" w14:textId="77777777"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p>
        </w:tc>
        <w:tc>
          <w:tcPr>
            <w:tcW w:w="1020" w:type="dxa"/>
            <w:vMerge/>
            <w:vAlign w:val="center"/>
          </w:tcPr>
          <w:p w14:paraId="1746FFAA" w14:textId="77777777"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p>
        </w:tc>
        <w:tc>
          <w:tcPr>
            <w:tcW w:w="1239" w:type="dxa"/>
            <w:vMerge/>
          </w:tcPr>
          <w:p w14:paraId="19CAD1BC" w14:textId="77777777"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p>
        </w:tc>
      </w:tr>
      <w:tr w:rsidR="00A64686" w:rsidRPr="00B66F75" w14:paraId="5484DE79" w14:textId="77777777" w:rsidTr="00DC3D64">
        <w:trPr>
          <w:trHeight w:val="115"/>
          <w:jc w:val="center"/>
        </w:trPr>
        <w:tc>
          <w:tcPr>
            <w:tcW w:w="702" w:type="dxa"/>
            <w:vAlign w:val="center"/>
          </w:tcPr>
          <w:p w14:paraId="78129DCB" w14:textId="77777777"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pH</w:t>
            </w:r>
          </w:p>
        </w:tc>
        <w:tc>
          <w:tcPr>
            <w:tcW w:w="1233" w:type="dxa"/>
            <w:vAlign w:val="center"/>
          </w:tcPr>
          <w:p w14:paraId="7D3C70D3" w14:textId="5D88CC0B"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93±0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03</w:t>
            </w:r>
            <w:r w:rsidRPr="00B66F75">
              <w:rPr>
                <w:rFonts w:ascii="Times New Roman" w:hAnsi="Times New Roman" w:cs="Times New Roman"/>
                <w:sz w:val="28"/>
                <w:szCs w:val="28"/>
                <w:vertAlign w:val="superscript"/>
                <w:lang w:val="kk-KZ"/>
              </w:rPr>
              <w:t>c</w:t>
            </w:r>
          </w:p>
        </w:tc>
        <w:tc>
          <w:tcPr>
            <w:tcW w:w="1462" w:type="dxa"/>
            <w:vAlign w:val="center"/>
          </w:tcPr>
          <w:p w14:paraId="12C14711" w14:textId="1D7DEF93"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57±0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05</w:t>
            </w:r>
            <w:r w:rsidRPr="00B66F75">
              <w:rPr>
                <w:rFonts w:ascii="Times New Roman" w:hAnsi="Times New Roman" w:cs="Times New Roman"/>
                <w:sz w:val="28"/>
                <w:szCs w:val="28"/>
                <w:vertAlign w:val="superscript"/>
                <w:lang w:val="kk-KZ"/>
              </w:rPr>
              <w:t>b</w:t>
            </w:r>
          </w:p>
        </w:tc>
        <w:tc>
          <w:tcPr>
            <w:tcW w:w="1276" w:type="dxa"/>
            <w:vAlign w:val="center"/>
          </w:tcPr>
          <w:p w14:paraId="1BD006C2" w14:textId="2AB77F5B"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96±0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07</w:t>
            </w:r>
            <w:r w:rsidRPr="00B66F75">
              <w:rPr>
                <w:rFonts w:ascii="Times New Roman" w:hAnsi="Times New Roman" w:cs="Times New Roman"/>
                <w:sz w:val="28"/>
                <w:szCs w:val="28"/>
                <w:vertAlign w:val="superscript"/>
                <w:lang w:val="kk-KZ"/>
              </w:rPr>
              <w:t>a</w:t>
            </w:r>
          </w:p>
        </w:tc>
        <w:tc>
          <w:tcPr>
            <w:tcW w:w="1134" w:type="dxa"/>
            <w:vAlign w:val="center"/>
          </w:tcPr>
          <w:p w14:paraId="16A00111" w14:textId="24C73AD8"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038</w:t>
            </w:r>
          </w:p>
        </w:tc>
        <w:tc>
          <w:tcPr>
            <w:tcW w:w="1276" w:type="dxa"/>
            <w:vAlign w:val="center"/>
          </w:tcPr>
          <w:p w14:paraId="1355B2AF" w14:textId="680FA42D"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177</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33</w:t>
            </w:r>
          </w:p>
        </w:tc>
        <w:tc>
          <w:tcPr>
            <w:tcW w:w="1020" w:type="dxa"/>
            <w:vAlign w:val="center"/>
          </w:tcPr>
          <w:p w14:paraId="59B49E51" w14:textId="7BE65C81"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001</w:t>
            </w:r>
          </w:p>
        </w:tc>
        <w:tc>
          <w:tcPr>
            <w:tcW w:w="1239" w:type="dxa"/>
            <w:vAlign w:val="center"/>
          </w:tcPr>
          <w:p w14:paraId="012A72DB" w14:textId="3E4AF0F6"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&gt; 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95</w:t>
            </w:r>
          </w:p>
        </w:tc>
      </w:tr>
      <w:tr w:rsidR="00A64686" w:rsidRPr="00B66F75" w14:paraId="38E6C343" w14:textId="77777777" w:rsidTr="00DC3D64">
        <w:trPr>
          <w:trHeight w:val="115"/>
          <w:jc w:val="center"/>
        </w:trPr>
        <w:tc>
          <w:tcPr>
            <w:tcW w:w="702" w:type="dxa"/>
            <w:vAlign w:val="center"/>
          </w:tcPr>
          <w:p w14:paraId="0857BA87" w14:textId="7A388D56" w:rsidR="00A64686" w:rsidRPr="00B66F75" w:rsidRDefault="00964E59"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Титрлік қышқылдылық</w:t>
            </w:r>
            <w:r w:rsidR="00A64686" w:rsidRPr="00B66F75">
              <w:rPr>
                <w:rFonts w:ascii="Times New Roman" w:hAnsi="Times New Roman" w:cs="Times New Roman"/>
                <w:sz w:val="28"/>
                <w:szCs w:val="28"/>
                <w:lang w:val="kk-KZ"/>
              </w:rPr>
              <w:t>, °N</w:t>
            </w:r>
          </w:p>
        </w:tc>
        <w:tc>
          <w:tcPr>
            <w:tcW w:w="1233" w:type="dxa"/>
            <w:vAlign w:val="center"/>
          </w:tcPr>
          <w:p w14:paraId="289B8192" w14:textId="0F417CBF"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012</w:t>
            </w:r>
            <w:r w:rsidRPr="00B66F75">
              <w:rPr>
                <w:rFonts w:ascii="Times New Roman" w:hAnsi="Times New Roman" w:cs="Times New Roman"/>
                <w:sz w:val="28"/>
                <w:szCs w:val="28"/>
                <w:vertAlign w:val="superscript"/>
                <w:lang w:val="kk-KZ"/>
              </w:rPr>
              <w:t>a</w:t>
            </w:r>
          </w:p>
        </w:tc>
        <w:tc>
          <w:tcPr>
            <w:tcW w:w="1462" w:type="dxa"/>
            <w:vAlign w:val="center"/>
          </w:tcPr>
          <w:p w14:paraId="70C67E2D" w14:textId="03E31CAF"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012</w:t>
            </w:r>
            <w:r w:rsidRPr="00B66F75">
              <w:rPr>
                <w:rFonts w:ascii="Times New Roman" w:hAnsi="Times New Roman" w:cs="Times New Roman"/>
                <w:sz w:val="28"/>
                <w:szCs w:val="28"/>
                <w:vertAlign w:val="superscript"/>
                <w:lang w:val="kk-KZ"/>
              </w:rPr>
              <w:t>b</w:t>
            </w:r>
          </w:p>
        </w:tc>
        <w:tc>
          <w:tcPr>
            <w:tcW w:w="1276" w:type="dxa"/>
            <w:vAlign w:val="center"/>
          </w:tcPr>
          <w:p w14:paraId="09E370C6" w14:textId="3100BE12"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006</w:t>
            </w:r>
            <w:r w:rsidRPr="00B66F75">
              <w:rPr>
                <w:rFonts w:ascii="Times New Roman" w:hAnsi="Times New Roman" w:cs="Times New Roman"/>
                <w:sz w:val="28"/>
                <w:szCs w:val="28"/>
                <w:vertAlign w:val="superscript"/>
                <w:lang w:val="kk-KZ"/>
              </w:rPr>
              <w:t>c</w:t>
            </w:r>
          </w:p>
        </w:tc>
        <w:tc>
          <w:tcPr>
            <w:tcW w:w="1134" w:type="dxa"/>
            <w:vAlign w:val="center"/>
          </w:tcPr>
          <w:p w14:paraId="756A091C" w14:textId="0752FA2E"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320</w:t>
            </w:r>
          </w:p>
        </w:tc>
        <w:tc>
          <w:tcPr>
            <w:tcW w:w="1276" w:type="dxa"/>
            <w:vAlign w:val="center"/>
          </w:tcPr>
          <w:p w14:paraId="7FEC6550" w14:textId="62E4E053"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17733</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333</w:t>
            </w:r>
          </w:p>
        </w:tc>
        <w:tc>
          <w:tcPr>
            <w:tcW w:w="1020" w:type="dxa"/>
            <w:vAlign w:val="center"/>
          </w:tcPr>
          <w:p w14:paraId="2AF7AEDE" w14:textId="7360660A"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001</w:t>
            </w:r>
          </w:p>
        </w:tc>
        <w:tc>
          <w:tcPr>
            <w:tcW w:w="1239" w:type="dxa"/>
            <w:vAlign w:val="center"/>
          </w:tcPr>
          <w:p w14:paraId="7AFC3769" w14:textId="6DE53A84"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&gt; 0</w:t>
            </w:r>
            <w:r w:rsidR="009C4428"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95</w:t>
            </w:r>
          </w:p>
        </w:tc>
      </w:tr>
      <w:tr w:rsidR="007C352E" w:rsidRPr="000C681A" w14:paraId="5E7FBB1C" w14:textId="77777777" w:rsidTr="004E2D0F">
        <w:trPr>
          <w:trHeight w:val="115"/>
          <w:jc w:val="center"/>
        </w:trPr>
        <w:tc>
          <w:tcPr>
            <w:tcW w:w="9342" w:type="dxa"/>
            <w:gridSpan w:val="8"/>
            <w:vAlign w:val="center"/>
          </w:tcPr>
          <w:p w14:paraId="07DDAE98" w14:textId="6CA7B947" w:rsidR="007C352E" w:rsidRPr="00B66F75" w:rsidRDefault="007C352E"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Ескертпе: Орташа мәндер (n = 3) ± стандартты қате түрінде көрсетілген деректер. Әр бағандағы  әр түрлі </w:t>
            </w:r>
            <w:r w:rsidRPr="00B66F75">
              <w:rPr>
                <w:rFonts w:ascii="Times New Roman" w:hAnsi="Times New Roman" w:cs="Times New Roman"/>
                <w:i/>
                <w:iCs/>
                <w:sz w:val="28"/>
                <w:szCs w:val="28"/>
                <w:vertAlign w:val="superscript"/>
                <w:lang w:val="kk-KZ"/>
              </w:rPr>
              <w:t>a–d</w:t>
            </w:r>
            <w:r w:rsidRPr="00B66F75">
              <w:rPr>
                <w:rFonts w:ascii="Times New Roman" w:hAnsi="Times New Roman" w:cs="Times New Roman"/>
                <w:sz w:val="28"/>
                <w:szCs w:val="28"/>
                <w:lang w:val="kk-KZ"/>
              </w:rPr>
              <w:t xml:space="preserve"> әріптері – орташа мәндері айтарлықтай ерекшеленеді (p ≤ 0,05).</w:t>
            </w:r>
          </w:p>
        </w:tc>
      </w:tr>
    </w:tbl>
    <w:p w14:paraId="6539FC5C"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7C93316E" w14:textId="41B6363C"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Дайындалған үлгілердің сапа көрсеткіштері </w:t>
      </w:r>
      <w:r w:rsidR="0034153E" w:rsidRPr="00B66F75">
        <w:rPr>
          <w:rFonts w:ascii="Times New Roman" w:hAnsi="Times New Roman" w:cs="Times New Roman"/>
          <w:sz w:val="28"/>
          <w:szCs w:val="28"/>
          <w:lang w:val="kk-KZ"/>
        </w:rPr>
        <w:t>1</w:t>
      </w:r>
      <w:r w:rsidR="00F14455"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 xml:space="preserve">-кестеде келтірілген. Бақылау үлгісімен салыстырғанда,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мөлшерінің ұлғаюымен </w:t>
      </w:r>
      <w:r w:rsidR="003A52C8" w:rsidRPr="00B66F75">
        <w:rPr>
          <w:rFonts w:ascii="Times New Roman" w:hAnsi="Times New Roman" w:cs="Times New Roman"/>
          <w:sz w:val="28"/>
          <w:szCs w:val="28"/>
          <w:lang w:val="kk-KZ"/>
        </w:rPr>
        <w:t>зертханалық</w:t>
      </w:r>
      <w:r w:rsidRPr="00B66F75">
        <w:rPr>
          <w:rFonts w:ascii="Times New Roman" w:hAnsi="Times New Roman" w:cs="Times New Roman"/>
          <w:sz w:val="28"/>
          <w:szCs w:val="28"/>
          <w:lang w:val="kk-KZ"/>
        </w:rPr>
        <w:t xml:space="preserve"> үлгілерде меншікті көлем тиісінше 1,45 %, 14% және 11,11% - ға өсті.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нанның кеуектілігі де бақылаудан сәйкесінше 2,44%, </w:t>
      </w:r>
      <w:r w:rsidRPr="00B66F75">
        <w:rPr>
          <w:rFonts w:ascii="Times New Roman" w:hAnsi="Times New Roman" w:cs="Times New Roman"/>
          <w:sz w:val="28"/>
          <w:szCs w:val="28"/>
          <w:lang w:val="kk-KZ"/>
        </w:rPr>
        <w:lastRenderedPageBreak/>
        <w:t xml:space="preserve">6,79% және 4,85% жоғары болды. Көлемі мен кеуектілігінің артуы наубайхана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сын СҚБ-мен бірге пайдаланған кезде пайда болатын көмірқышқыл газының көбірек бөлінуіне байланысты, бұл да осы көрсеткіштер арасындағы күшті оң корреляциямен расталады (r = 0,906). Сонымен қатар, қамырдың газ ұстау қабілеті мен икемділігінің артуы СҚБ әсерінен туындаған қышқылдықты арттыру арқылы глютенді жақсартумен байланысты. Алайда,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ның шамадан тыс мөлшері глютеннің шамадан тыс серпімділігіне әкелуі мүмкін, бұл нанның көлемі мен кеуектілігінің төмендеуіне ықпал етеді. Бұл әсер үлгілердің меншікті көлемі мен кеуектілігін 10% және 15%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мен салыстырған кезде байқалады, мұнда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мөлшерінің артуы жоғарыда аталған мәндерді сәйкесінше 2,54% және 1,81% төмендетті.</w:t>
      </w:r>
    </w:p>
    <w:p w14:paraId="35DC4B43"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5F401E62" w14:textId="1A6AE32E" w:rsidR="00A64686" w:rsidRPr="00B66F75" w:rsidRDefault="009E2F96" w:rsidP="001C2561">
      <w:pPr>
        <w:pStyle w:val="MDPI41tablecaption"/>
        <w:spacing w:before="0" w:after="0" w:line="240" w:lineRule="auto"/>
        <w:ind w:left="0"/>
        <w:rPr>
          <w:rFonts w:ascii="Times New Roman" w:hAnsi="Times New Roman" w:cs="Times New Roman"/>
          <w:color w:val="auto"/>
          <w:sz w:val="28"/>
          <w:szCs w:val="28"/>
          <w:lang w:val="kk-KZ"/>
        </w:rPr>
      </w:pPr>
      <w:r w:rsidRPr="00B66F75">
        <w:rPr>
          <w:rFonts w:ascii="Times New Roman" w:hAnsi="Times New Roman" w:cs="Times New Roman"/>
          <w:color w:val="auto"/>
          <w:sz w:val="28"/>
          <w:szCs w:val="28"/>
          <w:lang w:val="kk-KZ"/>
        </w:rPr>
        <w:t xml:space="preserve">Кесте </w:t>
      </w:r>
      <w:r w:rsidR="0034153E" w:rsidRPr="00B66F75">
        <w:rPr>
          <w:rFonts w:ascii="Times New Roman" w:hAnsi="Times New Roman" w:cs="Times New Roman"/>
          <w:color w:val="auto"/>
          <w:sz w:val="28"/>
          <w:szCs w:val="28"/>
          <w:lang w:val="kk-KZ"/>
        </w:rPr>
        <w:t>1</w:t>
      </w:r>
      <w:r w:rsidR="00F14455" w:rsidRPr="00B66F75">
        <w:rPr>
          <w:rFonts w:ascii="Times New Roman" w:hAnsi="Times New Roman" w:cs="Times New Roman"/>
          <w:color w:val="auto"/>
          <w:sz w:val="28"/>
          <w:szCs w:val="28"/>
          <w:lang w:val="kk-KZ"/>
        </w:rPr>
        <w:t>4</w:t>
      </w:r>
      <w:r w:rsidRPr="00B66F75">
        <w:rPr>
          <w:rFonts w:ascii="Times New Roman" w:hAnsi="Times New Roman" w:cs="Times New Roman"/>
          <w:color w:val="auto"/>
          <w:sz w:val="28"/>
          <w:szCs w:val="28"/>
          <w:lang w:val="kk-KZ"/>
        </w:rPr>
        <w:t xml:space="preserve"> –</w:t>
      </w:r>
      <w:r w:rsidRPr="00B66F75">
        <w:rPr>
          <w:rFonts w:ascii="Times New Roman" w:hAnsi="Times New Roman" w:cs="Times New Roman"/>
          <w:b/>
          <w:bCs/>
          <w:color w:val="auto"/>
          <w:sz w:val="28"/>
          <w:szCs w:val="28"/>
          <w:lang w:val="kk-KZ"/>
        </w:rPr>
        <w:t xml:space="preserve"> </w:t>
      </w:r>
      <w:r w:rsidR="00A64686" w:rsidRPr="00B66F75">
        <w:rPr>
          <w:rFonts w:ascii="Times New Roman" w:hAnsi="Times New Roman" w:cs="Times New Roman"/>
          <w:b/>
          <w:bCs/>
          <w:color w:val="auto"/>
          <w:sz w:val="28"/>
          <w:szCs w:val="28"/>
          <w:lang w:val="kk-KZ"/>
        </w:rPr>
        <w:t xml:space="preserve"> </w:t>
      </w:r>
      <w:r w:rsidR="005E4A53" w:rsidRPr="00B66F75">
        <w:rPr>
          <w:rFonts w:ascii="Times New Roman" w:hAnsi="Times New Roman" w:cs="Times New Roman"/>
          <w:color w:val="auto"/>
          <w:sz w:val="28"/>
          <w:szCs w:val="28"/>
          <w:lang w:val="kk-KZ"/>
        </w:rPr>
        <w:t>Ашымалы</w:t>
      </w:r>
      <w:r w:rsidR="00A64686" w:rsidRPr="00B66F75">
        <w:rPr>
          <w:rFonts w:ascii="Times New Roman" w:hAnsi="Times New Roman" w:cs="Times New Roman"/>
          <w:color w:val="auto"/>
          <w:sz w:val="28"/>
          <w:szCs w:val="28"/>
          <w:lang w:val="kk-KZ"/>
        </w:rPr>
        <w:t xml:space="preserve"> мөлшерінің нанның сапалық сипаттамаларына әсері.</w:t>
      </w:r>
    </w:p>
    <w:tbl>
      <w:tblPr>
        <w:tblStyle w:val="a3"/>
        <w:tblW w:w="9446" w:type="dxa"/>
        <w:jc w:val="center"/>
        <w:tblLayout w:type="fixed"/>
        <w:tblCellMar>
          <w:left w:w="0" w:type="dxa"/>
          <w:right w:w="0" w:type="dxa"/>
        </w:tblCellMar>
        <w:tblLook w:val="04A0" w:firstRow="1" w:lastRow="0" w:firstColumn="1" w:lastColumn="0" w:noHBand="0" w:noVBand="1"/>
      </w:tblPr>
      <w:tblGrid>
        <w:gridCol w:w="1010"/>
        <w:gridCol w:w="1170"/>
        <w:gridCol w:w="1055"/>
        <w:gridCol w:w="106"/>
        <w:gridCol w:w="1161"/>
        <w:gridCol w:w="872"/>
        <w:gridCol w:w="434"/>
        <w:gridCol w:w="1161"/>
        <w:gridCol w:w="323"/>
        <w:gridCol w:w="838"/>
        <w:gridCol w:w="1316"/>
      </w:tblGrid>
      <w:tr w:rsidR="00A64686" w:rsidRPr="00B66F75" w14:paraId="21BFCE86" w14:textId="77777777" w:rsidTr="009414F2">
        <w:trPr>
          <w:trHeight w:val="59"/>
          <w:jc w:val="center"/>
        </w:trPr>
        <w:tc>
          <w:tcPr>
            <w:tcW w:w="1010" w:type="dxa"/>
            <w:vMerge w:val="restart"/>
            <w:vAlign w:val="center"/>
          </w:tcPr>
          <w:p w14:paraId="39DA75A9" w14:textId="77777777" w:rsidR="00A64686" w:rsidRPr="00B66F75" w:rsidRDefault="00A64686"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rPr>
              <w:t>Нан үлгілері</w:t>
            </w:r>
          </w:p>
        </w:tc>
        <w:tc>
          <w:tcPr>
            <w:tcW w:w="8436" w:type="dxa"/>
            <w:gridSpan w:val="10"/>
            <w:vAlign w:val="center"/>
          </w:tcPr>
          <w:p w14:paraId="0CE0A8FE" w14:textId="77777777" w:rsidR="00A64686" w:rsidRPr="00B66F75" w:rsidRDefault="00A64686"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rPr>
              <w:t>Нан параметрлері</w:t>
            </w:r>
          </w:p>
        </w:tc>
      </w:tr>
      <w:tr w:rsidR="00A64686" w:rsidRPr="00B66F75" w14:paraId="09C63EE4" w14:textId="77777777" w:rsidTr="001239B8">
        <w:trPr>
          <w:trHeight w:val="59"/>
          <w:jc w:val="center"/>
        </w:trPr>
        <w:tc>
          <w:tcPr>
            <w:tcW w:w="1010" w:type="dxa"/>
            <w:vMerge/>
            <w:vAlign w:val="center"/>
          </w:tcPr>
          <w:p w14:paraId="5662B1A3" w14:textId="77777777" w:rsidR="00A64686" w:rsidRPr="00B66F75" w:rsidRDefault="00A64686" w:rsidP="001C2561">
            <w:pPr>
              <w:pStyle w:val="a6"/>
              <w:autoSpaceDE w:val="0"/>
              <w:autoSpaceDN w:val="0"/>
              <w:adjustRightInd w:val="0"/>
              <w:snapToGrid w:val="0"/>
              <w:spacing w:before="0" w:beforeAutospacing="0" w:after="0" w:afterAutospacing="0"/>
              <w:jc w:val="center"/>
              <w:rPr>
                <w:b/>
                <w:sz w:val="28"/>
                <w:szCs w:val="28"/>
                <w:lang w:val="kk-KZ"/>
              </w:rPr>
            </w:pPr>
          </w:p>
        </w:tc>
        <w:tc>
          <w:tcPr>
            <w:tcW w:w="1170" w:type="dxa"/>
            <w:vAlign w:val="center"/>
          </w:tcPr>
          <w:p w14:paraId="23459495" w14:textId="77777777" w:rsidR="00A64686" w:rsidRPr="00B66F75" w:rsidRDefault="00A64686" w:rsidP="001C2561">
            <w:pPr>
              <w:pStyle w:val="a6"/>
              <w:autoSpaceDE w:val="0"/>
              <w:autoSpaceDN w:val="0"/>
              <w:adjustRightInd w:val="0"/>
              <w:snapToGrid w:val="0"/>
              <w:spacing w:before="0" w:beforeAutospacing="0" w:after="0" w:afterAutospacing="0"/>
              <w:jc w:val="center"/>
              <w:rPr>
                <w:b/>
                <w:sz w:val="28"/>
                <w:szCs w:val="28"/>
                <w:lang w:val="kk-KZ"/>
              </w:rPr>
            </w:pPr>
            <w:r w:rsidRPr="00B66F75">
              <w:rPr>
                <w:b/>
                <w:bCs/>
                <w:sz w:val="28"/>
                <w:szCs w:val="28"/>
              </w:rPr>
              <w:t>Пісір</w:t>
            </w:r>
            <w:r w:rsidRPr="00B66F75">
              <w:rPr>
                <w:b/>
                <w:bCs/>
                <w:sz w:val="28"/>
                <w:szCs w:val="28"/>
                <w:lang w:val="kk-KZ"/>
              </w:rPr>
              <w:t>геннен</w:t>
            </w:r>
            <w:r w:rsidRPr="00B66F75">
              <w:rPr>
                <w:b/>
                <w:bCs/>
                <w:sz w:val="28"/>
                <w:szCs w:val="28"/>
              </w:rPr>
              <w:t xml:space="preserve"> кейін массаның жоғалуы, %</w:t>
            </w:r>
          </w:p>
        </w:tc>
        <w:tc>
          <w:tcPr>
            <w:tcW w:w="1161" w:type="dxa"/>
            <w:gridSpan w:val="2"/>
            <w:vAlign w:val="center"/>
          </w:tcPr>
          <w:p w14:paraId="3F61CDDA" w14:textId="77777777" w:rsidR="00A64686" w:rsidRPr="00B66F75" w:rsidRDefault="00A64686" w:rsidP="001C2561">
            <w:pPr>
              <w:pStyle w:val="a6"/>
              <w:autoSpaceDE w:val="0"/>
              <w:autoSpaceDN w:val="0"/>
              <w:adjustRightInd w:val="0"/>
              <w:snapToGrid w:val="0"/>
              <w:spacing w:before="0" w:beforeAutospacing="0" w:after="0" w:afterAutospacing="0"/>
              <w:jc w:val="center"/>
              <w:rPr>
                <w:b/>
                <w:sz w:val="28"/>
                <w:szCs w:val="28"/>
                <w:lang w:val="kk-KZ"/>
              </w:rPr>
            </w:pPr>
            <w:r w:rsidRPr="00B66F75">
              <w:rPr>
                <w:b/>
                <w:bCs/>
                <w:sz w:val="28"/>
                <w:szCs w:val="28"/>
                <w:lang w:val="kk-KZ"/>
              </w:rPr>
              <w:t>Кеуектілік</w:t>
            </w:r>
            <w:r w:rsidRPr="00B66F75">
              <w:rPr>
                <w:b/>
                <w:bCs/>
                <w:sz w:val="28"/>
                <w:szCs w:val="28"/>
              </w:rPr>
              <w:t>, %</w:t>
            </w:r>
          </w:p>
        </w:tc>
        <w:tc>
          <w:tcPr>
            <w:tcW w:w="1161" w:type="dxa"/>
            <w:vAlign w:val="center"/>
          </w:tcPr>
          <w:p w14:paraId="2623071A" w14:textId="77777777" w:rsidR="00A64686" w:rsidRPr="00B66F75" w:rsidRDefault="00A64686" w:rsidP="001C2561">
            <w:pPr>
              <w:pStyle w:val="a6"/>
              <w:autoSpaceDE w:val="0"/>
              <w:autoSpaceDN w:val="0"/>
              <w:adjustRightInd w:val="0"/>
              <w:snapToGrid w:val="0"/>
              <w:spacing w:before="0" w:beforeAutospacing="0" w:after="0" w:afterAutospacing="0"/>
              <w:jc w:val="center"/>
              <w:rPr>
                <w:b/>
                <w:sz w:val="28"/>
                <w:szCs w:val="28"/>
                <w:lang w:val="kk-KZ"/>
              </w:rPr>
            </w:pPr>
            <w:r w:rsidRPr="00B66F75">
              <w:rPr>
                <w:b/>
                <w:bCs/>
                <w:sz w:val="28"/>
                <w:szCs w:val="28"/>
                <w:lang w:val="kk-KZ"/>
              </w:rPr>
              <w:t>Ылғалдылық</w:t>
            </w:r>
            <w:r w:rsidRPr="00B66F75">
              <w:rPr>
                <w:b/>
                <w:bCs/>
                <w:sz w:val="28"/>
                <w:szCs w:val="28"/>
              </w:rPr>
              <w:t>, %</w:t>
            </w:r>
          </w:p>
        </w:tc>
        <w:tc>
          <w:tcPr>
            <w:tcW w:w="1306" w:type="dxa"/>
            <w:gridSpan w:val="2"/>
            <w:vAlign w:val="center"/>
          </w:tcPr>
          <w:p w14:paraId="28D4414B" w14:textId="77777777" w:rsidR="00A64686" w:rsidRPr="00B66F75" w:rsidRDefault="00A64686" w:rsidP="001C2561">
            <w:pPr>
              <w:pStyle w:val="a6"/>
              <w:autoSpaceDE w:val="0"/>
              <w:autoSpaceDN w:val="0"/>
              <w:adjustRightInd w:val="0"/>
              <w:snapToGrid w:val="0"/>
              <w:spacing w:before="0" w:beforeAutospacing="0" w:after="0" w:afterAutospacing="0"/>
              <w:jc w:val="center"/>
              <w:rPr>
                <w:b/>
                <w:sz w:val="28"/>
                <w:szCs w:val="28"/>
                <w:lang w:val="kk-KZ"/>
              </w:rPr>
            </w:pPr>
            <w:r w:rsidRPr="00B66F75">
              <w:rPr>
                <w:b/>
                <w:bCs/>
                <w:sz w:val="28"/>
                <w:szCs w:val="28"/>
                <w:lang w:val="kk-KZ"/>
              </w:rPr>
              <w:t>Пішін коэффиценті</w:t>
            </w:r>
          </w:p>
        </w:tc>
        <w:tc>
          <w:tcPr>
            <w:tcW w:w="1161" w:type="dxa"/>
            <w:vAlign w:val="center"/>
          </w:tcPr>
          <w:p w14:paraId="71D9B3B5" w14:textId="77777777" w:rsidR="00A64686" w:rsidRPr="00B66F75" w:rsidRDefault="00A64686" w:rsidP="001C2561">
            <w:pPr>
              <w:pStyle w:val="a6"/>
              <w:autoSpaceDE w:val="0"/>
              <w:autoSpaceDN w:val="0"/>
              <w:adjustRightInd w:val="0"/>
              <w:snapToGrid w:val="0"/>
              <w:spacing w:before="0" w:beforeAutospacing="0" w:after="0" w:afterAutospacing="0"/>
              <w:jc w:val="center"/>
              <w:rPr>
                <w:b/>
                <w:sz w:val="28"/>
                <w:szCs w:val="28"/>
                <w:lang w:val="kk-KZ"/>
              </w:rPr>
            </w:pPr>
            <w:r w:rsidRPr="00B66F75">
              <w:rPr>
                <w:b/>
                <w:bCs/>
                <w:sz w:val="28"/>
                <w:szCs w:val="28"/>
                <w:lang w:val="kk-KZ"/>
              </w:rPr>
              <w:t>Үлес көлемі</w:t>
            </w:r>
            <w:r w:rsidRPr="00B66F75">
              <w:rPr>
                <w:b/>
                <w:bCs/>
                <w:sz w:val="28"/>
                <w:szCs w:val="28"/>
              </w:rPr>
              <w:t xml:space="preserve">, </w:t>
            </w:r>
            <w:r w:rsidRPr="00B66F75">
              <w:rPr>
                <w:b/>
                <w:bCs/>
                <w:sz w:val="28"/>
                <w:szCs w:val="28"/>
                <w:lang w:val="kk-KZ"/>
              </w:rPr>
              <w:t>см</w:t>
            </w:r>
            <w:r w:rsidRPr="00B66F75">
              <w:rPr>
                <w:b/>
                <w:bCs/>
                <w:sz w:val="28"/>
                <w:szCs w:val="28"/>
                <w:vertAlign w:val="superscript"/>
              </w:rPr>
              <w:t>3</w:t>
            </w:r>
            <w:r w:rsidRPr="00B66F75">
              <w:rPr>
                <w:b/>
                <w:bCs/>
                <w:sz w:val="28"/>
                <w:szCs w:val="28"/>
                <w:lang w:val="kk-KZ"/>
              </w:rPr>
              <w:t>/г</w:t>
            </w:r>
          </w:p>
        </w:tc>
        <w:tc>
          <w:tcPr>
            <w:tcW w:w="1161" w:type="dxa"/>
            <w:gridSpan w:val="2"/>
            <w:vAlign w:val="center"/>
          </w:tcPr>
          <w:p w14:paraId="47D0224F" w14:textId="77777777" w:rsidR="00A64686" w:rsidRPr="00B66F75" w:rsidRDefault="00A64686" w:rsidP="001C2561">
            <w:pPr>
              <w:autoSpaceDE w:val="0"/>
              <w:autoSpaceDN w:val="0"/>
              <w:adjustRightInd w:val="0"/>
              <w:snapToGrid w:val="0"/>
              <w:jc w:val="center"/>
              <w:rPr>
                <w:rFonts w:ascii="Times New Roman" w:hAnsi="Times New Roman" w:cs="Times New Roman"/>
                <w:b/>
                <w:sz w:val="28"/>
                <w:szCs w:val="28"/>
                <w:lang w:val="kk-KZ"/>
              </w:rPr>
            </w:pPr>
            <w:r w:rsidRPr="00B66F75">
              <w:rPr>
                <w:rFonts w:ascii="Times New Roman" w:hAnsi="Times New Roman" w:cs="Times New Roman"/>
                <w:b/>
                <w:bCs/>
                <w:sz w:val="28"/>
                <w:szCs w:val="28"/>
                <w:lang w:val="kk-KZ"/>
              </w:rPr>
              <w:t>Деформация күші</w:t>
            </w:r>
            <w:r w:rsidRPr="00B66F75">
              <w:rPr>
                <w:rFonts w:ascii="Times New Roman" w:hAnsi="Times New Roman" w:cs="Times New Roman"/>
                <w:b/>
                <w:bCs/>
                <w:sz w:val="28"/>
                <w:szCs w:val="28"/>
              </w:rPr>
              <w:t xml:space="preserve">, </w:t>
            </w:r>
            <w:r w:rsidRPr="00B66F75">
              <w:rPr>
                <w:rFonts w:ascii="Times New Roman" w:hAnsi="Times New Roman" w:cs="Times New Roman"/>
                <w:b/>
                <w:bCs/>
                <w:sz w:val="28"/>
                <w:szCs w:val="28"/>
                <w:lang w:val="kk-KZ"/>
              </w:rPr>
              <w:t>мДж</w:t>
            </w:r>
          </w:p>
        </w:tc>
        <w:tc>
          <w:tcPr>
            <w:tcW w:w="1316" w:type="dxa"/>
            <w:vAlign w:val="center"/>
          </w:tcPr>
          <w:p w14:paraId="16C11EC6" w14:textId="77777777" w:rsidR="00A64686" w:rsidRPr="00B66F75" w:rsidRDefault="00A64686" w:rsidP="001C2561">
            <w:pPr>
              <w:autoSpaceDE w:val="0"/>
              <w:autoSpaceDN w:val="0"/>
              <w:adjustRightInd w:val="0"/>
              <w:snapToGrid w:val="0"/>
              <w:jc w:val="center"/>
              <w:rPr>
                <w:rFonts w:ascii="Times New Roman" w:hAnsi="Times New Roman" w:cs="Times New Roman"/>
                <w:b/>
                <w:sz w:val="28"/>
                <w:szCs w:val="28"/>
                <w:lang w:val="kk-KZ"/>
              </w:rPr>
            </w:pPr>
            <w:r w:rsidRPr="00B66F75">
              <w:rPr>
                <w:rFonts w:ascii="Times New Roman" w:hAnsi="Times New Roman" w:cs="Times New Roman"/>
                <w:b/>
                <w:sz w:val="28"/>
                <w:szCs w:val="28"/>
                <w:lang w:val="kk-KZ"/>
              </w:rPr>
              <w:t>Титрлік қышқылдылық, ºN</w:t>
            </w:r>
          </w:p>
        </w:tc>
      </w:tr>
      <w:tr w:rsidR="00A64686" w:rsidRPr="00B66F75" w14:paraId="0B764EE2" w14:textId="77777777" w:rsidTr="001239B8">
        <w:trPr>
          <w:trHeight w:val="59"/>
          <w:jc w:val="center"/>
        </w:trPr>
        <w:tc>
          <w:tcPr>
            <w:tcW w:w="1010" w:type="dxa"/>
            <w:vAlign w:val="center"/>
          </w:tcPr>
          <w:p w14:paraId="156763B5" w14:textId="0BB789EF" w:rsidR="00A64686" w:rsidRPr="00B66F75" w:rsidRDefault="002821A3"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Бақылау</w:t>
            </w:r>
          </w:p>
        </w:tc>
        <w:tc>
          <w:tcPr>
            <w:tcW w:w="1170" w:type="dxa"/>
            <w:vAlign w:val="center"/>
          </w:tcPr>
          <w:p w14:paraId="3A68D70B" w14:textId="30AD5572"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10</w:t>
            </w:r>
            <w:r w:rsidR="0072281A" w:rsidRPr="00B66F75">
              <w:rPr>
                <w:sz w:val="28"/>
                <w:szCs w:val="28"/>
                <w:lang w:val="kk-KZ"/>
              </w:rPr>
              <w:t>,</w:t>
            </w:r>
            <w:r w:rsidRPr="00B66F75">
              <w:rPr>
                <w:sz w:val="28"/>
                <w:szCs w:val="28"/>
                <w:lang w:val="kk-KZ"/>
              </w:rPr>
              <w:t>4</w:t>
            </w:r>
            <w:r w:rsidR="00C135C3" w:rsidRPr="00B66F75">
              <w:rPr>
                <w:sz w:val="28"/>
                <w:szCs w:val="28"/>
                <w:lang w:val="en-US"/>
              </w:rPr>
              <w:t>1</w:t>
            </w:r>
            <w:r w:rsidRPr="00B66F75">
              <w:rPr>
                <w:sz w:val="28"/>
                <w:szCs w:val="28"/>
                <w:lang w:val="kk-KZ"/>
              </w:rPr>
              <w:t>±</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8</w:t>
            </w:r>
            <w:r w:rsidR="00C135C3" w:rsidRPr="00B66F75">
              <w:rPr>
                <w:sz w:val="28"/>
                <w:szCs w:val="28"/>
                <w:lang w:val="en-US"/>
              </w:rPr>
              <w:t>27</w:t>
            </w:r>
            <w:r w:rsidRPr="00B66F75">
              <w:rPr>
                <w:sz w:val="28"/>
                <w:szCs w:val="28"/>
                <w:vertAlign w:val="superscript"/>
                <w:lang w:val="kk-KZ"/>
              </w:rPr>
              <w:t>a</w:t>
            </w:r>
          </w:p>
        </w:tc>
        <w:tc>
          <w:tcPr>
            <w:tcW w:w="1161" w:type="dxa"/>
            <w:gridSpan w:val="2"/>
            <w:vAlign w:val="center"/>
          </w:tcPr>
          <w:p w14:paraId="630E94FD" w14:textId="714D1B5B"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63</w:t>
            </w:r>
            <w:r w:rsidR="0072281A" w:rsidRPr="00B66F75">
              <w:rPr>
                <w:sz w:val="28"/>
                <w:szCs w:val="28"/>
                <w:lang w:val="kk-KZ"/>
              </w:rPr>
              <w:t>,</w:t>
            </w:r>
            <w:r w:rsidR="00C135C3" w:rsidRPr="00B66F75">
              <w:rPr>
                <w:sz w:val="28"/>
                <w:szCs w:val="28"/>
                <w:lang w:val="en-US"/>
              </w:rPr>
              <w:t>07</w:t>
            </w:r>
            <w:r w:rsidRPr="00B66F75">
              <w:rPr>
                <w:sz w:val="28"/>
                <w:szCs w:val="28"/>
                <w:lang w:val="kk-KZ"/>
              </w:rPr>
              <w:t>±</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44</w:t>
            </w:r>
            <w:r w:rsidR="00C135C3" w:rsidRPr="00B66F75">
              <w:rPr>
                <w:sz w:val="28"/>
                <w:szCs w:val="28"/>
                <w:lang w:val="en-US"/>
              </w:rPr>
              <w:t>1</w:t>
            </w:r>
            <w:r w:rsidRPr="00B66F75">
              <w:rPr>
                <w:sz w:val="28"/>
                <w:szCs w:val="28"/>
                <w:vertAlign w:val="superscript"/>
                <w:lang w:val="kk-KZ"/>
              </w:rPr>
              <w:t>a</w:t>
            </w:r>
          </w:p>
        </w:tc>
        <w:tc>
          <w:tcPr>
            <w:tcW w:w="1161" w:type="dxa"/>
            <w:vAlign w:val="center"/>
          </w:tcPr>
          <w:p w14:paraId="41769F80" w14:textId="361F6DD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37</w:t>
            </w:r>
            <w:r w:rsidR="0072281A" w:rsidRPr="00B66F75">
              <w:rPr>
                <w:sz w:val="28"/>
                <w:szCs w:val="28"/>
                <w:lang w:val="kk-KZ"/>
              </w:rPr>
              <w:t>,</w:t>
            </w:r>
            <w:r w:rsidRPr="00B66F75">
              <w:rPr>
                <w:sz w:val="28"/>
                <w:szCs w:val="28"/>
                <w:lang w:val="kk-KZ"/>
              </w:rPr>
              <w:t>7±</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42</w:t>
            </w:r>
            <w:r w:rsidR="00C135C3" w:rsidRPr="00B66F75">
              <w:rPr>
                <w:sz w:val="28"/>
                <w:szCs w:val="28"/>
                <w:lang w:val="en-US"/>
              </w:rPr>
              <w:t>4</w:t>
            </w:r>
            <w:r w:rsidRPr="00B66F75">
              <w:rPr>
                <w:sz w:val="28"/>
                <w:szCs w:val="28"/>
                <w:vertAlign w:val="superscript"/>
                <w:lang w:val="kk-KZ"/>
              </w:rPr>
              <w:t>b</w:t>
            </w:r>
          </w:p>
        </w:tc>
        <w:tc>
          <w:tcPr>
            <w:tcW w:w="1306" w:type="dxa"/>
            <w:gridSpan w:val="2"/>
            <w:vAlign w:val="center"/>
          </w:tcPr>
          <w:p w14:paraId="7ED1D96C" w14:textId="18D58EF5"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75±0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r w:rsidR="005A0416" w:rsidRPr="00B66F75">
              <w:rPr>
                <w:rFonts w:ascii="Times New Roman" w:hAnsi="Times New Roman" w:cs="Times New Roman"/>
                <w:sz w:val="28"/>
                <w:szCs w:val="28"/>
                <w:lang w:val="kk-KZ"/>
              </w:rPr>
              <w:t>2</w:t>
            </w:r>
            <w:r w:rsidR="0078257E" w:rsidRPr="00B66F75">
              <w:rPr>
                <w:rFonts w:ascii="Times New Roman" w:hAnsi="Times New Roman" w:cs="Times New Roman"/>
                <w:sz w:val="28"/>
                <w:szCs w:val="28"/>
                <w:lang w:val="en-US"/>
              </w:rPr>
              <w:t>2</w:t>
            </w:r>
            <w:r w:rsidRPr="00B66F75">
              <w:rPr>
                <w:rFonts w:ascii="Times New Roman" w:hAnsi="Times New Roman" w:cs="Times New Roman"/>
                <w:sz w:val="28"/>
                <w:szCs w:val="28"/>
                <w:vertAlign w:val="superscript"/>
                <w:lang w:val="kk-KZ"/>
              </w:rPr>
              <w:t>b</w:t>
            </w:r>
          </w:p>
        </w:tc>
        <w:tc>
          <w:tcPr>
            <w:tcW w:w="1161" w:type="dxa"/>
            <w:vAlign w:val="center"/>
          </w:tcPr>
          <w:p w14:paraId="538F01F7" w14:textId="31D1CC9D"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07±</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r w:rsidR="0078257E" w:rsidRPr="00B66F75">
              <w:rPr>
                <w:rFonts w:ascii="Times New Roman" w:hAnsi="Times New Roman" w:cs="Times New Roman"/>
                <w:sz w:val="28"/>
                <w:szCs w:val="28"/>
                <w:lang w:val="en-US"/>
              </w:rPr>
              <w:t>79</w:t>
            </w:r>
            <w:r w:rsidRPr="00B66F75">
              <w:rPr>
                <w:rFonts w:ascii="Times New Roman" w:hAnsi="Times New Roman" w:cs="Times New Roman"/>
                <w:sz w:val="28"/>
                <w:szCs w:val="28"/>
                <w:vertAlign w:val="superscript"/>
                <w:lang w:val="kk-KZ"/>
              </w:rPr>
              <w:t>a</w:t>
            </w:r>
          </w:p>
        </w:tc>
        <w:tc>
          <w:tcPr>
            <w:tcW w:w="1161" w:type="dxa"/>
            <w:gridSpan w:val="2"/>
            <w:vAlign w:val="center"/>
          </w:tcPr>
          <w:p w14:paraId="304B32C7" w14:textId="37B12920"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60±</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00</w:t>
            </w:r>
            <w:r w:rsidR="005A0416" w:rsidRPr="00B66F75">
              <w:rPr>
                <w:rFonts w:ascii="Times New Roman" w:hAnsi="Times New Roman" w:cs="Times New Roman"/>
                <w:sz w:val="28"/>
                <w:szCs w:val="28"/>
                <w:lang w:val="kk-KZ"/>
              </w:rPr>
              <w:t>1</w:t>
            </w:r>
          </w:p>
        </w:tc>
        <w:tc>
          <w:tcPr>
            <w:tcW w:w="1316" w:type="dxa"/>
            <w:vAlign w:val="center"/>
          </w:tcPr>
          <w:p w14:paraId="4FE7D229" w14:textId="22839089"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00994649" w:rsidRPr="00B66F75">
              <w:rPr>
                <w:rFonts w:ascii="Times New Roman" w:hAnsi="Times New Roman" w:cs="Times New Roman"/>
                <w:sz w:val="28"/>
                <w:szCs w:val="28"/>
                <w:lang w:val="kk-KZ"/>
              </w:rPr>
              <w:t>06</w:t>
            </w:r>
            <w:r w:rsidRPr="00B66F75">
              <w:rPr>
                <w:rFonts w:ascii="Times New Roman" w:hAnsi="Times New Roman" w:cs="Times New Roman"/>
                <w:sz w:val="28"/>
                <w:szCs w:val="28"/>
                <w:lang w:val="kk-KZ"/>
              </w:rPr>
              <w:t>±</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012</w:t>
            </w:r>
            <w:r w:rsidRPr="00B66F75">
              <w:rPr>
                <w:rFonts w:ascii="Times New Roman" w:hAnsi="Times New Roman" w:cs="Times New Roman"/>
                <w:sz w:val="28"/>
                <w:szCs w:val="28"/>
                <w:vertAlign w:val="superscript"/>
                <w:lang w:val="kk-KZ"/>
              </w:rPr>
              <w:t>a</w:t>
            </w:r>
          </w:p>
        </w:tc>
      </w:tr>
      <w:tr w:rsidR="00A64686" w:rsidRPr="00B66F75" w14:paraId="18577D46" w14:textId="77777777" w:rsidTr="001239B8">
        <w:trPr>
          <w:trHeight w:val="59"/>
          <w:jc w:val="center"/>
        </w:trPr>
        <w:tc>
          <w:tcPr>
            <w:tcW w:w="1010" w:type="dxa"/>
            <w:vAlign w:val="center"/>
          </w:tcPr>
          <w:p w14:paraId="54BCDB5D" w14:textId="626F0E8F"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A83C9E" w:rsidRPr="00B66F75">
              <w:rPr>
                <w:sz w:val="28"/>
                <w:szCs w:val="28"/>
                <w:lang w:val="kk-KZ"/>
              </w:rPr>
              <w:t xml:space="preserve"> ашымалы</w:t>
            </w:r>
          </w:p>
        </w:tc>
        <w:tc>
          <w:tcPr>
            <w:tcW w:w="1170" w:type="dxa"/>
            <w:vAlign w:val="center"/>
          </w:tcPr>
          <w:p w14:paraId="6C385F84" w14:textId="4F9BC822"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78257E" w:rsidRPr="00B66F75">
              <w:rPr>
                <w:sz w:val="28"/>
                <w:szCs w:val="28"/>
                <w:lang w:val="kk-KZ"/>
              </w:rPr>
              <w:t>2,96</w:t>
            </w:r>
            <w:r w:rsidRPr="00B66F75">
              <w:rPr>
                <w:sz w:val="28"/>
                <w:szCs w:val="28"/>
                <w:lang w:val="kk-KZ"/>
              </w:rPr>
              <w:t>±</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54</w:t>
            </w:r>
            <w:r w:rsidR="0078257E" w:rsidRPr="00B66F75">
              <w:rPr>
                <w:sz w:val="28"/>
                <w:szCs w:val="28"/>
                <w:lang w:val="kk-KZ"/>
              </w:rPr>
              <w:t>4</w:t>
            </w:r>
            <w:r w:rsidRPr="00B66F75">
              <w:rPr>
                <w:sz w:val="28"/>
                <w:szCs w:val="28"/>
                <w:vertAlign w:val="superscript"/>
                <w:lang w:val="kk-KZ"/>
              </w:rPr>
              <w:t>b</w:t>
            </w:r>
          </w:p>
        </w:tc>
        <w:tc>
          <w:tcPr>
            <w:tcW w:w="1161" w:type="dxa"/>
            <w:gridSpan w:val="2"/>
            <w:vAlign w:val="center"/>
          </w:tcPr>
          <w:p w14:paraId="49B537E6" w14:textId="0FDCB79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64</w:t>
            </w:r>
            <w:r w:rsidR="0072281A" w:rsidRPr="00B66F75">
              <w:rPr>
                <w:sz w:val="28"/>
                <w:szCs w:val="28"/>
                <w:lang w:val="kk-KZ"/>
              </w:rPr>
              <w:t>,</w:t>
            </w:r>
            <w:r w:rsidRPr="00B66F75">
              <w:rPr>
                <w:sz w:val="28"/>
                <w:szCs w:val="28"/>
                <w:lang w:val="kk-KZ"/>
              </w:rPr>
              <w:t>6</w:t>
            </w:r>
            <w:r w:rsidR="0078257E" w:rsidRPr="00B66F75">
              <w:rPr>
                <w:sz w:val="28"/>
                <w:szCs w:val="28"/>
                <w:lang w:val="kk-KZ"/>
              </w:rPr>
              <w:t>1</w:t>
            </w:r>
            <w:r w:rsidRPr="00B66F75">
              <w:rPr>
                <w:sz w:val="28"/>
                <w:szCs w:val="28"/>
                <w:lang w:val="kk-KZ"/>
              </w:rPr>
              <w:t>±</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78257E" w:rsidRPr="00B66F75">
              <w:rPr>
                <w:sz w:val="28"/>
                <w:szCs w:val="28"/>
                <w:lang w:val="kk-KZ"/>
              </w:rPr>
              <w:t>395</w:t>
            </w:r>
            <w:r w:rsidRPr="00B66F75">
              <w:rPr>
                <w:sz w:val="28"/>
                <w:szCs w:val="28"/>
                <w:vertAlign w:val="superscript"/>
                <w:lang w:val="kk-KZ"/>
              </w:rPr>
              <w:t>b</w:t>
            </w:r>
          </w:p>
        </w:tc>
        <w:tc>
          <w:tcPr>
            <w:tcW w:w="1161" w:type="dxa"/>
            <w:vAlign w:val="center"/>
          </w:tcPr>
          <w:p w14:paraId="482E5097" w14:textId="4A720ADE"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34</w:t>
            </w:r>
            <w:r w:rsidR="0072281A" w:rsidRPr="00B66F75">
              <w:rPr>
                <w:sz w:val="28"/>
                <w:szCs w:val="28"/>
                <w:lang w:val="kk-KZ"/>
              </w:rPr>
              <w:t>,</w:t>
            </w:r>
            <w:r w:rsidRPr="00B66F75">
              <w:rPr>
                <w:sz w:val="28"/>
                <w:szCs w:val="28"/>
                <w:lang w:val="kk-KZ"/>
              </w:rPr>
              <w:t>3±</w:t>
            </w:r>
            <w:r w:rsidR="00D5311A" w:rsidRPr="00B66F75">
              <w:rPr>
                <w:sz w:val="28"/>
                <w:szCs w:val="28"/>
                <w:lang w:val="kk-KZ"/>
              </w:rPr>
              <w:t xml:space="preserve"> </w:t>
            </w:r>
            <w:r w:rsidRPr="00B66F75">
              <w:rPr>
                <w:sz w:val="28"/>
                <w:szCs w:val="28"/>
                <w:lang w:val="kk-KZ"/>
              </w:rPr>
              <w:t>1</w:t>
            </w:r>
            <w:r w:rsidR="0072281A" w:rsidRPr="00B66F75">
              <w:rPr>
                <w:sz w:val="28"/>
                <w:szCs w:val="28"/>
                <w:lang w:val="kk-KZ"/>
              </w:rPr>
              <w:t>,</w:t>
            </w:r>
            <w:r w:rsidR="005A0416" w:rsidRPr="00B66F75">
              <w:rPr>
                <w:sz w:val="28"/>
                <w:szCs w:val="28"/>
                <w:lang w:val="kk-KZ"/>
              </w:rPr>
              <w:t>8</w:t>
            </w:r>
            <w:r w:rsidR="0078257E" w:rsidRPr="00B66F75">
              <w:rPr>
                <w:sz w:val="28"/>
                <w:szCs w:val="28"/>
                <w:lang w:val="kk-KZ"/>
              </w:rPr>
              <w:t>38</w:t>
            </w:r>
            <w:r w:rsidRPr="00B66F75">
              <w:rPr>
                <w:sz w:val="28"/>
                <w:szCs w:val="28"/>
                <w:vertAlign w:val="superscript"/>
                <w:lang w:val="kk-KZ"/>
              </w:rPr>
              <w:t>a</w:t>
            </w:r>
          </w:p>
        </w:tc>
        <w:tc>
          <w:tcPr>
            <w:tcW w:w="1306" w:type="dxa"/>
            <w:gridSpan w:val="2"/>
            <w:vAlign w:val="center"/>
          </w:tcPr>
          <w:p w14:paraId="33D6891F" w14:textId="299CD50F"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76±0</w:t>
            </w:r>
            <w:r w:rsidR="0072281A" w:rsidRPr="00B66F75">
              <w:rPr>
                <w:rFonts w:ascii="Times New Roman" w:hAnsi="Times New Roman" w:cs="Times New Roman"/>
                <w:sz w:val="28"/>
                <w:szCs w:val="28"/>
                <w:lang w:val="kk-KZ"/>
              </w:rPr>
              <w:t>,</w:t>
            </w:r>
            <w:r w:rsidR="005A0416" w:rsidRPr="00B66F75">
              <w:rPr>
                <w:rFonts w:ascii="Times New Roman" w:hAnsi="Times New Roman" w:cs="Times New Roman"/>
                <w:sz w:val="28"/>
                <w:szCs w:val="28"/>
                <w:lang w:val="kk-KZ"/>
              </w:rPr>
              <w:t>03</w:t>
            </w:r>
            <w:r w:rsidR="0078257E" w:rsidRPr="00B66F75">
              <w:rPr>
                <w:rFonts w:ascii="Times New Roman" w:hAnsi="Times New Roman" w:cs="Times New Roman"/>
                <w:sz w:val="28"/>
                <w:szCs w:val="28"/>
                <w:lang w:val="kk-KZ"/>
              </w:rPr>
              <w:t>1</w:t>
            </w:r>
            <w:r w:rsidRPr="00B66F75">
              <w:rPr>
                <w:rFonts w:ascii="Times New Roman" w:hAnsi="Times New Roman" w:cs="Times New Roman"/>
                <w:sz w:val="28"/>
                <w:szCs w:val="28"/>
                <w:vertAlign w:val="superscript"/>
                <w:lang w:val="kk-KZ"/>
              </w:rPr>
              <w:t>b</w:t>
            </w:r>
          </w:p>
        </w:tc>
        <w:tc>
          <w:tcPr>
            <w:tcW w:w="1161" w:type="dxa"/>
            <w:vAlign w:val="center"/>
          </w:tcPr>
          <w:p w14:paraId="4857430D" w14:textId="01CE655D"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10±</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313165" w:rsidRPr="00B66F75">
              <w:rPr>
                <w:rFonts w:ascii="Times New Roman" w:hAnsi="Times New Roman" w:cs="Times New Roman"/>
                <w:sz w:val="28"/>
                <w:szCs w:val="28"/>
                <w:lang w:val="kk-KZ"/>
              </w:rPr>
              <w:t>,094</w:t>
            </w:r>
            <w:r w:rsidRPr="00B66F75">
              <w:rPr>
                <w:rFonts w:ascii="Times New Roman" w:hAnsi="Times New Roman" w:cs="Times New Roman"/>
                <w:sz w:val="28"/>
                <w:szCs w:val="28"/>
                <w:vertAlign w:val="superscript"/>
                <w:lang w:val="kk-KZ"/>
              </w:rPr>
              <w:t>ab</w:t>
            </w:r>
          </w:p>
        </w:tc>
        <w:tc>
          <w:tcPr>
            <w:tcW w:w="1161" w:type="dxa"/>
            <w:gridSpan w:val="2"/>
            <w:vAlign w:val="center"/>
          </w:tcPr>
          <w:p w14:paraId="56B42CED" w14:textId="270FB499"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45±</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r w:rsidR="005A0416"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1</w:t>
            </w:r>
          </w:p>
        </w:tc>
        <w:tc>
          <w:tcPr>
            <w:tcW w:w="1316" w:type="dxa"/>
            <w:vAlign w:val="center"/>
          </w:tcPr>
          <w:p w14:paraId="592C6CD1" w14:textId="2C4C9E6E" w:rsidR="00A64686" w:rsidRPr="00B66F75" w:rsidRDefault="00994649"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w:t>
            </w:r>
            <w:r w:rsidR="00A64686" w:rsidRPr="00B66F75">
              <w:rPr>
                <w:rFonts w:ascii="Times New Roman" w:hAnsi="Times New Roman" w:cs="Times New Roman"/>
                <w:sz w:val="28"/>
                <w:szCs w:val="28"/>
                <w:lang w:val="kk-KZ"/>
              </w:rPr>
              <w:t>±</w:t>
            </w:r>
            <w:r w:rsidR="00D5311A" w:rsidRPr="00B66F75">
              <w:rPr>
                <w:rFonts w:ascii="Times New Roman" w:hAnsi="Times New Roman" w:cs="Times New Roman"/>
                <w:sz w:val="28"/>
                <w:szCs w:val="28"/>
                <w:lang w:val="kk-KZ"/>
              </w:rPr>
              <w:t xml:space="preserve"> </w:t>
            </w:r>
            <w:r w:rsidR="00A64686"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00A64686" w:rsidRPr="00B66F75">
              <w:rPr>
                <w:rFonts w:ascii="Times New Roman" w:hAnsi="Times New Roman" w:cs="Times New Roman"/>
                <w:sz w:val="28"/>
                <w:szCs w:val="28"/>
                <w:lang w:val="kk-KZ"/>
              </w:rPr>
              <w:t>012</w:t>
            </w:r>
            <w:r w:rsidR="00A64686" w:rsidRPr="00B66F75">
              <w:rPr>
                <w:rFonts w:ascii="Times New Roman" w:hAnsi="Times New Roman" w:cs="Times New Roman"/>
                <w:sz w:val="28"/>
                <w:szCs w:val="28"/>
                <w:vertAlign w:val="superscript"/>
                <w:lang w:val="kk-KZ"/>
              </w:rPr>
              <w:t>b</w:t>
            </w:r>
          </w:p>
        </w:tc>
      </w:tr>
      <w:tr w:rsidR="00A64686" w:rsidRPr="00B66F75" w14:paraId="0AC2CA13" w14:textId="77777777" w:rsidTr="001239B8">
        <w:trPr>
          <w:trHeight w:val="59"/>
          <w:jc w:val="center"/>
        </w:trPr>
        <w:tc>
          <w:tcPr>
            <w:tcW w:w="1010" w:type="dxa"/>
            <w:vAlign w:val="center"/>
          </w:tcPr>
          <w:p w14:paraId="6F6D96C2" w14:textId="7F97EB29"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10%</w:t>
            </w:r>
            <w:r w:rsidR="00E80DE2" w:rsidRPr="00B66F75">
              <w:rPr>
                <w:sz w:val="28"/>
                <w:szCs w:val="28"/>
                <w:lang w:val="kk-KZ"/>
              </w:rPr>
              <w:t xml:space="preserve"> ашымалы</w:t>
            </w:r>
          </w:p>
        </w:tc>
        <w:tc>
          <w:tcPr>
            <w:tcW w:w="1170" w:type="dxa"/>
            <w:vAlign w:val="center"/>
          </w:tcPr>
          <w:p w14:paraId="5A3D7062" w14:textId="26598D3B"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13</w:t>
            </w:r>
            <w:r w:rsidR="0072281A" w:rsidRPr="00B66F75">
              <w:rPr>
                <w:sz w:val="28"/>
                <w:szCs w:val="28"/>
                <w:lang w:val="kk-KZ"/>
              </w:rPr>
              <w:t>,</w:t>
            </w:r>
            <w:r w:rsidRPr="00B66F75">
              <w:rPr>
                <w:sz w:val="28"/>
                <w:szCs w:val="28"/>
                <w:lang w:val="kk-KZ"/>
              </w:rPr>
              <w:t>2±</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77</w:t>
            </w:r>
            <w:r w:rsidR="0078257E" w:rsidRPr="00B66F75">
              <w:rPr>
                <w:sz w:val="28"/>
                <w:szCs w:val="28"/>
                <w:lang w:val="kk-KZ"/>
              </w:rPr>
              <w:t>1</w:t>
            </w:r>
            <w:r w:rsidRPr="00B66F75">
              <w:rPr>
                <w:sz w:val="28"/>
                <w:szCs w:val="28"/>
                <w:vertAlign w:val="superscript"/>
                <w:lang w:val="kk-KZ"/>
              </w:rPr>
              <w:t>b</w:t>
            </w:r>
          </w:p>
        </w:tc>
        <w:tc>
          <w:tcPr>
            <w:tcW w:w="1161" w:type="dxa"/>
            <w:gridSpan w:val="2"/>
            <w:vAlign w:val="center"/>
          </w:tcPr>
          <w:p w14:paraId="020D4CA0" w14:textId="3BCFB002"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67</w:t>
            </w:r>
            <w:r w:rsidR="0072281A" w:rsidRPr="00B66F75">
              <w:rPr>
                <w:sz w:val="28"/>
                <w:szCs w:val="28"/>
                <w:lang w:val="kk-KZ"/>
              </w:rPr>
              <w:t>,</w:t>
            </w:r>
            <w:r w:rsidR="0078257E" w:rsidRPr="00B66F75">
              <w:rPr>
                <w:sz w:val="28"/>
                <w:szCs w:val="28"/>
                <w:lang w:val="kk-KZ"/>
              </w:rPr>
              <w:t>35</w:t>
            </w:r>
            <w:r w:rsidRPr="00B66F75">
              <w:rPr>
                <w:sz w:val="28"/>
                <w:szCs w:val="28"/>
                <w:lang w:val="kk-KZ"/>
              </w:rPr>
              <w:t>±</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5</w:t>
            </w:r>
            <w:r w:rsidR="0078257E" w:rsidRPr="00B66F75">
              <w:rPr>
                <w:sz w:val="28"/>
                <w:szCs w:val="28"/>
                <w:lang w:val="kk-KZ"/>
              </w:rPr>
              <w:t>38</w:t>
            </w:r>
            <w:r w:rsidRPr="00B66F75">
              <w:rPr>
                <w:sz w:val="28"/>
                <w:szCs w:val="28"/>
                <w:vertAlign w:val="superscript"/>
                <w:lang w:val="kk-KZ"/>
              </w:rPr>
              <w:t>d</w:t>
            </w:r>
          </w:p>
        </w:tc>
        <w:tc>
          <w:tcPr>
            <w:tcW w:w="1161" w:type="dxa"/>
            <w:vAlign w:val="center"/>
          </w:tcPr>
          <w:p w14:paraId="5341549D" w14:textId="1417D03A"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36</w:t>
            </w:r>
            <w:r w:rsidR="0072281A" w:rsidRPr="00B66F75">
              <w:rPr>
                <w:sz w:val="28"/>
                <w:szCs w:val="28"/>
                <w:lang w:val="kk-KZ"/>
              </w:rPr>
              <w:t>,</w:t>
            </w:r>
            <w:r w:rsidRPr="00B66F75">
              <w:rPr>
                <w:sz w:val="28"/>
                <w:szCs w:val="28"/>
                <w:lang w:val="kk-KZ"/>
              </w:rPr>
              <w:t>9±</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42</w:t>
            </w:r>
            <w:r w:rsidR="0078257E" w:rsidRPr="00B66F75">
              <w:rPr>
                <w:sz w:val="28"/>
                <w:szCs w:val="28"/>
                <w:lang w:val="kk-KZ"/>
              </w:rPr>
              <w:t>4</w:t>
            </w:r>
            <w:r w:rsidRPr="00B66F75">
              <w:rPr>
                <w:sz w:val="28"/>
                <w:szCs w:val="28"/>
                <w:vertAlign w:val="superscript"/>
                <w:lang w:val="kk-KZ"/>
              </w:rPr>
              <w:t>b</w:t>
            </w:r>
          </w:p>
        </w:tc>
        <w:tc>
          <w:tcPr>
            <w:tcW w:w="1306" w:type="dxa"/>
            <w:gridSpan w:val="2"/>
            <w:vAlign w:val="center"/>
          </w:tcPr>
          <w:p w14:paraId="0C57F79D" w14:textId="00A670B4"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84±0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r w:rsidR="005A0416" w:rsidRPr="00B66F75">
              <w:rPr>
                <w:rFonts w:ascii="Times New Roman" w:hAnsi="Times New Roman" w:cs="Times New Roman"/>
                <w:sz w:val="28"/>
                <w:szCs w:val="28"/>
                <w:lang w:val="kk-KZ"/>
              </w:rPr>
              <w:t>2</w:t>
            </w:r>
            <w:r w:rsidR="0078257E" w:rsidRPr="00B66F75">
              <w:rPr>
                <w:rFonts w:ascii="Times New Roman" w:hAnsi="Times New Roman" w:cs="Times New Roman"/>
                <w:sz w:val="28"/>
                <w:szCs w:val="28"/>
                <w:lang w:val="kk-KZ"/>
              </w:rPr>
              <w:t>4</w:t>
            </w:r>
            <w:r w:rsidRPr="00B66F75">
              <w:rPr>
                <w:rFonts w:ascii="Times New Roman" w:hAnsi="Times New Roman" w:cs="Times New Roman"/>
                <w:sz w:val="28"/>
                <w:szCs w:val="28"/>
                <w:vertAlign w:val="superscript"/>
                <w:lang w:val="kk-KZ"/>
              </w:rPr>
              <w:t>c</w:t>
            </w:r>
          </w:p>
        </w:tc>
        <w:tc>
          <w:tcPr>
            <w:tcW w:w="1161" w:type="dxa"/>
            <w:vAlign w:val="center"/>
          </w:tcPr>
          <w:p w14:paraId="25C2EDB8" w14:textId="7928DEA7"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36±</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r w:rsidR="00D62A0B" w:rsidRPr="00B66F75">
              <w:rPr>
                <w:rFonts w:ascii="Times New Roman" w:hAnsi="Times New Roman" w:cs="Times New Roman"/>
                <w:sz w:val="28"/>
                <w:szCs w:val="28"/>
                <w:lang w:val="kk-KZ"/>
              </w:rPr>
              <w:t>65</w:t>
            </w:r>
            <w:r w:rsidRPr="00B66F75">
              <w:rPr>
                <w:rFonts w:ascii="Times New Roman" w:hAnsi="Times New Roman" w:cs="Times New Roman"/>
                <w:sz w:val="28"/>
                <w:szCs w:val="28"/>
                <w:vertAlign w:val="superscript"/>
                <w:lang w:val="kk-KZ"/>
              </w:rPr>
              <w:t>b</w:t>
            </w:r>
          </w:p>
        </w:tc>
        <w:tc>
          <w:tcPr>
            <w:tcW w:w="1161" w:type="dxa"/>
            <w:gridSpan w:val="2"/>
            <w:vAlign w:val="center"/>
          </w:tcPr>
          <w:p w14:paraId="422681B6" w14:textId="20900A61"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50±</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005A0416" w:rsidRPr="00B66F75">
              <w:rPr>
                <w:rFonts w:ascii="Times New Roman" w:hAnsi="Times New Roman" w:cs="Times New Roman"/>
                <w:sz w:val="28"/>
                <w:szCs w:val="28"/>
                <w:lang w:val="kk-KZ"/>
              </w:rPr>
              <w:t>141</w:t>
            </w:r>
          </w:p>
        </w:tc>
        <w:tc>
          <w:tcPr>
            <w:tcW w:w="1316" w:type="dxa"/>
            <w:vAlign w:val="center"/>
          </w:tcPr>
          <w:p w14:paraId="5A4B0319" w14:textId="1266A074" w:rsidR="00A64686" w:rsidRPr="00B66F75" w:rsidRDefault="00994649"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w:t>
            </w:r>
            <w:r w:rsidR="00A64686" w:rsidRPr="00B66F75">
              <w:rPr>
                <w:rFonts w:ascii="Times New Roman" w:hAnsi="Times New Roman" w:cs="Times New Roman"/>
                <w:sz w:val="28"/>
                <w:szCs w:val="28"/>
                <w:lang w:val="kk-KZ"/>
              </w:rPr>
              <w:t>±</w:t>
            </w:r>
            <w:r w:rsidR="00D5311A" w:rsidRPr="00B66F75">
              <w:rPr>
                <w:rFonts w:ascii="Times New Roman" w:hAnsi="Times New Roman" w:cs="Times New Roman"/>
                <w:sz w:val="28"/>
                <w:szCs w:val="28"/>
                <w:lang w:val="kk-KZ"/>
              </w:rPr>
              <w:t xml:space="preserve"> </w:t>
            </w:r>
            <w:r w:rsidR="00A64686"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00A64686" w:rsidRPr="00B66F75">
              <w:rPr>
                <w:rFonts w:ascii="Times New Roman" w:hAnsi="Times New Roman" w:cs="Times New Roman"/>
                <w:sz w:val="28"/>
                <w:szCs w:val="28"/>
                <w:lang w:val="kk-KZ"/>
              </w:rPr>
              <w:t>006</w:t>
            </w:r>
            <w:r w:rsidR="00A64686" w:rsidRPr="00B66F75">
              <w:rPr>
                <w:rFonts w:ascii="Times New Roman" w:hAnsi="Times New Roman" w:cs="Times New Roman"/>
                <w:sz w:val="28"/>
                <w:szCs w:val="28"/>
                <w:vertAlign w:val="superscript"/>
                <w:lang w:val="kk-KZ"/>
              </w:rPr>
              <w:t>bc</w:t>
            </w:r>
          </w:p>
        </w:tc>
      </w:tr>
      <w:tr w:rsidR="00A64686" w:rsidRPr="00B66F75" w14:paraId="6C959D49" w14:textId="77777777" w:rsidTr="001239B8">
        <w:trPr>
          <w:trHeight w:val="59"/>
          <w:jc w:val="center"/>
        </w:trPr>
        <w:tc>
          <w:tcPr>
            <w:tcW w:w="1010" w:type="dxa"/>
            <w:vAlign w:val="center"/>
          </w:tcPr>
          <w:p w14:paraId="6DCEF545" w14:textId="3446FC7B"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15%</w:t>
            </w:r>
            <w:r w:rsidR="00E80DE2" w:rsidRPr="00B66F75">
              <w:rPr>
                <w:sz w:val="28"/>
                <w:szCs w:val="28"/>
                <w:lang w:val="kk-KZ"/>
              </w:rPr>
              <w:t xml:space="preserve"> ашымалы</w:t>
            </w:r>
          </w:p>
        </w:tc>
        <w:tc>
          <w:tcPr>
            <w:tcW w:w="1170" w:type="dxa"/>
            <w:vAlign w:val="center"/>
          </w:tcPr>
          <w:p w14:paraId="37A44503" w14:textId="280913FB"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13</w:t>
            </w:r>
            <w:r w:rsidR="0072281A" w:rsidRPr="00B66F75">
              <w:rPr>
                <w:sz w:val="28"/>
                <w:szCs w:val="28"/>
                <w:lang w:val="kk-KZ"/>
              </w:rPr>
              <w:t>,</w:t>
            </w:r>
            <w:r w:rsidR="0078257E" w:rsidRPr="00B66F75">
              <w:rPr>
                <w:sz w:val="28"/>
                <w:szCs w:val="28"/>
                <w:lang w:val="kk-KZ"/>
              </w:rPr>
              <w:t>66</w:t>
            </w:r>
            <w:r w:rsidRPr="00B66F75">
              <w:rPr>
                <w:sz w:val="28"/>
                <w:szCs w:val="28"/>
                <w:lang w:val="kk-KZ"/>
              </w:rPr>
              <w:t>±</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75</w:t>
            </w:r>
            <w:r w:rsidR="0078257E" w:rsidRPr="00B66F75">
              <w:rPr>
                <w:sz w:val="28"/>
                <w:szCs w:val="28"/>
                <w:lang w:val="kk-KZ"/>
              </w:rPr>
              <w:t>0</w:t>
            </w:r>
            <w:r w:rsidRPr="00B66F75">
              <w:rPr>
                <w:sz w:val="28"/>
                <w:szCs w:val="28"/>
                <w:vertAlign w:val="superscript"/>
                <w:lang w:val="kk-KZ"/>
              </w:rPr>
              <w:t>b</w:t>
            </w:r>
          </w:p>
        </w:tc>
        <w:tc>
          <w:tcPr>
            <w:tcW w:w="1161" w:type="dxa"/>
            <w:gridSpan w:val="2"/>
            <w:vAlign w:val="center"/>
          </w:tcPr>
          <w:p w14:paraId="33F86220" w14:textId="7F1B387F"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w:t>
            </w:r>
            <w:r w:rsidR="005A0416" w:rsidRPr="00B66F75">
              <w:rPr>
                <w:sz w:val="28"/>
                <w:szCs w:val="28"/>
                <w:lang w:val="kk-KZ"/>
              </w:rPr>
              <w:t>7</w:t>
            </w:r>
            <w:r w:rsidR="0072281A" w:rsidRPr="00B66F75">
              <w:rPr>
                <w:sz w:val="28"/>
                <w:szCs w:val="28"/>
                <w:lang w:val="kk-KZ"/>
              </w:rPr>
              <w:t>,</w:t>
            </w:r>
            <w:r w:rsidRPr="00B66F75">
              <w:rPr>
                <w:sz w:val="28"/>
                <w:szCs w:val="28"/>
                <w:lang w:val="kk-KZ"/>
              </w:rPr>
              <w:t>1</w:t>
            </w:r>
            <w:r w:rsidR="0078257E" w:rsidRPr="00B66F75">
              <w:rPr>
                <w:sz w:val="28"/>
                <w:szCs w:val="28"/>
                <w:lang w:val="kk-KZ"/>
              </w:rPr>
              <w:t>3</w:t>
            </w:r>
            <w:r w:rsidRPr="00B66F75">
              <w:rPr>
                <w:sz w:val="28"/>
                <w:szCs w:val="28"/>
                <w:lang w:val="kk-KZ"/>
              </w:rPr>
              <w:t>±</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11</w:t>
            </w:r>
            <w:r w:rsidR="0078257E" w:rsidRPr="00B66F75">
              <w:rPr>
                <w:sz w:val="28"/>
                <w:szCs w:val="28"/>
                <w:lang w:val="kk-KZ"/>
              </w:rPr>
              <w:t>3</w:t>
            </w:r>
            <w:r w:rsidRPr="00B66F75">
              <w:rPr>
                <w:sz w:val="28"/>
                <w:szCs w:val="28"/>
                <w:vertAlign w:val="superscript"/>
                <w:lang w:val="kk-KZ"/>
              </w:rPr>
              <w:t>c</w:t>
            </w:r>
          </w:p>
        </w:tc>
        <w:tc>
          <w:tcPr>
            <w:tcW w:w="1161" w:type="dxa"/>
            <w:vAlign w:val="center"/>
          </w:tcPr>
          <w:p w14:paraId="5AD93DE4" w14:textId="709BF1EC"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37</w:t>
            </w:r>
            <w:r w:rsidR="0072281A" w:rsidRPr="00B66F75">
              <w:rPr>
                <w:sz w:val="28"/>
                <w:szCs w:val="28"/>
                <w:lang w:val="kk-KZ"/>
              </w:rPr>
              <w:t>,</w:t>
            </w:r>
            <w:r w:rsidRPr="00B66F75">
              <w:rPr>
                <w:sz w:val="28"/>
                <w:szCs w:val="28"/>
                <w:lang w:val="kk-KZ"/>
              </w:rPr>
              <w:t>5±</w:t>
            </w:r>
            <w:r w:rsidR="00D5311A" w:rsidRPr="00B66F75">
              <w:rPr>
                <w:sz w:val="28"/>
                <w:szCs w:val="28"/>
                <w:lang w:val="kk-KZ"/>
              </w:rPr>
              <w:t xml:space="preserve"> </w:t>
            </w:r>
            <w:r w:rsidRPr="00B66F75">
              <w:rPr>
                <w:sz w:val="28"/>
                <w:szCs w:val="28"/>
                <w:lang w:val="kk-KZ"/>
              </w:rPr>
              <w:t>0</w:t>
            </w:r>
            <w:r w:rsidR="0072281A" w:rsidRPr="00B66F75">
              <w:rPr>
                <w:sz w:val="28"/>
                <w:szCs w:val="28"/>
                <w:lang w:val="kk-KZ"/>
              </w:rPr>
              <w:t>,</w:t>
            </w:r>
            <w:r w:rsidR="005A0416" w:rsidRPr="00B66F75">
              <w:rPr>
                <w:sz w:val="28"/>
                <w:szCs w:val="28"/>
                <w:lang w:val="kk-KZ"/>
              </w:rPr>
              <w:t>42</w:t>
            </w:r>
            <w:r w:rsidR="0078257E" w:rsidRPr="00B66F75">
              <w:rPr>
                <w:sz w:val="28"/>
                <w:szCs w:val="28"/>
                <w:lang w:val="kk-KZ"/>
              </w:rPr>
              <w:t>4</w:t>
            </w:r>
            <w:r w:rsidRPr="00B66F75">
              <w:rPr>
                <w:sz w:val="28"/>
                <w:szCs w:val="28"/>
                <w:vertAlign w:val="superscript"/>
                <w:lang w:val="kk-KZ"/>
              </w:rPr>
              <w:t>b</w:t>
            </w:r>
          </w:p>
        </w:tc>
        <w:tc>
          <w:tcPr>
            <w:tcW w:w="1306" w:type="dxa"/>
            <w:gridSpan w:val="2"/>
            <w:vAlign w:val="center"/>
          </w:tcPr>
          <w:p w14:paraId="5B282C9E" w14:textId="05CD6099"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64±0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r w:rsidR="0078257E" w:rsidRPr="00B66F75">
              <w:rPr>
                <w:rFonts w:ascii="Times New Roman" w:hAnsi="Times New Roman" w:cs="Times New Roman"/>
                <w:sz w:val="28"/>
                <w:szCs w:val="28"/>
                <w:lang w:val="kk-KZ"/>
              </w:rPr>
              <w:t>18</w:t>
            </w:r>
            <w:r w:rsidRPr="00B66F75">
              <w:rPr>
                <w:rFonts w:ascii="Times New Roman" w:hAnsi="Times New Roman" w:cs="Times New Roman"/>
                <w:sz w:val="28"/>
                <w:szCs w:val="28"/>
                <w:vertAlign w:val="superscript"/>
                <w:lang w:val="kk-KZ"/>
              </w:rPr>
              <w:t>a</w:t>
            </w:r>
          </w:p>
        </w:tc>
        <w:tc>
          <w:tcPr>
            <w:tcW w:w="1161" w:type="dxa"/>
            <w:vAlign w:val="center"/>
          </w:tcPr>
          <w:p w14:paraId="2F448C9B" w14:textId="2FF294F8"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30±</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005A0416" w:rsidRPr="00B66F75">
              <w:rPr>
                <w:rFonts w:ascii="Times New Roman" w:hAnsi="Times New Roman" w:cs="Times New Roman"/>
                <w:sz w:val="28"/>
                <w:szCs w:val="28"/>
                <w:lang w:val="kk-KZ"/>
              </w:rPr>
              <w:t>16</w:t>
            </w:r>
            <w:r w:rsidR="00D62A0B" w:rsidRPr="00B66F75">
              <w:rPr>
                <w:rFonts w:ascii="Times New Roman" w:hAnsi="Times New Roman" w:cs="Times New Roman"/>
                <w:sz w:val="28"/>
                <w:szCs w:val="28"/>
                <w:lang w:val="kk-KZ"/>
              </w:rPr>
              <w:t>3</w:t>
            </w:r>
            <w:r w:rsidRPr="00B66F75">
              <w:rPr>
                <w:rFonts w:ascii="Times New Roman" w:hAnsi="Times New Roman" w:cs="Times New Roman"/>
                <w:sz w:val="28"/>
                <w:szCs w:val="28"/>
                <w:vertAlign w:val="superscript"/>
                <w:lang w:val="kk-KZ"/>
              </w:rPr>
              <w:t>ab</w:t>
            </w:r>
          </w:p>
        </w:tc>
        <w:tc>
          <w:tcPr>
            <w:tcW w:w="1161" w:type="dxa"/>
            <w:gridSpan w:val="2"/>
            <w:vAlign w:val="center"/>
          </w:tcPr>
          <w:p w14:paraId="73D2DCAA" w14:textId="50EAF8F0" w:rsidR="00A64686" w:rsidRPr="00B66F75" w:rsidRDefault="00A64686"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55±</w:t>
            </w:r>
            <w:r w:rsidR="00D5311A"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r w:rsidR="005A0416"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1</w:t>
            </w:r>
          </w:p>
        </w:tc>
        <w:tc>
          <w:tcPr>
            <w:tcW w:w="1316" w:type="dxa"/>
            <w:vAlign w:val="center"/>
          </w:tcPr>
          <w:p w14:paraId="7B685519" w14:textId="05B25FBE" w:rsidR="00A64686" w:rsidRPr="00B66F75" w:rsidRDefault="00994649"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w:t>
            </w:r>
            <w:r w:rsidR="00A64686" w:rsidRPr="00B66F75">
              <w:rPr>
                <w:rFonts w:ascii="Times New Roman" w:hAnsi="Times New Roman" w:cs="Times New Roman"/>
                <w:sz w:val="28"/>
                <w:szCs w:val="28"/>
                <w:lang w:val="kk-KZ"/>
              </w:rPr>
              <w:t>±0</w:t>
            </w:r>
            <w:r w:rsidR="0072281A" w:rsidRPr="00B66F75">
              <w:rPr>
                <w:rFonts w:ascii="Times New Roman" w:hAnsi="Times New Roman" w:cs="Times New Roman"/>
                <w:sz w:val="28"/>
                <w:szCs w:val="28"/>
                <w:lang w:val="kk-KZ"/>
              </w:rPr>
              <w:t>,</w:t>
            </w:r>
            <w:r w:rsidR="00A64686" w:rsidRPr="00B66F75">
              <w:rPr>
                <w:rFonts w:ascii="Times New Roman" w:hAnsi="Times New Roman" w:cs="Times New Roman"/>
                <w:sz w:val="28"/>
                <w:szCs w:val="28"/>
                <w:lang w:val="kk-KZ"/>
              </w:rPr>
              <w:t>006</w:t>
            </w:r>
            <w:r w:rsidR="00A64686" w:rsidRPr="00B66F75">
              <w:rPr>
                <w:rFonts w:ascii="Times New Roman" w:hAnsi="Times New Roman" w:cs="Times New Roman"/>
                <w:sz w:val="28"/>
                <w:szCs w:val="28"/>
                <w:vertAlign w:val="superscript"/>
                <w:lang w:val="kk-KZ"/>
              </w:rPr>
              <w:t>b</w:t>
            </w:r>
          </w:p>
        </w:tc>
      </w:tr>
      <w:tr w:rsidR="00A64686" w:rsidRPr="00B66F75" w14:paraId="571E9F82" w14:textId="77777777" w:rsidTr="009414F2">
        <w:trPr>
          <w:trHeight w:val="59"/>
          <w:jc w:val="center"/>
        </w:trPr>
        <w:tc>
          <w:tcPr>
            <w:tcW w:w="9446" w:type="dxa"/>
            <w:gridSpan w:val="11"/>
            <w:vAlign w:val="center"/>
          </w:tcPr>
          <w:p w14:paraId="42BFE771" w14:textId="19F898F5" w:rsidR="00A64686" w:rsidRPr="00B66F75" w:rsidRDefault="00A64686"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rPr>
              <w:t xml:space="preserve">Талданатын фактордың (әр түрлі мөлшердегі </w:t>
            </w:r>
            <w:r w:rsidR="005E4A53" w:rsidRPr="00B66F75">
              <w:rPr>
                <w:b/>
                <w:bCs/>
                <w:sz w:val="28"/>
                <w:szCs w:val="28"/>
              </w:rPr>
              <w:t>ашымалы</w:t>
            </w:r>
            <w:r w:rsidRPr="00B66F75">
              <w:rPr>
                <w:b/>
                <w:bCs/>
                <w:sz w:val="28"/>
                <w:szCs w:val="28"/>
              </w:rPr>
              <w:t>) нан параметрлеріне әсері</w:t>
            </w:r>
          </w:p>
        </w:tc>
      </w:tr>
      <w:tr w:rsidR="00A64686" w:rsidRPr="00B66F75" w14:paraId="4D34D89B" w14:textId="77777777" w:rsidTr="001239B8">
        <w:trPr>
          <w:trHeight w:val="59"/>
          <w:jc w:val="center"/>
        </w:trPr>
        <w:tc>
          <w:tcPr>
            <w:tcW w:w="3235" w:type="dxa"/>
            <w:gridSpan w:val="3"/>
            <w:vAlign w:val="center"/>
          </w:tcPr>
          <w:p w14:paraId="4CDA26AD" w14:textId="77777777" w:rsidR="00A64686" w:rsidRPr="00B66F75" w:rsidRDefault="00A64686"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Нан параметрлері</w:t>
            </w:r>
          </w:p>
        </w:tc>
        <w:tc>
          <w:tcPr>
            <w:tcW w:w="2139" w:type="dxa"/>
            <w:gridSpan w:val="3"/>
            <w:vAlign w:val="center"/>
          </w:tcPr>
          <w:p w14:paraId="680A9CA1" w14:textId="77777777" w:rsidR="00A64686" w:rsidRPr="00B66F75" w:rsidRDefault="00A64686"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F</w:t>
            </w:r>
          </w:p>
        </w:tc>
        <w:tc>
          <w:tcPr>
            <w:tcW w:w="1918" w:type="dxa"/>
            <w:gridSpan w:val="3"/>
            <w:vAlign w:val="center"/>
          </w:tcPr>
          <w:p w14:paraId="7A27A7E6" w14:textId="77777777" w:rsidR="00A64686" w:rsidRPr="00B66F75" w:rsidRDefault="00A64686" w:rsidP="001C2561">
            <w:pPr>
              <w:pStyle w:val="a6"/>
              <w:autoSpaceDE w:val="0"/>
              <w:autoSpaceDN w:val="0"/>
              <w:adjustRightInd w:val="0"/>
              <w:snapToGrid w:val="0"/>
              <w:spacing w:before="0" w:beforeAutospacing="0" w:after="0" w:afterAutospacing="0"/>
              <w:jc w:val="center"/>
              <w:rPr>
                <w:b/>
                <w:bCs/>
                <w:i/>
                <w:iCs/>
                <w:sz w:val="28"/>
                <w:szCs w:val="28"/>
                <w:lang w:val="kk-KZ"/>
              </w:rPr>
            </w:pPr>
            <w:r w:rsidRPr="00B66F75">
              <w:rPr>
                <w:b/>
                <w:bCs/>
                <w:i/>
                <w:iCs/>
                <w:sz w:val="28"/>
                <w:szCs w:val="28"/>
                <w:lang w:val="kk-KZ"/>
              </w:rPr>
              <w:t>p</w:t>
            </w:r>
          </w:p>
        </w:tc>
        <w:tc>
          <w:tcPr>
            <w:tcW w:w="2154" w:type="dxa"/>
            <w:gridSpan w:val="2"/>
            <w:vAlign w:val="center"/>
          </w:tcPr>
          <w:p w14:paraId="5E611378" w14:textId="787F0B93" w:rsidR="00A64686" w:rsidRPr="00B66F75" w:rsidRDefault="00DE6F6A"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 xml:space="preserve">Статистикалық күш </w:t>
            </w:r>
            <w:r w:rsidR="00A64686" w:rsidRPr="00B66F75">
              <w:rPr>
                <w:b/>
                <w:bCs/>
                <w:sz w:val="28"/>
                <w:szCs w:val="28"/>
                <w:lang w:val="kk-KZ"/>
              </w:rPr>
              <w:t>(1–β)</w:t>
            </w:r>
          </w:p>
        </w:tc>
      </w:tr>
      <w:tr w:rsidR="00A64686" w:rsidRPr="00B66F75" w14:paraId="187A9A7B" w14:textId="77777777" w:rsidTr="001239B8">
        <w:trPr>
          <w:trHeight w:val="59"/>
          <w:jc w:val="center"/>
        </w:trPr>
        <w:tc>
          <w:tcPr>
            <w:tcW w:w="3235" w:type="dxa"/>
            <w:gridSpan w:val="3"/>
            <w:vAlign w:val="center"/>
          </w:tcPr>
          <w:p w14:paraId="7F668F5E" w14:textId="7777777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Пісіргеннен кейін массаның жоғалуы, %</w:t>
            </w:r>
          </w:p>
        </w:tc>
        <w:tc>
          <w:tcPr>
            <w:tcW w:w="2139" w:type="dxa"/>
            <w:gridSpan w:val="3"/>
          </w:tcPr>
          <w:p w14:paraId="1C96F9EB" w14:textId="45E81622" w:rsidR="00A64686" w:rsidRPr="00B66F75" w:rsidRDefault="00A6468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12</w:t>
            </w:r>
            <w:r w:rsidR="0072281A"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299</w:t>
            </w:r>
          </w:p>
        </w:tc>
        <w:tc>
          <w:tcPr>
            <w:tcW w:w="1918" w:type="dxa"/>
            <w:gridSpan w:val="3"/>
          </w:tcPr>
          <w:p w14:paraId="66FE6E15" w14:textId="423E1F7A"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002</w:t>
            </w:r>
          </w:p>
        </w:tc>
        <w:tc>
          <w:tcPr>
            <w:tcW w:w="2154" w:type="dxa"/>
            <w:gridSpan w:val="2"/>
          </w:tcPr>
          <w:p w14:paraId="49D200EF" w14:textId="17620D30"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72281A" w:rsidRPr="00B66F75">
              <w:rPr>
                <w:sz w:val="28"/>
                <w:szCs w:val="28"/>
                <w:lang w:val="kk-KZ"/>
              </w:rPr>
              <w:t>,</w:t>
            </w:r>
            <w:r w:rsidRPr="00B66F75">
              <w:rPr>
                <w:sz w:val="28"/>
                <w:szCs w:val="28"/>
                <w:lang w:val="kk-KZ"/>
              </w:rPr>
              <w:t>95</w:t>
            </w:r>
          </w:p>
        </w:tc>
      </w:tr>
      <w:tr w:rsidR="00A64686" w:rsidRPr="00B66F75" w14:paraId="2F8458AC" w14:textId="77777777" w:rsidTr="001239B8">
        <w:trPr>
          <w:trHeight w:val="59"/>
          <w:jc w:val="center"/>
        </w:trPr>
        <w:tc>
          <w:tcPr>
            <w:tcW w:w="3235" w:type="dxa"/>
            <w:gridSpan w:val="3"/>
            <w:vAlign w:val="center"/>
          </w:tcPr>
          <w:p w14:paraId="3285295D" w14:textId="7777777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Кеуектілік, %</w:t>
            </w:r>
          </w:p>
        </w:tc>
        <w:tc>
          <w:tcPr>
            <w:tcW w:w="2139" w:type="dxa"/>
            <w:gridSpan w:val="3"/>
          </w:tcPr>
          <w:p w14:paraId="3990B5F8" w14:textId="584426C4"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63</w:t>
            </w:r>
            <w:r w:rsidR="0072281A" w:rsidRPr="00B66F75">
              <w:rPr>
                <w:sz w:val="28"/>
                <w:szCs w:val="28"/>
                <w:lang w:val="kk-KZ"/>
              </w:rPr>
              <w:t>,</w:t>
            </w:r>
            <w:r w:rsidRPr="00B66F75">
              <w:rPr>
                <w:sz w:val="28"/>
                <w:szCs w:val="28"/>
                <w:lang w:val="kk-KZ"/>
              </w:rPr>
              <w:t>168</w:t>
            </w:r>
          </w:p>
        </w:tc>
        <w:tc>
          <w:tcPr>
            <w:tcW w:w="1918" w:type="dxa"/>
            <w:gridSpan w:val="3"/>
          </w:tcPr>
          <w:p w14:paraId="7FA1B51F" w14:textId="34E108E0"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001</w:t>
            </w:r>
          </w:p>
        </w:tc>
        <w:tc>
          <w:tcPr>
            <w:tcW w:w="2154" w:type="dxa"/>
            <w:gridSpan w:val="2"/>
          </w:tcPr>
          <w:p w14:paraId="79AE51C8" w14:textId="7F3FED14"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72281A" w:rsidRPr="00B66F75">
              <w:rPr>
                <w:sz w:val="28"/>
                <w:szCs w:val="28"/>
                <w:lang w:val="kk-KZ"/>
              </w:rPr>
              <w:t>,</w:t>
            </w:r>
            <w:r w:rsidRPr="00B66F75">
              <w:rPr>
                <w:sz w:val="28"/>
                <w:szCs w:val="28"/>
                <w:lang w:val="kk-KZ"/>
              </w:rPr>
              <w:t>95</w:t>
            </w:r>
          </w:p>
        </w:tc>
      </w:tr>
      <w:tr w:rsidR="00A64686" w:rsidRPr="00B66F75" w14:paraId="710921CE" w14:textId="77777777" w:rsidTr="001239B8">
        <w:trPr>
          <w:trHeight w:val="59"/>
          <w:jc w:val="center"/>
        </w:trPr>
        <w:tc>
          <w:tcPr>
            <w:tcW w:w="3235" w:type="dxa"/>
            <w:gridSpan w:val="3"/>
            <w:vAlign w:val="center"/>
          </w:tcPr>
          <w:p w14:paraId="034A916F" w14:textId="7777777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Ылғалдылық, %</w:t>
            </w:r>
          </w:p>
        </w:tc>
        <w:tc>
          <w:tcPr>
            <w:tcW w:w="2139" w:type="dxa"/>
            <w:gridSpan w:val="3"/>
          </w:tcPr>
          <w:p w14:paraId="5EBA05B8" w14:textId="3E2C02C1"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7</w:t>
            </w:r>
            <w:r w:rsidR="0072281A" w:rsidRPr="00B66F75">
              <w:rPr>
                <w:sz w:val="28"/>
                <w:szCs w:val="28"/>
                <w:lang w:val="kk-KZ"/>
              </w:rPr>
              <w:t>,</w:t>
            </w:r>
            <w:r w:rsidRPr="00B66F75">
              <w:rPr>
                <w:sz w:val="28"/>
                <w:szCs w:val="28"/>
                <w:lang w:val="kk-KZ"/>
              </w:rPr>
              <w:t>561</w:t>
            </w:r>
          </w:p>
        </w:tc>
        <w:tc>
          <w:tcPr>
            <w:tcW w:w="1918" w:type="dxa"/>
            <w:gridSpan w:val="3"/>
          </w:tcPr>
          <w:p w14:paraId="217A5F1B" w14:textId="78C323E3"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010</w:t>
            </w:r>
          </w:p>
        </w:tc>
        <w:tc>
          <w:tcPr>
            <w:tcW w:w="2154" w:type="dxa"/>
            <w:gridSpan w:val="2"/>
          </w:tcPr>
          <w:p w14:paraId="6E9F5191" w14:textId="73C3CD98"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72281A" w:rsidRPr="00B66F75">
              <w:rPr>
                <w:sz w:val="28"/>
                <w:szCs w:val="28"/>
                <w:lang w:val="kk-KZ"/>
              </w:rPr>
              <w:t>,</w:t>
            </w:r>
            <w:r w:rsidRPr="00B66F75">
              <w:rPr>
                <w:sz w:val="28"/>
                <w:szCs w:val="28"/>
                <w:lang w:val="kk-KZ"/>
              </w:rPr>
              <w:t>95</w:t>
            </w:r>
          </w:p>
        </w:tc>
      </w:tr>
      <w:tr w:rsidR="00A64686" w:rsidRPr="00B66F75" w14:paraId="203FEFE7" w14:textId="77777777" w:rsidTr="001239B8">
        <w:trPr>
          <w:trHeight w:val="59"/>
          <w:jc w:val="center"/>
        </w:trPr>
        <w:tc>
          <w:tcPr>
            <w:tcW w:w="3235" w:type="dxa"/>
            <w:gridSpan w:val="3"/>
            <w:vAlign w:val="center"/>
          </w:tcPr>
          <w:p w14:paraId="0662DF0A" w14:textId="7777777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Пішін коэффиценті</w:t>
            </w:r>
          </w:p>
        </w:tc>
        <w:tc>
          <w:tcPr>
            <w:tcW w:w="2139" w:type="dxa"/>
            <w:gridSpan w:val="3"/>
          </w:tcPr>
          <w:p w14:paraId="1A133836" w14:textId="2A9359D0"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34</w:t>
            </w:r>
            <w:r w:rsidR="0072281A" w:rsidRPr="00B66F75">
              <w:rPr>
                <w:sz w:val="28"/>
                <w:szCs w:val="28"/>
                <w:lang w:val="kk-KZ"/>
              </w:rPr>
              <w:t>,</w:t>
            </w:r>
            <w:r w:rsidRPr="00B66F75">
              <w:rPr>
                <w:sz w:val="28"/>
                <w:szCs w:val="28"/>
                <w:lang w:val="kk-KZ"/>
              </w:rPr>
              <w:t>584</w:t>
            </w:r>
          </w:p>
        </w:tc>
        <w:tc>
          <w:tcPr>
            <w:tcW w:w="1918" w:type="dxa"/>
            <w:gridSpan w:val="3"/>
          </w:tcPr>
          <w:p w14:paraId="6E601E38" w14:textId="1F1020AC"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001</w:t>
            </w:r>
          </w:p>
        </w:tc>
        <w:tc>
          <w:tcPr>
            <w:tcW w:w="2154" w:type="dxa"/>
            <w:gridSpan w:val="2"/>
          </w:tcPr>
          <w:p w14:paraId="787449CB" w14:textId="5AF77231"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72281A" w:rsidRPr="00B66F75">
              <w:rPr>
                <w:sz w:val="28"/>
                <w:szCs w:val="28"/>
                <w:lang w:val="kk-KZ"/>
              </w:rPr>
              <w:t>,</w:t>
            </w:r>
            <w:r w:rsidRPr="00B66F75">
              <w:rPr>
                <w:sz w:val="28"/>
                <w:szCs w:val="28"/>
                <w:lang w:val="kk-KZ"/>
              </w:rPr>
              <w:t>95</w:t>
            </w:r>
          </w:p>
        </w:tc>
      </w:tr>
      <w:tr w:rsidR="00A64686" w:rsidRPr="00B66F75" w14:paraId="36B3A8A6" w14:textId="77777777" w:rsidTr="001239B8">
        <w:trPr>
          <w:trHeight w:val="59"/>
          <w:jc w:val="center"/>
        </w:trPr>
        <w:tc>
          <w:tcPr>
            <w:tcW w:w="3235" w:type="dxa"/>
            <w:gridSpan w:val="3"/>
            <w:vAlign w:val="center"/>
          </w:tcPr>
          <w:p w14:paraId="4FE32DD6" w14:textId="7777777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Үлес көлемі, см</w:t>
            </w:r>
            <w:r w:rsidRPr="00B66F75">
              <w:rPr>
                <w:sz w:val="28"/>
                <w:szCs w:val="28"/>
                <w:vertAlign w:val="superscript"/>
                <w:lang w:val="kk-KZ"/>
              </w:rPr>
              <w:t>3</w:t>
            </w:r>
            <w:r w:rsidRPr="00B66F75">
              <w:rPr>
                <w:sz w:val="28"/>
                <w:szCs w:val="28"/>
                <w:lang w:val="kk-KZ"/>
              </w:rPr>
              <w:t>/г</w:t>
            </w:r>
          </w:p>
        </w:tc>
        <w:tc>
          <w:tcPr>
            <w:tcW w:w="2139" w:type="dxa"/>
            <w:gridSpan w:val="3"/>
          </w:tcPr>
          <w:p w14:paraId="59623811" w14:textId="1B252964"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72281A" w:rsidRPr="00B66F75">
              <w:rPr>
                <w:sz w:val="28"/>
                <w:szCs w:val="28"/>
                <w:lang w:val="kk-KZ"/>
              </w:rPr>
              <w:t>,</w:t>
            </w:r>
            <w:r w:rsidRPr="00B66F75">
              <w:rPr>
                <w:sz w:val="28"/>
                <w:szCs w:val="28"/>
                <w:lang w:val="kk-KZ"/>
              </w:rPr>
              <w:t>430</w:t>
            </w:r>
          </w:p>
        </w:tc>
        <w:tc>
          <w:tcPr>
            <w:tcW w:w="1918" w:type="dxa"/>
            <w:gridSpan w:val="3"/>
          </w:tcPr>
          <w:p w14:paraId="280DCF66" w14:textId="6672B6D5"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025</w:t>
            </w:r>
          </w:p>
        </w:tc>
        <w:tc>
          <w:tcPr>
            <w:tcW w:w="2154" w:type="dxa"/>
            <w:gridSpan w:val="2"/>
          </w:tcPr>
          <w:p w14:paraId="34DA531F" w14:textId="0F526FFA"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91</w:t>
            </w:r>
          </w:p>
        </w:tc>
      </w:tr>
      <w:tr w:rsidR="00A64686" w:rsidRPr="00B66F75" w14:paraId="0CEE75A4" w14:textId="77777777" w:rsidTr="001239B8">
        <w:trPr>
          <w:trHeight w:val="59"/>
          <w:jc w:val="center"/>
        </w:trPr>
        <w:tc>
          <w:tcPr>
            <w:tcW w:w="3235" w:type="dxa"/>
            <w:gridSpan w:val="3"/>
            <w:vAlign w:val="center"/>
          </w:tcPr>
          <w:p w14:paraId="2559C0B9" w14:textId="7777777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Деформация күші, мДж</w:t>
            </w:r>
          </w:p>
        </w:tc>
        <w:tc>
          <w:tcPr>
            <w:tcW w:w="2139" w:type="dxa"/>
            <w:gridSpan w:val="3"/>
          </w:tcPr>
          <w:p w14:paraId="7F433991" w14:textId="24DD4B6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72281A" w:rsidRPr="00B66F75">
              <w:rPr>
                <w:sz w:val="28"/>
                <w:szCs w:val="28"/>
                <w:lang w:val="kk-KZ"/>
              </w:rPr>
              <w:t>,</w:t>
            </w:r>
            <w:r w:rsidRPr="00B66F75">
              <w:rPr>
                <w:sz w:val="28"/>
                <w:szCs w:val="28"/>
                <w:lang w:val="kk-KZ"/>
              </w:rPr>
              <w:t>662</w:t>
            </w:r>
          </w:p>
        </w:tc>
        <w:tc>
          <w:tcPr>
            <w:tcW w:w="1918" w:type="dxa"/>
            <w:gridSpan w:val="3"/>
          </w:tcPr>
          <w:p w14:paraId="51047100" w14:textId="6A52CBB0"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251</w:t>
            </w:r>
          </w:p>
        </w:tc>
        <w:tc>
          <w:tcPr>
            <w:tcW w:w="2154" w:type="dxa"/>
            <w:gridSpan w:val="2"/>
          </w:tcPr>
          <w:p w14:paraId="326FFA9F" w14:textId="5C13ECB4"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43</w:t>
            </w:r>
          </w:p>
        </w:tc>
      </w:tr>
    </w:tbl>
    <w:p w14:paraId="218FC2D0" w14:textId="77777777" w:rsidR="00F72215" w:rsidRDefault="00F72215" w:rsidP="001239B8">
      <w:pPr>
        <w:spacing w:after="0"/>
        <w:rPr>
          <w:rFonts w:ascii="Times New Roman" w:hAnsi="Times New Roman" w:cs="Times New Roman"/>
          <w:sz w:val="28"/>
          <w:szCs w:val="28"/>
          <w:lang w:val="kk-KZ"/>
        </w:rPr>
      </w:pPr>
    </w:p>
    <w:p w14:paraId="0B76EC56" w14:textId="3C58465A" w:rsidR="001239B8" w:rsidRPr="00B66F75" w:rsidRDefault="001239B8" w:rsidP="001239B8">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Кесте 14 жалғасы</w:t>
      </w:r>
    </w:p>
    <w:tbl>
      <w:tblPr>
        <w:tblStyle w:val="a3"/>
        <w:tblW w:w="9446" w:type="dxa"/>
        <w:tblLayout w:type="fixed"/>
        <w:tblLook w:val="04A0" w:firstRow="1" w:lastRow="0" w:firstColumn="1" w:lastColumn="0" w:noHBand="0" w:noVBand="1"/>
      </w:tblPr>
      <w:tblGrid>
        <w:gridCol w:w="3235"/>
        <w:gridCol w:w="2139"/>
        <w:gridCol w:w="1918"/>
        <w:gridCol w:w="2154"/>
      </w:tblGrid>
      <w:tr w:rsidR="001239B8" w:rsidRPr="00B66F75" w14:paraId="46C266D7" w14:textId="77777777" w:rsidTr="001239B8">
        <w:trPr>
          <w:trHeight w:val="59"/>
        </w:trPr>
        <w:tc>
          <w:tcPr>
            <w:tcW w:w="3235" w:type="dxa"/>
          </w:tcPr>
          <w:p w14:paraId="7AE0C5A9" w14:textId="77777777" w:rsidR="001239B8" w:rsidRPr="00B66F75" w:rsidRDefault="001239B8" w:rsidP="00A30833">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Нан параметрлері</w:t>
            </w:r>
          </w:p>
        </w:tc>
        <w:tc>
          <w:tcPr>
            <w:tcW w:w="2139" w:type="dxa"/>
          </w:tcPr>
          <w:p w14:paraId="1C0BCDD2" w14:textId="77777777" w:rsidR="001239B8" w:rsidRPr="00B66F75" w:rsidRDefault="001239B8" w:rsidP="00A30833">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F</w:t>
            </w:r>
          </w:p>
        </w:tc>
        <w:tc>
          <w:tcPr>
            <w:tcW w:w="1918" w:type="dxa"/>
          </w:tcPr>
          <w:p w14:paraId="0BE3BAA6" w14:textId="77777777" w:rsidR="001239B8" w:rsidRPr="00B66F75" w:rsidRDefault="001239B8" w:rsidP="00A30833">
            <w:pPr>
              <w:pStyle w:val="a6"/>
              <w:autoSpaceDE w:val="0"/>
              <w:autoSpaceDN w:val="0"/>
              <w:adjustRightInd w:val="0"/>
              <w:snapToGrid w:val="0"/>
              <w:spacing w:before="0" w:beforeAutospacing="0" w:after="0" w:afterAutospacing="0"/>
              <w:jc w:val="center"/>
              <w:rPr>
                <w:b/>
                <w:bCs/>
                <w:i/>
                <w:iCs/>
                <w:sz w:val="28"/>
                <w:szCs w:val="28"/>
                <w:lang w:val="kk-KZ"/>
              </w:rPr>
            </w:pPr>
            <w:r w:rsidRPr="00B66F75">
              <w:rPr>
                <w:b/>
                <w:bCs/>
                <w:i/>
                <w:iCs/>
                <w:sz w:val="28"/>
                <w:szCs w:val="28"/>
                <w:lang w:val="kk-KZ"/>
              </w:rPr>
              <w:t>p</w:t>
            </w:r>
          </w:p>
        </w:tc>
        <w:tc>
          <w:tcPr>
            <w:tcW w:w="2154" w:type="dxa"/>
          </w:tcPr>
          <w:p w14:paraId="3A7C1F1D" w14:textId="426AC0A6" w:rsidR="001239B8" w:rsidRPr="00B66F75" w:rsidRDefault="00DE6F6A" w:rsidP="00A30833">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 xml:space="preserve">Статистикалық күш </w:t>
            </w:r>
            <w:r w:rsidR="001239B8" w:rsidRPr="00B66F75">
              <w:rPr>
                <w:b/>
                <w:bCs/>
                <w:sz w:val="28"/>
                <w:szCs w:val="28"/>
                <w:lang w:val="kk-KZ"/>
              </w:rPr>
              <w:t>(1–β)</w:t>
            </w:r>
          </w:p>
        </w:tc>
      </w:tr>
      <w:tr w:rsidR="00A64686" w:rsidRPr="00B66F75" w14:paraId="336B4BE4" w14:textId="77777777" w:rsidTr="001239B8">
        <w:tblPrEx>
          <w:jc w:val="center"/>
          <w:tblCellMar>
            <w:left w:w="0" w:type="dxa"/>
            <w:right w:w="0" w:type="dxa"/>
          </w:tblCellMar>
        </w:tblPrEx>
        <w:trPr>
          <w:trHeight w:val="59"/>
          <w:jc w:val="center"/>
        </w:trPr>
        <w:tc>
          <w:tcPr>
            <w:tcW w:w="3235" w:type="dxa"/>
            <w:vAlign w:val="center"/>
          </w:tcPr>
          <w:p w14:paraId="3323B9D2" w14:textId="77777777"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Титрлік қышқылдылық, ºN</w:t>
            </w:r>
          </w:p>
        </w:tc>
        <w:tc>
          <w:tcPr>
            <w:tcW w:w="2139" w:type="dxa"/>
          </w:tcPr>
          <w:p w14:paraId="7C9C6B54" w14:textId="788B8769"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32</w:t>
            </w:r>
            <w:r w:rsidR="0072281A" w:rsidRPr="00B66F75">
              <w:rPr>
                <w:sz w:val="28"/>
                <w:szCs w:val="28"/>
                <w:lang w:val="kk-KZ"/>
              </w:rPr>
              <w:t>,</w:t>
            </w:r>
            <w:r w:rsidRPr="00B66F75">
              <w:rPr>
                <w:sz w:val="28"/>
                <w:szCs w:val="28"/>
                <w:lang w:val="kk-KZ"/>
              </w:rPr>
              <w:t>400</w:t>
            </w:r>
          </w:p>
        </w:tc>
        <w:tc>
          <w:tcPr>
            <w:tcW w:w="1918" w:type="dxa"/>
          </w:tcPr>
          <w:p w14:paraId="17CE5EA5" w14:textId="18854046"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72281A" w:rsidRPr="00B66F75">
              <w:rPr>
                <w:sz w:val="28"/>
                <w:szCs w:val="28"/>
                <w:lang w:val="kk-KZ"/>
              </w:rPr>
              <w:t>,</w:t>
            </w:r>
            <w:r w:rsidRPr="00B66F75">
              <w:rPr>
                <w:sz w:val="28"/>
                <w:szCs w:val="28"/>
                <w:lang w:val="kk-KZ"/>
              </w:rPr>
              <w:t>001</w:t>
            </w:r>
          </w:p>
        </w:tc>
        <w:tc>
          <w:tcPr>
            <w:tcW w:w="2154" w:type="dxa"/>
          </w:tcPr>
          <w:p w14:paraId="63118D6C" w14:textId="45561D8C" w:rsidR="00A64686" w:rsidRPr="00B66F75" w:rsidRDefault="00A64686"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72281A" w:rsidRPr="00B66F75">
              <w:rPr>
                <w:sz w:val="28"/>
                <w:szCs w:val="28"/>
                <w:lang w:val="kk-KZ"/>
              </w:rPr>
              <w:t>,</w:t>
            </w:r>
            <w:r w:rsidRPr="00B66F75">
              <w:rPr>
                <w:sz w:val="28"/>
                <w:szCs w:val="28"/>
                <w:lang w:val="kk-KZ"/>
              </w:rPr>
              <w:t>95</w:t>
            </w:r>
          </w:p>
        </w:tc>
      </w:tr>
      <w:tr w:rsidR="007C352E" w:rsidRPr="000C681A" w14:paraId="7E08A477" w14:textId="77777777" w:rsidTr="009414F2">
        <w:tblPrEx>
          <w:jc w:val="center"/>
          <w:tblCellMar>
            <w:left w:w="0" w:type="dxa"/>
            <w:right w:w="0" w:type="dxa"/>
          </w:tblCellMar>
        </w:tblPrEx>
        <w:trPr>
          <w:trHeight w:val="59"/>
          <w:jc w:val="center"/>
        </w:trPr>
        <w:tc>
          <w:tcPr>
            <w:tcW w:w="9446" w:type="dxa"/>
            <w:gridSpan w:val="4"/>
            <w:vAlign w:val="center"/>
          </w:tcPr>
          <w:p w14:paraId="364B33A2" w14:textId="5FA744D9" w:rsidR="007C352E" w:rsidRPr="00B66F75" w:rsidRDefault="007C352E"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 xml:space="preserve">Ескертпе: Орташа мәндер (n = 3) ± стандартты қате түрінде көрсетілген деректер. Әр бағандағы  әр түрлі </w:t>
            </w:r>
            <w:r w:rsidRPr="00B66F75">
              <w:rPr>
                <w:i/>
                <w:iCs/>
                <w:sz w:val="28"/>
                <w:szCs w:val="28"/>
                <w:vertAlign w:val="superscript"/>
                <w:lang w:val="kk-KZ"/>
              </w:rPr>
              <w:t>a–d</w:t>
            </w:r>
            <w:r w:rsidRPr="00B66F75">
              <w:rPr>
                <w:sz w:val="28"/>
                <w:szCs w:val="28"/>
                <w:lang w:val="kk-KZ"/>
              </w:rPr>
              <w:t xml:space="preserve"> әріптері – орташа мәндері айтарлықтай ерекшеленеді (p ≤ 0,05).</w:t>
            </w:r>
          </w:p>
        </w:tc>
      </w:tr>
    </w:tbl>
    <w:p w14:paraId="2C9A6889"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3AA91AA0" w14:textId="12C9A560"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Рецептке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қосу бақылаумен салыстырғанда пісіргеннен кейін салмақ жоғалтуға ықпал етті, сәйкесінше 24,5%, 26,8% және 31,2%. Пісіруден кейінгі салмақ жоғалту мен кеуектілік арасында күшті оң корреляция табылды (r = 0,898; p &lt; 0,001); пісіруден кейінгі салмақ жоғалту және меншікті көлем (r = 0,815; p = 0,001). Жақында жүргізілген зерттеулер пісіру кезінде ылғалдың қарқынды булануы үгінділердің дамыған кеуекті құрылымын қалыптастыруға ықпал ететінін көрсетті, бұл массаның жоғалуы мен нанның кеуектілігі арасындағы күшті оң корреляцияны растайды. </w:t>
      </w:r>
    </w:p>
    <w:p w14:paraId="046F3136" w14:textId="31488613" w:rsidR="00A64686" w:rsidRPr="00B66F75" w:rsidRDefault="005E4A5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ны қосу бақылаумен салыстырғанда дайын үлгілердегі деформация күші мен ылғал мөлшерін азайтты. Алайда,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үлесінің жоғарылауымен бұл мәндер де өсе бастады; 15%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қолданылған кезде деформация күші мен ылғалдылық мөлшері бақылау үлгісімен бірдей болды. Ұқсас нәтижелер нанның құрылымын жақсартатын және </w:t>
      </w:r>
      <w:r w:rsidR="00C7347E" w:rsidRPr="00B66F75">
        <w:rPr>
          <w:rFonts w:ascii="Times New Roman" w:hAnsi="Times New Roman" w:cs="Times New Roman"/>
          <w:sz w:val="28"/>
          <w:szCs w:val="28"/>
          <w:lang w:val="kk-KZ"/>
        </w:rPr>
        <w:t>нан кеуегінің</w:t>
      </w:r>
      <w:r w:rsidR="00A64686" w:rsidRPr="00B66F75">
        <w:rPr>
          <w:rFonts w:ascii="Times New Roman" w:hAnsi="Times New Roman" w:cs="Times New Roman"/>
          <w:sz w:val="28"/>
          <w:szCs w:val="28"/>
          <w:lang w:val="kk-KZ"/>
        </w:rPr>
        <w:t xml:space="preserve"> ылғалдылығы мен қаттылығын төмендететін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қосу арқылы алынды.</w:t>
      </w:r>
    </w:p>
    <w:p w14:paraId="38BFAA3A"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2BF24318" w14:textId="79DFD4C1" w:rsidR="00A64686" w:rsidRPr="00B66F75" w:rsidRDefault="002D71FD" w:rsidP="001202B4">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4</w:t>
      </w:r>
      <w:r w:rsidR="00A64686" w:rsidRPr="00B66F75">
        <w:rPr>
          <w:rFonts w:ascii="Times New Roman" w:hAnsi="Times New Roman" w:cs="Times New Roman"/>
          <w:b/>
          <w:bCs/>
          <w:color w:val="auto"/>
          <w:sz w:val="28"/>
          <w:szCs w:val="28"/>
          <w:lang w:val="kk-KZ"/>
        </w:rPr>
        <w:t xml:space="preserve">.2. </w:t>
      </w:r>
      <w:r w:rsidR="00664403" w:rsidRPr="00B66F75">
        <w:rPr>
          <w:rFonts w:ascii="Times New Roman" w:hAnsi="Times New Roman" w:cs="Times New Roman"/>
          <w:b/>
          <w:bCs/>
          <w:color w:val="auto"/>
          <w:sz w:val="28"/>
          <w:szCs w:val="28"/>
          <w:lang w:val="kk-KZ"/>
        </w:rPr>
        <w:t>Ферменттелген</w:t>
      </w:r>
      <w:r w:rsidR="00A64686" w:rsidRPr="00B66F75">
        <w:rPr>
          <w:rFonts w:ascii="Times New Roman" w:hAnsi="Times New Roman" w:cs="Times New Roman"/>
          <w:b/>
          <w:bCs/>
          <w:color w:val="auto"/>
          <w:sz w:val="28"/>
          <w:szCs w:val="28"/>
          <w:lang w:val="kk-KZ"/>
        </w:rPr>
        <w:t xml:space="preserve"> нан сынамаларының кеуегі / қыртысының түсінің өзгеруін зертеу нәтижелері </w:t>
      </w:r>
    </w:p>
    <w:p w14:paraId="0804C943" w14:textId="5F146CCC" w:rsidR="00A64686" w:rsidRPr="00B66F75" w:rsidRDefault="005E4A5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мөлшерінің нан үлгілерінің түс сипаттамаларына әсерін зерттеу нәтижелері </w:t>
      </w:r>
      <w:r w:rsidR="0044585D" w:rsidRPr="00B66F75">
        <w:rPr>
          <w:rFonts w:ascii="Times New Roman" w:hAnsi="Times New Roman" w:cs="Times New Roman"/>
          <w:sz w:val="28"/>
          <w:szCs w:val="28"/>
          <w:lang w:val="kk-KZ"/>
        </w:rPr>
        <w:t>1</w:t>
      </w:r>
      <w:r w:rsidR="00F14455" w:rsidRPr="00B66F75">
        <w:rPr>
          <w:rFonts w:ascii="Times New Roman" w:hAnsi="Times New Roman" w:cs="Times New Roman"/>
          <w:sz w:val="28"/>
          <w:szCs w:val="28"/>
          <w:lang w:val="kk-KZ"/>
        </w:rPr>
        <w:t>5</w:t>
      </w:r>
      <w:r w:rsidR="00A64686" w:rsidRPr="00B66F75">
        <w:rPr>
          <w:rFonts w:ascii="Times New Roman" w:hAnsi="Times New Roman" w:cs="Times New Roman"/>
          <w:sz w:val="28"/>
          <w:szCs w:val="28"/>
          <w:lang w:val="kk-KZ"/>
        </w:rPr>
        <w:t xml:space="preserve">-кестеде келтірілген. Нан қыртысының түс сипаттамаларын салыстыру кезінде бақылау және </w:t>
      </w:r>
      <w:r w:rsidR="00D2777B" w:rsidRPr="00B66F75">
        <w:rPr>
          <w:rFonts w:ascii="Times New Roman" w:hAnsi="Times New Roman" w:cs="Times New Roman"/>
          <w:sz w:val="28"/>
          <w:szCs w:val="28"/>
          <w:lang w:val="kk-KZ"/>
        </w:rPr>
        <w:t>зертханалық</w:t>
      </w:r>
      <w:r w:rsidR="00A64686" w:rsidRPr="00B66F75">
        <w:rPr>
          <w:rFonts w:ascii="Times New Roman" w:hAnsi="Times New Roman" w:cs="Times New Roman"/>
          <w:sz w:val="28"/>
          <w:szCs w:val="28"/>
          <w:lang w:val="kk-KZ"/>
        </w:rPr>
        <w:t xml:space="preserve"> үлгілер арасындағы </w:t>
      </w:r>
      <w:r w:rsidR="002E243F" w:rsidRPr="00B66F75">
        <w:rPr>
          <w:rFonts w:ascii="Times New Roman" w:hAnsi="Times New Roman" w:cs="Times New Roman"/>
          <w:sz w:val="28"/>
          <w:szCs w:val="28"/>
          <w:lang w:val="kk-KZ"/>
        </w:rPr>
        <w:t xml:space="preserve">қыртыстың </w:t>
      </w:r>
      <w:r w:rsidR="00A64686" w:rsidRPr="00B66F75">
        <w:rPr>
          <w:rFonts w:ascii="Times New Roman" w:hAnsi="Times New Roman" w:cs="Times New Roman"/>
          <w:i/>
          <w:iCs/>
          <w:sz w:val="28"/>
          <w:szCs w:val="28"/>
          <w:lang w:val="kk-KZ"/>
        </w:rPr>
        <w:t>а*</w:t>
      </w:r>
      <w:r w:rsidR="00A64686" w:rsidRPr="00B66F75">
        <w:rPr>
          <w:rFonts w:ascii="Times New Roman" w:hAnsi="Times New Roman" w:cs="Times New Roman"/>
          <w:sz w:val="28"/>
          <w:szCs w:val="28"/>
          <w:lang w:val="kk-KZ"/>
        </w:rPr>
        <w:t xml:space="preserve"> және </w:t>
      </w:r>
      <w:r w:rsidR="002E243F" w:rsidRPr="00B66F75">
        <w:rPr>
          <w:rFonts w:ascii="Times New Roman" w:hAnsi="Times New Roman" w:cs="Times New Roman"/>
          <w:sz w:val="28"/>
          <w:szCs w:val="28"/>
          <w:lang w:val="kk-KZ"/>
        </w:rPr>
        <w:t xml:space="preserve">нан кеуегінің </w:t>
      </w:r>
      <w:r w:rsidR="00953FF7" w:rsidRPr="00B66F75">
        <w:rPr>
          <w:rFonts w:ascii="Times New Roman" w:hAnsi="Times New Roman" w:cs="Times New Roman"/>
          <w:i/>
          <w:iCs/>
          <w:sz w:val="28"/>
          <w:szCs w:val="28"/>
          <w:lang w:val="kk-KZ"/>
        </w:rPr>
        <w:t>b</w:t>
      </w:r>
      <w:r w:rsidR="00901ECD" w:rsidRPr="00B66F75">
        <w:rPr>
          <w:rFonts w:ascii="Times New Roman" w:hAnsi="Times New Roman" w:cs="Times New Roman"/>
          <w:i/>
          <w:iCs/>
          <w:sz w:val="28"/>
          <w:szCs w:val="28"/>
          <w:lang w:val="kk-KZ"/>
        </w:rPr>
        <w:t>*</w:t>
      </w:r>
      <w:r w:rsidR="00A64686" w:rsidRPr="00B66F75">
        <w:rPr>
          <w:rFonts w:ascii="Times New Roman" w:hAnsi="Times New Roman" w:cs="Times New Roman"/>
          <w:sz w:val="28"/>
          <w:szCs w:val="28"/>
          <w:lang w:val="kk-KZ"/>
        </w:rPr>
        <w:t xml:space="preserve"> осінің координаттарында айтарлықтай айырмашылықтар табылған жоқ. 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наны үшін мәндер </w:t>
      </w:r>
      <w:r w:rsidR="00A64686" w:rsidRPr="00B66F75">
        <w:rPr>
          <w:rFonts w:ascii="Times New Roman" w:hAnsi="Times New Roman" w:cs="Times New Roman"/>
          <w:i/>
          <w:iCs/>
          <w:sz w:val="28"/>
          <w:szCs w:val="28"/>
          <w:lang w:val="kk-KZ"/>
        </w:rPr>
        <w:t>L*</w:t>
      </w:r>
      <w:r w:rsidR="00A64686" w:rsidRPr="00B66F75">
        <w:rPr>
          <w:rFonts w:ascii="Times New Roman" w:hAnsi="Times New Roman" w:cs="Times New Roman"/>
          <w:sz w:val="28"/>
          <w:szCs w:val="28"/>
          <w:lang w:val="kk-KZ"/>
        </w:rPr>
        <w:t xml:space="preserve"> осінің координаттары бойынша ең жоғары болды (бақылау үлгісінен орта есеппен 18,8% жоғары және сәйкесінше 10% және 15%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үлгілерінен 38,3% және 35,3% жоғары), сондай-ақ </w:t>
      </w:r>
      <w:r w:rsidR="003F20BA" w:rsidRPr="00B66F75">
        <w:rPr>
          <w:rFonts w:ascii="Times New Roman" w:hAnsi="Times New Roman" w:cs="Times New Roman"/>
          <w:i/>
          <w:iCs/>
          <w:sz w:val="28"/>
          <w:szCs w:val="28"/>
          <w:lang w:val="kk-KZ"/>
        </w:rPr>
        <w:t>b*</w:t>
      </w:r>
      <w:r w:rsidR="00A64686" w:rsidRPr="00B66F75">
        <w:rPr>
          <w:rFonts w:ascii="Times New Roman" w:hAnsi="Times New Roman" w:cs="Times New Roman"/>
          <w:sz w:val="28"/>
          <w:szCs w:val="28"/>
          <w:lang w:val="kk-KZ"/>
        </w:rPr>
        <w:t xml:space="preserve"> осінің координаттары бойынша (орташа алғанда, бақылау үлгісінен 18,5% жоғары және сәйкесінше 10% және 15%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үлгілерінен 54,8% және 27,3% жоғары). Нан </w:t>
      </w:r>
      <w:r w:rsidR="00C10D1A" w:rsidRPr="00B66F75">
        <w:rPr>
          <w:rFonts w:ascii="Times New Roman" w:hAnsi="Times New Roman" w:cs="Times New Roman"/>
          <w:sz w:val="28"/>
          <w:szCs w:val="28"/>
          <w:lang w:val="kk-KZ"/>
        </w:rPr>
        <w:t>кеуегінің</w:t>
      </w:r>
      <w:r w:rsidR="00A64686" w:rsidRPr="00B66F75">
        <w:rPr>
          <w:rFonts w:ascii="Times New Roman" w:hAnsi="Times New Roman" w:cs="Times New Roman"/>
          <w:sz w:val="28"/>
          <w:szCs w:val="28"/>
          <w:lang w:val="kk-KZ"/>
        </w:rPr>
        <w:t xml:space="preserve"> түс координаттарын салыстыру кезінде </w:t>
      </w:r>
      <w:r w:rsidR="000B01B4" w:rsidRPr="00B66F75">
        <w:rPr>
          <w:rFonts w:ascii="Times New Roman" w:hAnsi="Times New Roman" w:cs="Times New Roman"/>
          <w:sz w:val="28"/>
          <w:szCs w:val="28"/>
          <w:lang w:val="kk-KZ"/>
        </w:rPr>
        <w:t>зертханалық</w:t>
      </w:r>
      <w:r w:rsidR="00A64686" w:rsidRPr="00B66F75">
        <w:rPr>
          <w:rFonts w:ascii="Times New Roman" w:hAnsi="Times New Roman" w:cs="Times New Roman"/>
          <w:sz w:val="28"/>
          <w:szCs w:val="28"/>
          <w:lang w:val="kk-KZ"/>
        </w:rPr>
        <w:t xml:space="preserve"> үлгілер барлық түс сипаттамалары бойынша бақылау нанынан айтарлықтай асып түсті. </w:t>
      </w:r>
      <w:r w:rsidR="00A64686" w:rsidRPr="00B66F75">
        <w:rPr>
          <w:rFonts w:ascii="Times New Roman" w:hAnsi="Times New Roman" w:cs="Times New Roman"/>
          <w:i/>
          <w:iCs/>
          <w:sz w:val="28"/>
          <w:szCs w:val="28"/>
          <w:lang w:val="kk-KZ"/>
        </w:rPr>
        <w:t>L*</w:t>
      </w:r>
      <w:r w:rsidR="00A64686" w:rsidRPr="00B66F75">
        <w:rPr>
          <w:rFonts w:ascii="Times New Roman" w:hAnsi="Times New Roman" w:cs="Times New Roman"/>
          <w:sz w:val="28"/>
          <w:szCs w:val="28"/>
          <w:lang w:val="kk-KZ"/>
        </w:rPr>
        <w:t xml:space="preserve"> осінің координаттары бойынша ең үлкен мән 10%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қосылған нанда болды (орташа есеппен бақылаудан 3,99% жоғары және сәйкесінше 5% және 15%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үлгілерінен 1,55% және 0,56% жоғары). </w:t>
      </w:r>
      <w:r w:rsidR="00894B18" w:rsidRPr="00B66F75">
        <w:rPr>
          <w:rFonts w:ascii="Times New Roman" w:hAnsi="Times New Roman" w:cs="Times New Roman"/>
          <w:i/>
          <w:iCs/>
          <w:sz w:val="28"/>
          <w:szCs w:val="28"/>
          <w:lang w:val="kk-KZ"/>
        </w:rPr>
        <w:t>а</w:t>
      </w:r>
      <w:r w:rsidR="00A64686" w:rsidRPr="00B66F75">
        <w:rPr>
          <w:rFonts w:ascii="Times New Roman" w:hAnsi="Times New Roman" w:cs="Times New Roman"/>
          <w:i/>
          <w:iCs/>
          <w:sz w:val="28"/>
          <w:szCs w:val="28"/>
          <w:lang w:val="kk-KZ"/>
        </w:rPr>
        <w:t>*</w:t>
      </w:r>
      <w:r w:rsidR="00A64686" w:rsidRPr="00B66F75">
        <w:rPr>
          <w:rFonts w:ascii="Times New Roman" w:hAnsi="Times New Roman" w:cs="Times New Roman"/>
          <w:sz w:val="28"/>
          <w:szCs w:val="28"/>
          <w:lang w:val="kk-KZ"/>
        </w:rPr>
        <w:t xml:space="preserve"> осі бойынша </w:t>
      </w:r>
      <w:r w:rsidR="002A7005" w:rsidRPr="00B66F75">
        <w:rPr>
          <w:rFonts w:ascii="Times New Roman" w:hAnsi="Times New Roman" w:cs="Times New Roman"/>
          <w:sz w:val="28"/>
          <w:szCs w:val="28"/>
          <w:lang w:val="kk-KZ"/>
        </w:rPr>
        <w:t>зертханалық</w:t>
      </w:r>
      <w:r w:rsidR="00A64686" w:rsidRPr="00B66F75">
        <w:rPr>
          <w:rFonts w:ascii="Times New Roman" w:hAnsi="Times New Roman" w:cs="Times New Roman"/>
          <w:sz w:val="28"/>
          <w:szCs w:val="28"/>
          <w:lang w:val="kk-KZ"/>
        </w:rPr>
        <w:t xml:space="preserve"> үлгілер бақылаудан 3,0</w:t>
      </w:r>
      <w:r w:rsidR="00122DD2" w:rsidRPr="00B66F75">
        <w:rPr>
          <w:rFonts w:ascii="Times New Roman" w:hAnsi="Times New Roman" w:cs="Times New Roman"/>
          <w:sz w:val="28"/>
          <w:szCs w:val="28"/>
          <w:lang w:val="kk-KZ"/>
        </w:rPr>
        <w:t>;</w:t>
      </w:r>
      <w:r w:rsidR="00A64686" w:rsidRPr="00B66F75">
        <w:rPr>
          <w:rFonts w:ascii="Times New Roman" w:hAnsi="Times New Roman" w:cs="Times New Roman"/>
          <w:sz w:val="28"/>
          <w:szCs w:val="28"/>
          <w:lang w:val="kk-KZ"/>
        </w:rPr>
        <w:t xml:space="preserve"> 2,76 және 2,26 есе жоғары болды. 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үлгісінің координаттары бақылау үлгісінен 7,57% жоғары және сәйкесінше 10% және 15%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үлгілерінен 0,14% және 0,98% жоғары болды. </w:t>
      </w:r>
      <w:r w:rsidR="00A64686" w:rsidRPr="00B66F75">
        <w:rPr>
          <w:rFonts w:ascii="Times New Roman" w:hAnsi="Times New Roman" w:cs="Times New Roman"/>
          <w:sz w:val="28"/>
          <w:szCs w:val="28"/>
          <w:lang w:val="kk-KZ"/>
        </w:rPr>
        <w:lastRenderedPageBreak/>
        <w:t>Түстердің жалпы айырмашылығын есептеу (</w:t>
      </w:r>
      <m:oMath>
        <m:sSubSup>
          <m:sSubSupPr>
            <m:ctrlPr>
              <w:rPr>
                <w:rFonts w:ascii="Cambria Math" w:hAnsi="Cambria Math" w:cs="Times New Roman"/>
                <w:i/>
                <w:sz w:val="28"/>
                <w:szCs w:val="28"/>
                <w:lang w:val="kk-KZ"/>
              </w:rPr>
            </m:ctrlPr>
          </m:sSubSupPr>
          <m:e>
            <m:r>
              <m:rPr>
                <m:sty m:val="p"/>
              </m:rPr>
              <w:rPr>
                <w:rFonts w:ascii="Cambria Math" w:hAnsi="Cambria Math" w:cs="Times New Roman"/>
                <w:sz w:val="28"/>
                <w:szCs w:val="28"/>
                <w:lang w:val="kk-KZ"/>
              </w:rPr>
              <m:t>ΔE</m:t>
            </m:r>
          </m:e>
          <m:sub>
            <m:r>
              <m:rPr>
                <m:sty m:val="p"/>
              </m:rPr>
              <w:rPr>
                <w:rFonts w:ascii="Cambria Math" w:hAnsi="Cambria Math" w:cs="Times New Roman"/>
                <w:sz w:val="28"/>
                <w:szCs w:val="28"/>
                <w:lang w:val="kk-KZ"/>
              </w:rPr>
              <m:t>ab</m:t>
            </m:r>
          </m:sub>
          <m:sup>
            <m:r>
              <m:rPr>
                <m:sty m:val="p"/>
              </m:rPr>
              <w:rPr>
                <w:rFonts w:ascii="Cambria Math" w:hAnsi="Cambria Math" w:cs="Times New Roman"/>
                <w:sz w:val="28"/>
                <w:szCs w:val="28"/>
                <w:lang w:val="kk-KZ"/>
              </w:rPr>
              <m:t>*</m:t>
            </m:r>
          </m:sup>
        </m:sSubSup>
      </m:oMath>
      <w:r w:rsidR="00A64686" w:rsidRPr="00B66F75">
        <w:rPr>
          <w:rFonts w:ascii="Times New Roman" w:hAnsi="Times New Roman" w:cs="Times New Roman"/>
          <w:sz w:val="28"/>
          <w:szCs w:val="28"/>
          <w:lang w:val="kk-KZ"/>
        </w:rPr>
        <w:t xml:space="preserve">) 5% және 10%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алмастыратын нан қыртысының түсі бақылаудан айтарлықтай ерекшеленетінін көрсетті (</w:t>
      </w:r>
      <w:r w:rsidR="001B7B2B" w:rsidRPr="00B66F75">
        <w:rPr>
          <w:rFonts w:ascii="Times New Roman" w:hAnsi="Times New Roman" w:cs="Times New Roman"/>
          <w:sz w:val="28"/>
          <w:szCs w:val="28"/>
          <w:lang w:val="kk-KZ"/>
        </w:rPr>
        <w:t>сәйкесінше</w:t>
      </w:r>
      <m:oMath>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Δ</m:t>
        </m:r>
        <m:sSubSup>
          <m:sSubSupPr>
            <m:ctrlPr>
              <w:rPr>
                <w:rFonts w:ascii="Cambria Math" w:hAnsi="Cambria Math" w:cs="Times New Roman"/>
                <w:i/>
                <w:sz w:val="28"/>
                <w:szCs w:val="28"/>
                <w:lang w:val="kk-KZ"/>
              </w:rPr>
            </m:ctrlPr>
          </m:sSubSupPr>
          <m:e>
            <m:r>
              <m:rPr>
                <m:sty m:val="p"/>
              </m:rPr>
              <w:rPr>
                <w:rFonts w:ascii="Cambria Math" w:hAnsi="Cambria Math" w:cs="Times New Roman"/>
                <w:sz w:val="28"/>
                <w:szCs w:val="28"/>
                <w:lang w:val="kk-KZ"/>
              </w:rPr>
              <m:t>E</m:t>
            </m:r>
          </m:e>
          <m:sub>
            <m:r>
              <m:rPr>
                <m:sty m:val="p"/>
              </m:rPr>
              <w:rPr>
                <w:rFonts w:ascii="Cambria Math" w:hAnsi="Cambria Math" w:cs="Times New Roman"/>
                <w:sz w:val="28"/>
                <w:szCs w:val="28"/>
                <w:lang w:val="kk-KZ"/>
              </w:rPr>
              <m:t>ab</m:t>
            </m:r>
          </m:sub>
          <m:sup>
            <m:r>
              <m:rPr>
                <m:sty m:val="p"/>
              </m:rPr>
              <w:rPr>
                <w:rFonts w:ascii="Cambria Math" w:hAnsi="Cambria Math" w:cs="Times New Roman"/>
                <w:sz w:val="28"/>
                <w:szCs w:val="28"/>
                <w:lang w:val="kk-KZ"/>
              </w:rPr>
              <m:t>*</m:t>
            </m:r>
          </m:sup>
        </m:sSubSup>
      </m:oMath>
      <w:r w:rsidR="00A64686" w:rsidRPr="00B66F75">
        <w:rPr>
          <w:rFonts w:ascii="Times New Roman" w:hAnsi="Times New Roman" w:cs="Times New Roman"/>
          <w:sz w:val="28"/>
          <w:szCs w:val="28"/>
          <w:lang w:val="kk-KZ"/>
        </w:rPr>
        <w:t xml:space="preserve">= 10,11 және 8,78), ал 15% </w:t>
      </w:r>
      <w:r w:rsidR="0053629B"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бар </w:t>
      </w:r>
      <w:r w:rsidR="0053629B" w:rsidRPr="00B66F75">
        <w:rPr>
          <w:rFonts w:ascii="Times New Roman" w:hAnsi="Times New Roman" w:cs="Times New Roman"/>
          <w:sz w:val="28"/>
          <w:szCs w:val="28"/>
          <w:lang w:val="kk-KZ"/>
        </w:rPr>
        <w:t>ү</w:t>
      </w:r>
      <w:r w:rsidR="00A64686" w:rsidRPr="00B66F75">
        <w:rPr>
          <w:rFonts w:ascii="Times New Roman" w:hAnsi="Times New Roman" w:cs="Times New Roman"/>
          <w:sz w:val="28"/>
          <w:szCs w:val="28"/>
          <w:lang w:val="kk-KZ"/>
        </w:rPr>
        <w:t>лгі тек орташа ауытқуды көрсетті (</w:t>
      </w:r>
      <m:oMath>
        <m:r>
          <m:rPr>
            <m:sty m:val="p"/>
          </m:rPr>
          <w:rPr>
            <w:rFonts w:ascii="Cambria Math" w:hAnsi="Cambria Math" w:cs="Times New Roman"/>
            <w:sz w:val="28"/>
            <w:szCs w:val="28"/>
            <w:lang w:val="kk-KZ"/>
          </w:rPr>
          <m:t>Δ</m:t>
        </m:r>
        <m:sSubSup>
          <m:sSubSupPr>
            <m:ctrlPr>
              <w:rPr>
                <w:rFonts w:ascii="Cambria Math" w:hAnsi="Cambria Math" w:cs="Times New Roman"/>
                <w:i/>
                <w:sz w:val="28"/>
                <w:szCs w:val="28"/>
                <w:lang w:val="kk-KZ"/>
              </w:rPr>
            </m:ctrlPr>
          </m:sSubSupPr>
          <m:e>
            <m:r>
              <m:rPr>
                <m:sty m:val="p"/>
              </m:rPr>
              <w:rPr>
                <w:rFonts w:ascii="Cambria Math" w:hAnsi="Cambria Math" w:cs="Times New Roman"/>
                <w:sz w:val="28"/>
                <w:szCs w:val="28"/>
                <w:lang w:val="kk-KZ"/>
              </w:rPr>
              <m:t>E</m:t>
            </m:r>
          </m:e>
          <m:sub>
            <m:r>
              <m:rPr>
                <m:sty m:val="p"/>
              </m:rPr>
              <w:rPr>
                <w:rFonts w:ascii="Cambria Math" w:hAnsi="Cambria Math" w:cs="Times New Roman"/>
                <w:sz w:val="28"/>
                <w:szCs w:val="28"/>
                <w:lang w:val="kk-KZ"/>
              </w:rPr>
              <m:t>ab</m:t>
            </m:r>
          </m:sub>
          <m:sup>
            <m:r>
              <m:rPr>
                <m:sty m:val="p"/>
              </m:rPr>
              <w:rPr>
                <w:rFonts w:ascii="Cambria Math" w:hAnsi="Cambria Math" w:cs="Times New Roman"/>
                <w:sz w:val="28"/>
                <w:szCs w:val="28"/>
                <w:lang w:val="kk-KZ"/>
              </w:rPr>
              <m:t>*</m:t>
            </m:r>
          </m:sup>
        </m:sSubSup>
      </m:oMath>
      <w:r w:rsidR="00A64686" w:rsidRPr="00B66F75">
        <w:rPr>
          <w:rFonts w:ascii="Times New Roman" w:hAnsi="Times New Roman" w:cs="Times New Roman"/>
          <w:sz w:val="28"/>
          <w:szCs w:val="28"/>
          <w:lang w:val="kk-KZ"/>
        </w:rPr>
        <w:t xml:space="preserve"> = 3</w:t>
      </w:r>
      <w:r w:rsidR="000F52E1" w:rsidRPr="00B66F75">
        <w:rPr>
          <w:rFonts w:ascii="Times New Roman" w:hAnsi="Times New Roman" w:cs="Times New Roman"/>
          <w:sz w:val="28"/>
          <w:szCs w:val="28"/>
          <w:lang w:val="kk-KZ"/>
        </w:rPr>
        <w:t>,</w:t>
      </w:r>
      <w:r w:rsidR="00A64686" w:rsidRPr="00B66F75">
        <w:rPr>
          <w:rFonts w:ascii="Times New Roman" w:hAnsi="Times New Roman" w:cs="Times New Roman"/>
          <w:sz w:val="28"/>
          <w:szCs w:val="28"/>
          <w:lang w:val="kk-KZ"/>
        </w:rPr>
        <w:t xml:space="preserve">00). </w:t>
      </w:r>
      <w:r w:rsidR="00953F8B" w:rsidRPr="00B66F75">
        <w:rPr>
          <w:rFonts w:ascii="Times New Roman" w:hAnsi="Times New Roman" w:cs="Times New Roman"/>
          <w:sz w:val="28"/>
          <w:szCs w:val="28"/>
          <w:lang w:val="kk-KZ"/>
        </w:rPr>
        <w:t xml:space="preserve">Нан кеуегінде </w:t>
      </w:r>
      <w:r w:rsidR="00A64686" w:rsidRPr="00B66F75">
        <w:rPr>
          <w:rFonts w:ascii="Times New Roman" w:hAnsi="Times New Roman" w:cs="Times New Roman"/>
          <w:sz w:val="28"/>
          <w:szCs w:val="28"/>
          <w:lang w:val="kk-KZ"/>
        </w:rPr>
        <w:t>айырмашылықтар аз болды (5%,</w:t>
      </w:r>
      <w:r w:rsidR="00BF2F71" w:rsidRPr="00B66F75">
        <w:rPr>
          <w:rFonts w:ascii="Times New Roman" w:hAnsi="Times New Roman" w:cs="Times New Roman"/>
          <w:sz w:val="28"/>
          <w:szCs w:val="28"/>
          <w:lang w:val="kk-KZ"/>
        </w:rPr>
        <w:t xml:space="preserve"> </w:t>
      </w:r>
      <w:r w:rsidR="00A64686" w:rsidRPr="00B66F75">
        <w:rPr>
          <w:rFonts w:ascii="Times New Roman" w:hAnsi="Times New Roman" w:cs="Times New Roman"/>
          <w:sz w:val="28"/>
          <w:szCs w:val="28"/>
          <w:lang w:val="kk-KZ"/>
        </w:rPr>
        <w:t>10%, 15%</w:t>
      </w:r>
      <w:r w:rsidR="00BF2F71" w:rsidRPr="00B66F75">
        <w:rPr>
          <w:rFonts w:ascii="Times New Roman" w:hAnsi="Times New Roman" w:cs="Times New Roman"/>
          <w:sz w:val="28"/>
          <w:szCs w:val="28"/>
          <w:lang w:val="kk-KZ"/>
        </w:rPr>
        <w:t xml:space="preserve"> ашымалы</w:t>
      </w:r>
      <w:r w:rsidR="00A64686" w:rsidRPr="00B66F75">
        <w:rPr>
          <w:rFonts w:ascii="Times New Roman" w:hAnsi="Times New Roman" w:cs="Times New Roman"/>
          <w:sz w:val="28"/>
          <w:szCs w:val="28"/>
          <w:lang w:val="kk-KZ"/>
        </w:rPr>
        <w:t xml:space="preserve"> үшін</w:t>
      </w:r>
      <w:r w:rsidR="00BF2F71" w:rsidRPr="00B66F75">
        <w:rPr>
          <w:rFonts w:ascii="Times New Roman" w:hAnsi="Times New Roman" w:cs="Times New Roman"/>
          <w:sz w:val="28"/>
          <w:szCs w:val="28"/>
          <w:lang w:val="kk-KZ"/>
        </w:rPr>
        <w:t xml:space="preserve"> </w:t>
      </w:r>
      <w:r w:rsidR="00431FF5" w:rsidRPr="00B66F75">
        <w:rPr>
          <w:rFonts w:ascii="Times New Roman" w:hAnsi="Times New Roman" w:cs="Times New Roman"/>
          <w:sz w:val="28"/>
          <w:szCs w:val="28"/>
          <w:lang w:val="kk-KZ"/>
        </w:rPr>
        <w:t>сәйкесінше</w:t>
      </w:r>
      <w:r w:rsidR="00A64686" w:rsidRPr="00B66F75">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Δ</m:t>
        </m:r>
        <m:sSubSup>
          <m:sSubSupPr>
            <m:ctrlPr>
              <w:rPr>
                <w:rFonts w:ascii="Cambria Math" w:hAnsi="Cambria Math" w:cs="Times New Roman"/>
                <w:i/>
                <w:sz w:val="28"/>
                <w:szCs w:val="28"/>
                <w:lang w:val="kk-KZ"/>
              </w:rPr>
            </m:ctrlPr>
          </m:sSubSupPr>
          <m:e>
            <m:r>
              <m:rPr>
                <m:sty m:val="p"/>
              </m:rPr>
              <w:rPr>
                <w:rFonts w:ascii="Cambria Math" w:hAnsi="Cambria Math" w:cs="Times New Roman"/>
                <w:sz w:val="28"/>
                <w:szCs w:val="28"/>
                <w:lang w:val="kk-KZ"/>
              </w:rPr>
              <m:t>E</m:t>
            </m:r>
          </m:e>
          <m:sub>
            <m:r>
              <m:rPr>
                <m:sty m:val="p"/>
              </m:rPr>
              <w:rPr>
                <w:rFonts w:ascii="Cambria Math" w:hAnsi="Cambria Math" w:cs="Times New Roman"/>
                <w:sz w:val="28"/>
                <w:szCs w:val="28"/>
                <w:lang w:val="kk-KZ"/>
              </w:rPr>
              <m:t>ab</m:t>
            </m:r>
          </m:sub>
          <m:sup>
            <m:r>
              <m:rPr>
                <m:sty m:val="p"/>
              </m:rPr>
              <w:rPr>
                <w:rFonts w:ascii="Cambria Math" w:hAnsi="Cambria Math" w:cs="Times New Roman"/>
                <w:sz w:val="28"/>
                <w:szCs w:val="28"/>
                <w:lang w:val="kk-KZ"/>
              </w:rPr>
              <m:t>*</m:t>
            </m:r>
          </m:sup>
        </m:sSubSup>
      </m:oMath>
      <w:r w:rsidR="00A64686" w:rsidRPr="00B66F75">
        <w:rPr>
          <w:rFonts w:ascii="Times New Roman" w:hAnsi="Times New Roman" w:cs="Times New Roman"/>
          <w:sz w:val="28"/>
          <w:szCs w:val="28"/>
          <w:lang w:val="kk-KZ"/>
        </w:rPr>
        <w:t>= 2,58, 2,99, 3,50), бұл әлсіз және орташа визуалды айырмашылыққа сәйкес келеді. Түстің қанықтылығына (</w:t>
      </w:r>
      <w:r w:rsidR="001B4566" w:rsidRPr="00B66F75">
        <w:rPr>
          <w:rFonts w:ascii="Times New Roman" w:hAnsi="Times New Roman" w:cs="Times New Roman"/>
          <w:i/>
          <w:iCs/>
          <w:sz w:val="28"/>
          <w:szCs w:val="28"/>
          <w:lang w:val="kk-KZ"/>
        </w:rPr>
        <w:t>С</w:t>
      </w:r>
      <w:r w:rsidR="00A64686" w:rsidRPr="00B66F75">
        <w:rPr>
          <w:rFonts w:ascii="Times New Roman" w:hAnsi="Times New Roman" w:cs="Times New Roman"/>
          <w:i/>
          <w:iCs/>
          <w:sz w:val="28"/>
          <w:szCs w:val="28"/>
          <w:lang w:val="kk-KZ"/>
        </w:rPr>
        <w:t>*</w:t>
      </w:r>
      <w:r w:rsidR="00A64686" w:rsidRPr="00B66F75">
        <w:rPr>
          <w:rFonts w:ascii="Times New Roman" w:hAnsi="Times New Roman" w:cs="Times New Roman"/>
          <w:sz w:val="28"/>
          <w:szCs w:val="28"/>
          <w:lang w:val="kk-KZ"/>
        </w:rPr>
        <w:t>) келетін болсақ, бақылау</w:t>
      </w:r>
      <w:r w:rsidR="000B76D0" w:rsidRPr="00B66F75">
        <w:rPr>
          <w:rFonts w:ascii="Times New Roman" w:hAnsi="Times New Roman" w:cs="Times New Roman"/>
          <w:sz w:val="28"/>
          <w:szCs w:val="28"/>
          <w:lang w:val="kk-KZ"/>
        </w:rPr>
        <w:t xml:space="preserve"> үлгісінің</w:t>
      </w:r>
      <w:r w:rsidR="00A64686" w:rsidRPr="00B66F75">
        <w:rPr>
          <w:rFonts w:ascii="Times New Roman" w:hAnsi="Times New Roman" w:cs="Times New Roman"/>
          <w:sz w:val="28"/>
          <w:szCs w:val="28"/>
          <w:lang w:val="kk-KZ"/>
        </w:rPr>
        <w:t xml:space="preserve"> қыртысы</w:t>
      </w:r>
      <w:r w:rsidR="000B76D0" w:rsidRPr="00B66F75">
        <w:rPr>
          <w:rFonts w:ascii="Times New Roman" w:hAnsi="Times New Roman" w:cs="Times New Roman"/>
          <w:sz w:val="28"/>
          <w:szCs w:val="28"/>
          <w:lang w:val="kk-KZ"/>
        </w:rPr>
        <w:t>ның қанықтылығы</w:t>
      </w:r>
      <w:r w:rsidR="00A64686" w:rsidRPr="00B66F75">
        <w:rPr>
          <w:rFonts w:ascii="Times New Roman" w:hAnsi="Times New Roman" w:cs="Times New Roman"/>
          <w:sz w:val="28"/>
          <w:szCs w:val="28"/>
          <w:lang w:val="kk-KZ"/>
        </w:rPr>
        <w:t xml:space="preserve"> 25,55 болды. 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қыртысы қанықтылықтың жоғарылауын көрсетті (</w:t>
      </w:r>
      <w:r w:rsidR="00F97A4C" w:rsidRPr="00B66F75">
        <w:rPr>
          <w:rFonts w:ascii="Times New Roman" w:hAnsi="Times New Roman" w:cs="Times New Roman"/>
          <w:i/>
          <w:iCs/>
          <w:sz w:val="28"/>
          <w:szCs w:val="28"/>
          <w:lang w:val="kk-KZ"/>
        </w:rPr>
        <w:t>С*</w:t>
      </w:r>
      <w:r w:rsidR="00A64686" w:rsidRPr="00B66F75">
        <w:rPr>
          <w:rFonts w:ascii="Times New Roman" w:hAnsi="Times New Roman" w:cs="Times New Roman"/>
          <w:sz w:val="28"/>
          <w:szCs w:val="28"/>
          <w:lang w:val="kk-KZ"/>
        </w:rPr>
        <w:t xml:space="preserve"> = 29,23), ал 10% және 15%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w:t>
      </w:r>
      <w:r w:rsidR="000C0F02" w:rsidRPr="00B66F75">
        <w:rPr>
          <w:rFonts w:ascii="Times New Roman" w:hAnsi="Times New Roman" w:cs="Times New Roman"/>
          <w:sz w:val="28"/>
          <w:szCs w:val="28"/>
          <w:lang w:val="kk-KZ"/>
        </w:rPr>
        <w:t xml:space="preserve">қосылған </w:t>
      </w:r>
      <w:r w:rsidR="00A64686" w:rsidRPr="00B66F75">
        <w:rPr>
          <w:rFonts w:ascii="Times New Roman" w:hAnsi="Times New Roman" w:cs="Times New Roman"/>
          <w:sz w:val="28"/>
          <w:szCs w:val="28"/>
          <w:lang w:val="kk-KZ"/>
        </w:rPr>
        <w:t>үлгілер</w:t>
      </w:r>
      <w:r w:rsidR="000C0F02" w:rsidRPr="00B66F75">
        <w:rPr>
          <w:rFonts w:ascii="Times New Roman" w:hAnsi="Times New Roman" w:cs="Times New Roman"/>
          <w:sz w:val="28"/>
          <w:szCs w:val="28"/>
          <w:lang w:val="kk-KZ"/>
        </w:rPr>
        <w:t>де</w:t>
      </w:r>
      <w:r w:rsidR="00A64686" w:rsidRPr="00B66F75">
        <w:rPr>
          <w:rFonts w:ascii="Times New Roman" w:hAnsi="Times New Roman" w:cs="Times New Roman"/>
          <w:sz w:val="28"/>
          <w:szCs w:val="28"/>
          <w:lang w:val="kk-KZ"/>
        </w:rPr>
        <w:t xml:space="preserve"> төмендеді (сәйкесінше </w:t>
      </w:r>
      <w:r w:rsidR="00F97A4C" w:rsidRPr="00B66F75">
        <w:rPr>
          <w:rFonts w:ascii="Times New Roman" w:hAnsi="Times New Roman" w:cs="Times New Roman"/>
          <w:i/>
          <w:iCs/>
          <w:sz w:val="28"/>
          <w:szCs w:val="28"/>
          <w:lang w:val="kk-KZ"/>
        </w:rPr>
        <w:t>С*</w:t>
      </w:r>
      <w:r w:rsidR="00A64686" w:rsidRPr="00B66F75">
        <w:rPr>
          <w:rFonts w:ascii="Times New Roman" w:hAnsi="Times New Roman" w:cs="Times New Roman"/>
          <w:sz w:val="28"/>
          <w:szCs w:val="28"/>
          <w:lang w:val="kk-KZ"/>
        </w:rPr>
        <w:t xml:space="preserve"> = 20,52 және 24,07). </w:t>
      </w:r>
      <w:r w:rsidR="003A7CAF" w:rsidRPr="00B66F75">
        <w:rPr>
          <w:rFonts w:ascii="Times New Roman" w:hAnsi="Times New Roman" w:cs="Times New Roman"/>
          <w:sz w:val="28"/>
          <w:szCs w:val="28"/>
          <w:lang w:val="kk-KZ"/>
        </w:rPr>
        <w:t>Нан кеуегіне келсек,</w:t>
      </w:r>
      <w:r w:rsidR="00A64686" w:rsidRPr="00B66F75">
        <w:rPr>
          <w:rFonts w:ascii="Times New Roman" w:hAnsi="Times New Roman" w:cs="Times New Roman"/>
          <w:sz w:val="28"/>
          <w:szCs w:val="28"/>
          <w:lang w:val="kk-KZ"/>
        </w:rPr>
        <w:t xml:space="preserve"> бақылау үлгісі 20,08 қанықтылық мәніне ие болды және барлық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w:t>
      </w:r>
      <w:r w:rsidR="008C54A9" w:rsidRPr="00B66F75">
        <w:rPr>
          <w:rFonts w:ascii="Times New Roman" w:hAnsi="Times New Roman" w:cs="Times New Roman"/>
          <w:sz w:val="28"/>
          <w:szCs w:val="28"/>
          <w:lang w:val="kk-KZ"/>
        </w:rPr>
        <w:t>қосылған үлгілер</w:t>
      </w:r>
      <w:r w:rsidR="00A64686" w:rsidRPr="00B66F75">
        <w:rPr>
          <w:rFonts w:ascii="Times New Roman" w:hAnsi="Times New Roman" w:cs="Times New Roman"/>
          <w:sz w:val="28"/>
          <w:szCs w:val="28"/>
          <w:lang w:val="kk-KZ"/>
        </w:rPr>
        <w:t xml:space="preserve"> сәл жоғары қанықтылықты көрсетті (</w:t>
      </w:r>
      <w:r w:rsidR="00206083" w:rsidRPr="00B66F75">
        <w:rPr>
          <w:rFonts w:ascii="Times New Roman" w:hAnsi="Times New Roman" w:cs="Times New Roman"/>
          <w:sz w:val="28"/>
          <w:szCs w:val="28"/>
          <w:lang w:val="kk-KZ"/>
        </w:rPr>
        <w:t>5%, 10%, 15% ашымалы үшін сәйкесінше</w:t>
      </w:r>
      <w:r w:rsidR="00206083" w:rsidRPr="00B66F75">
        <w:rPr>
          <w:rFonts w:ascii="Times New Roman" w:hAnsi="Times New Roman" w:cs="Times New Roman"/>
          <w:i/>
          <w:iCs/>
          <w:sz w:val="28"/>
          <w:szCs w:val="28"/>
          <w:lang w:val="kk-KZ"/>
        </w:rPr>
        <w:t xml:space="preserve"> </w:t>
      </w:r>
      <w:r w:rsidR="00A64686" w:rsidRPr="00B66F75">
        <w:rPr>
          <w:rFonts w:ascii="Times New Roman" w:hAnsi="Times New Roman" w:cs="Times New Roman"/>
          <w:i/>
          <w:iCs/>
          <w:sz w:val="28"/>
          <w:szCs w:val="28"/>
          <w:lang w:val="kk-KZ"/>
        </w:rPr>
        <w:t>C*</w:t>
      </w:r>
      <w:r w:rsidR="00A64686" w:rsidRPr="00B66F75">
        <w:rPr>
          <w:rFonts w:ascii="Times New Roman" w:hAnsi="Times New Roman" w:cs="Times New Roman"/>
          <w:sz w:val="28"/>
          <w:szCs w:val="28"/>
          <w:lang w:val="kk-KZ"/>
        </w:rPr>
        <w:t xml:space="preserve"> = 21,64, 21,61, 21,42). Бұл нәтижелер </w:t>
      </w:r>
      <w:r w:rsidR="0005083D"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қосылуы қыртыстың түсіне қатты әсер еткенін көрсетеді, әсіресе 5-10% </w:t>
      </w:r>
      <w:r w:rsidR="00A620F4" w:rsidRPr="00B66F75">
        <w:rPr>
          <w:rFonts w:ascii="Times New Roman" w:hAnsi="Times New Roman" w:cs="Times New Roman"/>
          <w:sz w:val="28"/>
          <w:szCs w:val="28"/>
          <w:lang w:val="kk-KZ"/>
        </w:rPr>
        <w:t xml:space="preserve">ашымалы </w:t>
      </w:r>
      <w:r w:rsidR="00895319" w:rsidRPr="00B66F75">
        <w:rPr>
          <w:rFonts w:ascii="Times New Roman" w:hAnsi="Times New Roman" w:cs="Times New Roman"/>
          <w:sz w:val="28"/>
          <w:szCs w:val="28"/>
          <w:lang w:val="kk-KZ"/>
        </w:rPr>
        <w:t>қосылған</w:t>
      </w:r>
      <w:r w:rsidR="00A64686" w:rsidRPr="00B66F75">
        <w:rPr>
          <w:rFonts w:ascii="Times New Roman" w:hAnsi="Times New Roman" w:cs="Times New Roman"/>
          <w:sz w:val="28"/>
          <w:szCs w:val="28"/>
          <w:lang w:val="kk-KZ"/>
        </w:rPr>
        <w:t xml:space="preserve"> кезде, ал </w:t>
      </w:r>
      <w:r w:rsidR="000162C9" w:rsidRPr="00B66F75">
        <w:rPr>
          <w:rFonts w:ascii="Times New Roman" w:hAnsi="Times New Roman" w:cs="Times New Roman"/>
          <w:sz w:val="28"/>
          <w:szCs w:val="28"/>
          <w:lang w:val="kk-KZ"/>
        </w:rPr>
        <w:t>нан кеуегі</w:t>
      </w:r>
      <w:r w:rsidR="00A64686" w:rsidRPr="00B66F75">
        <w:rPr>
          <w:rFonts w:ascii="Times New Roman" w:hAnsi="Times New Roman" w:cs="Times New Roman"/>
          <w:sz w:val="28"/>
          <w:szCs w:val="28"/>
          <w:lang w:val="kk-KZ"/>
        </w:rPr>
        <w:t xml:space="preserve"> түсінің өзгеруі онша айқын болмады. </w:t>
      </w:r>
      <w:r w:rsidR="009B1922" w:rsidRPr="00B66F75">
        <w:rPr>
          <w:rFonts w:ascii="Times New Roman" w:hAnsi="Times New Roman" w:cs="Times New Roman"/>
          <w:sz w:val="28"/>
          <w:szCs w:val="28"/>
          <w:lang w:val="kk-KZ"/>
        </w:rPr>
        <w:t>Ферменттеу</w:t>
      </w:r>
      <w:r w:rsidR="00A64686" w:rsidRPr="00B66F75">
        <w:rPr>
          <w:rFonts w:ascii="Times New Roman" w:hAnsi="Times New Roman" w:cs="Times New Roman"/>
          <w:sz w:val="28"/>
          <w:szCs w:val="28"/>
          <w:lang w:val="kk-KZ"/>
        </w:rPr>
        <w:t xml:space="preserve"> ұзақтығы түс сипаттамаларына әсер етеді, бұл </w:t>
      </w:r>
      <w:r w:rsidR="009B1922" w:rsidRPr="00B66F75">
        <w:rPr>
          <w:rFonts w:ascii="Times New Roman" w:hAnsi="Times New Roman" w:cs="Times New Roman"/>
          <w:sz w:val="28"/>
          <w:szCs w:val="28"/>
          <w:lang w:val="kk-KZ"/>
        </w:rPr>
        <w:t>ферменттеу</w:t>
      </w:r>
      <w:r w:rsidR="00A64686" w:rsidRPr="00B66F75">
        <w:rPr>
          <w:rFonts w:ascii="Times New Roman" w:hAnsi="Times New Roman" w:cs="Times New Roman"/>
          <w:sz w:val="28"/>
          <w:szCs w:val="28"/>
          <w:lang w:val="kk-KZ"/>
        </w:rPr>
        <w:t xml:space="preserve"> уақыты ұлғайған сайын нанның </w:t>
      </w:r>
      <w:r w:rsidR="00A64686" w:rsidRPr="00B66F75">
        <w:rPr>
          <w:rFonts w:ascii="Times New Roman" w:hAnsi="Times New Roman" w:cs="Times New Roman"/>
          <w:i/>
          <w:iCs/>
          <w:sz w:val="28"/>
          <w:szCs w:val="28"/>
          <w:lang w:val="kk-KZ"/>
        </w:rPr>
        <w:t>L*</w:t>
      </w:r>
      <w:r w:rsidR="00A64686" w:rsidRPr="00B66F75">
        <w:rPr>
          <w:rFonts w:ascii="Times New Roman" w:hAnsi="Times New Roman" w:cs="Times New Roman"/>
          <w:sz w:val="28"/>
          <w:szCs w:val="28"/>
          <w:lang w:val="kk-KZ"/>
        </w:rPr>
        <w:t xml:space="preserve"> және </w:t>
      </w:r>
      <w:r w:rsidR="00A64686" w:rsidRPr="00B66F75">
        <w:rPr>
          <w:rFonts w:ascii="Times New Roman" w:hAnsi="Times New Roman" w:cs="Times New Roman"/>
          <w:i/>
          <w:iCs/>
          <w:sz w:val="28"/>
          <w:szCs w:val="28"/>
          <w:lang w:val="kk-KZ"/>
        </w:rPr>
        <w:t>a*</w:t>
      </w:r>
      <w:r w:rsidR="00A64686" w:rsidRPr="00B66F75">
        <w:rPr>
          <w:rFonts w:ascii="Times New Roman" w:hAnsi="Times New Roman" w:cs="Times New Roman"/>
          <w:sz w:val="28"/>
          <w:szCs w:val="28"/>
          <w:lang w:val="kk-KZ"/>
        </w:rPr>
        <w:t xml:space="preserve"> мәндері төмен және жоғары болатынын көрсетеді. Сондай-ақ, </w:t>
      </w: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ны қолдану нанның қыртысы мен </w:t>
      </w:r>
      <w:r w:rsidR="00835A4F" w:rsidRPr="00B66F75">
        <w:rPr>
          <w:rFonts w:ascii="Times New Roman" w:hAnsi="Times New Roman" w:cs="Times New Roman"/>
          <w:sz w:val="28"/>
          <w:szCs w:val="28"/>
          <w:lang w:val="kk-KZ"/>
        </w:rPr>
        <w:t>нан кеуегінде</w:t>
      </w:r>
      <w:r w:rsidR="00A64686" w:rsidRPr="00B66F75">
        <w:rPr>
          <w:rFonts w:ascii="Times New Roman" w:hAnsi="Times New Roman" w:cs="Times New Roman"/>
          <w:sz w:val="28"/>
          <w:szCs w:val="28"/>
          <w:lang w:val="kk-KZ"/>
        </w:rPr>
        <w:t xml:space="preserve"> </w:t>
      </w:r>
      <w:r w:rsidR="00835A4F" w:rsidRPr="00B66F75">
        <w:rPr>
          <w:rFonts w:ascii="Times New Roman" w:hAnsi="Times New Roman" w:cs="Times New Roman"/>
          <w:i/>
          <w:iCs/>
          <w:sz w:val="28"/>
          <w:szCs w:val="28"/>
          <w:lang w:val="kk-KZ"/>
        </w:rPr>
        <w:t>a*</w:t>
      </w:r>
      <w:r w:rsidR="00A64686" w:rsidRPr="00B66F75">
        <w:rPr>
          <w:rFonts w:ascii="Times New Roman" w:hAnsi="Times New Roman" w:cs="Times New Roman"/>
          <w:sz w:val="28"/>
          <w:szCs w:val="28"/>
          <w:lang w:val="kk-KZ"/>
        </w:rPr>
        <w:t xml:space="preserve"> және </w:t>
      </w:r>
      <w:r w:rsidR="00835A4F" w:rsidRPr="00B66F75">
        <w:rPr>
          <w:rFonts w:ascii="Times New Roman" w:hAnsi="Times New Roman" w:cs="Times New Roman"/>
          <w:i/>
          <w:iCs/>
          <w:sz w:val="28"/>
          <w:szCs w:val="28"/>
          <w:lang w:val="kk-KZ"/>
        </w:rPr>
        <w:t>b</w:t>
      </w:r>
      <w:r w:rsidR="00A64686" w:rsidRPr="00B66F75">
        <w:rPr>
          <w:rFonts w:ascii="Times New Roman" w:hAnsi="Times New Roman" w:cs="Times New Roman"/>
          <w:i/>
          <w:iCs/>
          <w:sz w:val="28"/>
          <w:szCs w:val="28"/>
          <w:lang w:val="kk-KZ"/>
        </w:rPr>
        <w:t>*</w:t>
      </w:r>
      <w:r w:rsidR="00A64686" w:rsidRPr="00B66F75">
        <w:rPr>
          <w:rFonts w:ascii="Times New Roman" w:hAnsi="Times New Roman" w:cs="Times New Roman"/>
          <w:sz w:val="28"/>
          <w:szCs w:val="28"/>
          <w:lang w:val="kk-KZ"/>
        </w:rPr>
        <w:t xml:space="preserve"> мәндерінің жоғарылауына әкелетіні белгілі.</w:t>
      </w:r>
    </w:p>
    <w:p w14:paraId="0918A352" w14:textId="77777777" w:rsidR="003576F4" w:rsidRPr="00B66F75" w:rsidRDefault="003576F4" w:rsidP="001C2561">
      <w:pPr>
        <w:pStyle w:val="MDPI41tablecaption"/>
        <w:spacing w:before="0" w:after="0" w:line="240" w:lineRule="auto"/>
        <w:ind w:left="0" w:firstLine="567"/>
        <w:rPr>
          <w:rFonts w:ascii="Times New Roman" w:hAnsi="Times New Roman" w:cs="Times New Roman"/>
          <w:b/>
          <w:bCs/>
          <w:color w:val="auto"/>
          <w:sz w:val="28"/>
          <w:szCs w:val="28"/>
          <w:lang w:val="kk-KZ"/>
        </w:rPr>
      </w:pPr>
    </w:p>
    <w:p w14:paraId="3AA9C524" w14:textId="3C139623" w:rsidR="00A64686" w:rsidRPr="00B66F75" w:rsidRDefault="003073DF" w:rsidP="001C2561">
      <w:pPr>
        <w:pStyle w:val="MDPI41tablecaption"/>
        <w:spacing w:before="0" w:after="0" w:line="240" w:lineRule="auto"/>
        <w:ind w:left="0"/>
        <w:jc w:val="both"/>
        <w:rPr>
          <w:rFonts w:ascii="Times New Roman" w:hAnsi="Times New Roman" w:cs="Times New Roman"/>
          <w:color w:val="auto"/>
          <w:sz w:val="28"/>
          <w:szCs w:val="28"/>
          <w:lang w:val="kk-KZ"/>
        </w:rPr>
      </w:pPr>
      <w:r w:rsidRPr="00B66F75">
        <w:rPr>
          <w:rFonts w:ascii="Times New Roman" w:hAnsi="Times New Roman" w:cs="Times New Roman"/>
          <w:color w:val="auto"/>
          <w:sz w:val="28"/>
          <w:szCs w:val="28"/>
          <w:lang w:val="kk-KZ"/>
        </w:rPr>
        <w:t xml:space="preserve">Кесте </w:t>
      </w:r>
      <w:r w:rsidR="0044585D" w:rsidRPr="00B66F75">
        <w:rPr>
          <w:rFonts w:ascii="Times New Roman" w:hAnsi="Times New Roman" w:cs="Times New Roman"/>
          <w:color w:val="auto"/>
          <w:sz w:val="28"/>
          <w:szCs w:val="28"/>
          <w:lang w:val="kk-KZ"/>
        </w:rPr>
        <w:t>1</w:t>
      </w:r>
      <w:r w:rsidR="00F14455" w:rsidRPr="00B66F75">
        <w:rPr>
          <w:rFonts w:ascii="Times New Roman" w:hAnsi="Times New Roman" w:cs="Times New Roman"/>
          <w:color w:val="auto"/>
          <w:sz w:val="28"/>
          <w:szCs w:val="28"/>
          <w:lang w:val="kk-KZ"/>
        </w:rPr>
        <w:t>5</w:t>
      </w:r>
      <w:r w:rsidRPr="00B66F75">
        <w:rPr>
          <w:rFonts w:ascii="Times New Roman" w:hAnsi="Times New Roman" w:cs="Times New Roman"/>
          <w:color w:val="auto"/>
          <w:sz w:val="28"/>
          <w:szCs w:val="28"/>
          <w:lang w:val="kk-KZ"/>
        </w:rPr>
        <w:t xml:space="preserve"> –</w:t>
      </w:r>
      <w:r w:rsidRPr="00B66F75">
        <w:rPr>
          <w:rFonts w:ascii="Times New Roman" w:hAnsi="Times New Roman" w:cs="Times New Roman"/>
          <w:b/>
          <w:bCs/>
          <w:color w:val="auto"/>
          <w:sz w:val="28"/>
          <w:szCs w:val="28"/>
          <w:lang w:val="kk-KZ"/>
        </w:rPr>
        <w:t xml:space="preserve"> </w:t>
      </w:r>
      <w:r w:rsidR="003A25D0" w:rsidRPr="00B66F75">
        <w:rPr>
          <w:rFonts w:ascii="Times New Roman" w:hAnsi="Times New Roman" w:cs="Times New Roman"/>
          <w:i/>
          <w:iCs/>
          <w:color w:val="auto"/>
          <w:sz w:val="28"/>
          <w:szCs w:val="28"/>
          <w:lang w:val="kk-KZ"/>
        </w:rPr>
        <w:t>L.plantarum</w:t>
      </w:r>
      <w:r w:rsidR="00A64686" w:rsidRPr="00B66F75">
        <w:rPr>
          <w:rFonts w:ascii="Times New Roman" w:hAnsi="Times New Roman" w:cs="Times New Roman"/>
          <w:color w:val="auto"/>
          <w:sz w:val="28"/>
          <w:szCs w:val="28"/>
          <w:lang w:val="kk-KZ"/>
        </w:rPr>
        <w:t xml:space="preserve"> </w:t>
      </w:r>
      <w:r w:rsidR="003A25D0" w:rsidRPr="00B66F75">
        <w:rPr>
          <w:rFonts w:ascii="Times New Roman" w:hAnsi="Times New Roman" w:cs="Times New Roman"/>
          <w:color w:val="auto"/>
          <w:sz w:val="28"/>
          <w:szCs w:val="28"/>
          <w:lang w:val="kk-KZ"/>
        </w:rPr>
        <w:t xml:space="preserve">негізінде дайындалған </w:t>
      </w:r>
      <w:r w:rsidR="005E4A53" w:rsidRPr="00B66F75">
        <w:rPr>
          <w:rFonts w:ascii="Times New Roman" w:hAnsi="Times New Roman" w:cs="Times New Roman"/>
          <w:color w:val="auto"/>
          <w:sz w:val="28"/>
          <w:szCs w:val="28"/>
          <w:lang w:val="kk-KZ"/>
        </w:rPr>
        <w:t>ашымалы</w:t>
      </w:r>
      <w:r w:rsidR="00A64686" w:rsidRPr="00B66F75">
        <w:rPr>
          <w:rFonts w:ascii="Times New Roman" w:hAnsi="Times New Roman" w:cs="Times New Roman"/>
          <w:color w:val="auto"/>
          <w:sz w:val="28"/>
          <w:szCs w:val="28"/>
          <w:lang w:val="kk-KZ"/>
        </w:rPr>
        <w:t>ның әр түрлі мөлшерінің бидай нанының түс сипаттамаларына әсері.</w:t>
      </w:r>
    </w:p>
    <w:tbl>
      <w:tblPr>
        <w:tblStyle w:val="a3"/>
        <w:tblW w:w="9321" w:type="dxa"/>
        <w:jc w:val="center"/>
        <w:tblLayout w:type="fixed"/>
        <w:tblCellMar>
          <w:left w:w="0" w:type="dxa"/>
          <w:right w:w="0" w:type="dxa"/>
        </w:tblCellMar>
        <w:tblLook w:val="04A0" w:firstRow="1" w:lastRow="0" w:firstColumn="1" w:lastColumn="0" w:noHBand="0" w:noVBand="1"/>
      </w:tblPr>
      <w:tblGrid>
        <w:gridCol w:w="1060"/>
        <w:gridCol w:w="1420"/>
        <w:gridCol w:w="1228"/>
        <w:gridCol w:w="1411"/>
        <w:gridCol w:w="1443"/>
        <w:gridCol w:w="1312"/>
        <w:gridCol w:w="1447"/>
      </w:tblGrid>
      <w:tr w:rsidR="00A64686" w:rsidRPr="00B66F75" w14:paraId="7A6886C3" w14:textId="77777777" w:rsidTr="00DF0BB5">
        <w:trPr>
          <w:trHeight w:val="27"/>
          <w:jc w:val="center"/>
        </w:trPr>
        <w:tc>
          <w:tcPr>
            <w:tcW w:w="1060" w:type="dxa"/>
            <w:vMerge w:val="restart"/>
            <w:vAlign w:val="center"/>
          </w:tcPr>
          <w:p w14:paraId="1DFCB997" w14:textId="77777777" w:rsidR="00A64686" w:rsidRPr="00B66F75" w:rsidRDefault="00A64686"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rPr>
              <w:t>Нан үлгілері</w:t>
            </w:r>
          </w:p>
        </w:tc>
        <w:tc>
          <w:tcPr>
            <w:tcW w:w="4059" w:type="dxa"/>
            <w:gridSpan w:val="3"/>
            <w:vAlign w:val="center"/>
          </w:tcPr>
          <w:p w14:paraId="0368A296" w14:textId="77777777" w:rsidR="00A64686" w:rsidRPr="00B66F75" w:rsidRDefault="00A64686"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Нан қыртысының түс сипаттамалары</w:t>
            </w:r>
          </w:p>
        </w:tc>
        <w:tc>
          <w:tcPr>
            <w:tcW w:w="4202" w:type="dxa"/>
            <w:gridSpan w:val="3"/>
            <w:vAlign w:val="center"/>
          </w:tcPr>
          <w:p w14:paraId="603207F7" w14:textId="77777777" w:rsidR="00A64686" w:rsidRPr="00B66F75" w:rsidRDefault="00A64686"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Нан кеуегінің түс сипаттамалары</w:t>
            </w:r>
          </w:p>
        </w:tc>
      </w:tr>
      <w:tr w:rsidR="00FF0DAC" w:rsidRPr="00B66F75" w14:paraId="3C93EC94" w14:textId="77777777" w:rsidTr="00920F35">
        <w:trPr>
          <w:trHeight w:val="5"/>
          <w:jc w:val="center"/>
        </w:trPr>
        <w:tc>
          <w:tcPr>
            <w:tcW w:w="1060" w:type="dxa"/>
            <w:vMerge/>
            <w:vAlign w:val="center"/>
          </w:tcPr>
          <w:p w14:paraId="1706E698" w14:textId="77777777" w:rsidR="00FF0DAC" w:rsidRPr="00B66F75" w:rsidRDefault="00FF0DAC" w:rsidP="001C2561">
            <w:pPr>
              <w:pStyle w:val="a6"/>
              <w:autoSpaceDE w:val="0"/>
              <w:autoSpaceDN w:val="0"/>
              <w:adjustRightInd w:val="0"/>
              <w:snapToGrid w:val="0"/>
              <w:spacing w:before="0" w:beforeAutospacing="0" w:after="0" w:afterAutospacing="0"/>
              <w:jc w:val="center"/>
              <w:rPr>
                <w:b/>
                <w:sz w:val="28"/>
                <w:szCs w:val="28"/>
                <w:lang w:val="kk-KZ"/>
              </w:rPr>
            </w:pPr>
          </w:p>
        </w:tc>
        <w:tc>
          <w:tcPr>
            <w:tcW w:w="1420" w:type="dxa"/>
            <w:vAlign w:val="center"/>
          </w:tcPr>
          <w:p w14:paraId="7EC92384" w14:textId="414B5D24" w:rsidR="00FF0DAC" w:rsidRPr="00B66F75" w:rsidRDefault="00FF0DAC" w:rsidP="001C2561">
            <w:pPr>
              <w:pStyle w:val="a6"/>
              <w:autoSpaceDE w:val="0"/>
              <w:autoSpaceDN w:val="0"/>
              <w:adjustRightInd w:val="0"/>
              <w:snapToGrid w:val="0"/>
              <w:spacing w:before="0" w:beforeAutospacing="0" w:after="0" w:afterAutospacing="0"/>
              <w:jc w:val="center"/>
              <w:rPr>
                <w:b/>
                <w:i/>
                <w:iCs/>
                <w:sz w:val="28"/>
                <w:szCs w:val="28"/>
                <w:lang w:val="kk-KZ"/>
              </w:rPr>
            </w:pPr>
            <w:r w:rsidRPr="00B66F75">
              <w:rPr>
                <w:b/>
                <w:i/>
                <w:iCs/>
                <w:sz w:val="28"/>
                <w:szCs w:val="28"/>
                <w:lang w:val="kk-KZ"/>
              </w:rPr>
              <w:t>L*</w:t>
            </w:r>
          </w:p>
        </w:tc>
        <w:tc>
          <w:tcPr>
            <w:tcW w:w="1228" w:type="dxa"/>
            <w:vAlign w:val="center"/>
          </w:tcPr>
          <w:p w14:paraId="0564780B" w14:textId="034108D2" w:rsidR="00FF0DAC" w:rsidRPr="00B66F75" w:rsidRDefault="00FF0DAC" w:rsidP="001C2561">
            <w:pPr>
              <w:pStyle w:val="a6"/>
              <w:autoSpaceDE w:val="0"/>
              <w:autoSpaceDN w:val="0"/>
              <w:adjustRightInd w:val="0"/>
              <w:snapToGrid w:val="0"/>
              <w:spacing w:before="0" w:beforeAutospacing="0" w:after="0" w:afterAutospacing="0"/>
              <w:jc w:val="center"/>
              <w:rPr>
                <w:b/>
                <w:i/>
                <w:iCs/>
                <w:sz w:val="28"/>
                <w:szCs w:val="28"/>
                <w:lang w:val="kk-KZ"/>
              </w:rPr>
            </w:pPr>
            <w:r w:rsidRPr="00B66F75">
              <w:rPr>
                <w:b/>
                <w:i/>
                <w:iCs/>
                <w:sz w:val="28"/>
                <w:szCs w:val="28"/>
                <w:lang w:val="kk-KZ"/>
              </w:rPr>
              <w:t>a*</w:t>
            </w:r>
          </w:p>
        </w:tc>
        <w:tc>
          <w:tcPr>
            <w:tcW w:w="1411" w:type="dxa"/>
            <w:vAlign w:val="center"/>
          </w:tcPr>
          <w:p w14:paraId="7A5DDF7C" w14:textId="70FC127D" w:rsidR="00FF0DAC" w:rsidRPr="00B66F75" w:rsidRDefault="00FF0DAC" w:rsidP="001C2561">
            <w:pPr>
              <w:pStyle w:val="a6"/>
              <w:autoSpaceDE w:val="0"/>
              <w:autoSpaceDN w:val="0"/>
              <w:adjustRightInd w:val="0"/>
              <w:snapToGrid w:val="0"/>
              <w:spacing w:before="0" w:beforeAutospacing="0" w:after="0" w:afterAutospacing="0"/>
              <w:jc w:val="center"/>
              <w:rPr>
                <w:b/>
                <w:i/>
                <w:iCs/>
                <w:sz w:val="28"/>
                <w:szCs w:val="28"/>
                <w:lang w:val="kk-KZ"/>
              </w:rPr>
            </w:pPr>
            <w:r w:rsidRPr="00B66F75">
              <w:rPr>
                <w:b/>
                <w:i/>
                <w:iCs/>
                <w:sz w:val="28"/>
                <w:szCs w:val="28"/>
                <w:lang w:val="kk-KZ"/>
              </w:rPr>
              <w:t>b*</w:t>
            </w:r>
          </w:p>
        </w:tc>
        <w:tc>
          <w:tcPr>
            <w:tcW w:w="1443" w:type="dxa"/>
            <w:vAlign w:val="center"/>
          </w:tcPr>
          <w:p w14:paraId="7E539FAA" w14:textId="4A92A80D" w:rsidR="00FF0DAC" w:rsidRPr="00B66F75" w:rsidRDefault="00FF0DAC" w:rsidP="001C2561">
            <w:pPr>
              <w:pStyle w:val="a6"/>
              <w:autoSpaceDE w:val="0"/>
              <w:autoSpaceDN w:val="0"/>
              <w:adjustRightInd w:val="0"/>
              <w:snapToGrid w:val="0"/>
              <w:spacing w:before="0" w:beforeAutospacing="0" w:after="0" w:afterAutospacing="0"/>
              <w:jc w:val="center"/>
              <w:rPr>
                <w:b/>
                <w:i/>
                <w:iCs/>
                <w:sz w:val="28"/>
                <w:szCs w:val="28"/>
                <w:lang w:val="kk-KZ"/>
              </w:rPr>
            </w:pPr>
            <w:r w:rsidRPr="00B66F75">
              <w:rPr>
                <w:b/>
                <w:i/>
                <w:iCs/>
                <w:sz w:val="28"/>
                <w:szCs w:val="28"/>
                <w:lang w:val="kk-KZ"/>
              </w:rPr>
              <w:t>L*</w:t>
            </w:r>
          </w:p>
        </w:tc>
        <w:tc>
          <w:tcPr>
            <w:tcW w:w="1312" w:type="dxa"/>
            <w:vAlign w:val="center"/>
          </w:tcPr>
          <w:p w14:paraId="69213444" w14:textId="4E93777D" w:rsidR="00FF0DAC" w:rsidRPr="00B66F75" w:rsidRDefault="00FF0DAC" w:rsidP="001C2561">
            <w:pPr>
              <w:pStyle w:val="a6"/>
              <w:autoSpaceDE w:val="0"/>
              <w:autoSpaceDN w:val="0"/>
              <w:adjustRightInd w:val="0"/>
              <w:snapToGrid w:val="0"/>
              <w:spacing w:before="0" w:beforeAutospacing="0" w:after="0" w:afterAutospacing="0"/>
              <w:jc w:val="center"/>
              <w:rPr>
                <w:b/>
                <w:i/>
                <w:iCs/>
                <w:sz w:val="28"/>
                <w:szCs w:val="28"/>
                <w:lang w:val="kk-KZ"/>
              </w:rPr>
            </w:pPr>
            <w:r w:rsidRPr="00B66F75">
              <w:rPr>
                <w:b/>
                <w:i/>
                <w:iCs/>
                <w:sz w:val="28"/>
                <w:szCs w:val="28"/>
                <w:lang w:val="kk-KZ"/>
              </w:rPr>
              <w:t>a*</w:t>
            </w:r>
          </w:p>
        </w:tc>
        <w:tc>
          <w:tcPr>
            <w:tcW w:w="1447" w:type="dxa"/>
            <w:vAlign w:val="center"/>
          </w:tcPr>
          <w:p w14:paraId="39DF0A1E" w14:textId="02EE8F48" w:rsidR="00FF0DAC" w:rsidRPr="00B66F75" w:rsidRDefault="00FF0DAC" w:rsidP="001C2561">
            <w:pPr>
              <w:pStyle w:val="a6"/>
              <w:autoSpaceDE w:val="0"/>
              <w:autoSpaceDN w:val="0"/>
              <w:adjustRightInd w:val="0"/>
              <w:snapToGrid w:val="0"/>
              <w:spacing w:before="0" w:beforeAutospacing="0" w:after="0" w:afterAutospacing="0"/>
              <w:jc w:val="center"/>
              <w:rPr>
                <w:b/>
                <w:i/>
                <w:iCs/>
                <w:sz w:val="28"/>
                <w:szCs w:val="28"/>
                <w:lang w:val="kk-KZ"/>
              </w:rPr>
            </w:pPr>
            <w:r w:rsidRPr="00B66F75">
              <w:rPr>
                <w:b/>
                <w:i/>
                <w:iCs/>
                <w:sz w:val="28"/>
                <w:szCs w:val="28"/>
                <w:lang w:val="kk-KZ"/>
              </w:rPr>
              <w:t>b*</w:t>
            </w:r>
          </w:p>
        </w:tc>
      </w:tr>
      <w:tr w:rsidR="00FF0DAC" w:rsidRPr="00B66F75" w14:paraId="6E066C6D" w14:textId="77777777" w:rsidTr="00920F35">
        <w:trPr>
          <w:trHeight w:val="27"/>
          <w:jc w:val="center"/>
        </w:trPr>
        <w:tc>
          <w:tcPr>
            <w:tcW w:w="1060" w:type="dxa"/>
            <w:vAlign w:val="center"/>
          </w:tcPr>
          <w:p w14:paraId="11E7AEC7" w14:textId="0380EB0B" w:rsidR="00FF0DAC" w:rsidRPr="00B66F75" w:rsidRDefault="00FF0DAC" w:rsidP="001C2561">
            <w:pPr>
              <w:pStyle w:val="a6"/>
              <w:autoSpaceDE w:val="0"/>
              <w:autoSpaceDN w:val="0"/>
              <w:adjustRightInd w:val="0"/>
              <w:snapToGrid w:val="0"/>
              <w:spacing w:before="0" w:beforeAutospacing="0" w:after="0" w:afterAutospacing="0"/>
              <w:jc w:val="center"/>
              <w:rPr>
                <w:sz w:val="28"/>
                <w:szCs w:val="28"/>
              </w:rPr>
            </w:pPr>
            <w:r w:rsidRPr="00B66F75">
              <w:rPr>
                <w:sz w:val="28"/>
                <w:szCs w:val="28"/>
                <w:lang w:val="kk-KZ"/>
              </w:rPr>
              <w:t>Бақылау</w:t>
            </w:r>
          </w:p>
        </w:tc>
        <w:tc>
          <w:tcPr>
            <w:tcW w:w="1420" w:type="dxa"/>
            <w:vAlign w:val="center"/>
          </w:tcPr>
          <w:p w14:paraId="0028C6F0" w14:textId="471F37EE"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48</w:t>
            </w:r>
            <w:r w:rsidR="008B52BF" w:rsidRPr="00B66F75">
              <w:rPr>
                <w:sz w:val="28"/>
                <w:szCs w:val="28"/>
                <w:lang w:val="kk-KZ"/>
              </w:rPr>
              <w:t>,</w:t>
            </w:r>
            <w:r w:rsidRPr="00B66F75">
              <w:rPr>
                <w:sz w:val="28"/>
                <w:szCs w:val="28"/>
                <w:lang w:val="kk-KZ"/>
              </w:rPr>
              <w:t>80±</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742</w:t>
            </w:r>
            <w:r w:rsidRPr="00B66F75">
              <w:rPr>
                <w:sz w:val="28"/>
                <w:szCs w:val="28"/>
                <w:vertAlign w:val="superscript"/>
                <w:lang w:val="kk-KZ"/>
              </w:rPr>
              <w:t>b</w:t>
            </w:r>
          </w:p>
        </w:tc>
        <w:tc>
          <w:tcPr>
            <w:tcW w:w="1228" w:type="dxa"/>
            <w:vAlign w:val="center"/>
          </w:tcPr>
          <w:p w14:paraId="376492F8" w14:textId="4AAF6E1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11</w:t>
            </w:r>
            <w:r w:rsidR="008B52BF" w:rsidRPr="00B66F75">
              <w:rPr>
                <w:sz w:val="28"/>
                <w:szCs w:val="28"/>
                <w:lang w:val="kk-KZ"/>
              </w:rPr>
              <w:t>,</w:t>
            </w:r>
            <w:r w:rsidRPr="00B66F75">
              <w:rPr>
                <w:sz w:val="28"/>
                <w:szCs w:val="28"/>
                <w:lang w:val="kk-KZ"/>
              </w:rPr>
              <w:t>19±</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269</w:t>
            </w:r>
          </w:p>
        </w:tc>
        <w:tc>
          <w:tcPr>
            <w:tcW w:w="1411" w:type="dxa"/>
            <w:vAlign w:val="center"/>
          </w:tcPr>
          <w:p w14:paraId="28670D43" w14:textId="3C815B25"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22</w:t>
            </w:r>
            <w:r w:rsidR="008B52BF" w:rsidRPr="00B66F75">
              <w:rPr>
                <w:sz w:val="28"/>
                <w:szCs w:val="28"/>
                <w:lang w:val="kk-KZ"/>
              </w:rPr>
              <w:t>,</w:t>
            </w:r>
            <w:r w:rsidRPr="00B66F75">
              <w:rPr>
                <w:sz w:val="28"/>
                <w:szCs w:val="28"/>
                <w:lang w:val="kk-KZ"/>
              </w:rPr>
              <w:t>97±</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686</w:t>
            </w:r>
            <w:r w:rsidRPr="00B66F75">
              <w:rPr>
                <w:sz w:val="28"/>
                <w:szCs w:val="28"/>
                <w:vertAlign w:val="superscript"/>
                <w:lang w:val="kk-KZ"/>
              </w:rPr>
              <w:t>b</w:t>
            </w:r>
          </w:p>
        </w:tc>
        <w:tc>
          <w:tcPr>
            <w:tcW w:w="1443" w:type="dxa"/>
            <w:vAlign w:val="center"/>
          </w:tcPr>
          <w:p w14:paraId="14748B0D" w14:textId="1E018CC0"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75</w:t>
            </w:r>
            <w:r w:rsidR="008B52BF" w:rsidRPr="00B66F75">
              <w:rPr>
                <w:sz w:val="28"/>
                <w:szCs w:val="28"/>
                <w:lang w:val="kk-KZ"/>
              </w:rPr>
              <w:t>,</w:t>
            </w:r>
            <w:r w:rsidRPr="00B66F75">
              <w:rPr>
                <w:sz w:val="28"/>
                <w:szCs w:val="28"/>
                <w:lang w:val="kk-KZ"/>
              </w:rPr>
              <w:t>74±</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240</w:t>
            </w:r>
            <w:r w:rsidRPr="00B66F75">
              <w:rPr>
                <w:sz w:val="28"/>
                <w:szCs w:val="28"/>
                <w:vertAlign w:val="superscript"/>
                <w:lang w:val="kk-KZ"/>
              </w:rPr>
              <w:t>a</w:t>
            </w:r>
          </w:p>
        </w:tc>
        <w:tc>
          <w:tcPr>
            <w:tcW w:w="1312" w:type="dxa"/>
            <w:vAlign w:val="center"/>
          </w:tcPr>
          <w:p w14:paraId="56071EAE" w14:textId="1E7C60AD"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34±</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205</w:t>
            </w:r>
            <w:r w:rsidRPr="00B66F75">
              <w:rPr>
                <w:sz w:val="28"/>
                <w:szCs w:val="28"/>
                <w:vertAlign w:val="superscript"/>
                <w:lang w:val="kk-KZ"/>
              </w:rPr>
              <w:t>b</w:t>
            </w:r>
          </w:p>
        </w:tc>
        <w:tc>
          <w:tcPr>
            <w:tcW w:w="1447" w:type="dxa"/>
            <w:vAlign w:val="center"/>
          </w:tcPr>
          <w:p w14:paraId="6A30D273" w14:textId="56EC961A"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20</w:t>
            </w:r>
            <w:r w:rsidR="008B52BF" w:rsidRPr="00B66F75">
              <w:rPr>
                <w:sz w:val="28"/>
                <w:szCs w:val="28"/>
                <w:lang w:val="kk-KZ"/>
              </w:rPr>
              <w:t>,</w:t>
            </w:r>
            <w:r w:rsidRPr="00B66F75">
              <w:rPr>
                <w:sz w:val="28"/>
                <w:szCs w:val="28"/>
                <w:lang w:val="kk-KZ"/>
              </w:rPr>
              <w:t>08±</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683</w:t>
            </w:r>
            <w:r w:rsidRPr="00B66F75">
              <w:rPr>
                <w:sz w:val="28"/>
                <w:szCs w:val="28"/>
                <w:vertAlign w:val="superscript"/>
                <w:lang w:val="kk-KZ"/>
              </w:rPr>
              <w:t>a</w:t>
            </w:r>
          </w:p>
        </w:tc>
      </w:tr>
      <w:tr w:rsidR="00FF0DAC" w:rsidRPr="00B66F75" w14:paraId="7E574A27" w14:textId="77777777" w:rsidTr="00920F35">
        <w:trPr>
          <w:trHeight w:val="27"/>
          <w:jc w:val="center"/>
        </w:trPr>
        <w:tc>
          <w:tcPr>
            <w:tcW w:w="1060" w:type="dxa"/>
            <w:vAlign w:val="center"/>
          </w:tcPr>
          <w:p w14:paraId="077A8BF6" w14:textId="52A51041"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 ашымалы</w:t>
            </w:r>
          </w:p>
        </w:tc>
        <w:tc>
          <w:tcPr>
            <w:tcW w:w="1420" w:type="dxa"/>
            <w:vAlign w:val="center"/>
          </w:tcPr>
          <w:p w14:paraId="03580150" w14:textId="13B17B8E"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57</w:t>
            </w:r>
            <w:r w:rsidR="008B52BF" w:rsidRPr="00B66F75">
              <w:rPr>
                <w:sz w:val="28"/>
                <w:szCs w:val="28"/>
                <w:lang w:val="kk-KZ"/>
              </w:rPr>
              <w:t>,</w:t>
            </w:r>
            <w:r w:rsidRPr="00B66F75">
              <w:rPr>
                <w:sz w:val="28"/>
                <w:szCs w:val="28"/>
                <w:lang w:val="kk-KZ"/>
              </w:rPr>
              <w:t>96±</w:t>
            </w:r>
            <w:r w:rsidR="0001360D" w:rsidRPr="00B66F75">
              <w:rPr>
                <w:sz w:val="28"/>
                <w:szCs w:val="28"/>
                <w:lang w:val="kk-KZ"/>
              </w:rPr>
              <w:t xml:space="preserve"> </w:t>
            </w:r>
            <w:r w:rsidRPr="00B66F75">
              <w:rPr>
                <w:sz w:val="28"/>
                <w:szCs w:val="28"/>
                <w:lang w:val="kk-KZ"/>
              </w:rPr>
              <w:t>1</w:t>
            </w:r>
            <w:r w:rsidR="008B52BF" w:rsidRPr="00B66F75">
              <w:rPr>
                <w:sz w:val="28"/>
                <w:szCs w:val="28"/>
                <w:lang w:val="kk-KZ"/>
              </w:rPr>
              <w:t>,</w:t>
            </w:r>
            <w:r w:rsidRPr="00B66F75">
              <w:rPr>
                <w:sz w:val="28"/>
                <w:szCs w:val="28"/>
                <w:lang w:val="kk-KZ"/>
              </w:rPr>
              <w:t>246</w:t>
            </w:r>
            <w:r w:rsidRPr="00B66F75">
              <w:rPr>
                <w:sz w:val="28"/>
                <w:szCs w:val="28"/>
                <w:vertAlign w:val="superscript"/>
                <w:lang w:val="kk-KZ"/>
              </w:rPr>
              <w:t>c</w:t>
            </w:r>
          </w:p>
        </w:tc>
        <w:tc>
          <w:tcPr>
            <w:tcW w:w="1228" w:type="dxa"/>
            <w:vAlign w:val="center"/>
          </w:tcPr>
          <w:p w14:paraId="6236FC3A" w14:textId="243CC71D"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10</w:t>
            </w:r>
            <w:r w:rsidR="008B52BF" w:rsidRPr="00B66F75">
              <w:rPr>
                <w:sz w:val="28"/>
                <w:szCs w:val="28"/>
                <w:lang w:val="kk-KZ"/>
              </w:rPr>
              <w:t>,</w:t>
            </w:r>
            <w:r w:rsidRPr="00B66F75">
              <w:rPr>
                <w:sz w:val="28"/>
                <w:szCs w:val="28"/>
                <w:lang w:val="kk-KZ"/>
              </w:rPr>
              <w:t>65±</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249</w:t>
            </w:r>
          </w:p>
        </w:tc>
        <w:tc>
          <w:tcPr>
            <w:tcW w:w="1411" w:type="dxa"/>
            <w:vAlign w:val="center"/>
          </w:tcPr>
          <w:p w14:paraId="727736AD" w14:textId="49927986"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27</w:t>
            </w:r>
            <w:r w:rsidR="008B52BF" w:rsidRPr="00B66F75">
              <w:rPr>
                <w:sz w:val="28"/>
                <w:szCs w:val="28"/>
                <w:lang w:val="kk-KZ"/>
              </w:rPr>
              <w:t>,</w:t>
            </w:r>
            <w:r w:rsidRPr="00B66F75">
              <w:rPr>
                <w:sz w:val="28"/>
                <w:szCs w:val="28"/>
                <w:lang w:val="kk-KZ"/>
              </w:rPr>
              <w:t>22±</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460</w:t>
            </w:r>
            <w:r w:rsidRPr="00B66F75">
              <w:rPr>
                <w:sz w:val="28"/>
                <w:szCs w:val="28"/>
                <w:vertAlign w:val="superscript"/>
                <w:lang w:val="kk-KZ"/>
              </w:rPr>
              <w:t>c</w:t>
            </w:r>
          </w:p>
        </w:tc>
        <w:tc>
          <w:tcPr>
            <w:tcW w:w="1443" w:type="dxa"/>
            <w:vAlign w:val="center"/>
          </w:tcPr>
          <w:p w14:paraId="6279837B" w14:textId="5B566F88"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77</w:t>
            </w:r>
            <w:r w:rsidR="008B52BF" w:rsidRPr="00B66F75">
              <w:rPr>
                <w:sz w:val="28"/>
                <w:szCs w:val="28"/>
                <w:lang w:val="kk-KZ"/>
              </w:rPr>
              <w:t>,</w:t>
            </w:r>
            <w:r w:rsidRPr="00B66F75">
              <w:rPr>
                <w:sz w:val="28"/>
                <w:szCs w:val="28"/>
                <w:lang w:val="kk-KZ"/>
              </w:rPr>
              <w:t>56±</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997</w:t>
            </w:r>
            <w:r w:rsidRPr="00B66F75">
              <w:rPr>
                <w:sz w:val="28"/>
                <w:szCs w:val="28"/>
                <w:vertAlign w:val="superscript"/>
                <w:lang w:val="kk-KZ"/>
              </w:rPr>
              <w:t>b</w:t>
            </w:r>
          </w:p>
        </w:tc>
        <w:tc>
          <w:tcPr>
            <w:tcW w:w="1312" w:type="dxa"/>
            <w:vAlign w:val="center"/>
          </w:tcPr>
          <w:p w14:paraId="6AB5F09B" w14:textId="0E885047" w:rsidR="00FF0DAC" w:rsidRPr="00B66F75" w:rsidRDefault="00FF0DAC" w:rsidP="001C2561">
            <w:pPr>
              <w:pStyle w:val="a6"/>
              <w:autoSpaceDE w:val="0"/>
              <w:autoSpaceDN w:val="0"/>
              <w:adjustRightInd w:val="0"/>
              <w:snapToGrid w:val="0"/>
              <w:spacing w:before="0" w:beforeAutospacing="0" w:after="0" w:afterAutospacing="0"/>
              <w:jc w:val="center"/>
              <w:rPr>
                <w:sz w:val="28"/>
                <w:szCs w:val="28"/>
                <w:vertAlign w:val="superscript"/>
                <w:lang w:val="kk-KZ"/>
              </w:rPr>
            </w:pPr>
            <w:r w:rsidRPr="00B66F75">
              <w:rPr>
                <w:sz w:val="28"/>
                <w:szCs w:val="28"/>
                <w:lang w:val="kk-KZ"/>
              </w:rPr>
              <w:t>-1</w:t>
            </w:r>
            <w:r w:rsidR="008B52BF" w:rsidRPr="00B66F75">
              <w:rPr>
                <w:sz w:val="28"/>
                <w:szCs w:val="28"/>
                <w:lang w:val="kk-KZ"/>
              </w:rPr>
              <w:t>,</w:t>
            </w:r>
            <w:r w:rsidRPr="00B66F75">
              <w:rPr>
                <w:sz w:val="28"/>
                <w:szCs w:val="28"/>
                <w:lang w:val="kk-KZ"/>
              </w:rPr>
              <w:t>36±</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028</w:t>
            </w:r>
            <w:r w:rsidRPr="00B66F75">
              <w:rPr>
                <w:sz w:val="28"/>
                <w:szCs w:val="28"/>
                <w:vertAlign w:val="superscript"/>
                <w:lang w:val="kk-KZ"/>
              </w:rPr>
              <w:t>a</w:t>
            </w:r>
          </w:p>
        </w:tc>
        <w:tc>
          <w:tcPr>
            <w:tcW w:w="1447" w:type="dxa"/>
            <w:vAlign w:val="center"/>
          </w:tcPr>
          <w:p w14:paraId="60DC4BDD" w14:textId="4D47588F"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21</w:t>
            </w:r>
            <w:r w:rsidR="008B52BF" w:rsidRPr="00B66F75">
              <w:rPr>
                <w:sz w:val="28"/>
                <w:szCs w:val="28"/>
                <w:lang w:val="kk-KZ"/>
              </w:rPr>
              <w:t>,</w:t>
            </w:r>
            <w:r w:rsidRPr="00B66F75">
              <w:rPr>
                <w:sz w:val="28"/>
                <w:szCs w:val="28"/>
                <w:lang w:val="kk-KZ"/>
              </w:rPr>
              <w:t>60±</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417</w:t>
            </w:r>
            <w:r w:rsidRPr="00B66F75">
              <w:rPr>
                <w:sz w:val="28"/>
                <w:szCs w:val="28"/>
                <w:vertAlign w:val="superscript"/>
                <w:lang w:val="kk-KZ"/>
              </w:rPr>
              <w:t>b</w:t>
            </w:r>
          </w:p>
        </w:tc>
      </w:tr>
      <w:tr w:rsidR="00FF0DAC" w:rsidRPr="00B66F75" w14:paraId="7819B31A" w14:textId="77777777" w:rsidTr="00920F35">
        <w:trPr>
          <w:trHeight w:val="26"/>
          <w:jc w:val="center"/>
        </w:trPr>
        <w:tc>
          <w:tcPr>
            <w:tcW w:w="1060" w:type="dxa"/>
            <w:vAlign w:val="center"/>
          </w:tcPr>
          <w:p w14:paraId="75C4B772" w14:textId="5C1D85D8"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10% ашымалы</w:t>
            </w:r>
          </w:p>
        </w:tc>
        <w:tc>
          <w:tcPr>
            <w:tcW w:w="1420" w:type="dxa"/>
            <w:vAlign w:val="center"/>
          </w:tcPr>
          <w:p w14:paraId="16BE853B" w14:textId="1ADDC51D"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41</w:t>
            </w:r>
            <w:r w:rsidR="008B52BF" w:rsidRPr="00B66F75">
              <w:rPr>
                <w:sz w:val="28"/>
                <w:szCs w:val="28"/>
                <w:lang w:val="kk-KZ"/>
              </w:rPr>
              <w:t>,</w:t>
            </w:r>
            <w:r w:rsidRPr="00B66F75">
              <w:rPr>
                <w:sz w:val="28"/>
                <w:szCs w:val="28"/>
                <w:lang w:val="kk-KZ"/>
              </w:rPr>
              <w:t>90±</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566</w:t>
            </w:r>
            <w:r w:rsidRPr="00B66F75">
              <w:rPr>
                <w:sz w:val="28"/>
                <w:szCs w:val="28"/>
                <w:vertAlign w:val="superscript"/>
                <w:lang w:val="kk-KZ"/>
              </w:rPr>
              <w:t>a</w:t>
            </w:r>
          </w:p>
        </w:tc>
        <w:tc>
          <w:tcPr>
            <w:tcW w:w="1228" w:type="dxa"/>
            <w:vAlign w:val="center"/>
          </w:tcPr>
          <w:p w14:paraId="2609E2CE" w14:textId="4F17AF33"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10</w:t>
            </w:r>
            <w:r w:rsidR="008B52BF" w:rsidRPr="00B66F75">
              <w:rPr>
                <w:sz w:val="28"/>
                <w:szCs w:val="28"/>
                <w:lang w:val="kk-KZ"/>
              </w:rPr>
              <w:t>,</w:t>
            </w:r>
            <w:r w:rsidRPr="00B66F75">
              <w:rPr>
                <w:sz w:val="28"/>
                <w:szCs w:val="28"/>
                <w:lang w:val="kk-KZ"/>
              </w:rPr>
              <w:t>59±</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092</w:t>
            </w:r>
          </w:p>
        </w:tc>
        <w:tc>
          <w:tcPr>
            <w:tcW w:w="1411" w:type="dxa"/>
            <w:vAlign w:val="center"/>
          </w:tcPr>
          <w:p w14:paraId="644EBF6B" w14:textId="134CF6C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17</w:t>
            </w:r>
            <w:r w:rsidR="008B52BF" w:rsidRPr="00B66F75">
              <w:rPr>
                <w:sz w:val="28"/>
                <w:szCs w:val="28"/>
                <w:lang w:val="kk-KZ"/>
              </w:rPr>
              <w:t>,</w:t>
            </w:r>
            <w:r w:rsidRPr="00B66F75">
              <w:rPr>
                <w:sz w:val="28"/>
                <w:szCs w:val="28"/>
                <w:lang w:val="kk-KZ"/>
              </w:rPr>
              <w:t>58±</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714</w:t>
            </w:r>
            <w:r w:rsidRPr="00B66F75">
              <w:rPr>
                <w:sz w:val="28"/>
                <w:szCs w:val="28"/>
                <w:vertAlign w:val="superscript"/>
                <w:lang w:val="kk-KZ"/>
              </w:rPr>
              <w:t>a</w:t>
            </w:r>
          </w:p>
        </w:tc>
        <w:tc>
          <w:tcPr>
            <w:tcW w:w="1443" w:type="dxa"/>
            <w:vAlign w:val="center"/>
          </w:tcPr>
          <w:p w14:paraId="3C1249C2" w14:textId="7377F09B"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78</w:t>
            </w:r>
            <w:r w:rsidR="008B52BF" w:rsidRPr="00B66F75">
              <w:rPr>
                <w:sz w:val="28"/>
                <w:szCs w:val="28"/>
                <w:lang w:val="kk-KZ"/>
              </w:rPr>
              <w:t>,</w:t>
            </w:r>
            <w:r w:rsidRPr="00B66F75">
              <w:rPr>
                <w:sz w:val="28"/>
                <w:szCs w:val="28"/>
                <w:lang w:val="kk-KZ"/>
              </w:rPr>
              <w:t>76±</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240</w:t>
            </w:r>
            <w:r w:rsidRPr="00B66F75">
              <w:rPr>
                <w:sz w:val="28"/>
                <w:szCs w:val="28"/>
                <w:vertAlign w:val="superscript"/>
                <w:lang w:val="kk-KZ"/>
              </w:rPr>
              <w:t>b</w:t>
            </w:r>
          </w:p>
        </w:tc>
        <w:tc>
          <w:tcPr>
            <w:tcW w:w="1312" w:type="dxa"/>
            <w:vAlign w:val="center"/>
          </w:tcPr>
          <w:p w14:paraId="24A461CF" w14:textId="24959F1F"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8B52BF" w:rsidRPr="00B66F75">
              <w:rPr>
                <w:sz w:val="28"/>
                <w:szCs w:val="28"/>
                <w:lang w:val="kk-KZ"/>
              </w:rPr>
              <w:t>,</w:t>
            </w:r>
            <w:r w:rsidRPr="00B66F75">
              <w:rPr>
                <w:sz w:val="28"/>
                <w:szCs w:val="28"/>
                <w:lang w:val="kk-KZ"/>
              </w:rPr>
              <w:t>28±</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120</w:t>
            </w:r>
            <w:r w:rsidRPr="00B66F75">
              <w:rPr>
                <w:sz w:val="28"/>
                <w:szCs w:val="28"/>
                <w:vertAlign w:val="superscript"/>
                <w:lang w:val="kk-KZ"/>
              </w:rPr>
              <w:t>a</w:t>
            </w:r>
          </w:p>
        </w:tc>
        <w:tc>
          <w:tcPr>
            <w:tcW w:w="1447" w:type="dxa"/>
            <w:vAlign w:val="center"/>
          </w:tcPr>
          <w:p w14:paraId="5148FCDE" w14:textId="451D3C1E"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21</w:t>
            </w:r>
            <w:r w:rsidR="008B52BF" w:rsidRPr="00B66F75">
              <w:rPr>
                <w:sz w:val="28"/>
                <w:szCs w:val="28"/>
                <w:lang w:val="kk-KZ"/>
              </w:rPr>
              <w:t>,</w:t>
            </w:r>
            <w:r w:rsidRPr="00B66F75">
              <w:rPr>
                <w:sz w:val="28"/>
                <w:szCs w:val="28"/>
                <w:lang w:val="kk-KZ"/>
              </w:rPr>
              <w:t>57±</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057</w:t>
            </w:r>
            <w:r w:rsidRPr="00B66F75">
              <w:rPr>
                <w:sz w:val="28"/>
                <w:szCs w:val="28"/>
                <w:vertAlign w:val="superscript"/>
                <w:lang w:val="kk-KZ"/>
              </w:rPr>
              <w:t>b</w:t>
            </w:r>
          </w:p>
        </w:tc>
      </w:tr>
      <w:tr w:rsidR="00FF0DAC" w:rsidRPr="00B66F75" w14:paraId="734D6FF1" w14:textId="77777777" w:rsidTr="00920F35">
        <w:trPr>
          <w:trHeight w:val="27"/>
          <w:jc w:val="center"/>
        </w:trPr>
        <w:tc>
          <w:tcPr>
            <w:tcW w:w="1060" w:type="dxa"/>
            <w:vAlign w:val="center"/>
          </w:tcPr>
          <w:p w14:paraId="0CF8E037" w14:textId="230B1E4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15% ашымалы</w:t>
            </w:r>
          </w:p>
        </w:tc>
        <w:tc>
          <w:tcPr>
            <w:tcW w:w="1420" w:type="dxa"/>
            <w:vAlign w:val="center"/>
          </w:tcPr>
          <w:p w14:paraId="42BE4385" w14:textId="48DFAACC"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46</w:t>
            </w:r>
            <w:r w:rsidR="008B52BF" w:rsidRPr="00B66F75">
              <w:rPr>
                <w:sz w:val="28"/>
                <w:szCs w:val="28"/>
                <w:lang w:val="kk-KZ"/>
              </w:rPr>
              <w:t>,</w:t>
            </w:r>
            <w:r w:rsidRPr="00B66F75">
              <w:rPr>
                <w:sz w:val="28"/>
                <w:szCs w:val="28"/>
                <w:lang w:val="kk-KZ"/>
              </w:rPr>
              <w:t>26±</w:t>
            </w:r>
            <w:r w:rsidR="0001360D" w:rsidRPr="00B66F75">
              <w:rPr>
                <w:sz w:val="28"/>
                <w:szCs w:val="28"/>
                <w:lang w:val="kk-KZ"/>
              </w:rPr>
              <w:t xml:space="preserve"> </w:t>
            </w:r>
            <w:r w:rsidRPr="00B66F75">
              <w:rPr>
                <w:sz w:val="28"/>
                <w:szCs w:val="28"/>
                <w:lang w:val="kk-KZ"/>
              </w:rPr>
              <w:t>1</w:t>
            </w:r>
            <w:r w:rsidR="008B52BF" w:rsidRPr="00B66F75">
              <w:rPr>
                <w:sz w:val="28"/>
                <w:szCs w:val="28"/>
                <w:lang w:val="kk-KZ"/>
              </w:rPr>
              <w:t>,</w:t>
            </w:r>
            <w:r w:rsidRPr="00B66F75">
              <w:rPr>
                <w:sz w:val="28"/>
                <w:szCs w:val="28"/>
                <w:lang w:val="kk-KZ"/>
              </w:rPr>
              <w:t>475</w:t>
            </w:r>
            <w:r w:rsidRPr="00B66F75">
              <w:rPr>
                <w:sz w:val="28"/>
                <w:szCs w:val="28"/>
                <w:vertAlign w:val="superscript"/>
                <w:lang w:val="kk-KZ"/>
              </w:rPr>
              <w:t>ab</w:t>
            </w:r>
          </w:p>
        </w:tc>
        <w:tc>
          <w:tcPr>
            <w:tcW w:w="1228" w:type="dxa"/>
            <w:vAlign w:val="center"/>
          </w:tcPr>
          <w:p w14:paraId="18311F3C" w14:textId="5AA9194F"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11</w:t>
            </w:r>
            <w:r w:rsidR="008B52BF" w:rsidRPr="00B66F75">
              <w:rPr>
                <w:sz w:val="28"/>
                <w:szCs w:val="28"/>
                <w:lang w:val="kk-KZ"/>
              </w:rPr>
              <w:t>,</w:t>
            </w:r>
            <w:r w:rsidRPr="00B66F75">
              <w:rPr>
                <w:sz w:val="28"/>
                <w:szCs w:val="28"/>
                <w:lang w:val="kk-KZ"/>
              </w:rPr>
              <w:t>06±</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170</w:t>
            </w:r>
          </w:p>
        </w:tc>
        <w:tc>
          <w:tcPr>
            <w:tcW w:w="1411" w:type="dxa"/>
            <w:vAlign w:val="center"/>
          </w:tcPr>
          <w:p w14:paraId="2F87F313" w14:textId="0AA3F5C1"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21</w:t>
            </w:r>
            <w:r w:rsidR="008B52BF" w:rsidRPr="00B66F75">
              <w:rPr>
                <w:sz w:val="28"/>
                <w:szCs w:val="28"/>
                <w:lang w:val="kk-KZ"/>
              </w:rPr>
              <w:t>,</w:t>
            </w:r>
            <w:r w:rsidRPr="00B66F75">
              <w:rPr>
                <w:sz w:val="28"/>
                <w:szCs w:val="28"/>
                <w:lang w:val="kk-KZ"/>
              </w:rPr>
              <w:t>38±</w:t>
            </w:r>
            <w:r w:rsidR="0001360D" w:rsidRPr="00B66F75">
              <w:rPr>
                <w:sz w:val="28"/>
                <w:szCs w:val="28"/>
                <w:lang w:val="kk-KZ"/>
              </w:rPr>
              <w:t xml:space="preserve"> </w:t>
            </w:r>
            <w:r w:rsidRPr="00B66F75">
              <w:rPr>
                <w:sz w:val="28"/>
                <w:szCs w:val="28"/>
                <w:lang w:val="kk-KZ"/>
              </w:rPr>
              <w:t>1</w:t>
            </w:r>
            <w:r w:rsidR="008B52BF" w:rsidRPr="00B66F75">
              <w:rPr>
                <w:sz w:val="28"/>
                <w:szCs w:val="28"/>
                <w:lang w:val="kk-KZ"/>
              </w:rPr>
              <w:t>,</w:t>
            </w:r>
            <w:r w:rsidRPr="00B66F75">
              <w:rPr>
                <w:sz w:val="28"/>
                <w:szCs w:val="28"/>
                <w:lang w:val="kk-KZ"/>
              </w:rPr>
              <w:t>527</w:t>
            </w:r>
            <w:r w:rsidRPr="00B66F75">
              <w:rPr>
                <w:sz w:val="28"/>
                <w:szCs w:val="28"/>
                <w:vertAlign w:val="superscript"/>
                <w:lang w:val="kk-KZ"/>
              </w:rPr>
              <w:t>b</w:t>
            </w:r>
          </w:p>
        </w:tc>
        <w:tc>
          <w:tcPr>
            <w:tcW w:w="1443" w:type="dxa"/>
            <w:vAlign w:val="center"/>
          </w:tcPr>
          <w:p w14:paraId="0D84F52D" w14:textId="201F7FD6"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78</w:t>
            </w:r>
            <w:r w:rsidR="008B52BF" w:rsidRPr="00B66F75">
              <w:rPr>
                <w:sz w:val="28"/>
                <w:szCs w:val="28"/>
                <w:lang w:val="kk-KZ"/>
              </w:rPr>
              <w:t>,</w:t>
            </w:r>
            <w:r w:rsidRPr="00B66F75">
              <w:rPr>
                <w:sz w:val="28"/>
                <w:szCs w:val="28"/>
                <w:lang w:val="kk-KZ"/>
              </w:rPr>
              <w:t>32±</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304</w:t>
            </w:r>
            <w:r w:rsidRPr="00B66F75">
              <w:rPr>
                <w:sz w:val="28"/>
                <w:szCs w:val="28"/>
                <w:vertAlign w:val="superscript"/>
                <w:lang w:val="kk-KZ"/>
              </w:rPr>
              <w:t>b</w:t>
            </w:r>
          </w:p>
        </w:tc>
        <w:tc>
          <w:tcPr>
            <w:tcW w:w="1312" w:type="dxa"/>
            <w:vAlign w:val="center"/>
          </w:tcPr>
          <w:p w14:paraId="40BE6796" w14:textId="1B062CAD"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8B52BF" w:rsidRPr="00B66F75">
              <w:rPr>
                <w:sz w:val="28"/>
                <w:szCs w:val="28"/>
                <w:lang w:val="kk-KZ"/>
              </w:rPr>
              <w:t>,</w:t>
            </w:r>
            <w:r w:rsidRPr="00B66F75">
              <w:rPr>
                <w:sz w:val="28"/>
                <w:szCs w:val="28"/>
                <w:lang w:val="kk-KZ"/>
              </w:rPr>
              <w:t>11±</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028</w:t>
            </w:r>
            <w:r w:rsidRPr="00B66F75">
              <w:rPr>
                <w:sz w:val="28"/>
                <w:szCs w:val="28"/>
                <w:vertAlign w:val="superscript"/>
                <w:lang w:val="kk-KZ"/>
              </w:rPr>
              <w:t>a</w:t>
            </w:r>
          </w:p>
        </w:tc>
        <w:tc>
          <w:tcPr>
            <w:tcW w:w="1447" w:type="dxa"/>
            <w:vAlign w:val="center"/>
          </w:tcPr>
          <w:p w14:paraId="6398ADB9" w14:textId="0D982065"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21</w:t>
            </w:r>
            <w:r w:rsidR="008B52BF" w:rsidRPr="00B66F75">
              <w:rPr>
                <w:sz w:val="28"/>
                <w:szCs w:val="28"/>
                <w:lang w:val="kk-KZ"/>
              </w:rPr>
              <w:t>,</w:t>
            </w:r>
            <w:r w:rsidRPr="00B66F75">
              <w:rPr>
                <w:sz w:val="28"/>
                <w:szCs w:val="28"/>
                <w:lang w:val="kk-KZ"/>
              </w:rPr>
              <w:t>39±</w:t>
            </w:r>
            <w:r w:rsidR="0001360D" w:rsidRPr="00B66F75">
              <w:rPr>
                <w:sz w:val="28"/>
                <w:szCs w:val="28"/>
                <w:lang w:val="kk-KZ"/>
              </w:rPr>
              <w:t xml:space="preserve"> </w:t>
            </w:r>
            <w:r w:rsidRPr="00B66F75">
              <w:rPr>
                <w:sz w:val="28"/>
                <w:szCs w:val="28"/>
                <w:lang w:val="kk-KZ"/>
              </w:rPr>
              <w:t>0</w:t>
            </w:r>
            <w:r w:rsidR="008B52BF" w:rsidRPr="00B66F75">
              <w:rPr>
                <w:sz w:val="28"/>
                <w:szCs w:val="28"/>
                <w:lang w:val="kk-KZ"/>
              </w:rPr>
              <w:t>,</w:t>
            </w:r>
            <w:r w:rsidRPr="00B66F75">
              <w:rPr>
                <w:sz w:val="28"/>
                <w:szCs w:val="28"/>
                <w:lang w:val="kk-KZ"/>
              </w:rPr>
              <w:t>634</w:t>
            </w:r>
            <w:r w:rsidRPr="00B66F75">
              <w:rPr>
                <w:sz w:val="28"/>
                <w:szCs w:val="28"/>
                <w:vertAlign w:val="superscript"/>
                <w:lang w:val="kk-KZ"/>
              </w:rPr>
              <w:t>ab</w:t>
            </w:r>
          </w:p>
        </w:tc>
      </w:tr>
    </w:tbl>
    <w:p w14:paraId="1B538ABA" w14:textId="40F95F6D" w:rsidR="00920F35" w:rsidRPr="00B66F75" w:rsidRDefault="00920F35"/>
    <w:p w14:paraId="3DECD021" w14:textId="2DF0F1C6" w:rsidR="00920F35" w:rsidRPr="00B66F75" w:rsidRDefault="00920F35" w:rsidP="007B5C7B">
      <w:pPr>
        <w:rPr>
          <w:rFonts w:ascii="Times New Roman" w:hAnsi="Times New Roman" w:cs="Times New Roman"/>
          <w:sz w:val="28"/>
          <w:szCs w:val="28"/>
          <w:lang w:val="kk-KZ"/>
        </w:rPr>
      </w:pPr>
      <w:r w:rsidRPr="00B66F75">
        <w:br w:type="page"/>
      </w:r>
      <w:r w:rsidRPr="00B66F75">
        <w:rPr>
          <w:rFonts w:ascii="Times New Roman" w:hAnsi="Times New Roman" w:cs="Times New Roman"/>
          <w:sz w:val="28"/>
          <w:szCs w:val="28"/>
          <w:lang w:val="kk-KZ"/>
        </w:rPr>
        <w:lastRenderedPageBreak/>
        <w:t>Кесте 1</w:t>
      </w:r>
      <w:r w:rsidR="00F14455"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 xml:space="preserve"> жалғасы</w:t>
      </w:r>
    </w:p>
    <w:tbl>
      <w:tblPr>
        <w:tblStyle w:val="a3"/>
        <w:tblW w:w="9321" w:type="dxa"/>
        <w:jc w:val="center"/>
        <w:tblLayout w:type="fixed"/>
        <w:tblCellMar>
          <w:left w:w="0" w:type="dxa"/>
          <w:right w:w="0" w:type="dxa"/>
        </w:tblCellMar>
        <w:tblLook w:val="04A0" w:firstRow="1" w:lastRow="0" w:firstColumn="1" w:lastColumn="0" w:noHBand="0" w:noVBand="1"/>
      </w:tblPr>
      <w:tblGrid>
        <w:gridCol w:w="2162"/>
        <w:gridCol w:w="2407"/>
        <w:gridCol w:w="1489"/>
        <w:gridCol w:w="1768"/>
        <w:gridCol w:w="1495"/>
      </w:tblGrid>
      <w:tr w:rsidR="00FF0DAC" w:rsidRPr="000C681A" w14:paraId="0400CBE3" w14:textId="77777777" w:rsidTr="00DF0BB5">
        <w:trPr>
          <w:trHeight w:val="26"/>
          <w:jc w:val="center"/>
        </w:trPr>
        <w:tc>
          <w:tcPr>
            <w:tcW w:w="9321" w:type="dxa"/>
            <w:gridSpan w:val="5"/>
            <w:vAlign w:val="center"/>
          </w:tcPr>
          <w:p w14:paraId="496D5FCB" w14:textId="1CA1BA21" w:rsidR="00FF0DAC" w:rsidRPr="00B66F75" w:rsidRDefault="00FF0DAC" w:rsidP="001C2561">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lang w:val="kk-KZ"/>
              </w:rPr>
              <w:t>Талданатын фактордың (әр түрлі мөлшердегі ашымалы) нанның түс сипаттамаларына әсері</w:t>
            </w:r>
          </w:p>
        </w:tc>
      </w:tr>
      <w:tr w:rsidR="00FF0DAC" w:rsidRPr="00B66F75" w14:paraId="02EB4FD6" w14:textId="77777777" w:rsidTr="00920F35">
        <w:trPr>
          <w:trHeight w:val="27"/>
          <w:jc w:val="center"/>
        </w:trPr>
        <w:tc>
          <w:tcPr>
            <w:tcW w:w="4569" w:type="dxa"/>
            <w:gridSpan w:val="2"/>
            <w:vAlign w:val="center"/>
          </w:tcPr>
          <w:p w14:paraId="2D9A6E7A"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Түс сипаттамалары</w:t>
            </w:r>
          </w:p>
        </w:tc>
        <w:tc>
          <w:tcPr>
            <w:tcW w:w="1489" w:type="dxa"/>
            <w:vAlign w:val="center"/>
          </w:tcPr>
          <w:p w14:paraId="188CFBD7"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F</w:t>
            </w:r>
          </w:p>
        </w:tc>
        <w:tc>
          <w:tcPr>
            <w:tcW w:w="1768" w:type="dxa"/>
            <w:vAlign w:val="center"/>
          </w:tcPr>
          <w:p w14:paraId="73A61F73"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p</w:t>
            </w:r>
          </w:p>
        </w:tc>
        <w:tc>
          <w:tcPr>
            <w:tcW w:w="1495" w:type="dxa"/>
            <w:vAlign w:val="center"/>
          </w:tcPr>
          <w:p w14:paraId="47116F65"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Статистикалық күш (1–β)</w:t>
            </w:r>
          </w:p>
        </w:tc>
      </w:tr>
      <w:tr w:rsidR="00FF0DAC" w:rsidRPr="00B66F75" w14:paraId="37EB7B65" w14:textId="77777777" w:rsidTr="00920F35">
        <w:trPr>
          <w:trHeight w:val="13"/>
          <w:jc w:val="center"/>
        </w:trPr>
        <w:tc>
          <w:tcPr>
            <w:tcW w:w="2162" w:type="dxa"/>
            <w:vMerge w:val="restart"/>
            <w:vAlign w:val="center"/>
          </w:tcPr>
          <w:p w14:paraId="18626590"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Нан қыртысы</w:t>
            </w:r>
          </w:p>
        </w:tc>
        <w:tc>
          <w:tcPr>
            <w:tcW w:w="2407" w:type="dxa"/>
            <w:vAlign w:val="center"/>
          </w:tcPr>
          <w:p w14:paraId="11DF0E39"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L*</w:t>
            </w:r>
          </w:p>
        </w:tc>
        <w:tc>
          <w:tcPr>
            <w:tcW w:w="1489" w:type="dxa"/>
            <w:vAlign w:val="center"/>
          </w:tcPr>
          <w:p w14:paraId="35316112" w14:textId="6F7B5D95"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31</w:t>
            </w:r>
            <w:r w:rsidR="008B52BF" w:rsidRPr="00B66F75">
              <w:rPr>
                <w:sz w:val="28"/>
                <w:szCs w:val="28"/>
                <w:lang w:val="kk-KZ"/>
              </w:rPr>
              <w:t>,</w:t>
            </w:r>
            <w:r w:rsidRPr="00B66F75">
              <w:rPr>
                <w:sz w:val="28"/>
                <w:szCs w:val="28"/>
                <w:lang w:val="kk-KZ"/>
              </w:rPr>
              <w:t>471</w:t>
            </w:r>
          </w:p>
        </w:tc>
        <w:tc>
          <w:tcPr>
            <w:tcW w:w="1768" w:type="dxa"/>
            <w:vAlign w:val="center"/>
          </w:tcPr>
          <w:p w14:paraId="4265CA81" w14:textId="321A6C94"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0001</w:t>
            </w:r>
          </w:p>
        </w:tc>
        <w:tc>
          <w:tcPr>
            <w:tcW w:w="1495" w:type="dxa"/>
            <w:vAlign w:val="center"/>
          </w:tcPr>
          <w:p w14:paraId="56167DF8" w14:textId="13ECDF4E"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8B52BF" w:rsidRPr="00B66F75">
              <w:rPr>
                <w:sz w:val="28"/>
                <w:szCs w:val="28"/>
                <w:lang w:val="kk-KZ"/>
              </w:rPr>
              <w:t>,</w:t>
            </w:r>
            <w:r w:rsidRPr="00B66F75">
              <w:rPr>
                <w:sz w:val="28"/>
                <w:szCs w:val="28"/>
                <w:lang w:val="kk-KZ"/>
              </w:rPr>
              <w:t>95</w:t>
            </w:r>
          </w:p>
        </w:tc>
      </w:tr>
      <w:tr w:rsidR="00FF0DAC" w:rsidRPr="00B66F75" w14:paraId="4122B979" w14:textId="77777777" w:rsidTr="00920F35">
        <w:trPr>
          <w:trHeight w:val="5"/>
          <w:jc w:val="center"/>
        </w:trPr>
        <w:tc>
          <w:tcPr>
            <w:tcW w:w="2162" w:type="dxa"/>
            <w:vMerge/>
            <w:vAlign w:val="center"/>
          </w:tcPr>
          <w:p w14:paraId="5FE9A589"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p>
        </w:tc>
        <w:tc>
          <w:tcPr>
            <w:tcW w:w="2407" w:type="dxa"/>
            <w:vAlign w:val="center"/>
          </w:tcPr>
          <w:p w14:paraId="21805C6D"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a*</w:t>
            </w:r>
          </w:p>
        </w:tc>
        <w:tc>
          <w:tcPr>
            <w:tcW w:w="1489" w:type="dxa"/>
            <w:vAlign w:val="center"/>
          </w:tcPr>
          <w:p w14:paraId="54668B67" w14:textId="7B4C0938"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8B52BF" w:rsidRPr="00B66F75">
              <w:rPr>
                <w:sz w:val="28"/>
                <w:szCs w:val="28"/>
                <w:lang w:val="kk-KZ"/>
              </w:rPr>
              <w:t>,</w:t>
            </w:r>
            <w:r w:rsidRPr="00B66F75">
              <w:rPr>
                <w:sz w:val="28"/>
                <w:szCs w:val="28"/>
                <w:lang w:val="kk-KZ"/>
              </w:rPr>
              <w:t>278</w:t>
            </w:r>
          </w:p>
        </w:tc>
        <w:tc>
          <w:tcPr>
            <w:tcW w:w="1768" w:type="dxa"/>
            <w:vAlign w:val="center"/>
          </w:tcPr>
          <w:p w14:paraId="7CFEC508" w14:textId="45932E8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346</w:t>
            </w:r>
          </w:p>
        </w:tc>
        <w:tc>
          <w:tcPr>
            <w:tcW w:w="1495" w:type="dxa"/>
            <w:vAlign w:val="center"/>
          </w:tcPr>
          <w:p w14:paraId="54D9C335" w14:textId="7D59531F"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324</w:t>
            </w:r>
          </w:p>
        </w:tc>
      </w:tr>
      <w:tr w:rsidR="00FF0DAC" w:rsidRPr="00B66F75" w14:paraId="06F6DCFD" w14:textId="77777777" w:rsidTr="00920F35">
        <w:trPr>
          <w:trHeight w:val="5"/>
          <w:jc w:val="center"/>
        </w:trPr>
        <w:tc>
          <w:tcPr>
            <w:tcW w:w="2162" w:type="dxa"/>
            <w:vMerge/>
            <w:vAlign w:val="center"/>
          </w:tcPr>
          <w:p w14:paraId="6C321C0A"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p>
        </w:tc>
        <w:tc>
          <w:tcPr>
            <w:tcW w:w="2407" w:type="dxa"/>
            <w:vAlign w:val="center"/>
          </w:tcPr>
          <w:p w14:paraId="596A979A"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b*</w:t>
            </w:r>
          </w:p>
        </w:tc>
        <w:tc>
          <w:tcPr>
            <w:tcW w:w="1489" w:type="dxa"/>
            <w:vAlign w:val="center"/>
          </w:tcPr>
          <w:p w14:paraId="6946E568" w14:textId="56BA0238"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54</w:t>
            </w:r>
            <w:r w:rsidR="008B52BF" w:rsidRPr="00B66F75">
              <w:rPr>
                <w:sz w:val="28"/>
                <w:szCs w:val="28"/>
                <w:lang w:val="kk-KZ"/>
              </w:rPr>
              <w:t>,</w:t>
            </w:r>
            <w:r w:rsidRPr="00B66F75">
              <w:rPr>
                <w:sz w:val="28"/>
                <w:szCs w:val="28"/>
                <w:lang w:val="kk-KZ"/>
              </w:rPr>
              <w:t>238</w:t>
            </w:r>
          </w:p>
        </w:tc>
        <w:tc>
          <w:tcPr>
            <w:tcW w:w="1768" w:type="dxa"/>
            <w:vAlign w:val="center"/>
          </w:tcPr>
          <w:p w14:paraId="5FDBA74A" w14:textId="03E684D8"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0001</w:t>
            </w:r>
          </w:p>
        </w:tc>
        <w:tc>
          <w:tcPr>
            <w:tcW w:w="1495" w:type="dxa"/>
            <w:vAlign w:val="center"/>
          </w:tcPr>
          <w:p w14:paraId="08AD99ED" w14:textId="653D5575"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8B52BF" w:rsidRPr="00B66F75">
              <w:rPr>
                <w:sz w:val="28"/>
                <w:szCs w:val="28"/>
                <w:lang w:val="kk-KZ"/>
              </w:rPr>
              <w:t>,</w:t>
            </w:r>
            <w:r w:rsidRPr="00B66F75">
              <w:rPr>
                <w:sz w:val="28"/>
                <w:szCs w:val="28"/>
                <w:lang w:val="kk-KZ"/>
              </w:rPr>
              <w:t>95</w:t>
            </w:r>
          </w:p>
        </w:tc>
      </w:tr>
      <w:tr w:rsidR="00FF0DAC" w:rsidRPr="00B66F75" w14:paraId="1743D481" w14:textId="77777777" w:rsidTr="00920F35">
        <w:trPr>
          <w:trHeight w:val="13"/>
          <w:jc w:val="center"/>
        </w:trPr>
        <w:tc>
          <w:tcPr>
            <w:tcW w:w="2162" w:type="dxa"/>
            <w:vMerge w:val="restart"/>
            <w:vAlign w:val="center"/>
          </w:tcPr>
          <w:p w14:paraId="478878C0"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Нан кеуегі</w:t>
            </w:r>
          </w:p>
        </w:tc>
        <w:tc>
          <w:tcPr>
            <w:tcW w:w="2407" w:type="dxa"/>
            <w:vAlign w:val="center"/>
          </w:tcPr>
          <w:p w14:paraId="598D4959"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L*</w:t>
            </w:r>
          </w:p>
        </w:tc>
        <w:tc>
          <w:tcPr>
            <w:tcW w:w="1489" w:type="dxa"/>
            <w:vAlign w:val="center"/>
          </w:tcPr>
          <w:p w14:paraId="1C43AEE1" w14:textId="298F6203"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17</w:t>
            </w:r>
            <w:r w:rsidR="008B52BF" w:rsidRPr="00B66F75">
              <w:rPr>
                <w:sz w:val="28"/>
                <w:szCs w:val="28"/>
                <w:lang w:val="kk-KZ"/>
              </w:rPr>
              <w:t>,</w:t>
            </w:r>
            <w:r w:rsidRPr="00B66F75">
              <w:rPr>
                <w:sz w:val="28"/>
                <w:szCs w:val="28"/>
                <w:lang w:val="kk-KZ"/>
              </w:rPr>
              <w:t>726</w:t>
            </w:r>
          </w:p>
        </w:tc>
        <w:tc>
          <w:tcPr>
            <w:tcW w:w="1768" w:type="dxa"/>
            <w:vAlign w:val="center"/>
          </w:tcPr>
          <w:p w14:paraId="6B98B584" w14:textId="7E94FFAC"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001</w:t>
            </w:r>
          </w:p>
        </w:tc>
        <w:tc>
          <w:tcPr>
            <w:tcW w:w="1495" w:type="dxa"/>
            <w:vAlign w:val="center"/>
          </w:tcPr>
          <w:p w14:paraId="5C78899B" w14:textId="5AC6FA60"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8B52BF" w:rsidRPr="00B66F75">
              <w:rPr>
                <w:sz w:val="28"/>
                <w:szCs w:val="28"/>
                <w:lang w:val="kk-KZ"/>
              </w:rPr>
              <w:t>,</w:t>
            </w:r>
            <w:r w:rsidRPr="00B66F75">
              <w:rPr>
                <w:sz w:val="28"/>
                <w:szCs w:val="28"/>
                <w:lang w:val="kk-KZ"/>
              </w:rPr>
              <w:t>95</w:t>
            </w:r>
          </w:p>
        </w:tc>
      </w:tr>
      <w:tr w:rsidR="00FF0DAC" w:rsidRPr="00B66F75" w14:paraId="5B999361" w14:textId="77777777" w:rsidTr="00920F35">
        <w:trPr>
          <w:trHeight w:val="5"/>
          <w:jc w:val="center"/>
        </w:trPr>
        <w:tc>
          <w:tcPr>
            <w:tcW w:w="2162" w:type="dxa"/>
            <w:vMerge/>
            <w:vAlign w:val="center"/>
          </w:tcPr>
          <w:p w14:paraId="203C207F"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p>
        </w:tc>
        <w:tc>
          <w:tcPr>
            <w:tcW w:w="2407" w:type="dxa"/>
            <w:vAlign w:val="center"/>
          </w:tcPr>
          <w:p w14:paraId="3DB7747D"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a*</w:t>
            </w:r>
          </w:p>
        </w:tc>
        <w:tc>
          <w:tcPr>
            <w:tcW w:w="1489" w:type="dxa"/>
            <w:vAlign w:val="center"/>
          </w:tcPr>
          <w:p w14:paraId="41FCBCC5" w14:textId="3675BDF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45</w:t>
            </w:r>
            <w:r w:rsidR="008B52BF" w:rsidRPr="00B66F75">
              <w:rPr>
                <w:sz w:val="28"/>
                <w:szCs w:val="28"/>
                <w:lang w:val="kk-KZ"/>
              </w:rPr>
              <w:t>,</w:t>
            </w:r>
            <w:r w:rsidRPr="00B66F75">
              <w:rPr>
                <w:sz w:val="28"/>
                <w:szCs w:val="28"/>
                <w:lang w:val="kk-KZ"/>
              </w:rPr>
              <w:t>086</w:t>
            </w:r>
          </w:p>
        </w:tc>
        <w:tc>
          <w:tcPr>
            <w:tcW w:w="1768" w:type="dxa"/>
            <w:vAlign w:val="center"/>
          </w:tcPr>
          <w:p w14:paraId="17E2B7D9" w14:textId="14E8C223"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0001</w:t>
            </w:r>
          </w:p>
        </w:tc>
        <w:tc>
          <w:tcPr>
            <w:tcW w:w="1495" w:type="dxa"/>
            <w:vAlign w:val="center"/>
          </w:tcPr>
          <w:p w14:paraId="6FB3B0FB" w14:textId="1B797A39"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&gt; 0</w:t>
            </w:r>
            <w:r w:rsidR="008B52BF" w:rsidRPr="00B66F75">
              <w:rPr>
                <w:sz w:val="28"/>
                <w:szCs w:val="28"/>
                <w:lang w:val="kk-KZ"/>
              </w:rPr>
              <w:t>,</w:t>
            </w:r>
            <w:r w:rsidRPr="00B66F75">
              <w:rPr>
                <w:sz w:val="28"/>
                <w:szCs w:val="28"/>
                <w:lang w:val="kk-KZ"/>
              </w:rPr>
              <w:t>95</w:t>
            </w:r>
          </w:p>
        </w:tc>
      </w:tr>
      <w:tr w:rsidR="00FF0DAC" w:rsidRPr="00B66F75" w14:paraId="79BB6263" w14:textId="77777777" w:rsidTr="00920F35">
        <w:trPr>
          <w:trHeight w:val="5"/>
          <w:jc w:val="center"/>
        </w:trPr>
        <w:tc>
          <w:tcPr>
            <w:tcW w:w="2162" w:type="dxa"/>
            <w:vMerge/>
            <w:vAlign w:val="center"/>
          </w:tcPr>
          <w:p w14:paraId="2DB7D65E"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p>
        </w:tc>
        <w:tc>
          <w:tcPr>
            <w:tcW w:w="2407" w:type="dxa"/>
            <w:vAlign w:val="center"/>
          </w:tcPr>
          <w:p w14:paraId="00A79DBB" w14:textId="77777777"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b*</w:t>
            </w:r>
          </w:p>
        </w:tc>
        <w:tc>
          <w:tcPr>
            <w:tcW w:w="1489" w:type="dxa"/>
            <w:vAlign w:val="center"/>
          </w:tcPr>
          <w:p w14:paraId="395AD0A5" w14:textId="6423E232"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8B52BF" w:rsidRPr="00B66F75">
              <w:rPr>
                <w:sz w:val="28"/>
                <w:szCs w:val="28"/>
                <w:lang w:val="kk-KZ"/>
              </w:rPr>
              <w:t>,</w:t>
            </w:r>
            <w:r w:rsidRPr="00B66F75">
              <w:rPr>
                <w:sz w:val="28"/>
                <w:szCs w:val="28"/>
                <w:lang w:val="kk-KZ"/>
              </w:rPr>
              <w:t>511</w:t>
            </w:r>
          </w:p>
        </w:tc>
        <w:tc>
          <w:tcPr>
            <w:tcW w:w="1768" w:type="dxa"/>
            <w:vAlign w:val="center"/>
          </w:tcPr>
          <w:p w14:paraId="6C032F3E" w14:textId="363ED73B"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024</w:t>
            </w:r>
          </w:p>
        </w:tc>
        <w:tc>
          <w:tcPr>
            <w:tcW w:w="1495" w:type="dxa"/>
            <w:vAlign w:val="center"/>
          </w:tcPr>
          <w:p w14:paraId="51385901" w14:textId="0C0BF0BD" w:rsidR="00FF0DAC" w:rsidRPr="00B66F75" w:rsidRDefault="00FF0DAC"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B52BF" w:rsidRPr="00B66F75">
              <w:rPr>
                <w:sz w:val="28"/>
                <w:szCs w:val="28"/>
                <w:lang w:val="kk-KZ"/>
              </w:rPr>
              <w:t>,</w:t>
            </w:r>
            <w:r w:rsidRPr="00B66F75">
              <w:rPr>
                <w:sz w:val="28"/>
                <w:szCs w:val="28"/>
                <w:lang w:val="kk-KZ"/>
              </w:rPr>
              <w:t>911</w:t>
            </w:r>
          </w:p>
        </w:tc>
      </w:tr>
      <w:tr w:rsidR="007C352E" w:rsidRPr="000C681A" w14:paraId="1E06A39C" w14:textId="77777777" w:rsidTr="00DF0BB5">
        <w:trPr>
          <w:trHeight w:val="26"/>
          <w:jc w:val="center"/>
        </w:trPr>
        <w:tc>
          <w:tcPr>
            <w:tcW w:w="9321" w:type="dxa"/>
            <w:gridSpan w:val="5"/>
            <w:vAlign w:val="center"/>
          </w:tcPr>
          <w:p w14:paraId="24BA66CE" w14:textId="0BBB7A96" w:rsidR="007C352E" w:rsidRPr="00B66F75" w:rsidRDefault="007C352E"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 xml:space="preserve">Ескертпе: Орташа мәндер (n = 3) ± стандартты қате түрінде көрсетілген деректер. Әр бағандағы  әр түрлі </w:t>
            </w:r>
            <w:r w:rsidRPr="00B66F75">
              <w:rPr>
                <w:i/>
                <w:iCs/>
                <w:sz w:val="28"/>
                <w:szCs w:val="28"/>
                <w:vertAlign w:val="superscript"/>
                <w:lang w:val="kk-KZ"/>
              </w:rPr>
              <w:t>a–d</w:t>
            </w:r>
            <w:r w:rsidRPr="00B66F75">
              <w:rPr>
                <w:sz w:val="28"/>
                <w:szCs w:val="28"/>
                <w:lang w:val="kk-KZ"/>
              </w:rPr>
              <w:t xml:space="preserve"> әріптері – орташа мәндері айтарлықтай ерекшеленеді (p ≤ 0,05).</w:t>
            </w:r>
          </w:p>
        </w:tc>
      </w:tr>
    </w:tbl>
    <w:p w14:paraId="5F2B6DBC" w14:textId="77777777" w:rsidR="00BB2326" w:rsidRPr="00B66F75" w:rsidRDefault="00BB2326" w:rsidP="001C2561">
      <w:pPr>
        <w:spacing w:after="0" w:line="240" w:lineRule="auto"/>
        <w:ind w:firstLine="709"/>
        <w:jc w:val="both"/>
        <w:rPr>
          <w:rFonts w:ascii="Times New Roman" w:hAnsi="Times New Roman" w:cs="Times New Roman"/>
          <w:sz w:val="28"/>
          <w:szCs w:val="28"/>
          <w:lang w:val="kk-KZ"/>
        </w:rPr>
      </w:pPr>
    </w:p>
    <w:p w14:paraId="6D2DAEE0" w14:textId="4DD3EF9E"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Кеуектілік пен </w:t>
      </w:r>
      <w:r w:rsidR="00F54CC2" w:rsidRPr="00B66F75">
        <w:rPr>
          <w:rFonts w:ascii="Times New Roman" w:hAnsi="Times New Roman" w:cs="Times New Roman"/>
          <w:i/>
          <w:iCs/>
          <w:sz w:val="28"/>
          <w:szCs w:val="28"/>
          <w:lang w:val="kk-KZ"/>
        </w:rPr>
        <w:t>L*</w:t>
      </w:r>
      <w:r w:rsidRPr="00B66F75">
        <w:rPr>
          <w:rFonts w:ascii="Times New Roman" w:hAnsi="Times New Roman" w:cs="Times New Roman"/>
          <w:sz w:val="28"/>
          <w:szCs w:val="28"/>
          <w:lang w:val="kk-KZ"/>
        </w:rPr>
        <w:t xml:space="preserve"> координаттары арасында күшті оң корреляция табылды (r = -0,856; p = 0,003). </w:t>
      </w:r>
      <w:r w:rsidR="002F4F87" w:rsidRPr="00B66F75">
        <w:rPr>
          <w:rFonts w:ascii="Times New Roman" w:hAnsi="Times New Roman" w:cs="Times New Roman"/>
          <w:sz w:val="28"/>
          <w:szCs w:val="28"/>
          <w:lang w:val="kk-KZ"/>
        </w:rPr>
        <w:t>Сонымен қатар, м</w:t>
      </w:r>
      <w:r w:rsidRPr="00B66F75">
        <w:rPr>
          <w:rFonts w:ascii="Times New Roman" w:hAnsi="Times New Roman" w:cs="Times New Roman"/>
          <w:sz w:val="28"/>
          <w:szCs w:val="28"/>
          <w:lang w:val="kk-KZ"/>
        </w:rPr>
        <w:t xml:space="preserve">еншікті көлем </w:t>
      </w:r>
      <w:r w:rsidR="002F4F87" w:rsidRPr="00B66F75">
        <w:rPr>
          <w:rFonts w:ascii="Times New Roman" w:hAnsi="Times New Roman" w:cs="Times New Roman"/>
          <w:sz w:val="28"/>
          <w:szCs w:val="28"/>
          <w:lang w:val="kk-KZ"/>
        </w:rPr>
        <w:t>нан кеуегінің</w:t>
      </w:r>
      <w:r w:rsidRPr="00B66F75">
        <w:rPr>
          <w:rFonts w:ascii="Times New Roman" w:hAnsi="Times New Roman" w:cs="Times New Roman"/>
          <w:sz w:val="28"/>
          <w:szCs w:val="28"/>
          <w:lang w:val="kk-KZ"/>
        </w:rPr>
        <w:t xml:space="preserve"> </w:t>
      </w:r>
      <w:r w:rsidR="00C428FB" w:rsidRPr="00B66F75">
        <w:rPr>
          <w:rFonts w:ascii="Times New Roman" w:hAnsi="Times New Roman" w:cs="Times New Roman"/>
          <w:i/>
          <w:iCs/>
          <w:sz w:val="28"/>
          <w:szCs w:val="28"/>
          <w:lang w:val="kk-KZ"/>
        </w:rPr>
        <w:t>L*</w:t>
      </w:r>
      <w:r w:rsidRPr="00B66F75">
        <w:rPr>
          <w:rFonts w:ascii="Times New Roman" w:hAnsi="Times New Roman" w:cs="Times New Roman"/>
          <w:sz w:val="28"/>
          <w:szCs w:val="28"/>
          <w:lang w:val="kk-KZ"/>
        </w:rPr>
        <w:t xml:space="preserve"> және </w:t>
      </w:r>
      <w:r w:rsidRPr="00B66F75">
        <w:rPr>
          <w:rFonts w:ascii="Times New Roman" w:hAnsi="Times New Roman" w:cs="Times New Roman"/>
          <w:i/>
          <w:iCs/>
          <w:sz w:val="28"/>
          <w:szCs w:val="28"/>
          <w:lang w:val="kk-KZ"/>
        </w:rPr>
        <w:t>a*</w:t>
      </w:r>
      <w:r w:rsidRPr="00B66F75">
        <w:rPr>
          <w:rFonts w:ascii="Times New Roman" w:hAnsi="Times New Roman" w:cs="Times New Roman"/>
          <w:sz w:val="28"/>
          <w:szCs w:val="28"/>
          <w:lang w:val="kk-KZ"/>
        </w:rPr>
        <w:t xml:space="preserve"> координаттарымен орташа оң корреляцияны көрсетті (</w:t>
      </w:r>
      <w:r w:rsidR="0081579E" w:rsidRPr="00B66F75">
        <w:rPr>
          <w:rFonts w:ascii="Times New Roman" w:hAnsi="Times New Roman" w:cs="Times New Roman"/>
          <w:sz w:val="28"/>
          <w:szCs w:val="28"/>
          <w:lang w:val="kk-KZ"/>
        </w:rPr>
        <w:t>r</w:t>
      </w:r>
      <w:r w:rsidRPr="00B66F75">
        <w:rPr>
          <w:rFonts w:ascii="Times New Roman" w:hAnsi="Times New Roman" w:cs="Times New Roman"/>
          <w:sz w:val="28"/>
          <w:szCs w:val="28"/>
          <w:lang w:val="kk-KZ"/>
        </w:rPr>
        <w:t xml:space="preserve"> = 0,751; p = 0,02 және r = 0,678; p = 0,045, сәйкесінше). Нанның ылғалдылығы нан қыртысының </w:t>
      </w:r>
      <w:r w:rsidR="00F376C3" w:rsidRPr="00B66F75">
        <w:rPr>
          <w:rFonts w:ascii="Times New Roman" w:hAnsi="Times New Roman" w:cs="Times New Roman"/>
          <w:i/>
          <w:iCs/>
          <w:sz w:val="28"/>
          <w:szCs w:val="28"/>
          <w:lang w:val="kk-KZ"/>
        </w:rPr>
        <w:t>L*</w:t>
      </w:r>
      <w:r w:rsidRPr="00B66F75">
        <w:rPr>
          <w:rFonts w:ascii="Times New Roman" w:hAnsi="Times New Roman" w:cs="Times New Roman"/>
          <w:sz w:val="28"/>
          <w:szCs w:val="28"/>
          <w:lang w:val="kk-KZ"/>
        </w:rPr>
        <w:t xml:space="preserve"> координаттарымен күшті теріс корреляцияны көрсетті (r = 0,864; p = 0,003); ол сондай-ақ қыртыстың және </w:t>
      </w:r>
      <w:r w:rsidR="0096577B" w:rsidRPr="00B66F75">
        <w:rPr>
          <w:rFonts w:ascii="Times New Roman" w:hAnsi="Times New Roman" w:cs="Times New Roman"/>
          <w:sz w:val="28"/>
          <w:szCs w:val="28"/>
          <w:lang w:val="kk-KZ"/>
        </w:rPr>
        <w:t>нан кеуегінің</w:t>
      </w:r>
      <w:r w:rsidRPr="00B66F75">
        <w:rPr>
          <w:rFonts w:ascii="Times New Roman" w:hAnsi="Times New Roman" w:cs="Times New Roman"/>
          <w:sz w:val="28"/>
          <w:szCs w:val="28"/>
          <w:lang w:val="kk-KZ"/>
        </w:rPr>
        <w:t xml:space="preserve"> </w:t>
      </w:r>
      <w:r w:rsidR="00681B2B" w:rsidRPr="00B66F75">
        <w:rPr>
          <w:rFonts w:ascii="Times New Roman" w:hAnsi="Times New Roman" w:cs="Times New Roman"/>
          <w:i/>
          <w:iCs/>
          <w:sz w:val="28"/>
          <w:szCs w:val="28"/>
          <w:lang w:val="kk-KZ"/>
        </w:rPr>
        <w:t>b</w:t>
      </w:r>
      <w:r w:rsidRPr="00B66F75">
        <w:rPr>
          <w:rFonts w:ascii="Times New Roman" w:hAnsi="Times New Roman" w:cs="Times New Roman"/>
          <w:i/>
          <w:iCs/>
          <w:sz w:val="28"/>
          <w:szCs w:val="28"/>
          <w:lang w:val="kk-KZ"/>
        </w:rPr>
        <w:t>*</w:t>
      </w:r>
      <w:r w:rsidRPr="00B66F75">
        <w:rPr>
          <w:rFonts w:ascii="Times New Roman" w:hAnsi="Times New Roman" w:cs="Times New Roman"/>
          <w:sz w:val="28"/>
          <w:szCs w:val="28"/>
          <w:lang w:val="kk-KZ"/>
        </w:rPr>
        <w:t xml:space="preserve"> координаттарымен орташа теріс корреляцияны көрсетті (</w:t>
      </w:r>
      <w:r w:rsidR="003E14F9" w:rsidRPr="00B66F75">
        <w:rPr>
          <w:rFonts w:ascii="Times New Roman" w:hAnsi="Times New Roman" w:cs="Times New Roman"/>
          <w:sz w:val="28"/>
          <w:szCs w:val="28"/>
          <w:lang w:val="kk-KZ"/>
        </w:rPr>
        <w:t>r</w:t>
      </w:r>
      <w:r w:rsidRPr="00B66F75">
        <w:rPr>
          <w:rFonts w:ascii="Times New Roman" w:hAnsi="Times New Roman" w:cs="Times New Roman"/>
          <w:sz w:val="28"/>
          <w:szCs w:val="28"/>
          <w:lang w:val="kk-KZ"/>
        </w:rPr>
        <w:t xml:space="preserve"> = -0,744; p = 0,021 және r = -0,754; p = 0,019, сәйкесінше). Соңғы теориялық және </w:t>
      </w:r>
      <w:r w:rsidR="00D2777B" w:rsidRPr="00B66F75">
        <w:rPr>
          <w:rFonts w:ascii="Times New Roman" w:hAnsi="Times New Roman" w:cs="Times New Roman"/>
          <w:sz w:val="28"/>
          <w:szCs w:val="28"/>
          <w:lang w:val="kk-KZ"/>
        </w:rPr>
        <w:t>зертханалық</w:t>
      </w:r>
      <w:r w:rsidRPr="00B66F75">
        <w:rPr>
          <w:rFonts w:ascii="Times New Roman" w:hAnsi="Times New Roman" w:cs="Times New Roman"/>
          <w:sz w:val="28"/>
          <w:szCs w:val="28"/>
          <w:lang w:val="kk-KZ"/>
        </w:rPr>
        <w:t xml:space="preserve"> зерттеулер көрсеткендей, кеуекті құрылым</w:t>
      </w:r>
      <w:r w:rsidR="00F12579" w:rsidRPr="00B66F75">
        <w:rPr>
          <w:rFonts w:ascii="Times New Roman" w:hAnsi="Times New Roman" w:cs="Times New Roman"/>
          <w:sz w:val="28"/>
          <w:szCs w:val="28"/>
          <w:lang w:val="kk-KZ"/>
        </w:rPr>
        <w:t>ы</w:t>
      </w:r>
      <w:r w:rsidRPr="00B66F75">
        <w:rPr>
          <w:rFonts w:ascii="Times New Roman" w:hAnsi="Times New Roman" w:cs="Times New Roman"/>
          <w:sz w:val="28"/>
          <w:szCs w:val="28"/>
          <w:lang w:val="kk-KZ"/>
        </w:rPr>
        <w:t>ның дамуы пісіру кезінде ылғалдың көбірек жоғалуына және будың беткі қабаты мен тасымалдау жолдарының ұлғаюына байланысты қыртыстың тез қараңғылануына әкеледі.</w:t>
      </w:r>
    </w:p>
    <w:p w14:paraId="0C9AA62A" w14:textId="28E4DCA1"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Меншікті көлем мен қыртыстың/</w:t>
      </w:r>
      <w:r w:rsidR="00787943" w:rsidRPr="00B66F75">
        <w:rPr>
          <w:rFonts w:ascii="Times New Roman" w:hAnsi="Times New Roman" w:cs="Times New Roman"/>
          <w:sz w:val="28"/>
          <w:szCs w:val="28"/>
          <w:lang w:val="kk-KZ"/>
        </w:rPr>
        <w:t>нан кеуегінің</w:t>
      </w:r>
      <w:r w:rsidRPr="00B66F75">
        <w:rPr>
          <w:rFonts w:ascii="Times New Roman" w:hAnsi="Times New Roman" w:cs="Times New Roman"/>
          <w:sz w:val="28"/>
          <w:szCs w:val="28"/>
          <w:lang w:val="kk-KZ"/>
        </w:rPr>
        <w:t xml:space="preserve"> түс координаттары арасындағы оң корреляция нанның үлкен көлемі пісіру кезінде жылу мен ылғалдың біркелкі таралуына ықпал ететіндігімен байланысты болуы мүмкін, бұл </w:t>
      </w:r>
      <w:r w:rsidR="00AA2EA3" w:rsidRPr="00B66F75">
        <w:rPr>
          <w:rFonts w:ascii="Times New Roman" w:hAnsi="Times New Roman" w:cs="Times New Roman"/>
          <w:sz w:val="28"/>
          <w:szCs w:val="28"/>
          <w:lang w:val="kk-KZ"/>
        </w:rPr>
        <w:t xml:space="preserve">нан кеуегінің </w:t>
      </w:r>
      <w:r w:rsidRPr="00B66F75">
        <w:rPr>
          <w:rFonts w:ascii="Times New Roman" w:hAnsi="Times New Roman" w:cs="Times New Roman"/>
          <w:sz w:val="28"/>
          <w:szCs w:val="28"/>
          <w:lang w:val="kk-KZ"/>
        </w:rPr>
        <w:t xml:space="preserve">түс сипаттамаларына әсер етеді. </w:t>
      </w:r>
      <w:r w:rsidR="00726F5F"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 xml:space="preserve">анның үлкен көлемі пісіру кезінде жылу мен ылғалдың біркелкі таралуына ықпал ететінін, бұл </w:t>
      </w:r>
      <w:r w:rsidR="00C91739" w:rsidRPr="00B66F75">
        <w:rPr>
          <w:rFonts w:ascii="Times New Roman" w:hAnsi="Times New Roman" w:cs="Times New Roman"/>
          <w:sz w:val="28"/>
          <w:szCs w:val="28"/>
          <w:lang w:val="kk-KZ"/>
        </w:rPr>
        <w:t xml:space="preserve">нан кеуегінің </w:t>
      </w:r>
      <w:r w:rsidRPr="00B66F75">
        <w:rPr>
          <w:rFonts w:ascii="Times New Roman" w:hAnsi="Times New Roman" w:cs="Times New Roman"/>
          <w:sz w:val="28"/>
          <w:szCs w:val="28"/>
          <w:lang w:val="kk-KZ"/>
        </w:rPr>
        <w:t xml:space="preserve">түс сипаттамаларына әсер ететінін </w:t>
      </w:r>
      <w:r w:rsidR="00726F5F" w:rsidRPr="00B66F75">
        <w:rPr>
          <w:rFonts w:ascii="Times New Roman" w:hAnsi="Times New Roman" w:cs="Times New Roman"/>
          <w:sz w:val="28"/>
          <w:szCs w:val="28"/>
          <w:lang w:val="kk-KZ"/>
        </w:rPr>
        <w:t xml:space="preserve">соңғы зерттеулерде </w:t>
      </w:r>
      <w:r w:rsidRPr="00B66F75">
        <w:rPr>
          <w:rFonts w:ascii="Times New Roman" w:hAnsi="Times New Roman" w:cs="Times New Roman"/>
          <w:sz w:val="28"/>
          <w:szCs w:val="28"/>
          <w:lang w:val="kk-KZ"/>
        </w:rPr>
        <w:t>атап өт</w:t>
      </w:r>
      <w:r w:rsidR="00726F5F" w:rsidRPr="00B66F75">
        <w:rPr>
          <w:rFonts w:ascii="Times New Roman" w:hAnsi="Times New Roman" w:cs="Times New Roman"/>
          <w:sz w:val="28"/>
          <w:szCs w:val="28"/>
          <w:lang w:val="kk-KZ"/>
        </w:rPr>
        <w:t>іледі</w:t>
      </w:r>
      <w:r w:rsidRPr="00B66F75">
        <w:rPr>
          <w:rFonts w:ascii="Times New Roman" w:hAnsi="Times New Roman" w:cs="Times New Roman"/>
          <w:sz w:val="28"/>
          <w:szCs w:val="28"/>
          <w:lang w:val="kk-KZ"/>
        </w:rPr>
        <w:t>.</w:t>
      </w:r>
    </w:p>
    <w:p w14:paraId="23E54432" w14:textId="4CDF9925"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Ылғалдылықтың жоғарылауы </w:t>
      </w:r>
      <w:r w:rsidR="00BD6C1A" w:rsidRPr="00B66F75">
        <w:rPr>
          <w:rFonts w:ascii="Times New Roman" w:hAnsi="Times New Roman" w:cs="Times New Roman"/>
          <w:sz w:val="28"/>
          <w:szCs w:val="28"/>
          <w:lang w:val="kk-KZ"/>
        </w:rPr>
        <w:t>Майяр</w:t>
      </w:r>
      <w:r w:rsidRPr="00B66F75">
        <w:rPr>
          <w:rFonts w:ascii="Times New Roman" w:hAnsi="Times New Roman" w:cs="Times New Roman"/>
          <w:sz w:val="28"/>
          <w:szCs w:val="28"/>
          <w:lang w:val="kk-KZ"/>
        </w:rPr>
        <w:t xml:space="preserve"> реакциясы мен карамелизацияны бәсеңдетсе де,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үлгілерінде қыртыстың қызаруы байқалды. Бұл әсер </w:t>
      </w:r>
      <w:r w:rsidR="002F50DA" w:rsidRPr="00B66F75">
        <w:rPr>
          <w:rFonts w:ascii="Times New Roman" w:hAnsi="Times New Roman" w:cs="Times New Roman"/>
          <w:sz w:val="28"/>
          <w:szCs w:val="28"/>
          <w:lang w:val="kk-KZ"/>
        </w:rPr>
        <w:t>ашымалы қосылған үлгілердің</w:t>
      </w:r>
      <w:r w:rsidRPr="00B66F75">
        <w:rPr>
          <w:rFonts w:ascii="Times New Roman" w:hAnsi="Times New Roman" w:cs="Times New Roman"/>
          <w:sz w:val="28"/>
          <w:szCs w:val="28"/>
          <w:lang w:val="kk-KZ"/>
        </w:rPr>
        <w:t xml:space="preserve"> биохимиялық құрамын өзгертетіндігімен түсіндіріледі: </w:t>
      </w:r>
      <w:r w:rsidR="00BE4AF1" w:rsidRPr="00B66F75">
        <w:rPr>
          <w:rFonts w:ascii="Times New Roman" w:hAnsi="Times New Roman" w:cs="Times New Roman"/>
          <w:sz w:val="28"/>
          <w:szCs w:val="28"/>
          <w:lang w:val="kk-KZ"/>
        </w:rPr>
        <w:t>р</w:t>
      </w:r>
      <w:r w:rsidRPr="00B66F75">
        <w:rPr>
          <w:rFonts w:ascii="Times New Roman" w:hAnsi="Times New Roman" w:cs="Times New Roman"/>
          <w:sz w:val="28"/>
          <w:szCs w:val="28"/>
          <w:lang w:val="kk-KZ"/>
        </w:rPr>
        <w:t xml:space="preserve">Н төмендейді және боялған қосылыстардың баламалы түзілу жолдарына қатысатын органикалық қышқылдар мен шағын молекулалы қанттардың мөлшері артады. Қышқылдықтың жоғарылауы меланоидиндер мен полифенол кешендерінің түзілуін күшейтеді, бұл міндетті түрде акриламидтің түзілуімен бірге жүрмейді. Сонымен қатар, </w:t>
      </w: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түс қарқындылығына ықпал ететін метаболиттерді (мысалы, фенолдық қосылыстар мен пептидтер) өндіруге қабілетті. Сонымен қатар, соңғы зерттеулер пісіру жағдайларының (уақыт, температура, ылғалдың жоғалуы) </w:t>
      </w:r>
      <w:r w:rsidRPr="00B66F75">
        <w:rPr>
          <w:rFonts w:ascii="Times New Roman" w:hAnsi="Times New Roman" w:cs="Times New Roman"/>
          <w:sz w:val="28"/>
          <w:szCs w:val="28"/>
          <w:lang w:val="kk-KZ"/>
        </w:rPr>
        <w:lastRenderedPageBreak/>
        <w:t xml:space="preserve">нанның қайта бөлінуіне және текстуралық қасиеттеріне әсерін көрсетеді, </w:t>
      </w:r>
      <w:r w:rsidR="00C20AB5" w:rsidRPr="00B66F75">
        <w:rPr>
          <w:rFonts w:ascii="Times New Roman" w:hAnsi="Times New Roman" w:cs="Times New Roman"/>
          <w:sz w:val="28"/>
          <w:szCs w:val="28"/>
          <w:lang w:val="kk-KZ"/>
        </w:rPr>
        <w:t xml:space="preserve">нәтижесінде </w:t>
      </w:r>
      <w:r w:rsidRPr="00B66F75">
        <w:rPr>
          <w:rFonts w:ascii="Times New Roman" w:hAnsi="Times New Roman" w:cs="Times New Roman"/>
          <w:sz w:val="28"/>
          <w:szCs w:val="28"/>
          <w:lang w:val="kk-KZ"/>
        </w:rPr>
        <w:t>қыртыстың түсі</w:t>
      </w:r>
      <w:r w:rsidR="00020363" w:rsidRPr="00B66F75">
        <w:rPr>
          <w:rFonts w:ascii="Times New Roman" w:hAnsi="Times New Roman" w:cs="Times New Roman"/>
          <w:sz w:val="28"/>
          <w:szCs w:val="28"/>
          <w:lang w:val="kk-KZ"/>
        </w:rPr>
        <w:t>нің</w:t>
      </w:r>
      <w:r w:rsidR="00C20AB5" w:rsidRPr="00B66F75">
        <w:rPr>
          <w:rFonts w:ascii="Times New Roman" w:hAnsi="Times New Roman" w:cs="Times New Roman"/>
          <w:sz w:val="28"/>
          <w:szCs w:val="28"/>
          <w:lang w:val="kk-KZ"/>
        </w:rPr>
        <w:t xml:space="preserve"> өзгеруіне</w:t>
      </w:r>
      <w:r w:rsidRPr="00B66F75">
        <w:rPr>
          <w:rFonts w:ascii="Times New Roman" w:hAnsi="Times New Roman" w:cs="Times New Roman"/>
          <w:sz w:val="28"/>
          <w:szCs w:val="28"/>
          <w:lang w:val="kk-KZ"/>
        </w:rPr>
        <w:t xml:space="preserve"> әсер етеді.</w:t>
      </w:r>
    </w:p>
    <w:p w14:paraId="2D75E8B7"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1F6D70F3" w14:textId="4034A5C1" w:rsidR="00A64686" w:rsidRPr="00B66F75" w:rsidRDefault="002D71FD" w:rsidP="005526B6">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4</w:t>
      </w:r>
      <w:r w:rsidR="00A64686" w:rsidRPr="00B66F75">
        <w:rPr>
          <w:rFonts w:ascii="Times New Roman" w:hAnsi="Times New Roman" w:cs="Times New Roman"/>
          <w:b/>
          <w:bCs/>
          <w:color w:val="auto"/>
          <w:sz w:val="28"/>
          <w:szCs w:val="28"/>
          <w:lang w:val="kk-KZ"/>
        </w:rPr>
        <w:t xml:space="preserve">.3. </w:t>
      </w:r>
      <w:r w:rsidR="00664403" w:rsidRPr="00B66F75">
        <w:rPr>
          <w:rFonts w:ascii="Times New Roman" w:hAnsi="Times New Roman" w:cs="Times New Roman"/>
          <w:b/>
          <w:bCs/>
          <w:color w:val="auto"/>
          <w:sz w:val="28"/>
          <w:szCs w:val="28"/>
          <w:lang w:val="kk-KZ"/>
        </w:rPr>
        <w:t>Ферменттелген</w:t>
      </w:r>
      <w:r w:rsidR="007D0F5D" w:rsidRPr="00B66F75">
        <w:rPr>
          <w:rFonts w:ascii="Times New Roman" w:hAnsi="Times New Roman" w:cs="Times New Roman"/>
          <w:b/>
          <w:bCs/>
          <w:color w:val="auto"/>
          <w:sz w:val="28"/>
          <w:szCs w:val="28"/>
          <w:lang w:val="kk-KZ"/>
        </w:rPr>
        <w:t xml:space="preserve"> нанның сенсорлық сипаттамаларын зерттеу нәтижелері</w:t>
      </w:r>
    </w:p>
    <w:p w14:paraId="4492E428" w14:textId="03421976"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9 балдық гедоникалық шкала бойынша жүргізілген нан үлгілерін сенсорлық бағалау нәтижелері </w:t>
      </w: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w:t>
      </w:r>
      <w:r w:rsidR="001F6702" w:rsidRPr="00B66F75">
        <w:rPr>
          <w:rFonts w:ascii="Times New Roman" w:hAnsi="Times New Roman" w:cs="Times New Roman"/>
          <w:sz w:val="28"/>
          <w:szCs w:val="28"/>
          <w:lang w:val="kk-KZ"/>
        </w:rPr>
        <w:t>ашымалысын</w:t>
      </w:r>
      <w:r w:rsidRPr="00B66F75">
        <w:rPr>
          <w:rFonts w:ascii="Times New Roman" w:hAnsi="Times New Roman" w:cs="Times New Roman"/>
          <w:sz w:val="28"/>
          <w:szCs w:val="28"/>
          <w:lang w:val="kk-KZ"/>
        </w:rPr>
        <w:t xml:space="preserve"> қосу деңгейіне байланысты әртүрлі сипаттамаларды қабылдауда айтарлықтай айырмашылықтарды көрсетті. Бақылау үлгісі нанның хош иісі (8,48), нанның дәмі (8,43), </w:t>
      </w:r>
      <w:r w:rsidR="003766B0" w:rsidRPr="00B66F75">
        <w:rPr>
          <w:rFonts w:ascii="Times New Roman" w:hAnsi="Times New Roman" w:cs="Times New Roman"/>
          <w:sz w:val="28"/>
          <w:szCs w:val="28"/>
          <w:lang w:val="kk-KZ"/>
        </w:rPr>
        <w:t>серпімділігі</w:t>
      </w:r>
      <w:r w:rsidRPr="00B66F75">
        <w:rPr>
          <w:rFonts w:ascii="Times New Roman" w:hAnsi="Times New Roman" w:cs="Times New Roman"/>
          <w:sz w:val="28"/>
          <w:szCs w:val="28"/>
          <w:lang w:val="kk-KZ"/>
        </w:rPr>
        <w:t xml:space="preserve"> (8,83) және </w:t>
      </w:r>
      <w:r w:rsidR="00E13003" w:rsidRPr="00B66F75">
        <w:rPr>
          <w:rFonts w:ascii="Times New Roman" w:hAnsi="Times New Roman" w:cs="Times New Roman"/>
          <w:sz w:val="28"/>
          <w:szCs w:val="28"/>
          <w:lang w:val="kk-KZ"/>
        </w:rPr>
        <w:t>қаттылығы</w:t>
      </w:r>
      <w:r w:rsidRPr="00B66F75">
        <w:rPr>
          <w:rFonts w:ascii="Times New Roman" w:hAnsi="Times New Roman" w:cs="Times New Roman"/>
          <w:sz w:val="28"/>
          <w:szCs w:val="28"/>
          <w:lang w:val="kk-KZ"/>
        </w:rPr>
        <w:t xml:space="preserve"> (8,67) және максималды </w:t>
      </w:r>
      <w:r w:rsidR="000E4074" w:rsidRPr="00B66F75">
        <w:rPr>
          <w:rFonts w:ascii="Times New Roman" w:hAnsi="Times New Roman" w:cs="Times New Roman"/>
          <w:sz w:val="28"/>
          <w:szCs w:val="28"/>
          <w:lang w:val="kk-KZ"/>
        </w:rPr>
        <w:t>ж</w:t>
      </w:r>
      <w:r w:rsidRPr="00B66F75">
        <w:rPr>
          <w:rFonts w:ascii="Times New Roman" w:hAnsi="Times New Roman" w:cs="Times New Roman"/>
          <w:sz w:val="28"/>
          <w:szCs w:val="28"/>
          <w:lang w:val="kk-KZ"/>
        </w:rPr>
        <w:t xml:space="preserve">алпы </w:t>
      </w:r>
      <w:r w:rsidR="00551E61" w:rsidRPr="00B66F75">
        <w:rPr>
          <w:rFonts w:ascii="Times New Roman" w:hAnsi="Times New Roman" w:cs="Times New Roman"/>
          <w:sz w:val="28"/>
          <w:szCs w:val="28"/>
          <w:lang w:val="kk-KZ"/>
        </w:rPr>
        <w:t>қабылдануы</w:t>
      </w:r>
      <w:r w:rsidRPr="00B66F75">
        <w:rPr>
          <w:rFonts w:ascii="Times New Roman" w:hAnsi="Times New Roman" w:cs="Times New Roman"/>
          <w:sz w:val="28"/>
          <w:szCs w:val="28"/>
          <w:lang w:val="kk-KZ"/>
        </w:rPr>
        <w:t xml:space="preserve"> (8,60) сияқты сипаттамалар бойынша жоғары баға алды.</w:t>
      </w:r>
    </w:p>
    <w:p w14:paraId="5247B01E" w14:textId="11880462"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5%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үлгісі де жоғары жалпы </w:t>
      </w:r>
      <w:r w:rsidR="000E4074" w:rsidRPr="00B66F75">
        <w:rPr>
          <w:rFonts w:ascii="Times New Roman" w:hAnsi="Times New Roman" w:cs="Times New Roman"/>
          <w:sz w:val="28"/>
          <w:szCs w:val="28"/>
          <w:lang w:val="kk-KZ"/>
        </w:rPr>
        <w:t xml:space="preserve">қабылдануға </w:t>
      </w:r>
      <w:r w:rsidRPr="00B66F75">
        <w:rPr>
          <w:rFonts w:ascii="Times New Roman" w:hAnsi="Times New Roman" w:cs="Times New Roman"/>
          <w:sz w:val="28"/>
          <w:szCs w:val="28"/>
          <w:lang w:val="kk-KZ"/>
        </w:rPr>
        <w:t xml:space="preserve">ие болды (8,50), бақылау үлгісімен бірдей. Сарапшылар оның бақылау үлгісімен салыстырғанда ең тартымды </w:t>
      </w:r>
      <w:r w:rsidR="00A30A79" w:rsidRPr="00B66F75">
        <w:rPr>
          <w:rFonts w:ascii="Times New Roman" w:hAnsi="Times New Roman" w:cs="Times New Roman"/>
          <w:sz w:val="28"/>
          <w:szCs w:val="28"/>
          <w:lang w:val="kk-KZ"/>
        </w:rPr>
        <w:t xml:space="preserve">қасиеттері </w:t>
      </w:r>
      <w:r w:rsidRPr="00B66F75">
        <w:rPr>
          <w:rFonts w:ascii="Times New Roman" w:hAnsi="Times New Roman" w:cs="Times New Roman"/>
          <w:sz w:val="28"/>
          <w:szCs w:val="28"/>
          <w:lang w:val="kk-KZ"/>
        </w:rPr>
        <w:t xml:space="preserve">түсі (8,24) және дәм </w:t>
      </w:r>
      <w:r w:rsidR="00B85414" w:rsidRPr="00B66F75">
        <w:rPr>
          <w:rFonts w:ascii="Times New Roman" w:hAnsi="Times New Roman" w:cs="Times New Roman"/>
          <w:sz w:val="28"/>
          <w:szCs w:val="28"/>
          <w:lang w:val="kk-KZ"/>
        </w:rPr>
        <w:t>қарқынды</w:t>
      </w:r>
      <w:r w:rsidR="00A30A79" w:rsidRPr="00B66F75">
        <w:rPr>
          <w:rFonts w:ascii="Times New Roman" w:hAnsi="Times New Roman" w:cs="Times New Roman"/>
          <w:sz w:val="28"/>
          <w:szCs w:val="28"/>
          <w:lang w:val="kk-KZ"/>
        </w:rPr>
        <w:t>лығы</w:t>
      </w:r>
      <w:r w:rsidR="00B85414"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(8,87) болғанын атап өтті. Сонымен қатар,</w:t>
      </w:r>
      <w:r w:rsidR="00241C17"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5%</w:t>
      </w:r>
      <w:r w:rsidR="00241C17" w:rsidRPr="00B66F75">
        <w:rPr>
          <w:rFonts w:ascii="Times New Roman" w:hAnsi="Times New Roman" w:cs="Times New Roman"/>
          <w:sz w:val="28"/>
          <w:szCs w:val="28"/>
          <w:lang w:val="kk-KZ"/>
        </w:rPr>
        <w:t xml:space="preserve"> </w:t>
      </w:r>
      <w:r w:rsidR="00B1750C" w:rsidRPr="00B66F75">
        <w:rPr>
          <w:rFonts w:ascii="Times New Roman" w:hAnsi="Times New Roman" w:cs="Times New Roman"/>
          <w:sz w:val="28"/>
          <w:szCs w:val="28"/>
          <w:lang w:val="kk-KZ"/>
        </w:rPr>
        <w:t>ферменттелген нан</w:t>
      </w:r>
      <w:r w:rsidR="00023FEA" w:rsidRPr="00B66F75">
        <w:rPr>
          <w:rFonts w:ascii="Times New Roman" w:hAnsi="Times New Roman" w:cs="Times New Roman"/>
          <w:sz w:val="28"/>
          <w:szCs w:val="28"/>
          <w:lang w:val="kk-KZ"/>
        </w:rPr>
        <w:t xml:space="preserve"> үлгісі</w:t>
      </w:r>
      <w:r w:rsidRPr="00B66F75">
        <w:rPr>
          <w:rFonts w:ascii="Times New Roman" w:hAnsi="Times New Roman" w:cs="Times New Roman"/>
          <w:sz w:val="28"/>
          <w:szCs w:val="28"/>
          <w:lang w:val="kk-KZ"/>
        </w:rPr>
        <w:t xml:space="preserve"> айқын қышқылдықпен (7,02) және қосымша дәммен (7,14) сипатталды, бұл оң қабылданды және жоғары </w:t>
      </w:r>
      <w:r w:rsidR="0096335E" w:rsidRPr="00B66F75">
        <w:rPr>
          <w:rFonts w:ascii="Times New Roman" w:hAnsi="Times New Roman" w:cs="Times New Roman"/>
          <w:sz w:val="28"/>
          <w:szCs w:val="28"/>
          <w:lang w:val="kk-KZ"/>
        </w:rPr>
        <w:t>қолайлылақта</w:t>
      </w:r>
      <w:r w:rsidRPr="00B66F75">
        <w:rPr>
          <w:rFonts w:ascii="Times New Roman" w:hAnsi="Times New Roman" w:cs="Times New Roman"/>
          <w:sz w:val="28"/>
          <w:szCs w:val="28"/>
          <w:lang w:val="kk-KZ"/>
        </w:rPr>
        <w:t xml:space="preserve"> көрінді.</w:t>
      </w:r>
    </w:p>
    <w:p w14:paraId="233C43B8" w14:textId="7FC8A416"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Сонымен қатар, 10% және 15% </w:t>
      </w:r>
      <w:r w:rsidR="005E4A5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үлгілері сәйкесінше 7,61 және 6,90 жалпы </w:t>
      </w:r>
      <w:r w:rsidR="00913A25" w:rsidRPr="00B66F75">
        <w:rPr>
          <w:rFonts w:ascii="Times New Roman" w:hAnsi="Times New Roman" w:cs="Times New Roman"/>
          <w:sz w:val="28"/>
          <w:szCs w:val="28"/>
          <w:lang w:val="kk-KZ"/>
        </w:rPr>
        <w:t xml:space="preserve">қабылдану </w:t>
      </w:r>
      <w:r w:rsidRPr="00B66F75">
        <w:rPr>
          <w:rFonts w:ascii="Times New Roman" w:hAnsi="Times New Roman" w:cs="Times New Roman"/>
          <w:sz w:val="28"/>
          <w:szCs w:val="28"/>
          <w:lang w:val="kk-KZ"/>
        </w:rPr>
        <w:t>ұпайларын айтарлықтай төмен алды. Бұл қышқылдықтың жоғарылауымен және нан</w:t>
      </w:r>
      <w:r w:rsidR="00DF1CAA" w:rsidRPr="00B66F75">
        <w:rPr>
          <w:rFonts w:ascii="Times New Roman" w:hAnsi="Times New Roman" w:cs="Times New Roman"/>
          <w:sz w:val="28"/>
          <w:szCs w:val="28"/>
          <w:lang w:val="kk-KZ"/>
        </w:rPr>
        <w:t>ға тән</w:t>
      </w:r>
      <w:r w:rsidRPr="00B66F75">
        <w:rPr>
          <w:rFonts w:ascii="Times New Roman" w:hAnsi="Times New Roman" w:cs="Times New Roman"/>
          <w:sz w:val="28"/>
          <w:szCs w:val="28"/>
          <w:lang w:val="kk-KZ"/>
        </w:rPr>
        <w:t xml:space="preserve"> дәмі мен хош иісінің қарқындылығының төмендеуімен байланысты. 10% және 15% </w:t>
      </w:r>
      <w:r w:rsidR="00A87295" w:rsidRPr="00B66F75">
        <w:rPr>
          <w:rFonts w:ascii="Times New Roman" w:hAnsi="Times New Roman" w:cs="Times New Roman"/>
          <w:sz w:val="28"/>
          <w:szCs w:val="28"/>
          <w:lang w:val="kk-KZ"/>
        </w:rPr>
        <w:t xml:space="preserve">ашымалы </w:t>
      </w:r>
      <w:r w:rsidR="00F26577" w:rsidRPr="00B66F75">
        <w:rPr>
          <w:rFonts w:ascii="Times New Roman" w:hAnsi="Times New Roman" w:cs="Times New Roman"/>
          <w:sz w:val="28"/>
          <w:szCs w:val="28"/>
          <w:lang w:val="kk-KZ"/>
        </w:rPr>
        <w:t xml:space="preserve">бар үлгілерінің </w:t>
      </w:r>
      <w:r w:rsidRPr="00B66F75">
        <w:rPr>
          <w:rFonts w:ascii="Times New Roman" w:hAnsi="Times New Roman" w:cs="Times New Roman"/>
          <w:sz w:val="28"/>
          <w:szCs w:val="28"/>
          <w:lang w:val="kk-KZ"/>
        </w:rPr>
        <w:t>нан</w:t>
      </w:r>
      <w:r w:rsidR="00C67CA6" w:rsidRPr="00B66F75">
        <w:rPr>
          <w:rFonts w:ascii="Times New Roman" w:hAnsi="Times New Roman" w:cs="Times New Roman"/>
          <w:sz w:val="28"/>
          <w:szCs w:val="28"/>
          <w:lang w:val="kk-KZ"/>
        </w:rPr>
        <w:t>ға тән</w:t>
      </w:r>
      <w:r w:rsidRPr="00B66F75">
        <w:rPr>
          <w:rFonts w:ascii="Times New Roman" w:hAnsi="Times New Roman" w:cs="Times New Roman"/>
          <w:sz w:val="28"/>
          <w:szCs w:val="28"/>
          <w:lang w:val="kk-KZ"/>
        </w:rPr>
        <w:t xml:space="preserve"> дәмінің (7,60 және 6,02) және </w:t>
      </w:r>
      <w:r w:rsidR="00161A2A" w:rsidRPr="00B66F75">
        <w:rPr>
          <w:rFonts w:ascii="Times New Roman" w:hAnsi="Times New Roman" w:cs="Times New Roman"/>
          <w:sz w:val="28"/>
          <w:szCs w:val="28"/>
          <w:lang w:val="kk-KZ"/>
        </w:rPr>
        <w:t xml:space="preserve">нанға тән </w:t>
      </w:r>
      <w:r w:rsidRPr="00B66F75">
        <w:rPr>
          <w:rFonts w:ascii="Times New Roman" w:hAnsi="Times New Roman" w:cs="Times New Roman"/>
          <w:sz w:val="28"/>
          <w:szCs w:val="28"/>
          <w:lang w:val="kk-KZ"/>
        </w:rPr>
        <w:t xml:space="preserve">хош иістің (6,60 және 6,50) төмен бағаларымен, сондай-ақ икемділік пен ылғалдылықтың төмендеуімен сипатталады. Сарапшылар шамадан тыс қышқыл дәмді (бақылау үлгісіндегі 5,03-тен 5,95 және 4,85 қышқылдық) және ащы (әсіресе 15% </w:t>
      </w:r>
      <w:r w:rsidR="00481570" w:rsidRPr="00B66F75">
        <w:rPr>
          <w:rFonts w:ascii="Times New Roman" w:hAnsi="Times New Roman" w:cs="Times New Roman"/>
          <w:sz w:val="28"/>
          <w:szCs w:val="28"/>
          <w:lang w:val="kk-KZ"/>
        </w:rPr>
        <w:t xml:space="preserve">ашымалы үшін </w:t>
      </w:r>
      <w:r w:rsidRPr="00B66F75">
        <w:rPr>
          <w:rFonts w:ascii="Times New Roman" w:hAnsi="Times New Roman" w:cs="Times New Roman"/>
          <w:sz w:val="28"/>
          <w:szCs w:val="28"/>
          <w:lang w:val="kk-KZ"/>
        </w:rPr>
        <w:t>4,14</w:t>
      </w:r>
      <w:r w:rsidR="00D07BEB" w:rsidRPr="00B66F75">
        <w:rPr>
          <w:rFonts w:ascii="Times New Roman" w:hAnsi="Times New Roman" w:cs="Times New Roman"/>
          <w:sz w:val="28"/>
          <w:szCs w:val="28"/>
          <w:lang w:val="kk-KZ"/>
        </w:rPr>
        <w:t xml:space="preserve"> ұпай</w:t>
      </w:r>
      <w:r w:rsidRPr="00B66F75">
        <w:rPr>
          <w:rFonts w:ascii="Times New Roman" w:hAnsi="Times New Roman" w:cs="Times New Roman"/>
          <w:sz w:val="28"/>
          <w:szCs w:val="28"/>
          <w:lang w:val="kk-KZ"/>
        </w:rPr>
        <w:t xml:space="preserve">) атап өтті, бұл жалпы </w:t>
      </w:r>
      <w:r w:rsidR="00D3665F" w:rsidRPr="00B66F75">
        <w:rPr>
          <w:rFonts w:ascii="Times New Roman" w:hAnsi="Times New Roman" w:cs="Times New Roman"/>
          <w:sz w:val="28"/>
          <w:szCs w:val="28"/>
          <w:lang w:val="kk-KZ"/>
        </w:rPr>
        <w:t xml:space="preserve">қабылдануыға </w:t>
      </w:r>
      <w:r w:rsidRPr="00B66F75">
        <w:rPr>
          <w:rFonts w:ascii="Times New Roman" w:hAnsi="Times New Roman" w:cs="Times New Roman"/>
          <w:sz w:val="28"/>
          <w:szCs w:val="28"/>
          <w:lang w:val="kk-KZ"/>
        </w:rPr>
        <w:t>теріс әсер етті.</w:t>
      </w:r>
    </w:p>
    <w:p w14:paraId="59FEB4FF" w14:textId="400C465F"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Осылайша, </w:t>
      </w:r>
      <w:r w:rsidR="006E2F15" w:rsidRPr="00B66F75">
        <w:rPr>
          <w:rFonts w:ascii="Times New Roman" w:hAnsi="Times New Roman" w:cs="Times New Roman"/>
          <w:sz w:val="28"/>
          <w:szCs w:val="28"/>
          <w:lang w:val="kk-KZ"/>
        </w:rPr>
        <w:t>ашымалының</w:t>
      </w:r>
      <w:r w:rsidRPr="00B66F75">
        <w:rPr>
          <w:rFonts w:ascii="Times New Roman" w:hAnsi="Times New Roman" w:cs="Times New Roman"/>
          <w:sz w:val="28"/>
          <w:szCs w:val="28"/>
          <w:lang w:val="kk-KZ"/>
        </w:rPr>
        <w:t xml:space="preserve"> қалыпты қосылуы (5%) жалпы қолайлылыққа нұқсан келтірместен кейбір органолептикалық сипаттамаларды (түс, дәмнің қарқындылығы) жақсартты, ал оның үлесін 10-15% - ға дейін арттыру шамадан тыс қышқылдануға және дәм, хош иіс пен </w:t>
      </w:r>
      <w:r w:rsidR="00921609" w:rsidRPr="00B66F75">
        <w:rPr>
          <w:rFonts w:ascii="Times New Roman" w:hAnsi="Times New Roman" w:cs="Times New Roman"/>
          <w:sz w:val="28"/>
          <w:szCs w:val="28"/>
          <w:lang w:val="kk-KZ"/>
        </w:rPr>
        <w:t>өнім т</w:t>
      </w:r>
      <w:r w:rsidRPr="00B66F75">
        <w:rPr>
          <w:rFonts w:ascii="Times New Roman" w:hAnsi="Times New Roman" w:cs="Times New Roman"/>
          <w:sz w:val="28"/>
          <w:szCs w:val="28"/>
          <w:lang w:val="kk-KZ"/>
        </w:rPr>
        <w:t>екстура</w:t>
      </w:r>
      <w:r w:rsidR="00921609" w:rsidRPr="00B66F75">
        <w:rPr>
          <w:rFonts w:ascii="Times New Roman" w:hAnsi="Times New Roman" w:cs="Times New Roman"/>
          <w:sz w:val="28"/>
          <w:szCs w:val="28"/>
          <w:lang w:val="kk-KZ"/>
        </w:rPr>
        <w:t>сы</w:t>
      </w:r>
      <w:r w:rsidRPr="00B66F75">
        <w:rPr>
          <w:rFonts w:ascii="Times New Roman" w:hAnsi="Times New Roman" w:cs="Times New Roman"/>
          <w:sz w:val="28"/>
          <w:szCs w:val="28"/>
          <w:lang w:val="kk-KZ"/>
        </w:rPr>
        <w:t xml:space="preserve">ның төмендеуіне әкелді. Бұл нәтижелер </w:t>
      </w:r>
      <w:r w:rsidR="00B350ED" w:rsidRPr="00B66F75">
        <w:rPr>
          <w:rFonts w:ascii="Times New Roman" w:hAnsi="Times New Roman" w:cs="Times New Roman"/>
          <w:sz w:val="28"/>
          <w:szCs w:val="28"/>
          <w:lang w:val="kk-KZ"/>
        </w:rPr>
        <w:t>ашымалының</w:t>
      </w:r>
      <w:r w:rsidRPr="00B66F75">
        <w:rPr>
          <w:rFonts w:ascii="Times New Roman" w:hAnsi="Times New Roman" w:cs="Times New Roman"/>
          <w:sz w:val="28"/>
          <w:szCs w:val="28"/>
          <w:lang w:val="kk-KZ"/>
        </w:rPr>
        <w:t xml:space="preserve"> оңтайлы </w:t>
      </w:r>
      <w:r w:rsidR="00113EC7" w:rsidRPr="00B66F75">
        <w:rPr>
          <w:rFonts w:ascii="Times New Roman" w:hAnsi="Times New Roman" w:cs="Times New Roman"/>
          <w:sz w:val="28"/>
          <w:szCs w:val="28"/>
          <w:lang w:val="kk-KZ"/>
        </w:rPr>
        <w:t>көлемі өнім</w:t>
      </w:r>
      <w:r w:rsidRPr="00B66F75">
        <w:rPr>
          <w:rFonts w:ascii="Times New Roman" w:hAnsi="Times New Roman" w:cs="Times New Roman"/>
          <w:sz w:val="28"/>
          <w:szCs w:val="28"/>
          <w:lang w:val="kk-KZ"/>
        </w:rPr>
        <w:t xml:space="preserve"> текстурасы мен дәмін жақсарту мен шамадан тыс қышқылдықтың алдын алу арасындағы тепе-теңдікті қамтамасыз етуі керек екенін атап өткен алдыңғы зерттеулерге сәйкес келеді. Зерттеу нәтижелері </w:t>
      </w:r>
      <w:r w:rsidR="001130B9" w:rsidRPr="00B66F75">
        <w:rPr>
          <w:rFonts w:ascii="Times New Roman" w:hAnsi="Times New Roman" w:cs="Times New Roman"/>
          <w:sz w:val="28"/>
          <w:szCs w:val="28"/>
          <w:lang w:val="kk-KZ"/>
        </w:rPr>
        <w:t>13</w:t>
      </w:r>
      <w:r w:rsidRPr="00B66F75">
        <w:rPr>
          <w:rFonts w:ascii="Times New Roman" w:hAnsi="Times New Roman" w:cs="Times New Roman"/>
          <w:sz w:val="28"/>
          <w:szCs w:val="28"/>
          <w:lang w:val="kk-KZ"/>
        </w:rPr>
        <w:t>-суретте көрсетілген.</w:t>
      </w:r>
    </w:p>
    <w:p w14:paraId="1B727B99"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tbl>
      <w:tblPr>
        <w:tblStyle w:val="a3"/>
        <w:tblW w:w="9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9"/>
      </w:tblGrid>
      <w:tr w:rsidR="00A64686" w:rsidRPr="00B66F75" w14:paraId="17D75E47" w14:textId="77777777" w:rsidTr="00F71241">
        <w:trPr>
          <w:trHeight w:val="3936"/>
        </w:trPr>
        <w:tc>
          <w:tcPr>
            <w:tcW w:w="9199" w:type="dxa"/>
            <w:vAlign w:val="center"/>
          </w:tcPr>
          <w:p w14:paraId="11FC51B6" w14:textId="50DD6977" w:rsidR="00A64686" w:rsidRPr="00B66F75" w:rsidRDefault="0052620D" w:rsidP="001C2561">
            <w:pPr>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1DEAEFD5" wp14:editId="2C270A7C">
                  <wp:extent cx="4572000" cy="3685651"/>
                  <wp:effectExtent l="0" t="0" r="0" b="0"/>
                  <wp:docPr id="66227646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84306" cy="3695571"/>
                          </a:xfrm>
                          <a:prstGeom prst="rect">
                            <a:avLst/>
                          </a:prstGeom>
                          <a:noFill/>
                        </pic:spPr>
                      </pic:pic>
                    </a:graphicData>
                  </a:graphic>
                </wp:inline>
              </w:drawing>
            </w:r>
          </w:p>
        </w:tc>
      </w:tr>
      <w:tr w:rsidR="00A64686" w:rsidRPr="00B66F75" w14:paraId="4792685B" w14:textId="77777777" w:rsidTr="00F71241">
        <w:trPr>
          <w:trHeight w:val="58"/>
        </w:trPr>
        <w:tc>
          <w:tcPr>
            <w:tcW w:w="9199" w:type="dxa"/>
            <w:vAlign w:val="center"/>
          </w:tcPr>
          <w:p w14:paraId="3C48953F" w14:textId="77777777" w:rsidR="00A64686" w:rsidRPr="00B66F75" w:rsidRDefault="00A64686" w:rsidP="001C2561">
            <w:pPr>
              <w:jc w:val="center"/>
              <w:rPr>
                <w:rFonts w:ascii="Times New Roman" w:hAnsi="Times New Roman" w:cs="Times New Roman"/>
                <w:b/>
                <w:bCs/>
                <w:i/>
                <w:iCs/>
                <w:sz w:val="28"/>
                <w:szCs w:val="28"/>
                <w:lang w:val="kk-KZ"/>
              </w:rPr>
            </w:pPr>
            <w:r w:rsidRPr="00B66F75">
              <w:rPr>
                <w:rFonts w:ascii="Times New Roman" w:hAnsi="Times New Roman" w:cs="Times New Roman"/>
                <w:b/>
                <w:bCs/>
                <w:i/>
                <w:iCs/>
                <w:sz w:val="28"/>
                <w:szCs w:val="28"/>
                <w:lang w:val="kk-KZ"/>
              </w:rPr>
              <w:t>(a)</w:t>
            </w:r>
          </w:p>
        </w:tc>
      </w:tr>
    </w:tbl>
    <w:p w14:paraId="56BA3610"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tbl>
      <w:tblPr>
        <w:tblStyle w:val="a3"/>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8"/>
      </w:tblGrid>
      <w:tr w:rsidR="00A64686" w:rsidRPr="00B66F75" w14:paraId="0E168D1D" w14:textId="77777777" w:rsidTr="00F71241">
        <w:trPr>
          <w:trHeight w:val="3773"/>
        </w:trPr>
        <w:tc>
          <w:tcPr>
            <w:tcW w:w="9118" w:type="dxa"/>
          </w:tcPr>
          <w:p w14:paraId="40B8D6D5" w14:textId="093FE828" w:rsidR="00A64686" w:rsidRPr="00B66F75" w:rsidRDefault="0052620D" w:rsidP="001C2561">
            <w:pPr>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521B545A" wp14:editId="2C50EDF9">
                  <wp:extent cx="4617277" cy="4284000"/>
                  <wp:effectExtent l="0" t="0" r="0" b="2540"/>
                  <wp:docPr id="65194589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7277" cy="4284000"/>
                          </a:xfrm>
                          <a:prstGeom prst="rect">
                            <a:avLst/>
                          </a:prstGeom>
                          <a:noFill/>
                        </pic:spPr>
                      </pic:pic>
                    </a:graphicData>
                  </a:graphic>
                </wp:inline>
              </w:drawing>
            </w:r>
          </w:p>
        </w:tc>
      </w:tr>
      <w:tr w:rsidR="00A64686" w:rsidRPr="00B66F75" w14:paraId="5F788569" w14:textId="77777777" w:rsidTr="00F71241">
        <w:trPr>
          <w:trHeight w:val="55"/>
        </w:trPr>
        <w:tc>
          <w:tcPr>
            <w:tcW w:w="9118" w:type="dxa"/>
          </w:tcPr>
          <w:p w14:paraId="12303BF3" w14:textId="77777777" w:rsidR="00A64686" w:rsidRPr="00B66F75" w:rsidRDefault="00A64686" w:rsidP="001C2561">
            <w:pPr>
              <w:jc w:val="center"/>
              <w:rPr>
                <w:rFonts w:ascii="Times New Roman" w:hAnsi="Times New Roman" w:cs="Times New Roman"/>
                <w:b/>
                <w:bCs/>
                <w:i/>
                <w:iCs/>
                <w:sz w:val="28"/>
                <w:szCs w:val="28"/>
                <w:lang w:val="kk-KZ"/>
              </w:rPr>
            </w:pPr>
            <w:r w:rsidRPr="00B66F75">
              <w:rPr>
                <w:rFonts w:ascii="Times New Roman" w:hAnsi="Times New Roman" w:cs="Times New Roman"/>
                <w:b/>
                <w:bCs/>
                <w:i/>
                <w:iCs/>
                <w:sz w:val="28"/>
                <w:szCs w:val="28"/>
                <w:lang w:val="kk-KZ"/>
              </w:rPr>
              <w:t>(b)</w:t>
            </w:r>
          </w:p>
        </w:tc>
      </w:tr>
    </w:tbl>
    <w:p w14:paraId="5D70041F" w14:textId="4A3DFB78" w:rsidR="00A64686" w:rsidRPr="00B66F75" w:rsidRDefault="00A64686" w:rsidP="00F14455">
      <w:pPr>
        <w:spacing w:after="0" w:line="240" w:lineRule="auto"/>
        <w:jc w:val="center"/>
        <w:rPr>
          <w:rFonts w:ascii="Times New Roman" w:eastAsia="Times New Roman" w:hAnsi="Times New Roman" w:cs="Times New Roman"/>
          <w:b/>
          <w:bCs/>
          <w:sz w:val="28"/>
          <w:szCs w:val="28"/>
          <w:lang w:val="kk-KZ" w:eastAsia="de-DE" w:bidi="en-US"/>
        </w:rPr>
      </w:pPr>
      <w:r w:rsidRPr="00B66F75">
        <w:rPr>
          <w:rFonts w:ascii="Times New Roman" w:eastAsia="Times New Roman" w:hAnsi="Times New Roman" w:cs="Times New Roman"/>
          <w:sz w:val="28"/>
          <w:szCs w:val="28"/>
          <w:lang w:val="kk-KZ" w:eastAsia="de-DE" w:bidi="en-US"/>
        </w:rPr>
        <w:t xml:space="preserve">Сурет </w:t>
      </w:r>
      <w:r w:rsidR="001130B9" w:rsidRPr="00B66F75">
        <w:rPr>
          <w:rFonts w:ascii="Times New Roman" w:eastAsia="Times New Roman" w:hAnsi="Times New Roman" w:cs="Times New Roman"/>
          <w:sz w:val="28"/>
          <w:szCs w:val="28"/>
          <w:lang w:val="kk-KZ" w:eastAsia="de-DE" w:bidi="en-US"/>
        </w:rPr>
        <w:t>13</w:t>
      </w:r>
      <w:r w:rsidR="00F431E5" w:rsidRPr="00B66F75">
        <w:rPr>
          <w:rFonts w:ascii="Times New Roman" w:eastAsia="Times New Roman" w:hAnsi="Times New Roman" w:cs="Times New Roman"/>
          <w:sz w:val="28"/>
          <w:szCs w:val="28"/>
          <w:lang w:val="kk-KZ" w:eastAsia="de-DE" w:bidi="en-US"/>
        </w:rPr>
        <w:t xml:space="preserve"> –</w:t>
      </w:r>
      <w:r w:rsidRPr="00B66F75">
        <w:rPr>
          <w:rFonts w:ascii="Times New Roman" w:eastAsia="Times New Roman" w:hAnsi="Times New Roman" w:cs="Times New Roman"/>
          <w:b/>
          <w:bCs/>
          <w:sz w:val="28"/>
          <w:szCs w:val="28"/>
          <w:lang w:val="kk-KZ" w:eastAsia="de-DE" w:bidi="en-US"/>
        </w:rPr>
        <w:t xml:space="preserve"> </w:t>
      </w:r>
      <w:r w:rsidR="0013069B" w:rsidRPr="00B66F75">
        <w:rPr>
          <w:rFonts w:ascii="Times New Roman" w:eastAsia="Times New Roman" w:hAnsi="Times New Roman" w:cs="Times New Roman"/>
          <w:sz w:val="28"/>
          <w:szCs w:val="28"/>
          <w:lang w:val="kk-KZ" w:eastAsia="de-DE" w:bidi="en-US"/>
        </w:rPr>
        <w:t>Бақылау және ашымалы қолдану арқылы</w:t>
      </w:r>
      <w:r w:rsidR="0013069B" w:rsidRPr="00B66F75">
        <w:rPr>
          <w:rFonts w:ascii="Times New Roman" w:eastAsia="Times New Roman" w:hAnsi="Times New Roman" w:cs="Times New Roman"/>
          <w:b/>
          <w:bCs/>
          <w:sz w:val="28"/>
          <w:szCs w:val="28"/>
          <w:lang w:val="kk-KZ" w:eastAsia="de-DE" w:bidi="en-US"/>
        </w:rPr>
        <w:t xml:space="preserve"> </w:t>
      </w:r>
      <w:r w:rsidRPr="00B66F75">
        <w:rPr>
          <w:rFonts w:ascii="Times New Roman" w:eastAsia="Times New Roman" w:hAnsi="Times New Roman" w:cs="Times New Roman"/>
          <w:sz w:val="28"/>
          <w:szCs w:val="28"/>
          <w:lang w:val="kk-KZ" w:eastAsia="de-DE" w:bidi="en-US"/>
        </w:rPr>
        <w:t>дайындалған бидай нанының сенсорлық сипаттамалық профильдері (</w:t>
      </w:r>
      <w:r w:rsidRPr="00B66F75">
        <w:rPr>
          <w:rFonts w:ascii="Times New Roman" w:eastAsia="Times New Roman" w:hAnsi="Times New Roman" w:cs="Times New Roman"/>
          <w:i/>
          <w:iCs/>
          <w:sz w:val="28"/>
          <w:szCs w:val="28"/>
          <w:lang w:val="kk-KZ" w:eastAsia="de-DE" w:bidi="en-US"/>
        </w:rPr>
        <w:t>а</w:t>
      </w:r>
      <w:r w:rsidR="0012005B" w:rsidRPr="00B66F75">
        <w:rPr>
          <w:rFonts w:ascii="Times New Roman" w:eastAsia="Times New Roman" w:hAnsi="Times New Roman" w:cs="Times New Roman"/>
          <w:i/>
          <w:iCs/>
          <w:sz w:val="28"/>
          <w:szCs w:val="28"/>
          <w:lang w:val="kk-KZ" w:eastAsia="de-DE" w:bidi="en-US"/>
        </w:rPr>
        <w:t xml:space="preserve"> </w:t>
      </w:r>
      <w:r w:rsidRPr="00B66F75">
        <w:rPr>
          <w:rFonts w:ascii="Times New Roman" w:eastAsia="Times New Roman" w:hAnsi="Times New Roman" w:cs="Times New Roman"/>
          <w:sz w:val="28"/>
          <w:szCs w:val="28"/>
          <w:lang w:val="kk-KZ" w:eastAsia="de-DE" w:bidi="en-US"/>
        </w:rPr>
        <w:t>—</w:t>
      </w:r>
      <w:r w:rsidR="0012005B" w:rsidRPr="00B66F75">
        <w:rPr>
          <w:rFonts w:ascii="Times New Roman" w:eastAsia="Times New Roman" w:hAnsi="Times New Roman" w:cs="Times New Roman"/>
          <w:sz w:val="28"/>
          <w:szCs w:val="28"/>
          <w:lang w:val="kk-KZ" w:eastAsia="de-DE" w:bidi="en-US"/>
        </w:rPr>
        <w:t xml:space="preserve"> </w:t>
      </w:r>
      <w:r w:rsidRPr="00B66F75">
        <w:rPr>
          <w:rFonts w:ascii="Times New Roman" w:eastAsia="Times New Roman" w:hAnsi="Times New Roman" w:cs="Times New Roman"/>
          <w:sz w:val="28"/>
          <w:szCs w:val="28"/>
          <w:lang w:val="kk-KZ" w:eastAsia="de-DE" w:bidi="en-US"/>
        </w:rPr>
        <w:t xml:space="preserve">түс, иіс және дәмдік сипаттамалары; </w:t>
      </w:r>
      <w:r w:rsidR="007E5297" w:rsidRPr="00B66F75">
        <w:rPr>
          <w:rFonts w:ascii="Times New Roman" w:hAnsi="Times New Roman" w:cs="Times New Roman"/>
          <w:i/>
          <w:iCs/>
          <w:sz w:val="28"/>
          <w:szCs w:val="28"/>
          <w:lang w:val="kk-KZ"/>
        </w:rPr>
        <w:t>b</w:t>
      </w:r>
      <w:r w:rsidR="0012005B" w:rsidRPr="00B66F75">
        <w:rPr>
          <w:rFonts w:ascii="Times New Roman" w:eastAsia="Times New Roman" w:hAnsi="Times New Roman" w:cs="Times New Roman"/>
          <w:sz w:val="28"/>
          <w:szCs w:val="28"/>
          <w:lang w:val="kk-KZ" w:eastAsia="de-DE" w:bidi="en-US"/>
        </w:rPr>
        <w:t xml:space="preserve"> </w:t>
      </w:r>
      <w:r w:rsidRPr="00B66F75">
        <w:rPr>
          <w:rFonts w:ascii="Times New Roman" w:eastAsia="Times New Roman" w:hAnsi="Times New Roman" w:cs="Times New Roman"/>
          <w:sz w:val="28"/>
          <w:szCs w:val="28"/>
          <w:lang w:val="kk-KZ" w:eastAsia="de-DE" w:bidi="en-US"/>
        </w:rPr>
        <w:t>—</w:t>
      </w:r>
      <w:r w:rsidR="0012005B" w:rsidRPr="00B66F75">
        <w:rPr>
          <w:rFonts w:ascii="Times New Roman" w:eastAsia="Times New Roman" w:hAnsi="Times New Roman" w:cs="Times New Roman"/>
          <w:sz w:val="28"/>
          <w:szCs w:val="28"/>
          <w:lang w:val="kk-KZ" w:eastAsia="de-DE" w:bidi="en-US"/>
        </w:rPr>
        <w:t xml:space="preserve"> </w:t>
      </w:r>
      <w:r w:rsidRPr="00B66F75">
        <w:rPr>
          <w:rFonts w:ascii="Times New Roman" w:eastAsia="Times New Roman" w:hAnsi="Times New Roman" w:cs="Times New Roman"/>
          <w:sz w:val="28"/>
          <w:szCs w:val="28"/>
          <w:lang w:val="kk-KZ" w:eastAsia="de-DE" w:bidi="en-US"/>
        </w:rPr>
        <w:t>текстуралық сипаттамалары)</w:t>
      </w:r>
    </w:p>
    <w:p w14:paraId="196E6D1B" w14:textId="3AABDECF"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Сенсорлық сипаттамалар мен нан түсінің объективті көрсеткіштері арасындағы корреляцияны анықтау үшін Пирсонның корреляциялық талдауы жүргізілді. Нәтижелер бірқатар сенсорлық сипаттамалардың </w:t>
      </w:r>
      <w:r w:rsidRPr="00B66F75">
        <w:rPr>
          <w:rFonts w:ascii="Times New Roman" w:hAnsi="Times New Roman" w:cs="Times New Roman"/>
          <w:i/>
          <w:iCs/>
          <w:sz w:val="28"/>
          <w:szCs w:val="28"/>
          <w:lang w:val="kk-KZ"/>
        </w:rPr>
        <w:t>a*</w:t>
      </w:r>
      <w:r w:rsidRPr="00B66F75">
        <w:rPr>
          <w:rFonts w:ascii="Times New Roman" w:hAnsi="Times New Roman" w:cs="Times New Roman"/>
          <w:sz w:val="28"/>
          <w:szCs w:val="28"/>
          <w:lang w:val="kk-KZ"/>
        </w:rPr>
        <w:t xml:space="preserve"> координатымен айтарлықтай байланысты екенін көрсетті. Сонымен, қосымша хош иістің қарқындылығы (r = -0,822, p &lt; 0,01), қышқылдығы (r = -0,825, p &lt; 0,01) және кеуектілігі (r = -0,617, p &lt; 0,05)</w:t>
      </w:r>
      <w:r w:rsidR="002D1753" w:rsidRPr="00B66F75">
        <w:rPr>
          <w:rFonts w:ascii="Times New Roman" w:hAnsi="Times New Roman" w:cs="Times New Roman"/>
          <w:sz w:val="28"/>
          <w:szCs w:val="28"/>
          <w:lang w:val="kk-KZ"/>
        </w:rPr>
        <w:t xml:space="preserve"> нан</w:t>
      </w:r>
      <w:r w:rsidRPr="00B66F75">
        <w:rPr>
          <w:rFonts w:ascii="Times New Roman" w:hAnsi="Times New Roman" w:cs="Times New Roman"/>
          <w:sz w:val="28"/>
          <w:szCs w:val="28"/>
          <w:lang w:val="kk-KZ"/>
        </w:rPr>
        <w:t xml:space="preserve"> </w:t>
      </w:r>
      <w:r w:rsidR="002D1753" w:rsidRPr="00B66F75">
        <w:rPr>
          <w:rFonts w:ascii="Times New Roman" w:hAnsi="Times New Roman" w:cs="Times New Roman"/>
          <w:sz w:val="28"/>
          <w:szCs w:val="28"/>
          <w:lang w:val="kk-KZ"/>
        </w:rPr>
        <w:t xml:space="preserve">қыртысының </w:t>
      </w:r>
      <w:r w:rsidRPr="00B66F75">
        <w:rPr>
          <w:rFonts w:ascii="Times New Roman" w:hAnsi="Times New Roman" w:cs="Times New Roman"/>
          <w:i/>
          <w:iCs/>
          <w:sz w:val="28"/>
          <w:szCs w:val="28"/>
          <w:lang w:val="kk-KZ"/>
        </w:rPr>
        <w:t>а*</w:t>
      </w:r>
      <w:r w:rsidRPr="00B66F75">
        <w:rPr>
          <w:rFonts w:ascii="Times New Roman" w:hAnsi="Times New Roman" w:cs="Times New Roman"/>
          <w:sz w:val="28"/>
          <w:szCs w:val="28"/>
          <w:lang w:val="kk-KZ"/>
        </w:rPr>
        <w:t xml:space="preserve"> координаттарымен айтарлықтай теріс корреляцияға ие болды. Бұл қышқылдықтың және онымен байланысты сенсорлық сипаттамалардың жоғарылауы қыртыстың қызыл-қоңыр реңктерінің төмендеуімен бірге жүретінін көрсетеді. Нанды сенсорлық бағалау нәтижелері </w:t>
      </w:r>
      <w:r w:rsidR="00ED6871" w:rsidRPr="00B66F75">
        <w:rPr>
          <w:rFonts w:ascii="Times New Roman" w:hAnsi="Times New Roman" w:cs="Times New Roman"/>
          <w:sz w:val="28"/>
          <w:szCs w:val="28"/>
          <w:lang w:val="kk-KZ"/>
        </w:rPr>
        <w:t>1</w:t>
      </w:r>
      <w:r w:rsidR="00F14455"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-кестеде келтірілген.</w:t>
      </w:r>
    </w:p>
    <w:p w14:paraId="3C5C62DA"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3F4907F5" w14:textId="103DC159" w:rsidR="00A64686" w:rsidRPr="00B66F75" w:rsidRDefault="00614F20" w:rsidP="001C2561">
      <w:pPr>
        <w:pStyle w:val="MDPI31text"/>
        <w:spacing w:line="240" w:lineRule="auto"/>
        <w:ind w:left="0" w:firstLine="0"/>
        <w:rPr>
          <w:rFonts w:ascii="Times New Roman" w:hAnsi="Times New Roman"/>
          <w:color w:val="auto"/>
          <w:sz w:val="28"/>
          <w:szCs w:val="28"/>
          <w:lang w:val="kk-KZ"/>
        </w:rPr>
      </w:pPr>
      <w:r w:rsidRPr="00B66F75">
        <w:rPr>
          <w:rFonts w:ascii="Times New Roman" w:hAnsi="Times New Roman"/>
          <w:color w:val="auto"/>
          <w:sz w:val="28"/>
          <w:szCs w:val="28"/>
          <w:lang w:val="kk-KZ"/>
        </w:rPr>
        <w:t xml:space="preserve">Кесте </w:t>
      </w:r>
      <w:r w:rsidR="00ED6871" w:rsidRPr="00B66F75">
        <w:rPr>
          <w:rFonts w:ascii="Times New Roman" w:hAnsi="Times New Roman"/>
          <w:color w:val="auto"/>
          <w:sz w:val="28"/>
          <w:szCs w:val="28"/>
          <w:lang w:val="kk-KZ"/>
        </w:rPr>
        <w:t>1</w:t>
      </w:r>
      <w:r w:rsidR="00F14455" w:rsidRPr="00B66F75">
        <w:rPr>
          <w:rFonts w:ascii="Times New Roman" w:hAnsi="Times New Roman"/>
          <w:color w:val="auto"/>
          <w:sz w:val="28"/>
          <w:szCs w:val="28"/>
          <w:lang w:val="kk-KZ"/>
        </w:rPr>
        <w:t>6</w:t>
      </w:r>
      <w:r w:rsidRPr="00B66F75">
        <w:rPr>
          <w:rFonts w:ascii="Times New Roman" w:hAnsi="Times New Roman"/>
          <w:color w:val="auto"/>
          <w:sz w:val="28"/>
          <w:szCs w:val="28"/>
          <w:lang w:val="kk-KZ"/>
        </w:rPr>
        <w:t xml:space="preserve"> –</w:t>
      </w:r>
      <w:r w:rsidRPr="00B66F75">
        <w:rPr>
          <w:rFonts w:ascii="Times New Roman" w:hAnsi="Times New Roman"/>
          <w:b/>
          <w:bCs/>
          <w:color w:val="auto"/>
          <w:sz w:val="28"/>
          <w:szCs w:val="28"/>
          <w:lang w:val="kk-KZ"/>
        </w:rPr>
        <w:t xml:space="preserve"> </w:t>
      </w:r>
      <w:r w:rsidR="00664403" w:rsidRPr="00B66F75">
        <w:rPr>
          <w:rFonts w:ascii="Times New Roman" w:hAnsi="Times New Roman"/>
          <w:color w:val="auto"/>
          <w:sz w:val="28"/>
          <w:szCs w:val="28"/>
          <w:lang w:val="kk-KZ"/>
        </w:rPr>
        <w:t>Ферменттелген</w:t>
      </w:r>
      <w:r w:rsidR="00C609E3" w:rsidRPr="00B66F75">
        <w:rPr>
          <w:rFonts w:ascii="Times New Roman" w:hAnsi="Times New Roman"/>
          <w:color w:val="auto"/>
          <w:sz w:val="28"/>
          <w:szCs w:val="28"/>
          <w:lang w:val="kk-KZ"/>
        </w:rPr>
        <w:t xml:space="preserve"> н</w:t>
      </w:r>
      <w:r w:rsidR="00A64686" w:rsidRPr="00B66F75">
        <w:rPr>
          <w:rFonts w:ascii="Times New Roman" w:hAnsi="Times New Roman"/>
          <w:color w:val="auto"/>
          <w:sz w:val="28"/>
          <w:szCs w:val="28"/>
          <w:lang w:val="kk-KZ"/>
        </w:rPr>
        <w:t>анның сенсорлық бағалау нәтижелері</w:t>
      </w:r>
    </w:p>
    <w:tbl>
      <w:tblPr>
        <w:tblStyle w:val="a3"/>
        <w:tblW w:w="9351" w:type="dxa"/>
        <w:jc w:val="center"/>
        <w:tblLayout w:type="fixed"/>
        <w:tblCellMar>
          <w:left w:w="0" w:type="dxa"/>
          <w:right w:w="0" w:type="dxa"/>
        </w:tblCellMar>
        <w:tblLook w:val="04A0" w:firstRow="1" w:lastRow="0" w:firstColumn="1" w:lastColumn="0" w:noHBand="0" w:noVBand="1"/>
      </w:tblPr>
      <w:tblGrid>
        <w:gridCol w:w="1007"/>
        <w:gridCol w:w="918"/>
        <w:gridCol w:w="488"/>
        <w:gridCol w:w="430"/>
        <w:gridCol w:w="920"/>
        <w:gridCol w:w="58"/>
        <w:gridCol w:w="862"/>
        <w:gridCol w:w="547"/>
        <w:gridCol w:w="373"/>
        <w:gridCol w:w="920"/>
        <w:gridCol w:w="116"/>
        <w:gridCol w:w="804"/>
        <w:gridCol w:w="605"/>
        <w:gridCol w:w="315"/>
        <w:gridCol w:w="988"/>
      </w:tblGrid>
      <w:tr w:rsidR="00A64686" w:rsidRPr="000C681A" w14:paraId="3B746066" w14:textId="77777777" w:rsidTr="007943E8">
        <w:trPr>
          <w:trHeight w:val="6"/>
          <w:jc w:val="center"/>
        </w:trPr>
        <w:tc>
          <w:tcPr>
            <w:tcW w:w="1007" w:type="dxa"/>
            <w:vMerge w:val="restart"/>
            <w:vAlign w:val="center"/>
          </w:tcPr>
          <w:p w14:paraId="6FC315C5" w14:textId="77777777" w:rsidR="00A64686" w:rsidRPr="00B66F75" w:rsidRDefault="00A64686" w:rsidP="007943E8">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rPr>
              <w:t>Нан үлгілері</w:t>
            </w:r>
          </w:p>
        </w:tc>
        <w:tc>
          <w:tcPr>
            <w:tcW w:w="8344" w:type="dxa"/>
            <w:gridSpan w:val="14"/>
            <w:vAlign w:val="center"/>
          </w:tcPr>
          <w:p w14:paraId="2A27299E" w14:textId="77777777" w:rsidR="00A64686" w:rsidRPr="00B66F75" w:rsidRDefault="00A64686" w:rsidP="007943E8">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Түс, иіс және дәм сипаттамалары</w:t>
            </w:r>
          </w:p>
        </w:tc>
      </w:tr>
      <w:tr w:rsidR="00A64686" w:rsidRPr="00B66F75" w14:paraId="46103559" w14:textId="77777777" w:rsidTr="007943E8">
        <w:trPr>
          <w:trHeight w:val="6"/>
          <w:jc w:val="center"/>
        </w:trPr>
        <w:tc>
          <w:tcPr>
            <w:tcW w:w="1007" w:type="dxa"/>
            <w:vMerge/>
            <w:vAlign w:val="center"/>
          </w:tcPr>
          <w:p w14:paraId="7AA30643" w14:textId="77777777" w:rsidR="00A64686" w:rsidRPr="00B66F75" w:rsidRDefault="00A64686" w:rsidP="007943E8">
            <w:pPr>
              <w:pStyle w:val="a6"/>
              <w:autoSpaceDE w:val="0"/>
              <w:autoSpaceDN w:val="0"/>
              <w:adjustRightInd w:val="0"/>
              <w:snapToGrid w:val="0"/>
              <w:spacing w:before="0" w:beforeAutospacing="0" w:after="0" w:afterAutospacing="0"/>
              <w:jc w:val="center"/>
              <w:rPr>
                <w:b/>
                <w:sz w:val="28"/>
                <w:szCs w:val="28"/>
                <w:lang w:val="kk-KZ"/>
              </w:rPr>
            </w:pPr>
          </w:p>
        </w:tc>
        <w:tc>
          <w:tcPr>
            <w:tcW w:w="918" w:type="dxa"/>
            <w:vAlign w:val="center"/>
          </w:tcPr>
          <w:p w14:paraId="5B34370B" w14:textId="77777777"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Түс</w:t>
            </w:r>
          </w:p>
        </w:tc>
        <w:tc>
          <w:tcPr>
            <w:tcW w:w="918" w:type="dxa"/>
            <w:gridSpan w:val="2"/>
            <w:vAlign w:val="center"/>
          </w:tcPr>
          <w:p w14:paraId="7D3080D3" w14:textId="77777777"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Иіс қарқындылығы</w:t>
            </w:r>
          </w:p>
        </w:tc>
        <w:tc>
          <w:tcPr>
            <w:tcW w:w="920" w:type="dxa"/>
            <w:vAlign w:val="center"/>
          </w:tcPr>
          <w:p w14:paraId="48CB2B11" w14:textId="77777777"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Нанға тән иіс</w:t>
            </w:r>
          </w:p>
        </w:tc>
        <w:tc>
          <w:tcPr>
            <w:tcW w:w="920" w:type="dxa"/>
            <w:gridSpan w:val="2"/>
            <w:vAlign w:val="center"/>
          </w:tcPr>
          <w:p w14:paraId="3540144D" w14:textId="77777777"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Қоспа иісі</w:t>
            </w:r>
          </w:p>
        </w:tc>
        <w:tc>
          <w:tcPr>
            <w:tcW w:w="920" w:type="dxa"/>
            <w:gridSpan w:val="2"/>
            <w:vAlign w:val="center"/>
          </w:tcPr>
          <w:p w14:paraId="7657A1BD" w14:textId="77777777"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Дәм қарқындылығы</w:t>
            </w:r>
          </w:p>
        </w:tc>
        <w:tc>
          <w:tcPr>
            <w:tcW w:w="920" w:type="dxa"/>
            <w:vAlign w:val="center"/>
          </w:tcPr>
          <w:p w14:paraId="1AE4D2B6" w14:textId="77777777"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Нанға тән дәмі</w:t>
            </w:r>
          </w:p>
        </w:tc>
        <w:tc>
          <w:tcPr>
            <w:tcW w:w="920" w:type="dxa"/>
            <w:gridSpan w:val="2"/>
            <w:vAlign w:val="center"/>
          </w:tcPr>
          <w:p w14:paraId="57745E1E" w14:textId="77777777"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Қоспаның дәмі</w:t>
            </w:r>
          </w:p>
        </w:tc>
        <w:tc>
          <w:tcPr>
            <w:tcW w:w="920" w:type="dxa"/>
            <w:gridSpan w:val="2"/>
            <w:vAlign w:val="center"/>
          </w:tcPr>
          <w:p w14:paraId="264B821C" w14:textId="77777777"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Қышқылдылық</w:t>
            </w:r>
          </w:p>
        </w:tc>
        <w:tc>
          <w:tcPr>
            <w:tcW w:w="988" w:type="dxa"/>
            <w:vAlign w:val="center"/>
          </w:tcPr>
          <w:p w14:paraId="39CB4483" w14:textId="77777777"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Ащылық</w:t>
            </w:r>
          </w:p>
        </w:tc>
      </w:tr>
      <w:tr w:rsidR="00A64686" w:rsidRPr="00B66F75" w14:paraId="4A8DE042" w14:textId="77777777" w:rsidTr="007943E8">
        <w:trPr>
          <w:trHeight w:val="6"/>
          <w:jc w:val="center"/>
        </w:trPr>
        <w:tc>
          <w:tcPr>
            <w:tcW w:w="1007" w:type="dxa"/>
            <w:vAlign w:val="center"/>
          </w:tcPr>
          <w:p w14:paraId="76DB766A" w14:textId="73ECBC38" w:rsidR="00A64686" w:rsidRPr="00B66F75" w:rsidRDefault="00237B02"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Бақылау</w:t>
            </w:r>
          </w:p>
        </w:tc>
        <w:tc>
          <w:tcPr>
            <w:tcW w:w="918" w:type="dxa"/>
            <w:vAlign w:val="center"/>
          </w:tcPr>
          <w:p w14:paraId="092F6B8E" w14:textId="77777777" w:rsidR="007943E8"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w:t>
            </w:r>
            <w:r w:rsidR="008107A0" w:rsidRPr="00B66F75">
              <w:rPr>
                <w:sz w:val="28"/>
                <w:szCs w:val="28"/>
                <w:lang w:val="kk-KZ"/>
              </w:rPr>
              <w:t>,</w:t>
            </w:r>
            <w:r w:rsidRPr="00B66F75">
              <w:rPr>
                <w:sz w:val="28"/>
                <w:szCs w:val="28"/>
                <w:lang w:val="kk-KZ"/>
              </w:rPr>
              <w:t>6±</w:t>
            </w:r>
          </w:p>
          <w:p w14:paraId="5C5AAD9A" w14:textId="4C0C268A"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73</w:t>
            </w:r>
          </w:p>
        </w:tc>
        <w:tc>
          <w:tcPr>
            <w:tcW w:w="918" w:type="dxa"/>
            <w:gridSpan w:val="2"/>
            <w:vAlign w:val="center"/>
          </w:tcPr>
          <w:p w14:paraId="0F7602E4" w14:textId="77777777" w:rsidR="007943E8"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w:t>
            </w:r>
            <w:r w:rsidR="008107A0" w:rsidRPr="00B66F75">
              <w:rPr>
                <w:sz w:val="28"/>
                <w:szCs w:val="28"/>
                <w:lang w:val="kk-KZ"/>
              </w:rPr>
              <w:t>,</w:t>
            </w:r>
            <w:r w:rsidRPr="00B66F75">
              <w:rPr>
                <w:sz w:val="28"/>
                <w:szCs w:val="28"/>
                <w:lang w:val="kk-KZ"/>
              </w:rPr>
              <w:t>7±</w:t>
            </w:r>
          </w:p>
          <w:p w14:paraId="1DC2D8C5" w14:textId="7B3DDDE1"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95</w:t>
            </w:r>
          </w:p>
        </w:tc>
        <w:tc>
          <w:tcPr>
            <w:tcW w:w="920" w:type="dxa"/>
            <w:vAlign w:val="center"/>
          </w:tcPr>
          <w:p w14:paraId="3425D820" w14:textId="77777777" w:rsidR="007943E8"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7</w:t>
            </w:r>
            <w:r w:rsidR="008107A0" w:rsidRPr="00B66F75">
              <w:rPr>
                <w:sz w:val="28"/>
                <w:szCs w:val="28"/>
                <w:lang w:val="kk-KZ"/>
              </w:rPr>
              <w:t>,</w:t>
            </w:r>
            <w:r w:rsidRPr="00B66F75">
              <w:rPr>
                <w:sz w:val="28"/>
                <w:szCs w:val="28"/>
                <w:lang w:val="kk-KZ"/>
              </w:rPr>
              <w:t>0±</w:t>
            </w:r>
          </w:p>
          <w:p w14:paraId="5702BFA7" w14:textId="3D59ABF0" w:rsidR="00A64686" w:rsidRPr="00B66F75" w:rsidRDefault="00A64686"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85</w:t>
            </w:r>
          </w:p>
        </w:tc>
        <w:tc>
          <w:tcPr>
            <w:tcW w:w="920" w:type="dxa"/>
            <w:gridSpan w:val="2"/>
            <w:vAlign w:val="center"/>
          </w:tcPr>
          <w:p w14:paraId="184E3A40" w14:textId="77777777" w:rsidR="007943E8"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w:t>
            </w:r>
          </w:p>
          <w:p w14:paraId="1F7F4B74" w14:textId="2AE11779"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59</w:t>
            </w:r>
          </w:p>
        </w:tc>
        <w:tc>
          <w:tcPr>
            <w:tcW w:w="920" w:type="dxa"/>
            <w:gridSpan w:val="2"/>
            <w:vAlign w:val="center"/>
          </w:tcPr>
          <w:p w14:paraId="60D3B6B4" w14:textId="77777777" w:rsidR="007943E8"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w:t>
            </w:r>
          </w:p>
          <w:p w14:paraId="717E5630" w14:textId="0C1D730F"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86</w:t>
            </w:r>
          </w:p>
        </w:tc>
        <w:tc>
          <w:tcPr>
            <w:tcW w:w="920" w:type="dxa"/>
            <w:vAlign w:val="center"/>
          </w:tcPr>
          <w:p w14:paraId="7F54B7A7" w14:textId="77777777" w:rsidR="007943E8"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p>
          <w:p w14:paraId="16BD605B" w14:textId="3514F055"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85</w:t>
            </w:r>
          </w:p>
        </w:tc>
        <w:tc>
          <w:tcPr>
            <w:tcW w:w="920" w:type="dxa"/>
            <w:gridSpan w:val="2"/>
            <w:vAlign w:val="center"/>
          </w:tcPr>
          <w:p w14:paraId="2C194765" w14:textId="77777777" w:rsidR="007943E8"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w:t>
            </w:r>
          </w:p>
          <w:p w14:paraId="7A2652B4" w14:textId="70168C82"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26</w:t>
            </w:r>
          </w:p>
        </w:tc>
        <w:tc>
          <w:tcPr>
            <w:tcW w:w="920" w:type="dxa"/>
            <w:gridSpan w:val="2"/>
            <w:vAlign w:val="center"/>
          </w:tcPr>
          <w:p w14:paraId="5D7EC382" w14:textId="77777777" w:rsidR="007943E8"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w:t>
            </w:r>
          </w:p>
          <w:p w14:paraId="2B3FC6D1" w14:textId="60D4C462"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83</w:t>
            </w:r>
          </w:p>
        </w:tc>
        <w:tc>
          <w:tcPr>
            <w:tcW w:w="988" w:type="dxa"/>
            <w:vAlign w:val="center"/>
          </w:tcPr>
          <w:p w14:paraId="40CA38BE" w14:textId="77777777" w:rsidR="007943E8"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w:t>
            </w:r>
          </w:p>
          <w:p w14:paraId="48BB0A7B" w14:textId="631F3F3F" w:rsidR="00A64686" w:rsidRPr="00B66F75" w:rsidRDefault="00A64686"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64</w:t>
            </w:r>
          </w:p>
        </w:tc>
      </w:tr>
      <w:tr w:rsidR="0000458D" w:rsidRPr="00B66F75" w14:paraId="28800690" w14:textId="77777777" w:rsidTr="007943E8">
        <w:trPr>
          <w:trHeight w:val="6"/>
          <w:jc w:val="center"/>
        </w:trPr>
        <w:tc>
          <w:tcPr>
            <w:tcW w:w="1007" w:type="dxa"/>
            <w:vAlign w:val="center"/>
          </w:tcPr>
          <w:p w14:paraId="3FE11A12" w14:textId="7214A171"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 ашымалы</w:t>
            </w:r>
          </w:p>
        </w:tc>
        <w:tc>
          <w:tcPr>
            <w:tcW w:w="918" w:type="dxa"/>
            <w:vAlign w:val="center"/>
          </w:tcPr>
          <w:p w14:paraId="0FB69500"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w:t>
            </w:r>
            <w:r w:rsidR="008107A0" w:rsidRPr="00B66F75">
              <w:rPr>
                <w:sz w:val="28"/>
                <w:szCs w:val="28"/>
                <w:lang w:val="kk-KZ"/>
              </w:rPr>
              <w:t>,</w:t>
            </w:r>
            <w:r w:rsidRPr="00B66F75">
              <w:rPr>
                <w:sz w:val="28"/>
                <w:szCs w:val="28"/>
                <w:lang w:val="kk-KZ"/>
              </w:rPr>
              <w:t>8±</w:t>
            </w:r>
          </w:p>
          <w:p w14:paraId="39B1F311" w14:textId="5582A311"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86</w:t>
            </w:r>
          </w:p>
        </w:tc>
        <w:tc>
          <w:tcPr>
            <w:tcW w:w="918" w:type="dxa"/>
            <w:gridSpan w:val="2"/>
            <w:vAlign w:val="center"/>
          </w:tcPr>
          <w:p w14:paraId="11BE8861"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w:t>
            </w:r>
            <w:r w:rsidR="008107A0" w:rsidRPr="00B66F75">
              <w:rPr>
                <w:sz w:val="28"/>
                <w:szCs w:val="28"/>
                <w:lang w:val="kk-KZ"/>
              </w:rPr>
              <w:t>,</w:t>
            </w:r>
            <w:r w:rsidRPr="00B66F75">
              <w:rPr>
                <w:sz w:val="28"/>
                <w:szCs w:val="28"/>
                <w:lang w:val="kk-KZ"/>
              </w:rPr>
              <w:t>5±</w:t>
            </w:r>
          </w:p>
          <w:p w14:paraId="7AC6946F" w14:textId="40622F54"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98</w:t>
            </w:r>
          </w:p>
        </w:tc>
        <w:tc>
          <w:tcPr>
            <w:tcW w:w="920" w:type="dxa"/>
            <w:vAlign w:val="center"/>
          </w:tcPr>
          <w:p w14:paraId="3C2A5DED"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8107A0" w:rsidRPr="00B66F75">
              <w:rPr>
                <w:sz w:val="28"/>
                <w:szCs w:val="28"/>
                <w:lang w:val="kk-KZ"/>
              </w:rPr>
              <w:t>,</w:t>
            </w:r>
            <w:r w:rsidRPr="00B66F75">
              <w:rPr>
                <w:sz w:val="28"/>
                <w:szCs w:val="28"/>
                <w:lang w:val="kk-KZ"/>
              </w:rPr>
              <w:t>9±</w:t>
            </w:r>
          </w:p>
          <w:p w14:paraId="2F396E8C" w14:textId="7A7D837D"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8107A0" w:rsidRPr="00B66F75">
              <w:rPr>
                <w:sz w:val="28"/>
                <w:szCs w:val="28"/>
                <w:lang w:val="kk-KZ"/>
              </w:rPr>
              <w:t>,</w:t>
            </w:r>
            <w:r w:rsidRPr="00B66F75">
              <w:rPr>
                <w:sz w:val="28"/>
                <w:szCs w:val="28"/>
                <w:lang w:val="kk-KZ"/>
              </w:rPr>
              <w:t>16</w:t>
            </w:r>
          </w:p>
        </w:tc>
        <w:tc>
          <w:tcPr>
            <w:tcW w:w="920" w:type="dxa"/>
            <w:gridSpan w:val="2"/>
            <w:vAlign w:val="center"/>
          </w:tcPr>
          <w:p w14:paraId="10A73A8A"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w:t>
            </w:r>
          </w:p>
          <w:p w14:paraId="4952AD07" w14:textId="79175F12"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02</w:t>
            </w:r>
          </w:p>
        </w:tc>
        <w:tc>
          <w:tcPr>
            <w:tcW w:w="920" w:type="dxa"/>
            <w:gridSpan w:val="2"/>
            <w:vAlign w:val="center"/>
          </w:tcPr>
          <w:p w14:paraId="662A1FEB"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w:t>
            </w:r>
          </w:p>
          <w:p w14:paraId="03C4B9EB" w14:textId="1FB46241"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48</w:t>
            </w:r>
          </w:p>
        </w:tc>
        <w:tc>
          <w:tcPr>
            <w:tcW w:w="920" w:type="dxa"/>
            <w:vAlign w:val="center"/>
          </w:tcPr>
          <w:p w14:paraId="2CC86AC2"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w:t>
            </w:r>
          </w:p>
          <w:p w14:paraId="2D1D0DB7" w14:textId="4FA29F5C"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59</w:t>
            </w:r>
          </w:p>
        </w:tc>
        <w:tc>
          <w:tcPr>
            <w:tcW w:w="920" w:type="dxa"/>
            <w:gridSpan w:val="2"/>
            <w:vAlign w:val="center"/>
          </w:tcPr>
          <w:p w14:paraId="6B44F61D"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w:t>
            </w:r>
          </w:p>
          <w:p w14:paraId="4EA3F8CD" w14:textId="33414D73"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13</w:t>
            </w:r>
          </w:p>
        </w:tc>
        <w:tc>
          <w:tcPr>
            <w:tcW w:w="920" w:type="dxa"/>
            <w:gridSpan w:val="2"/>
            <w:vAlign w:val="center"/>
          </w:tcPr>
          <w:p w14:paraId="306524CB"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w:t>
            </w:r>
          </w:p>
          <w:p w14:paraId="038CA9B7" w14:textId="5AF97E0A"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37</w:t>
            </w:r>
          </w:p>
        </w:tc>
        <w:tc>
          <w:tcPr>
            <w:tcW w:w="988" w:type="dxa"/>
            <w:vAlign w:val="center"/>
          </w:tcPr>
          <w:p w14:paraId="0A8993D8"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w:t>
            </w:r>
          </w:p>
          <w:p w14:paraId="465791C5" w14:textId="28EF973C"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25</w:t>
            </w:r>
          </w:p>
        </w:tc>
      </w:tr>
      <w:tr w:rsidR="0000458D" w:rsidRPr="00B66F75" w14:paraId="258DEFC9" w14:textId="77777777" w:rsidTr="007943E8">
        <w:trPr>
          <w:trHeight w:val="6"/>
          <w:jc w:val="center"/>
        </w:trPr>
        <w:tc>
          <w:tcPr>
            <w:tcW w:w="1007" w:type="dxa"/>
            <w:vAlign w:val="center"/>
          </w:tcPr>
          <w:p w14:paraId="52888D8A" w14:textId="5040E539"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10% ашымалы</w:t>
            </w:r>
          </w:p>
        </w:tc>
        <w:tc>
          <w:tcPr>
            <w:tcW w:w="918" w:type="dxa"/>
            <w:vAlign w:val="center"/>
          </w:tcPr>
          <w:p w14:paraId="20AF86B7"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w:t>
            </w:r>
            <w:r w:rsidR="008107A0" w:rsidRPr="00B66F75">
              <w:rPr>
                <w:sz w:val="28"/>
                <w:szCs w:val="28"/>
                <w:lang w:val="kk-KZ"/>
              </w:rPr>
              <w:t>,</w:t>
            </w:r>
            <w:r w:rsidRPr="00B66F75">
              <w:rPr>
                <w:sz w:val="28"/>
                <w:szCs w:val="28"/>
                <w:lang w:val="kk-KZ"/>
              </w:rPr>
              <w:t>3±</w:t>
            </w:r>
          </w:p>
          <w:p w14:paraId="5BAACF0F" w14:textId="6A7EE1F6"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8107A0" w:rsidRPr="00B66F75">
              <w:rPr>
                <w:sz w:val="28"/>
                <w:szCs w:val="28"/>
                <w:lang w:val="kk-KZ"/>
              </w:rPr>
              <w:t>,</w:t>
            </w:r>
            <w:r w:rsidRPr="00B66F75">
              <w:rPr>
                <w:sz w:val="28"/>
                <w:szCs w:val="28"/>
                <w:lang w:val="kk-KZ"/>
              </w:rPr>
              <w:t>06</w:t>
            </w:r>
          </w:p>
        </w:tc>
        <w:tc>
          <w:tcPr>
            <w:tcW w:w="918" w:type="dxa"/>
            <w:gridSpan w:val="2"/>
            <w:vAlign w:val="center"/>
          </w:tcPr>
          <w:p w14:paraId="65A34D1B"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8107A0" w:rsidRPr="00B66F75">
              <w:rPr>
                <w:sz w:val="28"/>
                <w:szCs w:val="28"/>
                <w:lang w:val="kk-KZ"/>
              </w:rPr>
              <w:t>,</w:t>
            </w:r>
            <w:r w:rsidRPr="00B66F75">
              <w:rPr>
                <w:sz w:val="28"/>
                <w:szCs w:val="28"/>
                <w:lang w:val="kk-KZ"/>
              </w:rPr>
              <w:t>5±</w:t>
            </w:r>
          </w:p>
          <w:p w14:paraId="42D649D1" w14:textId="7EB44AB7"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8107A0" w:rsidRPr="00B66F75">
              <w:rPr>
                <w:sz w:val="28"/>
                <w:szCs w:val="28"/>
                <w:lang w:val="kk-KZ"/>
              </w:rPr>
              <w:t>,</w:t>
            </w:r>
            <w:r w:rsidRPr="00B66F75">
              <w:rPr>
                <w:sz w:val="28"/>
                <w:szCs w:val="28"/>
                <w:lang w:val="kk-KZ"/>
              </w:rPr>
              <w:t>3</w:t>
            </w:r>
          </w:p>
        </w:tc>
        <w:tc>
          <w:tcPr>
            <w:tcW w:w="920" w:type="dxa"/>
            <w:vAlign w:val="center"/>
          </w:tcPr>
          <w:p w14:paraId="6016EA39"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8107A0" w:rsidRPr="00B66F75">
              <w:rPr>
                <w:sz w:val="28"/>
                <w:szCs w:val="28"/>
                <w:lang w:val="kk-KZ"/>
              </w:rPr>
              <w:t>,</w:t>
            </w:r>
            <w:r w:rsidRPr="00B66F75">
              <w:rPr>
                <w:sz w:val="28"/>
                <w:szCs w:val="28"/>
                <w:lang w:val="kk-KZ"/>
              </w:rPr>
              <w:t>1±</w:t>
            </w:r>
          </w:p>
          <w:p w14:paraId="31DAA8D3" w14:textId="0D5DBC8B"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87</w:t>
            </w:r>
          </w:p>
        </w:tc>
        <w:tc>
          <w:tcPr>
            <w:tcW w:w="920" w:type="dxa"/>
            <w:gridSpan w:val="2"/>
            <w:vAlign w:val="center"/>
          </w:tcPr>
          <w:p w14:paraId="71B7F96F"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w:t>
            </w:r>
          </w:p>
          <w:p w14:paraId="2C8B6E96" w14:textId="610AADBC"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76</w:t>
            </w:r>
          </w:p>
        </w:tc>
        <w:tc>
          <w:tcPr>
            <w:tcW w:w="920" w:type="dxa"/>
            <w:gridSpan w:val="2"/>
            <w:vAlign w:val="center"/>
          </w:tcPr>
          <w:p w14:paraId="3B97C60D"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w:t>
            </w:r>
          </w:p>
          <w:p w14:paraId="7C1E325A" w14:textId="39E905FE"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09</w:t>
            </w:r>
          </w:p>
        </w:tc>
        <w:tc>
          <w:tcPr>
            <w:tcW w:w="920" w:type="dxa"/>
            <w:vAlign w:val="center"/>
          </w:tcPr>
          <w:p w14:paraId="49928018"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w:t>
            </w:r>
          </w:p>
          <w:p w14:paraId="2D7E99F0" w14:textId="4B45A332"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12</w:t>
            </w:r>
          </w:p>
        </w:tc>
        <w:tc>
          <w:tcPr>
            <w:tcW w:w="920" w:type="dxa"/>
            <w:gridSpan w:val="2"/>
            <w:vAlign w:val="center"/>
          </w:tcPr>
          <w:p w14:paraId="4B7D416B"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w:t>
            </w:r>
          </w:p>
          <w:p w14:paraId="6CE44DBF" w14:textId="1448E4C6"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43</w:t>
            </w:r>
          </w:p>
        </w:tc>
        <w:tc>
          <w:tcPr>
            <w:tcW w:w="920" w:type="dxa"/>
            <w:gridSpan w:val="2"/>
            <w:vAlign w:val="center"/>
          </w:tcPr>
          <w:p w14:paraId="3048542D"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w:t>
            </w:r>
          </w:p>
          <w:p w14:paraId="0D87961F" w14:textId="6D6AABA9"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15</w:t>
            </w:r>
          </w:p>
        </w:tc>
        <w:tc>
          <w:tcPr>
            <w:tcW w:w="988" w:type="dxa"/>
            <w:vAlign w:val="center"/>
          </w:tcPr>
          <w:p w14:paraId="54CF6C43"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w:t>
            </w:r>
          </w:p>
          <w:p w14:paraId="2596CEF2" w14:textId="61D21DD5"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28</w:t>
            </w:r>
          </w:p>
        </w:tc>
      </w:tr>
      <w:tr w:rsidR="0000458D" w:rsidRPr="00B66F75" w14:paraId="094FD80F" w14:textId="77777777" w:rsidTr="007943E8">
        <w:trPr>
          <w:trHeight w:val="6"/>
          <w:jc w:val="center"/>
        </w:trPr>
        <w:tc>
          <w:tcPr>
            <w:tcW w:w="1007" w:type="dxa"/>
            <w:vAlign w:val="center"/>
          </w:tcPr>
          <w:p w14:paraId="5134ABA3" w14:textId="6986E234"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15% ашымалы</w:t>
            </w:r>
          </w:p>
        </w:tc>
        <w:tc>
          <w:tcPr>
            <w:tcW w:w="918" w:type="dxa"/>
            <w:vAlign w:val="center"/>
          </w:tcPr>
          <w:p w14:paraId="2ADD167C"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8107A0" w:rsidRPr="00B66F75">
              <w:rPr>
                <w:sz w:val="28"/>
                <w:szCs w:val="28"/>
                <w:lang w:val="kk-KZ"/>
              </w:rPr>
              <w:t>,</w:t>
            </w:r>
            <w:r w:rsidRPr="00B66F75">
              <w:rPr>
                <w:sz w:val="28"/>
                <w:szCs w:val="28"/>
                <w:lang w:val="kk-KZ"/>
              </w:rPr>
              <w:t>3±</w:t>
            </w:r>
          </w:p>
          <w:p w14:paraId="6CA98034" w14:textId="08CFE6FC"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w:t>
            </w:r>
            <w:r w:rsidR="008107A0" w:rsidRPr="00B66F75">
              <w:rPr>
                <w:sz w:val="28"/>
                <w:szCs w:val="28"/>
                <w:lang w:val="kk-KZ"/>
              </w:rPr>
              <w:t>,</w:t>
            </w:r>
            <w:r w:rsidRPr="00B66F75">
              <w:rPr>
                <w:sz w:val="28"/>
                <w:szCs w:val="28"/>
                <w:lang w:val="kk-KZ"/>
              </w:rPr>
              <w:t>21</w:t>
            </w:r>
          </w:p>
        </w:tc>
        <w:tc>
          <w:tcPr>
            <w:tcW w:w="918" w:type="dxa"/>
            <w:gridSpan w:val="2"/>
            <w:vAlign w:val="center"/>
          </w:tcPr>
          <w:p w14:paraId="47F49750"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6</w:t>
            </w:r>
            <w:r w:rsidR="008107A0" w:rsidRPr="00B66F75">
              <w:rPr>
                <w:sz w:val="28"/>
                <w:szCs w:val="28"/>
                <w:lang w:val="kk-KZ"/>
              </w:rPr>
              <w:t>,</w:t>
            </w:r>
            <w:r w:rsidRPr="00B66F75">
              <w:rPr>
                <w:sz w:val="28"/>
                <w:szCs w:val="28"/>
                <w:lang w:val="kk-KZ"/>
              </w:rPr>
              <w:t>5±</w:t>
            </w:r>
          </w:p>
          <w:p w14:paraId="3DA82BA0" w14:textId="44D2041D"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78</w:t>
            </w:r>
          </w:p>
        </w:tc>
        <w:tc>
          <w:tcPr>
            <w:tcW w:w="920" w:type="dxa"/>
            <w:vAlign w:val="center"/>
          </w:tcPr>
          <w:p w14:paraId="15B7A9E8" w14:textId="77777777" w:rsidR="007943E8"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w:t>
            </w:r>
            <w:r w:rsidR="008107A0" w:rsidRPr="00B66F75">
              <w:rPr>
                <w:sz w:val="28"/>
                <w:szCs w:val="28"/>
                <w:lang w:val="kk-KZ"/>
              </w:rPr>
              <w:t>,</w:t>
            </w:r>
            <w:r w:rsidRPr="00B66F75">
              <w:rPr>
                <w:sz w:val="28"/>
                <w:szCs w:val="28"/>
                <w:lang w:val="kk-KZ"/>
              </w:rPr>
              <w:t>1±</w:t>
            </w:r>
          </w:p>
          <w:p w14:paraId="779E5FC8" w14:textId="6A2482B8" w:rsidR="0000458D" w:rsidRPr="00B66F75" w:rsidRDefault="0000458D" w:rsidP="007943E8">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w:t>
            </w:r>
            <w:r w:rsidR="008107A0" w:rsidRPr="00B66F75">
              <w:rPr>
                <w:sz w:val="28"/>
                <w:szCs w:val="28"/>
                <w:lang w:val="kk-KZ"/>
              </w:rPr>
              <w:t>,</w:t>
            </w:r>
            <w:r w:rsidRPr="00B66F75">
              <w:rPr>
                <w:sz w:val="28"/>
                <w:szCs w:val="28"/>
                <w:lang w:val="kk-KZ"/>
              </w:rPr>
              <w:t>78</w:t>
            </w:r>
          </w:p>
        </w:tc>
        <w:tc>
          <w:tcPr>
            <w:tcW w:w="920" w:type="dxa"/>
            <w:gridSpan w:val="2"/>
            <w:vAlign w:val="center"/>
          </w:tcPr>
          <w:p w14:paraId="467A6893"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w:t>
            </w:r>
          </w:p>
          <w:p w14:paraId="11CD6083" w14:textId="41FDF3AF"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09</w:t>
            </w:r>
          </w:p>
        </w:tc>
        <w:tc>
          <w:tcPr>
            <w:tcW w:w="920" w:type="dxa"/>
            <w:gridSpan w:val="2"/>
            <w:vAlign w:val="center"/>
          </w:tcPr>
          <w:p w14:paraId="34E643AE"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w:t>
            </w:r>
          </w:p>
          <w:p w14:paraId="0EFC47F3" w14:textId="4895C653"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21</w:t>
            </w:r>
          </w:p>
        </w:tc>
        <w:tc>
          <w:tcPr>
            <w:tcW w:w="920" w:type="dxa"/>
            <w:vAlign w:val="center"/>
          </w:tcPr>
          <w:p w14:paraId="4557903F"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w:t>
            </w:r>
          </w:p>
          <w:p w14:paraId="7F60FE41" w14:textId="00BF48C6"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52</w:t>
            </w:r>
          </w:p>
        </w:tc>
        <w:tc>
          <w:tcPr>
            <w:tcW w:w="920" w:type="dxa"/>
            <w:gridSpan w:val="2"/>
            <w:vAlign w:val="center"/>
          </w:tcPr>
          <w:p w14:paraId="7A1D0B15"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w:t>
            </w:r>
          </w:p>
          <w:p w14:paraId="470700AB" w14:textId="1F437645"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15</w:t>
            </w:r>
          </w:p>
        </w:tc>
        <w:tc>
          <w:tcPr>
            <w:tcW w:w="920" w:type="dxa"/>
            <w:gridSpan w:val="2"/>
            <w:vAlign w:val="center"/>
          </w:tcPr>
          <w:p w14:paraId="59B770AE"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2±</w:t>
            </w:r>
          </w:p>
          <w:p w14:paraId="72B1801A" w14:textId="473F128C"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95</w:t>
            </w:r>
          </w:p>
        </w:tc>
        <w:tc>
          <w:tcPr>
            <w:tcW w:w="988" w:type="dxa"/>
            <w:vAlign w:val="center"/>
          </w:tcPr>
          <w:p w14:paraId="296C2D00" w14:textId="77777777" w:rsidR="007943E8"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w:t>
            </w:r>
          </w:p>
          <w:p w14:paraId="1E8C5970" w14:textId="34793828" w:rsidR="0000458D" w:rsidRPr="00B66F75" w:rsidRDefault="0000458D" w:rsidP="007943E8">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67</w:t>
            </w:r>
          </w:p>
        </w:tc>
      </w:tr>
      <w:tr w:rsidR="0000458D" w:rsidRPr="00B66F75" w14:paraId="6D2FF413" w14:textId="77777777" w:rsidTr="001E5DF5">
        <w:trPr>
          <w:trHeight w:val="6"/>
          <w:jc w:val="center"/>
        </w:trPr>
        <w:tc>
          <w:tcPr>
            <w:tcW w:w="1007" w:type="dxa"/>
            <w:vMerge w:val="restart"/>
            <w:vAlign w:val="center"/>
          </w:tcPr>
          <w:p w14:paraId="57207E08" w14:textId="77777777" w:rsidR="0000458D" w:rsidRPr="00B66F75" w:rsidRDefault="0000458D" w:rsidP="001C2561">
            <w:pPr>
              <w:pStyle w:val="a6"/>
              <w:autoSpaceDE w:val="0"/>
              <w:autoSpaceDN w:val="0"/>
              <w:adjustRightInd w:val="0"/>
              <w:snapToGrid w:val="0"/>
              <w:spacing w:before="0" w:beforeAutospacing="0" w:after="0" w:afterAutospacing="0"/>
              <w:jc w:val="center"/>
              <w:rPr>
                <w:sz w:val="28"/>
                <w:szCs w:val="28"/>
                <w:lang w:val="kk-KZ"/>
              </w:rPr>
            </w:pPr>
            <w:r w:rsidRPr="00B66F75">
              <w:rPr>
                <w:b/>
                <w:bCs/>
                <w:sz w:val="28"/>
                <w:szCs w:val="28"/>
              </w:rPr>
              <w:t>Нан үлгілері</w:t>
            </w:r>
          </w:p>
        </w:tc>
        <w:tc>
          <w:tcPr>
            <w:tcW w:w="8344" w:type="dxa"/>
            <w:gridSpan w:val="14"/>
            <w:vAlign w:val="bottom"/>
          </w:tcPr>
          <w:p w14:paraId="148FD6CB" w14:textId="77777777" w:rsidR="0000458D" w:rsidRPr="00B66F75" w:rsidRDefault="0000458D" w:rsidP="001C2561">
            <w:pPr>
              <w:autoSpaceDE w:val="0"/>
              <w:autoSpaceDN w:val="0"/>
              <w:adjustRightInd w:val="0"/>
              <w:snapToGrid w:val="0"/>
              <w:jc w:val="center"/>
              <w:rPr>
                <w:rFonts w:ascii="Times New Roman" w:hAnsi="Times New Roman" w:cs="Times New Roman"/>
                <w:b/>
                <w:bCs/>
                <w:sz w:val="28"/>
                <w:szCs w:val="28"/>
                <w:lang w:val="kk-KZ"/>
              </w:rPr>
            </w:pPr>
            <w:r w:rsidRPr="00B66F75">
              <w:rPr>
                <w:rFonts w:ascii="Times New Roman" w:hAnsi="Times New Roman" w:cs="Times New Roman"/>
                <w:b/>
                <w:bCs/>
                <w:sz w:val="28"/>
                <w:szCs w:val="28"/>
              </w:rPr>
              <w:t>Текстуралық сипаттамалары</w:t>
            </w:r>
          </w:p>
        </w:tc>
      </w:tr>
      <w:tr w:rsidR="0000458D" w:rsidRPr="00B66F75" w14:paraId="372F0849" w14:textId="77777777" w:rsidTr="001E5DF5">
        <w:trPr>
          <w:trHeight w:val="6"/>
          <w:jc w:val="center"/>
        </w:trPr>
        <w:tc>
          <w:tcPr>
            <w:tcW w:w="1007" w:type="dxa"/>
            <w:vMerge/>
            <w:vAlign w:val="center"/>
          </w:tcPr>
          <w:p w14:paraId="63B35DEF" w14:textId="77777777" w:rsidR="0000458D" w:rsidRPr="00B66F75" w:rsidRDefault="0000458D" w:rsidP="001C2561">
            <w:pPr>
              <w:pStyle w:val="a6"/>
              <w:autoSpaceDE w:val="0"/>
              <w:autoSpaceDN w:val="0"/>
              <w:adjustRightInd w:val="0"/>
              <w:snapToGrid w:val="0"/>
              <w:spacing w:before="0" w:beforeAutospacing="0" w:after="0" w:afterAutospacing="0"/>
              <w:jc w:val="center"/>
              <w:rPr>
                <w:sz w:val="28"/>
                <w:szCs w:val="28"/>
                <w:lang w:val="kk-KZ"/>
              </w:rPr>
            </w:pPr>
          </w:p>
        </w:tc>
        <w:tc>
          <w:tcPr>
            <w:tcW w:w="1406" w:type="dxa"/>
            <w:gridSpan w:val="2"/>
            <w:vAlign w:val="center"/>
          </w:tcPr>
          <w:p w14:paraId="73277C5A" w14:textId="77777777"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Кеуектілік</w:t>
            </w:r>
          </w:p>
        </w:tc>
        <w:tc>
          <w:tcPr>
            <w:tcW w:w="1408" w:type="dxa"/>
            <w:gridSpan w:val="3"/>
            <w:vAlign w:val="center"/>
          </w:tcPr>
          <w:p w14:paraId="4CDA836D" w14:textId="77777777"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Сынғыштық</w:t>
            </w:r>
          </w:p>
        </w:tc>
        <w:tc>
          <w:tcPr>
            <w:tcW w:w="1409" w:type="dxa"/>
            <w:gridSpan w:val="2"/>
            <w:vAlign w:val="center"/>
          </w:tcPr>
          <w:p w14:paraId="75F0DAD0" w14:textId="77777777"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Серпімділік</w:t>
            </w:r>
          </w:p>
        </w:tc>
        <w:tc>
          <w:tcPr>
            <w:tcW w:w="1409" w:type="dxa"/>
            <w:gridSpan w:val="3"/>
            <w:vAlign w:val="center"/>
          </w:tcPr>
          <w:p w14:paraId="3407652F" w14:textId="77777777"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Қаттылық</w:t>
            </w:r>
          </w:p>
        </w:tc>
        <w:tc>
          <w:tcPr>
            <w:tcW w:w="1409" w:type="dxa"/>
            <w:gridSpan w:val="2"/>
            <w:vAlign w:val="center"/>
          </w:tcPr>
          <w:p w14:paraId="1AC18D39" w14:textId="77777777"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Ылғалдылық</w:t>
            </w:r>
          </w:p>
        </w:tc>
        <w:tc>
          <w:tcPr>
            <w:tcW w:w="1303" w:type="dxa"/>
            <w:gridSpan w:val="2"/>
            <w:vAlign w:val="center"/>
          </w:tcPr>
          <w:p w14:paraId="0E5392AF" w14:textId="77777777"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kern w:val="24"/>
                <w:sz w:val="28"/>
                <w:szCs w:val="28"/>
              </w:rPr>
              <w:t>Жалпы қабылдануы</w:t>
            </w:r>
          </w:p>
        </w:tc>
      </w:tr>
      <w:tr w:rsidR="0000458D" w:rsidRPr="00B66F75" w14:paraId="2A443FD7" w14:textId="77777777" w:rsidTr="001E5DF5">
        <w:trPr>
          <w:trHeight w:val="6"/>
          <w:jc w:val="center"/>
        </w:trPr>
        <w:tc>
          <w:tcPr>
            <w:tcW w:w="1007" w:type="dxa"/>
            <w:vAlign w:val="center"/>
          </w:tcPr>
          <w:p w14:paraId="225DA1A7" w14:textId="122FABCF" w:rsidR="0000458D" w:rsidRPr="00B66F75" w:rsidRDefault="0000458D"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Бақылау</w:t>
            </w:r>
          </w:p>
        </w:tc>
        <w:tc>
          <w:tcPr>
            <w:tcW w:w="1406" w:type="dxa"/>
            <w:gridSpan w:val="2"/>
            <w:vAlign w:val="bottom"/>
          </w:tcPr>
          <w:p w14:paraId="7D0F41EE" w14:textId="46363BDD"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96±0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86</w:t>
            </w:r>
          </w:p>
        </w:tc>
        <w:tc>
          <w:tcPr>
            <w:tcW w:w="1408" w:type="dxa"/>
            <w:gridSpan w:val="3"/>
            <w:vAlign w:val="bottom"/>
          </w:tcPr>
          <w:p w14:paraId="4D61457D" w14:textId="3AB096BF"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67±0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72</w:t>
            </w:r>
          </w:p>
        </w:tc>
        <w:tc>
          <w:tcPr>
            <w:tcW w:w="1409" w:type="dxa"/>
            <w:gridSpan w:val="2"/>
            <w:vAlign w:val="bottom"/>
          </w:tcPr>
          <w:p w14:paraId="27B3BA55" w14:textId="438C41EE"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83±0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66</w:t>
            </w:r>
          </w:p>
        </w:tc>
        <w:tc>
          <w:tcPr>
            <w:tcW w:w="1409" w:type="dxa"/>
            <w:gridSpan w:val="3"/>
            <w:vAlign w:val="bottom"/>
          </w:tcPr>
          <w:p w14:paraId="35001443" w14:textId="7E653800"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31±0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76</w:t>
            </w:r>
          </w:p>
        </w:tc>
        <w:tc>
          <w:tcPr>
            <w:tcW w:w="1409" w:type="dxa"/>
            <w:gridSpan w:val="2"/>
            <w:vAlign w:val="bottom"/>
          </w:tcPr>
          <w:p w14:paraId="5F162FD2" w14:textId="25FB2A32"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38±0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86</w:t>
            </w:r>
          </w:p>
        </w:tc>
        <w:tc>
          <w:tcPr>
            <w:tcW w:w="1303" w:type="dxa"/>
            <w:gridSpan w:val="2"/>
            <w:vAlign w:val="bottom"/>
          </w:tcPr>
          <w:p w14:paraId="71357130" w14:textId="3541EFAB"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60±0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61</w:t>
            </w:r>
          </w:p>
        </w:tc>
      </w:tr>
      <w:tr w:rsidR="0000458D" w:rsidRPr="00B66F75" w14:paraId="0BB29355" w14:textId="77777777" w:rsidTr="001E5DF5">
        <w:trPr>
          <w:trHeight w:val="6"/>
          <w:jc w:val="center"/>
        </w:trPr>
        <w:tc>
          <w:tcPr>
            <w:tcW w:w="1007" w:type="dxa"/>
            <w:vAlign w:val="center"/>
          </w:tcPr>
          <w:p w14:paraId="1751E942" w14:textId="01EE54B0" w:rsidR="0000458D" w:rsidRPr="00B66F75" w:rsidRDefault="0000458D" w:rsidP="001C2561">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5% ашымалы</w:t>
            </w:r>
          </w:p>
        </w:tc>
        <w:tc>
          <w:tcPr>
            <w:tcW w:w="1406" w:type="dxa"/>
            <w:gridSpan w:val="2"/>
            <w:vAlign w:val="bottom"/>
          </w:tcPr>
          <w:p w14:paraId="3C6E4DC3" w14:textId="43891404"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06±1</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35</w:t>
            </w:r>
          </w:p>
        </w:tc>
        <w:tc>
          <w:tcPr>
            <w:tcW w:w="1408" w:type="dxa"/>
            <w:gridSpan w:val="3"/>
            <w:vAlign w:val="bottom"/>
          </w:tcPr>
          <w:p w14:paraId="6EAA01F0" w14:textId="5F0121E8"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45±0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66</w:t>
            </w:r>
          </w:p>
        </w:tc>
        <w:tc>
          <w:tcPr>
            <w:tcW w:w="1409" w:type="dxa"/>
            <w:gridSpan w:val="2"/>
            <w:vAlign w:val="bottom"/>
          </w:tcPr>
          <w:p w14:paraId="0B1934B3" w14:textId="7147718B"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48±0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88</w:t>
            </w:r>
          </w:p>
        </w:tc>
        <w:tc>
          <w:tcPr>
            <w:tcW w:w="1409" w:type="dxa"/>
            <w:gridSpan w:val="3"/>
            <w:vAlign w:val="bottom"/>
          </w:tcPr>
          <w:p w14:paraId="610768B4" w14:textId="7C60E961"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93±0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84</w:t>
            </w:r>
          </w:p>
        </w:tc>
        <w:tc>
          <w:tcPr>
            <w:tcW w:w="1409" w:type="dxa"/>
            <w:gridSpan w:val="2"/>
            <w:vAlign w:val="bottom"/>
          </w:tcPr>
          <w:p w14:paraId="7448ABA3" w14:textId="6CFDFF88"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14±0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83</w:t>
            </w:r>
          </w:p>
        </w:tc>
        <w:tc>
          <w:tcPr>
            <w:tcW w:w="1303" w:type="dxa"/>
            <w:gridSpan w:val="2"/>
            <w:vAlign w:val="bottom"/>
          </w:tcPr>
          <w:p w14:paraId="22ED7BC9" w14:textId="5B4D4535" w:rsidR="0000458D" w:rsidRPr="00B66F75" w:rsidRDefault="0000458D" w:rsidP="001C2561">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50±0</w:t>
            </w:r>
            <w:r w:rsidR="008107A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41</w:t>
            </w:r>
          </w:p>
        </w:tc>
      </w:tr>
      <w:tr w:rsidR="00300057" w:rsidRPr="00B66F75" w14:paraId="0262D862" w14:textId="77777777" w:rsidTr="001E5DF5">
        <w:trPr>
          <w:trHeight w:val="6"/>
          <w:jc w:val="center"/>
        </w:trPr>
        <w:tc>
          <w:tcPr>
            <w:tcW w:w="1007" w:type="dxa"/>
            <w:vAlign w:val="center"/>
          </w:tcPr>
          <w:p w14:paraId="5CCAD807" w14:textId="69784CDA"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10% ашымалы</w:t>
            </w:r>
          </w:p>
        </w:tc>
        <w:tc>
          <w:tcPr>
            <w:tcW w:w="1406" w:type="dxa"/>
            <w:gridSpan w:val="2"/>
            <w:vAlign w:val="bottom"/>
          </w:tcPr>
          <w:p w14:paraId="4AFD0D62"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6,12±</w:t>
            </w:r>
          </w:p>
          <w:p w14:paraId="6CCE6E90" w14:textId="36072401"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1,06</w:t>
            </w:r>
          </w:p>
        </w:tc>
        <w:tc>
          <w:tcPr>
            <w:tcW w:w="1408" w:type="dxa"/>
            <w:gridSpan w:val="3"/>
            <w:vAlign w:val="bottom"/>
          </w:tcPr>
          <w:p w14:paraId="51662AA6"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7,05±</w:t>
            </w:r>
          </w:p>
          <w:p w14:paraId="46748B57" w14:textId="6FA2BE29"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0,97</w:t>
            </w:r>
          </w:p>
        </w:tc>
        <w:tc>
          <w:tcPr>
            <w:tcW w:w="1409" w:type="dxa"/>
            <w:gridSpan w:val="2"/>
            <w:vAlign w:val="bottom"/>
          </w:tcPr>
          <w:p w14:paraId="533BD119"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8,19±</w:t>
            </w:r>
          </w:p>
          <w:p w14:paraId="00125A5B" w14:textId="4AEF23C3"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1,05</w:t>
            </w:r>
          </w:p>
        </w:tc>
        <w:tc>
          <w:tcPr>
            <w:tcW w:w="1409" w:type="dxa"/>
            <w:gridSpan w:val="3"/>
            <w:vAlign w:val="bottom"/>
          </w:tcPr>
          <w:p w14:paraId="0F3C4149"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7,54±</w:t>
            </w:r>
          </w:p>
          <w:p w14:paraId="5B210F0D" w14:textId="54D52012"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1,07</w:t>
            </w:r>
          </w:p>
        </w:tc>
        <w:tc>
          <w:tcPr>
            <w:tcW w:w="1409" w:type="dxa"/>
            <w:gridSpan w:val="2"/>
            <w:vAlign w:val="bottom"/>
          </w:tcPr>
          <w:p w14:paraId="543A48D7"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4,66±</w:t>
            </w:r>
          </w:p>
          <w:p w14:paraId="1E4B5632" w14:textId="5D244A11"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0,81</w:t>
            </w:r>
          </w:p>
        </w:tc>
        <w:tc>
          <w:tcPr>
            <w:tcW w:w="1303" w:type="dxa"/>
            <w:gridSpan w:val="2"/>
            <w:vAlign w:val="bottom"/>
          </w:tcPr>
          <w:p w14:paraId="024BF707"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7,61±</w:t>
            </w:r>
          </w:p>
          <w:p w14:paraId="4B366F91" w14:textId="332735E9"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1,07</w:t>
            </w:r>
          </w:p>
        </w:tc>
      </w:tr>
      <w:tr w:rsidR="00300057" w:rsidRPr="00B66F75" w14:paraId="73CEA78E" w14:textId="77777777" w:rsidTr="001E5DF5">
        <w:trPr>
          <w:trHeight w:val="6"/>
          <w:jc w:val="center"/>
        </w:trPr>
        <w:tc>
          <w:tcPr>
            <w:tcW w:w="1007" w:type="dxa"/>
            <w:vAlign w:val="center"/>
          </w:tcPr>
          <w:p w14:paraId="2513DEC0" w14:textId="13A81C9F"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15% ашымалы</w:t>
            </w:r>
          </w:p>
        </w:tc>
        <w:tc>
          <w:tcPr>
            <w:tcW w:w="1406" w:type="dxa"/>
            <w:gridSpan w:val="2"/>
            <w:vAlign w:val="bottom"/>
          </w:tcPr>
          <w:p w14:paraId="723829A6"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5,88±</w:t>
            </w:r>
          </w:p>
          <w:p w14:paraId="0655399B" w14:textId="68F74C54"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0,95</w:t>
            </w:r>
          </w:p>
        </w:tc>
        <w:tc>
          <w:tcPr>
            <w:tcW w:w="1408" w:type="dxa"/>
            <w:gridSpan w:val="3"/>
            <w:vAlign w:val="bottom"/>
          </w:tcPr>
          <w:p w14:paraId="3BE13D08"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6,50±</w:t>
            </w:r>
          </w:p>
          <w:p w14:paraId="0E8FAF3A" w14:textId="577EF09B"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0,95</w:t>
            </w:r>
          </w:p>
        </w:tc>
        <w:tc>
          <w:tcPr>
            <w:tcW w:w="1409" w:type="dxa"/>
            <w:gridSpan w:val="2"/>
            <w:vAlign w:val="bottom"/>
          </w:tcPr>
          <w:p w14:paraId="57B84FAA"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7,67±</w:t>
            </w:r>
          </w:p>
          <w:p w14:paraId="3941F539" w14:textId="38D17D15"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0,86</w:t>
            </w:r>
          </w:p>
        </w:tc>
        <w:tc>
          <w:tcPr>
            <w:tcW w:w="1409" w:type="dxa"/>
            <w:gridSpan w:val="3"/>
            <w:vAlign w:val="bottom"/>
          </w:tcPr>
          <w:p w14:paraId="68F36987"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6,55±</w:t>
            </w:r>
          </w:p>
          <w:p w14:paraId="32696B8B" w14:textId="15A152D5"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0,78</w:t>
            </w:r>
          </w:p>
        </w:tc>
        <w:tc>
          <w:tcPr>
            <w:tcW w:w="1409" w:type="dxa"/>
            <w:gridSpan w:val="2"/>
            <w:vAlign w:val="bottom"/>
          </w:tcPr>
          <w:p w14:paraId="0AC498D1"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4,21±</w:t>
            </w:r>
          </w:p>
          <w:p w14:paraId="114F7330" w14:textId="5B0931B3"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1,49</w:t>
            </w:r>
          </w:p>
        </w:tc>
        <w:tc>
          <w:tcPr>
            <w:tcW w:w="1303" w:type="dxa"/>
            <w:gridSpan w:val="2"/>
            <w:vAlign w:val="bottom"/>
          </w:tcPr>
          <w:p w14:paraId="23FF9257" w14:textId="77777777"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6,90±</w:t>
            </w:r>
          </w:p>
          <w:p w14:paraId="3002BB0D" w14:textId="375070AE" w:rsidR="00300057" w:rsidRPr="00B66F75" w:rsidRDefault="00300057" w:rsidP="00300057">
            <w:pPr>
              <w:autoSpaceDE w:val="0"/>
              <w:autoSpaceDN w:val="0"/>
              <w:adjustRightInd w:val="0"/>
              <w:snapToGrid w:val="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0,31</w:t>
            </w:r>
          </w:p>
        </w:tc>
      </w:tr>
    </w:tbl>
    <w:p w14:paraId="7227162C" w14:textId="6D0011FD" w:rsidR="003C3E94" w:rsidRPr="00B66F75" w:rsidRDefault="003C3E94" w:rsidP="00292B8B">
      <w:pPr>
        <w:spacing w:after="0"/>
      </w:pPr>
      <w:r w:rsidRPr="00B66F75">
        <w:rPr>
          <w:rFonts w:ascii="Times New Roman" w:hAnsi="Times New Roman"/>
          <w:sz w:val="28"/>
          <w:szCs w:val="28"/>
          <w:lang w:val="kk-KZ"/>
        </w:rPr>
        <w:lastRenderedPageBreak/>
        <w:t>Кесте 16 жалғасы</w:t>
      </w:r>
    </w:p>
    <w:tbl>
      <w:tblPr>
        <w:tblStyle w:val="a3"/>
        <w:tblW w:w="9351" w:type="dxa"/>
        <w:jc w:val="center"/>
        <w:tblLayout w:type="fixed"/>
        <w:tblCellMar>
          <w:left w:w="0" w:type="dxa"/>
          <w:right w:w="0" w:type="dxa"/>
        </w:tblCellMar>
        <w:tblLook w:val="04A0" w:firstRow="1" w:lastRow="0" w:firstColumn="1" w:lastColumn="0" w:noHBand="0" w:noVBand="1"/>
      </w:tblPr>
      <w:tblGrid>
        <w:gridCol w:w="3232"/>
        <w:gridCol w:w="2140"/>
        <w:gridCol w:w="1920"/>
        <w:gridCol w:w="2059"/>
      </w:tblGrid>
      <w:tr w:rsidR="00300057" w:rsidRPr="00B66F75" w14:paraId="209EB035" w14:textId="77777777" w:rsidTr="001E5DF5">
        <w:trPr>
          <w:trHeight w:val="6"/>
          <w:jc w:val="center"/>
        </w:trPr>
        <w:tc>
          <w:tcPr>
            <w:tcW w:w="9351" w:type="dxa"/>
            <w:gridSpan w:val="4"/>
            <w:vAlign w:val="center"/>
          </w:tcPr>
          <w:p w14:paraId="59FED783" w14:textId="7AD2FB87" w:rsidR="00300057" w:rsidRPr="00B66F75" w:rsidRDefault="00300057" w:rsidP="00300057">
            <w:pPr>
              <w:pStyle w:val="a6"/>
              <w:autoSpaceDE w:val="0"/>
              <w:autoSpaceDN w:val="0"/>
              <w:adjustRightInd w:val="0"/>
              <w:snapToGrid w:val="0"/>
              <w:spacing w:before="0" w:beforeAutospacing="0" w:after="0" w:afterAutospacing="0"/>
              <w:jc w:val="center"/>
              <w:rPr>
                <w:b/>
                <w:bCs/>
                <w:sz w:val="28"/>
                <w:szCs w:val="28"/>
                <w:lang w:val="kk-KZ"/>
              </w:rPr>
            </w:pPr>
            <w:r w:rsidRPr="00B66F75">
              <w:rPr>
                <w:b/>
                <w:bCs/>
                <w:sz w:val="28"/>
                <w:szCs w:val="28"/>
              </w:rPr>
              <w:t>Талданатын фактордың (әр түрлі мөлшердегі ашымалы) нанның сенсорлық параметрлеріне әсері</w:t>
            </w:r>
          </w:p>
        </w:tc>
      </w:tr>
      <w:tr w:rsidR="00300057" w:rsidRPr="00B66F75" w14:paraId="0046611B" w14:textId="77777777" w:rsidTr="001E5DF5">
        <w:trPr>
          <w:trHeight w:val="6"/>
          <w:jc w:val="center"/>
        </w:trPr>
        <w:tc>
          <w:tcPr>
            <w:tcW w:w="3232" w:type="dxa"/>
            <w:vAlign w:val="center"/>
          </w:tcPr>
          <w:p w14:paraId="02DA9F26"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Сенсорлық параметрлер</w:t>
            </w:r>
          </w:p>
        </w:tc>
        <w:tc>
          <w:tcPr>
            <w:tcW w:w="2140" w:type="dxa"/>
            <w:vAlign w:val="center"/>
          </w:tcPr>
          <w:p w14:paraId="181829A2"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F</w:t>
            </w:r>
          </w:p>
        </w:tc>
        <w:tc>
          <w:tcPr>
            <w:tcW w:w="1920" w:type="dxa"/>
            <w:vAlign w:val="center"/>
          </w:tcPr>
          <w:p w14:paraId="7201E180" w14:textId="77777777" w:rsidR="00300057" w:rsidRPr="00B66F75" w:rsidRDefault="00300057" w:rsidP="00300057">
            <w:pPr>
              <w:pStyle w:val="a6"/>
              <w:autoSpaceDE w:val="0"/>
              <w:autoSpaceDN w:val="0"/>
              <w:adjustRightInd w:val="0"/>
              <w:snapToGrid w:val="0"/>
              <w:spacing w:before="0" w:beforeAutospacing="0" w:after="0" w:afterAutospacing="0"/>
              <w:jc w:val="center"/>
              <w:rPr>
                <w:i/>
                <w:iCs/>
                <w:sz w:val="28"/>
                <w:szCs w:val="28"/>
                <w:lang w:val="kk-KZ"/>
              </w:rPr>
            </w:pPr>
            <w:r w:rsidRPr="00B66F75">
              <w:rPr>
                <w:i/>
                <w:iCs/>
                <w:sz w:val="28"/>
                <w:szCs w:val="28"/>
                <w:lang w:val="kk-KZ"/>
              </w:rPr>
              <w:t>p</w:t>
            </w:r>
          </w:p>
        </w:tc>
        <w:tc>
          <w:tcPr>
            <w:tcW w:w="2059" w:type="dxa"/>
            <w:vAlign w:val="center"/>
          </w:tcPr>
          <w:p w14:paraId="4D34DE71"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Power (1–β)</w:t>
            </w:r>
          </w:p>
        </w:tc>
      </w:tr>
      <w:tr w:rsidR="00300057" w:rsidRPr="00B66F75" w14:paraId="4647624E" w14:textId="77777777" w:rsidTr="001E5DF5">
        <w:trPr>
          <w:trHeight w:val="6"/>
          <w:jc w:val="center"/>
        </w:trPr>
        <w:tc>
          <w:tcPr>
            <w:tcW w:w="3232" w:type="dxa"/>
            <w:vAlign w:val="bottom"/>
          </w:tcPr>
          <w:p w14:paraId="27080A4C"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Түс</w:t>
            </w:r>
          </w:p>
        </w:tc>
        <w:tc>
          <w:tcPr>
            <w:tcW w:w="2140" w:type="dxa"/>
          </w:tcPr>
          <w:p w14:paraId="7A7FD601" w14:textId="0B1BE909" w:rsidR="00300057" w:rsidRPr="00B66F75" w:rsidRDefault="00300057" w:rsidP="00300057">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0,152</w:t>
            </w:r>
          </w:p>
        </w:tc>
        <w:tc>
          <w:tcPr>
            <w:tcW w:w="1920" w:type="dxa"/>
          </w:tcPr>
          <w:p w14:paraId="1541EF22" w14:textId="331705BD"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0,926</w:t>
            </w:r>
          </w:p>
        </w:tc>
        <w:tc>
          <w:tcPr>
            <w:tcW w:w="2059" w:type="dxa"/>
          </w:tcPr>
          <w:p w14:paraId="1D7FAE1D" w14:textId="6A2AA2A6" w:rsidR="00300057" w:rsidRPr="00B66F75" w:rsidRDefault="00300057" w:rsidP="00300057">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0,2385</w:t>
            </w:r>
          </w:p>
        </w:tc>
      </w:tr>
      <w:tr w:rsidR="00300057" w:rsidRPr="00B66F75" w14:paraId="4702EA9C" w14:textId="77777777" w:rsidTr="001E5DF5">
        <w:trPr>
          <w:trHeight w:val="6"/>
          <w:jc w:val="center"/>
        </w:trPr>
        <w:tc>
          <w:tcPr>
            <w:tcW w:w="3232" w:type="dxa"/>
            <w:vAlign w:val="bottom"/>
          </w:tcPr>
          <w:p w14:paraId="3B932706"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Иіс қарқындылығы</w:t>
            </w:r>
          </w:p>
        </w:tc>
        <w:tc>
          <w:tcPr>
            <w:tcW w:w="2140" w:type="dxa"/>
          </w:tcPr>
          <w:p w14:paraId="174CDF1C" w14:textId="45537728"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0,083</w:t>
            </w:r>
          </w:p>
        </w:tc>
        <w:tc>
          <w:tcPr>
            <w:tcW w:w="1920" w:type="dxa"/>
          </w:tcPr>
          <w:p w14:paraId="7B17E50C" w14:textId="11C6336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0,967</w:t>
            </w:r>
          </w:p>
        </w:tc>
        <w:tc>
          <w:tcPr>
            <w:tcW w:w="2059" w:type="dxa"/>
          </w:tcPr>
          <w:p w14:paraId="5EBB002F" w14:textId="78C3B053"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0,1765</w:t>
            </w:r>
          </w:p>
        </w:tc>
      </w:tr>
      <w:tr w:rsidR="00300057" w:rsidRPr="00B66F75" w14:paraId="3A8D9687" w14:textId="77777777" w:rsidTr="001E5DF5">
        <w:trPr>
          <w:trHeight w:val="6"/>
          <w:jc w:val="center"/>
        </w:trPr>
        <w:tc>
          <w:tcPr>
            <w:tcW w:w="3232" w:type="dxa"/>
            <w:vAlign w:val="bottom"/>
          </w:tcPr>
          <w:p w14:paraId="55EF2CDA"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Нанға тән иіс</w:t>
            </w:r>
          </w:p>
        </w:tc>
        <w:tc>
          <w:tcPr>
            <w:tcW w:w="2140" w:type="dxa"/>
          </w:tcPr>
          <w:p w14:paraId="53987A4A" w14:textId="51517A0D"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1,125</w:t>
            </w:r>
          </w:p>
        </w:tc>
        <w:tc>
          <w:tcPr>
            <w:tcW w:w="1920" w:type="dxa"/>
          </w:tcPr>
          <w:p w14:paraId="1B985395" w14:textId="287364E0"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0,395</w:t>
            </w:r>
          </w:p>
        </w:tc>
        <w:tc>
          <w:tcPr>
            <w:tcW w:w="2059" w:type="dxa"/>
          </w:tcPr>
          <w:p w14:paraId="3DCB47C8" w14:textId="68F78F90"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0,6496</w:t>
            </w:r>
          </w:p>
        </w:tc>
      </w:tr>
      <w:tr w:rsidR="00300057" w:rsidRPr="00B66F75" w14:paraId="104BB948" w14:textId="77777777" w:rsidTr="001E5DF5">
        <w:trPr>
          <w:trHeight w:val="6"/>
          <w:jc w:val="center"/>
        </w:trPr>
        <w:tc>
          <w:tcPr>
            <w:tcW w:w="3232" w:type="dxa"/>
            <w:vAlign w:val="bottom"/>
          </w:tcPr>
          <w:p w14:paraId="64D48ED5"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Қоспа иісі</w:t>
            </w:r>
          </w:p>
        </w:tc>
        <w:tc>
          <w:tcPr>
            <w:tcW w:w="2140" w:type="dxa"/>
          </w:tcPr>
          <w:p w14:paraId="497880C2" w14:textId="7639400A"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2,026</w:t>
            </w:r>
          </w:p>
        </w:tc>
        <w:tc>
          <w:tcPr>
            <w:tcW w:w="1920" w:type="dxa"/>
          </w:tcPr>
          <w:p w14:paraId="2EF0643A" w14:textId="6C255601"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0,189</w:t>
            </w:r>
          </w:p>
        </w:tc>
        <w:tc>
          <w:tcPr>
            <w:tcW w:w="2059" w:type="dxa"/>
          </w:tcPr>
          <w:p w14:paraId="5741BF10" w14:textId="06B4FC7E"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0,8717</w:t>
            </w:r>
          </w:p>
        </w:tc>
      </w:tr>
      <w:tr w:rsidR="00300057" w:rsidRPr="00B66F75" w14:paraId="5BF91B5B" w14:textId="77777777" w:rsidTr="001E5DF5">
        <w:trPr>
          <w:trHeight w:val="6"/>
          <w:jc w:val="center"/>
        </w:trPr>
        <w:tc>
          <w:tcPr>
            <w:tcW w:w="3232" w:type="dxa"/>
            <w:vAlign w:val="bottom"/>
          </w:tcPr>
          <w:p w14:paraId="440FCB49"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Дәм қарқындылығы</w:t>
            </w:r>
          </w:p>
        </w:tc>
        <w:tc>
          <w:tcPr>
            <w:tcW w:w="2140" w:type="dxa"/>
          </w:tcPr>
          <w:p w14:paraId="2CF677FA" w14:textId="0BF5E460"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0,267</w:t>
            </w:r>
          </w:p>
        </w:tc>
        <w:tc>
          <w:tcPr>
            <w:tcW w:w="1920" w:type="dxa"/>
          </w:tcPr>
          <w:p w14:paraId="06657E1A" w14:textId="00DEA44A"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0,847</w:t>
            </w:r>
          </w:p>
        </w:tc>
        <w:tc>
          <w:tcPr>
            <w:tcW w:w="2059" w:type="dxa"/>
          </w:tcPr>
          <w:p w14:paraId="7EA35B79" w14:textId="61EBE022"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0,3167</w:t>
            </w:r>
          </w:p>
        </w:tc>
      </w:tr>
      <w:tr w:rsidR="00300057" w:rsidRPr="00B66F75" w14:paraId="665559F8" w14:textId="77777777" w:rsidTr="001E5DF5">
        <w:trPr>
          <w:trHeight w:val="6"/>
          <w:jc w:val="center"/>
        </w:trPr>
        <w:tc>
          <w:tcPr>
            <w:tcW w:w="3232" w:type="dxa"/>
            <w:vAlign w:val="bottom"/>
          </w:tcPr>
          <w:p w14:paraId="7E9B4932"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Нанға тән дәмі</w:t>
            </w:r>
          </w:p>
        </w:tc>
        <w:tc>
          <w:tcPr>
            <w:tcW w:w="2140" w:type="dxa"/>
          </w:tcPr>
          <w:p w14:paraId="26540CE2" w14:textId="417F6ED1"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2,382</w:t>
            </w:r>
          </w:p>
        </w:tc>
        <w:tc>
          <w:tcPr>
            <w:tcW w:w="1920" w:type="dxa"/>
          </w:tcPr>
          <w:p w14:paraId="017F0E8D" w14:textId="1C8D65DC"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0,145</w:t>
            </w:r>
          </w:p>
        </w:tc>
        <w:tc>
          <w:tcPr>
            <w:tcW w:w="2059" w:type="dxa"/>
          </w:tcPr>
          <w:p w14:paraId="025DDF8A" w14:textId="6D8D70FF"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0,9451</w:t>
            </w:r>
          </w:p>
        </w:tc>
      </w:tr>
      <w:tr w:rsidR="00300057" w:rsidRPr="00B66F75" w14:paraId="6C2EA9B4" w14:textId="77777777" w:rsidTr="001E5DF5">
        <w:trPr>
          <w:trHeight w:val="6"/>
          <w:jc w:val="center"/>
        </w:trPr>
        <w:tc>
          <w:tcPr>
            <w:tcW w:w="3232" w:type="dxa"/>
            <w:vAlign w:val="bottom"/>
          </w:tcPr>
          <w:p w14:paraId="73696434"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Қоспаның дәмі</w:t>
            </w:r>
          </w:p>
        </w:tc>
        <w:tc>
          <w:tcPr>
            <w:tcW w:w="2140" w:type="dxa"/>
          </w:tcPr>
          <w:p w14:paraId="2D362012" w14:textId="16381B7A"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1,342</w:t>
            </w:r>
          </w:p>
        </w:tc>
        <w:tc>
          <w:tcPr>
            <w:tcW w:w="1920" w:type="dxa"/>
          </w:tcPr>
          <w:p w14:paraId="10790BB6" w14:textId="12B05A04"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0,328</w:t>
            </w:r>
          </w:p>
        </w:tc>
        <w:tc>
          <w:tcPr>
            <w:tcW w:w="2059" w:type="dxa"/>
          </w:tcPr>
          <w:p w14:paraId="0EC30F4D" w14:textId="6E6F1F89"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0,7093</w:t>
            </w:r>
          </w:p>
        </w:tc>
      </w:tr>
      <w:tr w:rsidR="00300057" w:rsidRPr="00B66F75" w14:paraId="7B603DE3" w14:textId="77777777" w:rsidTr="001E5DF5">
        <w:trPr>
          <w:trHeight w:val="6"/>
          <w:jc w:val="center"/>
        </w:trPr>
        <w:tc>
          <w:tcPr>
            <w:tcW w:w="3232" w:type="dxa"/>
            <w:vAlign w:val="bottom"/>
          </w:tcPr>
          <w:p w14:paraId="55314916"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Қышқылдылық</w:t>
            </w:r>
          </w:p>
        </w:tc>
        <w:tc>
          <w:tcPr>
            <w:tcW w:w="2140" w:type="dxa"/>
          </w:tcPr>
          <w:p w14:paraId="5ECDC401" w14:textId="4E99CA9B"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0,825</w:t>
            </w:r>
          </w:p>
        </w:tc>
        <w:tc>
          <w:tcPr>
            <w:tcW w:w="1920" w:type="dxa"/>
          </w:tcPr>
          <w:p w14:paraId="16E5539A" w14:textId="4766943B"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0,516</w:t>
            </w:r>
          </w:p>
        </w:tc>
        <w:tc>
          <w:tcPr>
            <w:tcW w:w="2059" w:type="dxa"/>
          </w:tcPr>
          <w:p w14:paraId="76C4EA5F" w14:textId="5E8EACCF"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0,5561</w:t>
            </w:r>
          </w:p>
        </w:tc>
      </w:tr>
      <w:tr w:rsidR="00300057" w:rsidRPr="00B66F75" w14:paraId="41CDD8A8" w14:textId="77777777" w:rsidTr="001E5DF5">
        <w:trPr>
          <w:trHeight w:val="6"/>
          <w:jc w:val="center"/>
        </w:trPr>
        <w:tc>
          <w:tcPr>
            <w:tcW w:w="3232" w:type="dxa"/>
            <w:vAlign w:val="bottom"/>
          </w:tcPr>
          <w:p w14:paraId="36332593"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Ащылық</w:t>
            </w:r>
          </w:p>
        </w:tc>
        <w:tc>
          <w:tcPr>
            <w:tcW w:w="2140" w:type="dxa"/>
          </w:tcPr>
          <w:p w14:paraId="633558D5" w14:textId="68E7A8F3"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0,331</w:t>
            </w:r>
          </w:p>
        </w:tc>
        <w:tc>
          <w:tcPr>
            <w:tcW w:w="1920" w:type="dxa"/>
          </w:tcPr>
          <w:p w14:paraId="109DDAD1" w14:textId="0ECAE995"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0,803</w:t>
            </w:r>
          </w:p>
        </w:tc>
        <w:tc>
          <w:tcPr>
            <w:tcW w:w="2059" w:type="dxa"/>
          </w:tcPr>
          <w:p w14:paraId="12E04BEF" w14:textId="6E37713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0,3523</w:t>
            </w:r>
          </w:p>
        </w:tc>
      </w:tr>
      <w:tr w:rsidR="00300057" w:rsidRPr="00B66F75" w14:paraId="4974CBA0" w14:textId="77777777" w:rsidTr="001E5DF5">
        <w:trPr>
          <w:trHeight w:val="6"/>
          <w:jc w:val="center"/>
        </w:trPr>
        <w:tc>
          <w:tcPr>
            <w:tcW w:w="3232" w:type="dxa"/>
            <w:vAlign w:val="bottom"/>
          </w:tcPr>
          <w:p w14:paraId="10FD6DCA"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Кеуектілік</w:t>
            </w:r>
          </w:p>
        </w:tc>
        <w:tc>
          <w:tcPr>
            <w:tcW w:w="2140" w:type="dxa"/>
          </w:tcPr>
          <w:p w14:paraId="6569A02B" w14:textId="606CD663"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0,306</w:t>
            </w:r>
          </w:p>
        </w:tc>
        <w:tc>
          <w:tcPr>
            <w:tcW w:w="1920" w:type="dxa"/>
          </w:tcPr>
          <w:p w14:paraId="20327DE5" w14:textId="4D6EFDED"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0,820</w:t>
            </w:r>
          </w:p>
        </w:tc>
        <w:tc>
          <w:tcPr>
            <w:tcW w:w="2059" w:type="dxa"/>
          </w:tcPr>
          <w:p w14:paraId="4C147FB9" w14:textId="2844E4F5"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0,3388</w:t>
            </w:r>
          </w:p>
        </w:tc>
      </w:tr>
      <w:tr w:rsidR="00300057" w:rsidRPr="00B66F75" w14:paraId="4F4C932B" w14:textId="77777777" w:rsidTr="001E5DF5">
        <w:trPr>
          <w:trHeight w:val="6"/>
          <w:jc w:val="center"/>
        </w:trPr>
        <w:tc>
          <w:tcPr>
            <w:tcW w:w="3232" w:type="dxa"/>
            <w:vAlign w:val="bottom"/>
          </w:tcPr>
          <w:p w14:paraId="20B496CA"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Сынғыштық</w:t>
            </w:r>
          </w:p>
        </w:tc>
        <w:tc>
          <w:tcPr>
            <w:tcW w:w="2140" w:type="dxa"/>
          </w:tcPr>
          <w:p w14:paraId="4B0978CE" w14:textId="6C3BF82F"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1,601</w:t>
            </w:r>
          </w:p>
        </w:tc>
        <w:tc>
          <w:tcPr>
            <w:tcW w:w="1920" w:type="dxa"/>
          </w:tcPr>
          <w:p w14:paraId="456C643B" w14:textId="321E4456"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0,264</w:t>
            </w:r>
          </w:p>
        </w:tc>
        <w:tc>
          <w:tcPr>
            <w:tcW w:w="2059" w:type="dxa"/>
          </w:tcPr>
          <w:p w14:paraId="6A4E0CC3" w14:textId="33102892"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0,7749</w:t>
            </w:r>
          </w:p>
        </w:tc>
      </w:tr>
      <w:tr w:rsidR="00300057" w:rsidRPr="00B66F75" w14:paraId="0B337B88" w14:textId="77777777" w:rsidTr="001E5DF5">
        <w:trPr>
          <w:trHeight w:val="6"/>
          <w:jc w:val="center"/>
        </w:trPr>
        <w:tc>
          <w:tcPr>
            <w:tcW w:w="3232" w:type="dxa"/>
            <w:vAlign w:val="bottom"/>
          </w:tcPr>
          <w:p w14:paraId="47B6BBE7"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Серпімділік</w:t>
            </w:r>
          </w:p>
        </w:tc>
        <w:tc>
          <w:tcPr>
            <w:tcW w:w="2140" w:type="dxa"/>
          </w:tcPr>
          <w:p w14:paraId="48535A3E" w14:textId="78F08251"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0,319</w:t>
            </w:r>
          </w:p>
        </w:tc>
        <w:tc>
          <w:tcPr>
            <w:tcW w:w="1920" w:type="dxa"/>
          </w:tcPr>
          <w:p w14:paraId="40B9E7BF" w14:textId="2F5771AF"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0,812</w:t>
            </w:r>
          </w:p>
        </w:tc>
        <w:tc>
          <w:tcPr>
            <w:tcW w:w="2059" w:type="dxa"/>
          </w:tcPr>
          <w:p w14:paraId="36FC6174" w14:textId="4DD67872"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0,3457</w:t>
            </w:r>
          </w:p>
        </w:tc>
      </w:tr>
      <w:tr w:rsidR="00300057" w:rsidRPr="00B66F75" w14:paraId="1C0FEBF0" w14:textId="77777777" w:rsidTr="001E5DF5">
        <w:trPr>
          <w:trHeight w:val="6"/>
          <w:jc w:val="center"/>
        </w:trPr>
        <w:tc>
          <w:tcPr>
            <w:tcW w:w="3232" w:type="dxa"/>
            <w:vAlign w:val="bottom"/>
          </w:tcPr>
          <w:p w14:paraId="5116C275"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Қаттылық</w:t>
            </w:r>
          </w:p>
        </w:tc>
        <w:tc>
          <w:tcPr>
            <w:tcW w:w="2140" w:type="dxa"/>
          </w:tcPr>
          <w:p w14:paraId="712EE93A" w14:textId="657D56FA"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0,753</w:t>
            </w:r>
          </w:p>
        </w:tc>
        <w:tc>
          <w:tcPr>
            <w:tcW w:w="1920" w:type="dxa"/>
          </w:tcPr>
          <w:p w14:paraId="2FB65766" w14:textId="5A022F39"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0,551</w:t>
            </w:r>
          </w:p>
        </w:tc>
        <w:tc>
          <w:tcPr>
            <w:tcW w:w="2059" w:type="dxa"/>
          </w:tcPr>
          <w:p w14:paraId="0143AB51" w14:textId="7B7341A3"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0,5313</w:t>
            </w:r>
          </w:p>
        </w:tc>
      </w:tr>
      <w:tr w:rsidR="00300057" w:rsidRPr="00B66F75" w14:paraId="77DD045C" w14:textId="77777777" w:rsidTr="001E5DF5">
        <w:trPr>
          <w:trHeight w:val="6"/>
          <w:jc w:val="center"/>
        </w:trPr>
        <w:tc>
          <w:tcPr>
            <w:tcW w:w="3232" w:type="dxa"/>
            <w:vAlign w:val="bottom"/>
          </w:tcPr>
          <w:p w14:paraId="29DB21CB"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Ылғалдылық</w:t>
            </w:r>
          </w:p>
        </w:tc>
        <w:tc>
          <w:tcPr>
            <w:tcW w:w="2140" w:type="dxa"/>
          </w:tcPr>
          <w:p w14:paraId="56AC324A" w14:textId="0692BCE6"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0,250</w:t>
            </w:r>
          </w:p>
        </w:tc>
        <w:tc>
          <w:tcPr>
            <w:tcW w:w="1920" w:type="dxa"/>
          </w:tcPr>
          <w:p w14:paraId="2712124B" w14:textId="3E26D8FC"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0,859</w:t>
            </w:r>
          </w:p>
        </w:tc>
        <w:tc>
          <w:tcPr>
            <w:tcW w:w="2059" w:type="dxa"/>
          </w:tcPr>
          <w:p w14:paraId="7B549B76" w14:textId="1EF2C91A"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0,3064</w:t>
            </w:r>
          </w:p>
        </w:tc>
      </w:tr>
      <w:tr w:rsidR="00300057" w:rsidRPr="00B66F75" w14:paraId="1B85E946" w14:textId="77777777" w:rsidTr="001E5DF5">
        <w:trPr>
          <w:trHeight w:val="6"/>
          <w:jc w:val="center"/>
        </w:trPr>
        <w:tc>
          <w:tcPr>
            <w:tcW w:w="3232" w:type="dxa"/>
            <w:vAlign w:val="bottom"/>
          </w:tcPr>
          <w:p w14:paraId="74FD3F6B" w14:textId="77777777"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kern w:val="24"/>
                <w:sz w:val="28"/>
                <w:szCs w:val="28"/>
              </w:rPr>
              <w:t>Жалпы қабылдануы</w:t>
            </w:r>
          </w:p>
        </w:tc>
        <w:tc>
          <w:tcPr>
            <w:tcW w:w="2140" w:type="dxa"/>
          </w:tcPr>
          <w:p w14:paraId="3276F1C5" w14:textId="68873B82"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1,448</w:t>
            </w:r>
          </w:p>
        </w:tc>
        <w:tc>
          <w:tcPr>
            <w:tcW w:w="1920" w:type="dxa"/>
          </w:tcPr>
          <w:p w14:paraId="1825DCD3" w14:textId="336A2C58"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0,300</w:t>
            </w:r>
          </w:p>
        </w:tc>
        <w:tc>
          <w:tcPr>
            <w:tcW w:w="2059" w:type="dxa"/>
          </w:tcPr>
          <w:p w14:paraId="7F953E59" w14:textId="64DE32BC"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0,7368</w:t>
            </w:r>
          </w:p>
        </w:tc>
      </w:tr>
      <w:tr w:rsidR="00300057" w:rsidRPr="000C681A" w14:paraId="37BC0AB9" w14:textId="77777777" w:rsidTr="001E5DF5">
        <w:trPr>
          <w:trHeight w:val="6"/>
          <w:jc w:val="center"/>
        </w:trPr>
        <w:tc>
          <w:tcPr>
            <w:tcW w:w="9351" w:type="dxa"/>
            <w:gridSpan w:val="4"/>
            <w:vAlign w:val="center"/>
          </w:tcPr>
          <w:p w14:paraId="7B52EF87" w14:textId="2C893A84" w:rsidR="00300057" w:rsidRPr="00B66F75" w:rsidRDefault="00300057" w:rsidP="00300057">
            <w:pPr>
              <w:pStyle w:val="a6"/>
              <w:autoSpaceDE w:val="0"/>
              <w:autoSpaceDN w:val="0"/>
              <w:adjustRightInd w:val="0"/>
              <w:snapToGrid w:val="0"/>
              <w:spacing w:before="0" w:beforeAutospacing="0" w:after="0" w:afterAutospacing="0"/>
              <w:jc w:val="center"/>
              <w:rPr>
                <w:sz w:val="28"/>
                <w:szCs w:val="28"/>
                <w:lang w:val="kk-KZ"/>
              </w:rPr>
            </w:pPr>
            <w:r w:rsidRPr="00B66F75">
              <w:rPr>
                <w:sz w:val="28"/>
                <w:szCs w:val="28"/>
                <w:lang w:val="kk-KZ"/>
              </w:rPr>
              <w:t xml:space="preserve">Ескертпе: Орташа мәндер (n = 3) ± стандартты қате түрінде көрсетілген деректер. Әр бағандағы  әр түрлі </w:t>
            </w:r>
            <w:r w:rsidRPr="00B66F75">
              <w:rPr>
                <w:i/>
                <w:iCs/>
                <w:sz w:val="28"/>
                <w:szCs w:val="28"/>
                <w:vertAlign w:val="superscript"/>
                <w:lang w:val="kk-KZ"/>
              </w:rPr>
              <w:t>a–d</w:t>
            </w:r>
            <w:r w:rsidRPr="00B66F75">
              <w:rPr>
                <w:sz w:val="28"/>
                <w:szCs w:val="28"/>
                <w:lang w:val="kk-KZ"/>
              </w:rPr>
              <w:t xml:space="preserve"> әріптері – орташа мәндері айтарлықтай ерекшеленеді (p ≤ 0,05).</w:t>
            </w:r>
          </w:p>
        </w:tc>
      </w:tr>
    </w:tbl>
    <w:p w14:paraId="43F43EA3"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0C13CE7B" w14:textId="77A73D19"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Сонымен қатар, нанның хош иісі</w:t>
      </w:r>
      <w:r w:rsidR="00D87784" w:rsidRPr="00B66F75">
        <w:rPr>
          <w:rFonts w:ascii="Times New Roman" w:hAnsi="Times New Roman" w:cs="Times New Roman"/>
          <w:sz w:val="28"/>
          <w:szCs w:val="28"/>
          <w:lang w:val="kk-KZ"/>
        </w:rPr>
        <w:t xml:space="preserve"> нан кеуегінің</w:t>
      </w:r>
      <w:r w:rsidRPr="00B66F75">
        <w:rPr>
          <w:rFonts w:ascii="Times New Roman" w:hAnsi="Times New Roman" w:cs="Times New Roman"/>
          <w:sz w:val="28"/>
          <w:szCs w:val="28"/>
          <w:lang w:val="kk-KZ"/>
        </w:rPr>
        <w:t xml:space="preserve"> </w:t>
      </w:r>
      <w:r w:rsidRPr="00B66F75">
        <w:rPr>
          <w:rFonts w:ascii="Times New Roman" w:hAnsi="Times New Roman" w:cs="Times New Roman"/>
          <w:i/>
          <w:iCs/>
          <w:sz w:val="28"/>
          <w:szCs w:val="28"/>
          <w:lang w:val="kk-KZ"/>
        </w:rPr>
        <w:t>L*</w:t>
      </w:r>
      <w:r w:rsidRPr="00B66F75">
        <w:rPr>
          <w:rFonts w:ascii="Times New Roman" w:hAnsi="Times New Roman" w:cs="Times New Roman"/>
          <w:sz w:val="28"/>
          <w:szCs w:val="28"/>
          <w:lang w:val="kk-KZ"/>
        </w:rPr>
        <w:t xml:space="preserve"> (r = -0,732, p &lt; 0,01) және </w:t>
      </w:r>
      <w:r w:rsidRPr="00B66F75">
        <w:rPr>
          <w:rFonts w:ascii="Times New Roman" w:hAnsi="Times New Roman" w:cs="Times New Roman"/>
          <w:i/>
          <w:iCs/>
          <w:sz w:val="28"/>
          <w:szCs w:val="28"/>
          <w:lang w:val="kk-KZ"/>
        </w:rPr>
        <w:t>b*</w:t>
      </w:r>
      <w:r w:rsidRPr="00B66F75">
        <w:rPr>
          <w:rFonts w:ascii="Times New Roman" w:hAnsi="Times New Roman" w:cs="Times New Roman"/>
          <w:sz w:val="28"/>
          <w:szCs w:val="28"/>
          <w:lang w:val="kk-KZ"/>
        </w:rPr>
        <w:t xml:space="preserve"> </w:t>
      </w:r>
      <w:r w:rsidR="004943E1" w:rsidRPr="00B66F75">
        <w:rPr>
          <w:rFonts w:ascii="Times New Roman" w:hAnsi="Times New Roman" w:cs="Times New Roman"/>
          <w:sz w:val="28"/>
          <w:szCs w:val="28"/>
          <w:lang w:val="kk-KZ"/>
        </w:rPr>
        <w:t xml:space="preserve">координаталарымен </w:t>
      </w:r>
      <w:r w:rsidRPr="00B66F75">
        <w:rPr>
          <w:rFonts w:ascii="Times New Roman" w:hAnsi="Times New Roman" w:cs="Times New Roman"/>
          <w:sz w:val="28"/>
          <w:szCs w:val="28"/>
          <w:lang w:val="kk-KZ"/>
        </w:rPr>
        <w:t xml:space="preserve">(r = -0,651, p &lt; 0,05) теріс корреляцияланды, бұл </w:t>
      </w:r>
      <w:r w:rsidR="002629A5" w:rsidRPr="00B66F75">
        <w:rPr>
          <w:rFonts w:ascii="Times New Roman" w:hAnsi="Times New Roman" w:cs="Times New Roman"/>
          <w:sz w:val="28"/>
          <w:szCs w:val="28"/>
          <w:lang w:val="kk-KZ"/>
        </w:rPr>
        <w:t xml:space="preserve">нан кеуегінің ақшыл </w:t>
      </w:r>
      <w:r w:rsidRPr="00B66F75">
        <w:rPr>
          <w:rFonts w:ascii="Times New Roman" w:hAnsi="Times New Roman" w:cs="Times New Roman"/>
          <w:sz w:val="28"/>
          <w:szCs w:val="28"/>
          <w:lang w:val="kk-KZ"/>
        </w:rPr>
        <w:t xml:space="preserve">және </w:t>
      </w:r>
      <w:r w:rsidR="002629A5" w:rsidRPr="00B66F75">
        <w:rPr>
          <w:rFonts w:ascii="Times New Roman" w:hAnsi="Times New Roman" w:cs="Times New Roman"/>
          <w:sz w:val="28"/>
          <w:szCs w:val="28"/>
          <w:lang w:val="kk-KZ"/>
        </w:rPr>
        <w:t xml:space="preserve">әлсіз </w:t>
      </w:r>
      <w:r w:rsidRPr="00B66F75">
        <w:rPr>
          <w:rFonts w:ascii="Times New Roman" w:hAnsi="Times New Roman" w:cs="Times New Roman"/>
          <w:sz w:val="28"/>
          <w:szCs w:val="28"/>
          <w:lang w:val="kk-KZ"/>
        </w:rPr>
        <w:t xml:space="preserve">сары </w:t>
      </w:r>
      <w:r w:rsidR="00DD2123" w:rsidRPr="00B66F75">
        <w:rPr>
          <w:rFonts w:ascii="Times New Roman" w:hAnsi="Times New Roman" w:cs="Times New Roman"/>
          <w:sz w:val="28"/>
          <w:szCs w:val="28"/>
          <w:lang w:val="kk-KZ"/>
        </w:rPr>
        <w:t xml:space="preserve">түсі </w:t>
      </w:r>
      <w:r w:rsidRPr="00B66F75">
        <w:rPr>
          <w:rFonts w:ascii="Times New Roman" w:hAnsi="Times New Roman" w:cs="Times New Roman"/>
          <w:sz w:val="28"/>
          <w:szCs w:val="28"/>
          <w:lang w:val="kk-KZ"/>
        </w:rPr>
        <w:t xml:space="preserve">нанның айқын дәмімен байланысты екенін көрсетеді. </w:t>
      </w:r>
      <w:r w:rsidR="00A970F8" w:rsidRPr="00B66F75">
        <w:rPr>
          <w:rFonts w:ascii="Times New Roman" w:hAnsi="Times New Roman" w:cs="Times New Roman"/>
          <w:sz w:val="28"/>
          <w:szCs w:val="28"/>
          <w:lang w:val="kk-KZ"/>
        </w:rPr>
        <w:t xml:space="preserve">Нан кеуегінің </w:t>
      </w:r>
      <w:r w:rsidRPr="00B66F75">
        <w:rPr>
          <w:rFonts w:ascii="Times New Roman" w:hAnsi="Times New Roman" w:cs="Times New Roman"/>
          <w:sz w:val="28"/>
          <w:szCs w:val="28"/>
          <w:lang w:val="kk-KZ"/>
        </w:rPr>
        <w:t>құрылым</w:t>
      </w:r>
      <w:r w:rsidR="00A970F8" w:rsidRPr="00B66F75">
        <w:rPr>
          <w:rFonts w:ascii="Times New Roman" w:hAnsi="Times New Roman" w:cs="Times New Roman"/>
          <w:sz w:val="28"/>
          <w:szCs w:val="28"/>
          <w:lang w:val="kk-KZ"/>
        </w:rPr>
        <w:t>ы</w:t>
      </w:r>
      <w:r w:rsidRPr="00B66F75">
        <w:rPr>
          <w:rFonts w:ascii="Times New Roman" w:hAnsi="Times New Roman" w:cs="Times New Roman"/>
          <w:sz w:val="28"/>
          <w:szCs w:val="28"/>
          <w:lang w:val="kk-KZ"/>
        </w:rPr>
        <w:t xml:space="preserve"> сонымен қатар </w:t>
      </w:r>
      <w:r w:rsidR="006A3F8F" w:rsidRPr="00B66F75">
        <w:rPr>
          <w:rFonts w:ascii="Times New Roman" w:hAnsi="Times New Roman" w:cs="Times New Roman"/>
          <w:sz w:val="28"/>
          <w:szCs w:val="28"/>
          <w:lang w:val="kk-KZ"/>
        </w:rPr>
        <w:t xml:space="preserve">оның </w:t>
      </w:r>
      <w:r w:rsidRPr="00B66F75">
        <w:rPr>
          <w:rFonts w:ascii="Times New Roman" w:hAnsi="Times New Roman" w:cs="Times New Roman"/>
          <w:i/>
          <w:iCs/>
          <w:sz w:val="28"/>
          <w:szCs w:val="28"/>
          <w:lang w:val="kk-KZ"/>
        </w:rPr>
        <w:t>L*</w:t>
      </w:r>
      <w:r w:rsidRPr="00B66F75">
        <w:rPr>
          <w:rFonts w:ascii="Times New Roman" w:hAnsi="Times New Roman" w:cs="Times New Roman"/>
          <w:sz w:val="28"/>
          <w:szCs w:val="28"/>
          <w:lang w:val="kk-KZ"/>
        </w:rPr>
        <w:t xml:space="preserve"> </w:t>
      </w:r>
      <w:r w:rsidR="00690254" w:rsidRPr="00B66F75">
        <w:rPr>
          <w:rFonts w:ascii="Times New Roman" w:hAnsi="Times New Roman" w:cs="Times New Roman"/>
          <w:sz w:val="28"/>
          <w:szCs w:val="28"/>
          <w:lang w:val="kk-KZ"/>
        </w:rPr>
        <w:t xml:space="preserve">көрсеткішімен </w:t>
      </w:r>
      <w:r w:rsidRPr="00B66F75">
        <w:rPr>
          <w:rFonts w:ascii="Times New Roman" w:hAnsi="Times New Roman" w:cs="Times New Roman"/>
          <w:sz w:val="28"/>
          <w:szCs w:val="28"/>
          <w:lang w:val="kk-KZ"/>
        </w:rPr>
        <w:t xml:space="preserve">теріс корреляцияны көрсетті (r = -0,636, p &lt; 0,05), бұл </w:t>
      </w:r>
      <w:r w:rsidR="00C37B2B" w:rsidRPr="00B66F75">
        <w:rPr>
          <w:rFonts w:ascii="Times New Roman" w:hAnsi="Times New Roman" w:cs="Times New Roman"/>
          <w:sz w:val="28"/>
          <w:szCs w:val="28"/>
          <w:lang w:val="kk-KZ"/>
        </w:rPr>
        <w:t xml:space="preserve">нан кеуегінің </w:t>
      </w:r>
      <w:r w:rsidRPr="00B66F75">
        <w:rPr>
          <w:rFonts w:ascii="Times New Roman" w:hAnsi="Times New Roman" w:cs="Times New Roman"/>
          <w:sz w:val="28"/>
          <w:szCs w:val="28"/>
          <w:lang w:val="kk-KZ"/>
        </w:rPr>
        <w:t>ашық түсі мен құрылым</w:t>
      </w:r>
      <w:r w:rsidR="00EA2958" w:rsidRPr="00B66F75">
        <w:rPr>
          <w:rFonts w:ascii="Times New Roman" w:hAnsi="Times New Roman" w:cs="Times New Roman"/>
          <w:sz w:val="28"/>
          <w:szCs w:val="28"/>
          <w:lang w:val="kk-KZ"/>
        </w:rPr>
        <w:t>ының</w:t>
      </w:r>
      <w:r w:rsidRPr="00B66F75">
        <w:rPr>
          <w:rFonts w:ascii="Times New Roman" w:hAnsi="Times New Roman" w:cs="Times New Roman"/>
          <w:sz w:val="28"/>
          <w:szCs w:val="28"/>
          <w:lang w:val="kk-KZ"/>
        </w:rPr>
        <w:t xml:space="preserve"> арасындағы байланысты көрсетеді.</w:t>
      </w:r>
    </w:p>
    <w:p w14:paraId="6EE5014C" w14:textId="6D0B2598"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Жалпы </w:t>
      </w:r>
      <w:r w:rsidR="00CC4053" w:rsidRPr="00B66F75">
        <w:rPr>
          <w:rFonts w:ascii="Times New Roman" w:hAnsi="Times New Roman" w:cs="Times New Roman"/>
          <w:sz w:val="28"/>
          <w:szCs w:val="28"/>
          <w:lang w:val="kk-KZ"/>
        </w:rPr>
        <w:t xml:space="preserve">қабылдануы </w:t>
      </w:r>
      <w:r w:rsidR="00FA2134" w:rsidRPr="00B66F75">
        <w:rPr>
          <w:rFonts w:ascii="Times New Roman" w:hAnsi="Times New Roman" w:cs="Times New Roman"/>
          <w:sz w:val="28"/>
          <w:szCs w:val="28"/>
          <w:lang w:val="kk-KZ"/>
        </w:rPr>
        <w:t xml:space="preserve">нан кеуегінің </w:t>
      </w:r>
      <w:r w:rsidRPr="00B66F75">
        <w:rPr>
          <w:rFonts w:ascii="Times New Roman" w:hAnsi="Times New Roman" w:cs="Times New Roman"/>
          <w:i/>
          <w:iCs/>
          <w:sz w:val="28"/>
          <w:szCs w:val="28"/>
          <w:lang w:val="kk-KZ"/>
        </w:rPr>
        <w:t>L*</w:t>
      </w:r>
      <w:r w:rsidRPr="00B66F75">
        <w:rPr>
          <w:rFonts w:ascii="Times New Roman" w:hAnsi="Times New Roman" w:cs="Times New Roman"/>
          <w:sz w:val="28"/>
          <w:szCs w:val="28"/>
          <w:lang w:val="kk-KZ"/>
        </w:rPr>
        <w:t xml:space="preserve"> </w:t>
      </w:r>
      <w:r w:rsidR="00B421C0" w:rsidRPr="00B66F75">
        <w:rPr>
          <w:rFonts w:ascii="Times New Roman" w:hAnsi="Times New Roman" w:cs="Times New Roman"/>
          <w:sz w:val="28"/>
          <w:szCs w:val="28"/>
          <w:lang w:val="kk-KZ"/>
        </w:rPr>
        <w:t xml:space="preserve">көрсеткішімен </w:t>
      </w:r>
      <w:r w:rsidRPr="00B66F75">
        <w:rPr>
          <w:rFonts w:ascii="Times New Roman" w:hAnsi="Times New Roman" w:cs="Times New Roman"/>
          <w:sz w:val="28"/>
          <w:szCs w:val="28"/>
          <w:lang w:val="kk-KZ"/>
        </w:rPr>
        <w:t xml:space="preserve">теріс корреляцияға ие болды (r = -0,555, p = 0,061), бұл сынама экспериментіне қатысушылардың </w:t>
      </w:r>
      <w:r w:rsidR="0018091B" w:rsidRPr="00B66F75">
        <w:rPr>
          <w:rFonts w:ascii="Times New Roman" w:hAnsi="Times New Roman" w:cs="Times New Roman"/>
          <w:sz w:val="28"/>
          <w:szCs w:val="28"/>
          <w:lang w:val="kk-KZ"/>
        </w:rPr>
        <w:t>нан кеуегі</w:t>
      </w:r>
      <w:r w:rsidR="0036553A" w:rsidRPr="00B66F75">
        <w:rPr>
          <w:rFonts w:ascii="Times New Roman" w:hAnsi="Times New Roman" w:cs="Times New Roman"/>
          <w:sz w:val="28"/>
          <w:szCs w:val="28"/>
          <w:lang w:val="kk-KZ"/>
        </w:rPr>
        <w:t>нің</w:t>
      </w:r>
      <w:r w:rsidR="0018091B" w:rsidRPr="00B66F75">
        <w:rPr>
          <w:rFonts w:ascii="Times New Roman" w:hAnsi="Times New Roman" w:cs="Times New Roman"/>
          <w:sz w:val="28"/>
          <w:szCs w:val="28"/>
          <w:lang w:val="kk-KZ"/>
        </w:rPr>
        <w:t xml:space="preserve"> </w:t>
      </w:r>
      <w:r w:rsidR="0036553A" w:rsidRPr="00B66F75">
        <w:rPr>
          <w:rFonts w:ascii="Times New Roman" w:hAnsi="Times New Roman" w:cs="Times New Roman"/>
          <w:sz w:val="28"/>
          <w:szCs w:val="28"/>
          <w:lang w:val="kk-KZ"/>
        </w:rPr>
        <w:t xml:space="preserve">қаныққан </w:t>
      </w:r>
      <w:r w:rsidRPr="00B66F75">
        <w:rPr>
          <w:rFonts w:ascii="Times New Roman" w:hAnsi="Times New Roman" w:cs="Times New Roman"/>
          <w:sz w:val="28"/>
          <w:szCs w:val="28"/>
          <w:lang w:val="kk-KZ"/>
        </w:rPr>
        <w:t>түсі</w:t>
      </w:r>
      <w:r w:rsidR="001919F1" w:rsidRPr="00B66F75">
        <w:rPr>
          <w:rFonts w:ascii="Times New Roman" w:hAnsi="Times New Roman" w:cs="Times New Roman"/>
          <w:sz w:val="28"/>
          <w:szCs w:val="28"/>
          <w:lang w:val="kk-KZ"/>
        </w:rPr>
        <w:t>н</w:t>
      </w:r>
      <w:r w:rsidR="005B57F0" w:rsidRPr="00B66F75">
        <w:rPr>
          <w:rFonts w:ascii="Times New Roman" w:hAnsi="Times New Roman" w:cs="Times New Roman"/>
          <w:sz w:val="28"/>
          <w:szCs w:val="28"/>
          <w:lang w:val="kk-KZ"/>
        </w:rPr>
        <w:t>ің</w:t>
      </w:r>
      <w:r w:rsidRPr="00B66F75">
        <w:rPr>
          <w:rFonts w:ascii="Times New Roman" w:hAnsi="Times New Roman" w:cs="Times New Roman"/>
          <w:sz w:val="28"/>
          <w:szCs w:val="28"/>
          <w:lang w:val="kk-KZ"/>
        </w:rPr>
        <w:t xml:space="preserve"> </w:t>
      </w:r>
      <w:r w:rsidR="005B57F0" w:rsidRPr="00B66F75">
        <w:rPr>
          <w:rFonts w:ascii="Times New Roman" w:hAnsi="Times New Roman" w:cs="Times New Roman"/>
          <w:sz w:val="28"/>
          <w:szCs w:val="28"/>
          <w:lang w:val="kk-KZ"/>
        </w:rPr>
        <w:t xml:space="preserve">тартымдылығын </w:t>
      </w:r>
      <w:r w:rsidRPr="00B66F75">
        <w:rPr>
          <w:rFonts w:ascii="Times New Roman" w:hAnsi="Times New Roman" w:cs="Times New Roman"/>
          <w:sz w:val="28"/>
          <w:szCs w:val="28"/>
          <w:lang w:val="kk-KZ"/>
        </w:rPr>
        <w:t xml:space="preserve">көрсетуі мүмкін. </w:t>
      </w:r>
      <w:r w:rsidR="000E3932"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 xml:space="preserve">әтижелер тұтынушылардың нанды қабылдауы дәм мен хош иістің сенсорлық сипаттамаларына ғана емес, сонымен қатар </w:t>
      </w:r>
      <w:r w:rsidR="00E948EF" w:rsidRPr="00B66F75">
        <w:rPr>
          <w:rFonts w:ascii="Times New Roman" w:hAnsi="Times New Roman" w:cs="Times New Roman"/>
          <w:sz w:val="28"/>
          <w:szCs w:val="28"/>
          <w:lang w:val="kk-KZ"/>
        </w:rPr>
        <w:t xml:space="preserve">өнім </w:t>
      </w:r>
      <w:r w:rsidRPr="00B66F75">
        <w:rPr>
          <w:rFonts w:ascii="Times New Roman" w:hAnsi="Times New Roman" w:cs="Times New Roman"/>
          <w:sz w:val="28"/>
          <w:szCs w:val="28"/>
          <w:lang w:val="kk-KZ"/>
        </w:rPr>
        <w:t>қыртыс</w:t>
      </w:r>
      <w:r w:rsidR="007B3F52" w:rsidRPr="00B66F75">
        <w:rPr>
          <w:rFonts w:ascii="Times New Roman" w:hAnsi="Times New Roman" w:cs="Times New Roman"/>
          <w:sz w:val="28"/>
          <w:szCs w:val="28"/>
          <w:lang w:val="kk-KZ"/>
        </w:rPr>
        <w:t>ы</w:t>
      </w:r>
      <w:r w:rsidRPr="00B66F75">
        <w:rPr>
          <w:rFonts w:ascii="Times New Roman" w:hAnsi="Times New Roman" w:cs="Times New Roman"/>
          <w:sz w:val="28"/>
          <w:szCs w:val="28"/>
          <w:lang w:val="kk-KZ"/>
        </w:rPr>
        <w:t xml:space="preserve"> </w:t>
      </w:r>
      <w:r w:rsidR="00E5461A" w:rsidRPr="00B66F75">
        <w:rPr>
          <w:rFonts w:ascii="Times New Roman" w:hAnsi="Times New Roman" w:cs="Times New Roman"/>
          <w:sz w:val="28"/>
          <w:szCs w:val="28"/>
          <w:lang w:val="kk-KZ"/>
        </w:rPr>
        <w:t>м</w:t>
      </w:r>
      <w:r w:rsidRPr="00B66F75">
        <w:rPr>
          <w:rFonts w:ascii="Times New Roman" w:hAnsi="Times New Roman" w:cs="Times New Roman"/>
          <w:sz w:val="28"/>
          <w:szCs w:val="28"/>
          <w:lang w:val="kk-KZ"/>
        </w:rPr>
        <w:t xml:space="preserve">ен </w:t>
      </w:r>
      <w:r w:rsidR="00B57342" w:rsidRPr="00B66F75">
        <w:rPr>
          <w:rFonts w:ascii="Times New Roman" w:hAnsi="Times New Roman" w:cs="Times New Roman"/>
          <w:sz w:val="28"/>
          <w:szCs w:val="28"/>
          <w:lang w:val="kk-KZ"/>
        </w:rPr>
        <w:t xml:space="preserve">кеуегінің </w:t>
      </w:r>
      <w:r w:rsidRPr="00B66F75">
        <w:rPr>
          <w:rFonts w:ascii="Times New Roman" w:hAnsi="Times New Roman" w:cs="Times New Roman"/>
          <w:sz w:val="28"/>
          <w:szCs w:val="28"/>
          <w:lang w:val="kk-KZ"/>
        </w:rPr>
        <w:t>түс қасиеттеріне де байланысты екенін растайды.</w:t>
      </w:r>
    </w:p>
    <w:p w14:paraId="626FBEC9"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73F720B9" w14:textId="2C23178D" w:rsidR="00A64686" w:rsidRPr="00B66F75" w:rsidRDefault="002D71FD" w:rsidP="00DC4E6A">
      <w:pPr>
        <w:pStyle w:val="2"/>
        <w:spacing w:before="0" w:after="0"/>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4</w:t>
      </w:r>
      <w:r w:rsidR="00A64686" w:rsidRPr="00B66F75">
        <w:rPr>
          <w:rFonts w:ascii="Times New Roman" w:hAnsi="Times New Roman" w:cs="Times New Roman"/>
          <w:b/>
          <w:bCs/>
          <w:color w:val="auto"/>
          <w:sz w:val="28"/>
          <w:szCs w:val="28"/>
          <w:lang w:val="kk-KZ"/>
        </w:rPr>
        <w:t xml:space="preserve">.4 Акриламидті анықтаудың аналитикалық әдісін </w:t>
      </w:r>
      <w:r w:rsidR="008D2333" w:rsidRPr="00B66F75">
        <w:rPr>
          <w:rFonts w:ascii="Times New Roman" w:hAnsi="Times New Roman" w:cs="Times New Roman"/>
          <w:b/>
          <w:bCs/>
          <w:color w:val="auto"/>
          <w:sz w:val="28"/>
          <w:szCs w:val="28"/>
          <w:lang w:val="kk-KZ"/>
        </w:rPr>
        <w:t>валидациялау</w:t>
      </w:r>
      <w:r w:rsidR="00A64686" w:rsidRPr="00B66F75">
        <w:rPr>
          <w:rFonts w:ascii="Times New Roman" w:hAnsi="Times New Roman" w:cs="Times New Roman"/>
          <w:b/>
          <w:bCs/>
          <w:color w:val="auto"/>
          <w:sz w:val="28"/>
          <w:szCs w:val="28"/>
          <w:lang w:val="kk-KZ"/>
        </w:rPr>
        <w:t xml:space="preserve"> </w:t>
      </w:r>
    </w:p>
    <w:p w14:paraId="6AAF5523" w14:textId="76BB6E31"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 үлгілеріндегі акриламидті анықтауға арналған </w:t>
      </w:r>
      <w:r w:rsidR="00912C4F" w:rsidRPr="00B66F75">
        <w:rPr>
          <w:rFonts w:ascii="Times New Roman" w:hAnsi="Times New Roman" w:cs="Times New Roman"/>
          <w:sz w:val="28"/>
          <w:szCs w:val="28"/>
          <w:lang w:val="kk-KZ"/>
        </w:rPr>
        <w:t>ЖТСХ-ДМД</w:t>
      </w:r>
      <w:r w:rsidRPr="00B66F75">
        <w:rPr>
          <w:rFonts w:ascii="Times New Roman" w:hAnsi="Times New Roman" w:cs="Times New Roman"/>
          <w:sz w:val="28"/>
          <w:szCs w:val="28"/>
          <w:lang w:val="kk-KZ"/>
        </w:rPr>
        <w:t xml:space="preserve"> әдісі қолайлы аналитикалық тиімділікті көрсетті. 0,1–0,5 мг/мл диапазонындағы калибрлеу қисығы жақсы сызықтықты көрсетті (R</w:t>
      </w:r>
      <w:r w:rsidRPr="00B66F75">
        <w:rPr>
          <w:rFonts w:ascii="Times New Roman" w:hAnsi="Times New Roman" w:cs="Times New Roman"/>
          <w:sz w:val="28"/>
          <w:szCs w:val="28"/>
          <w:vertAlign w:val="subscript"/>
          <w:lang w:val="kk-KZ"/>
        </w:rPr>
        <w:t>2</w:t>
      </w:r>
      <w:r w:rsidRPr="00B66F75">
        <w:rPr>
          <w:rFonts w:ascii="Times New Roman" w:hAnsi="Times New Roman" w:cs="Times New Roman"/>
          <w:sz w:val="28"/>
          <w:szCs w:val="28"/>
          <w:lang w:val="kk-KZ"/>
        </w:rPr>
        <w:t xml:space="preserve"> = 0,9227). Анықтау және сандық анықтау шектері </w:t>
      </w:r>
      <w:r w:rsidR="008A639D" w:rsidRPr="00B66F75">
        <w:rPr>
          <w:rFonts w:ascii="Times New Roman" w:hAnsi="Times New Roman" w:cs="Times New Roman"/>
          <w:sz w:val="28"/>
          <w:szCs w:val="28"/>
          <w:lang w:val="kk-KZ"/>
        </w:rPr>
        <w:t>матрицаны ескере отырып калибрлеу негізінде есептелген</w:t>
      </w:r>
      <w:r w:rsidR="00AE4562" w:rsidRPr="00B66F75">
        <w:rPr>
          <w:rFonts w:ascii="Times New Roman" w:hAnsi="Times New Roman" w:cs="Times New Roman"/>
          <w:sz w:val="28"/>
          <w:szCs w:val="28"/>
          <w:lang w:val="kk-KZ"/>
        </w:rPr>
        <w:t>,</w:t>
      </w:r>
      <w:r w:rsidR="008A639D"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сәйкесінше 1,91 мкг/кг және 5,80 мкг/кг құрады. Бос нан үлгілеріне 0,05 мг/кг (</w:t>
      </w:r>
      <w:r w:rsidR="005A5EC5" w:rsidRPr="00B66F75">
        <w:rPr>
          <w:rFonts w:ascii="Times New Roman" w:hAnsi="Times New Roman" w:cs="Times New Roman"/>
          <w:sz w:val="28"/>
          <w:szCs w:val="28"/>
          <w:lang w:val="kk-KZ"/>
        </w:rPr>
        <w:t>n</w:t>
      </w:r>
      <w:r w:rsidRPr="00B66F75">
        <w:rPr>
          <w:rFonts w:ascii="Times New Roman" w:hAnsi="Times New Roman" w:cs="Times New Roman"/>
          <w:sz w:val="28"/>
          <w:szCs w:val="28"/>
          <w:lang w:val="kk-KZ"/>
        </w:rPr>
        <w:t xml:space="preserve"> = 4) қосу арқылы бағаланған дәлдік орташа қалпына келтіру коэффициентін 103,8 % ± 5,0 құрады, бұл тиімді экстракцияны және </w:t>
      </w:r>
      <w:r w:rsidRPr="00B66F75">
        <w:rPr>
          <w:rFonts w:ascii="Times New Roman" w:hAnsi="Times New Roman" w:cs="Times New Roman"/>
          <w:sz w:val="28"/>
          <w:szCs w:val="28"/>
          <w:lang w:val="kk-KZ"/>
        </w:rPr>
        <w:lastRenderedPageBreak/>
        <w:t xml:space="preserve">матрицаның минималды әсерін көрсетеді. Қайталанатын өлшемдердің салыстырмалы стандартты ауытқуы ретінде көрсетілген қайталану 4,83% құрады, бұл әдістің жақсы қысқа мерзімді дәлдігі мен қайталануын растайды. Акриламидке сәйкес келетін шың екі хроматограммада бірдей ұстау уақытында анық байқалады, бұл оның </w:t>
      </w:r>
      <w:r w:rsidR="00907FA4" w:rsidRPr="00B66F75">
        <w:rPr>
          <w:rFonts w:ascii="Times New Roman" w:hAnsi="Times New Roman" w:cs="Times New Roman"/>
          <w:sz w:val="28"/>
          <w:szCs w:val="28"/>
          <w:lang w:val="kk-KZ"/>
        </w:rPr>
        <w:t>1</w:t>
      </w:r>
      <w:r w:rsidR="001130B9"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-суретте көрсетілгендей үлгіде болуын растайды.</w:t>
      </w:r>
    </w:p>
    <w:p w14:paraId="63620A56"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4333714A"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noProof/>
          <w:sz w:val="28"/>
          <w:szCs w:val="28"/>
          <w:lang w:val="kk-KZ"/>
        </w:rPr>
        <w:drawing>
          <wp:inline distT="0" distB="0" distL="0" distR="0" wp14:anchorId="27921CCC" wp14:editId="2B678E5C">
            <wp:extent cx="4969357" cy="3519853"/>
            <wp:effectExtent l="0" t="0" r="0" b="4445"/>
            <wp:docPr id="1055186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88857" cy="3533665"/>
                    </a:xfrm>
                    <a:prstGeom prst="rect">
                      <a:avLst/>
                    </a:prstGeom>
                    <a:noFill/>
                  </pic:spPr>
                </pic:pic>
              </a:graphicData>
            </a:graphic>
          </wp:inline>
        </w:drawing>
      </w:r>
    </w:p>
    <w:p w14:paraId="278DFAE0" w14:textId="3988891F" w:rsidR="00A64686" w:rsidRPr="00B66F75" w:rsidRDefault="00A64686" w:rsidP="00F14455">
      <w:pPr>
        <w:spacing w:after="0" w:line="240" w:lineRule="auto"/>
        <w:jc w:val="center"/>
        <w:rPr>
          <w:rFonts w:ascii="Times New Roman" w:eastAsia="Times New Roman" w:hAnsi="Times New Roman" w:cs="Times New Roman"/>
          <w:iCs/>
          <w:noProof/>
          <w:snapToGrid w:val="0"/>
          <w:sz w:val="28"/>
          <w:szCs w:val="28"/>
          <w:lang w:val="kk-KZ" w:eastAsia="de-DE" w:bidi="en-US"/>
        </w:rPr>
      </w:pPr>
      <w:r w:rsidRPr="00B66F75">
        <w:rPr>
          <w:rFonts w:ascii="Times New Roman" w:eastAsia="Times New Roman" w:hAnsi="Times New Roman" w:cs="Times New Roman"/>
          <w:iCs/>
          <w:noProof/>
          <w:snapToGrid w:val="0"/>
          <w:sz w:val="28"/>
          <w:szCs w:val="28"/>
          <w:lang w:val="kk-KZ" w:eastAsia="de-DE" w:bidi="en-US"/>
        </w:rPr>
        <w:t xml:space="preserve">Сурет </w:t>
      </w:r>
      <w:r w:rsidR="00907FA4" w:rsidRPr="00B66F75">
        <w:rPr>
          <w:rFonts w:ascii="Times New Roman" w:eastAsia="Times New Roman" w:hAnsi="Times New Roman" w:cs="Times New Roman"/>
          <w:iCs/>
          <w:noProof/>
          <w:snapToGrid w:val="0"/>
          <w:sz w:val="28"/>
          <w:szCs w:val="28"/>
          <w:lang w:val="kk-KZ" w:eastAsia="de-DE" w:bidi="en-US"/>
        </w:rPr>
        <w:t>1</w:t>
      </w:r>
      <w:r w:rsidR="001130B9" w:rsidRPr="00B66F75">
        <w:rPr>
          <w:rFonts w:ascii="Times New Roman" w:eastAsia="Times New Roman" w:hAnsi="Times New Roman" w:cs="Times New Roman"/>
          <w:iCs/>
          <w:noProof/>
          <w:snapToGrid w:val="0"/>
          <w:sz w:val="28"/>
          <w:szCs w:val="28"/>
          <w:lang w:val="kk-KZ" w:eastAsia="de-DE" w:bidi="en-US"/>
        </w:rPr>
        <w:t>4</w:t>
      </w:r>
      <w:r w:rsidR="00907FA4" w:rsidRPr="00B66F75">
        <w:rPr>
          <w:rFonts w:ascii="Times New Roman" w:eastAsia="Times New Roman" w:hAnsi="Times New Roman" w:cs="Times New Roman"/>
          <w:iCs/>
          <w:noProof/>
          <w:snapToGrid w:val="0"/>
          <w:sz w:val="28"/>
          <w:szCs w:val="28"/>
          <w:lang w:val="kk-KZ" w:eastAsia="de-DE" w:bidi="en-US"/>
        </w:rPr>
        <w:t xml:space="preserve"> - </w:t>
      </w:r>
      <w:r w:rsidRPr="00B66F75">
        <w:rPr>
          <w:rFonts w:ascii="Times New Roman" w:eastAsia="Times New Roman" w:hAnsi="Times New Roman" w:cs="Times New Roman"/>
          <w:iCs/>
          <w:noProof/>
          <w:snapToGrid w:val="0"/>
          <w:sz w:val="28"/>
          <w:szCs w:val="28"/>
          <w:lang w:val="kk-KZ" w:eastAsia="de-DE" w:bidi="en-US"/>
        </w:rPr>
        <w:t>Акриламид стандартының</w:t>
      </w:r>
      <w:r w:rsidR="00F53DB6" w:rsidRPr="00B66F75">
        <w:rPr>
          <w:rFonts w:ascii="Times New Roman" w:eastAsia="Times New Roman" w:hAnsi="Times New Roman" w:cs="Times New Roman"/>
          <w:iCs/>
          <w:noProof/>
          <w:snapToGrid w:val="0"/>
          <w:sz w:val="28"/>
          <w:szCs w:val="28"/>
          <w:lang w:val="kk-KZ" w:eastAsia="de-DE" w:bidi="en-US"/>
        </w:rPr>
        <w:t xml:space="preserve"> (Сурет</w:t>
      </w:r>
      <w:r w:rsidR="00FD7A76" w:rsidRPr="00B66F75">
        <w:rPr>
          <w:rFonts w:ascii="Times New Roman" w:eastAsia="Times New Roman" w:hAnsi="Times New Roman" w:cs="Times New Roman"/>
          <w:iCs/>
          <w:noProof/>
          <w:snapToGrid w:val="0"/>
          <w:sz w:val="28"/>
          <w:szCs w:val="28"/>
          <w:lang w:val="kk-KZ" w:eastAsia="de-DE" w:bidi="en-US"/>
        </w:rPr>
        <w:t xml:space="preserve"> </w:t>
      </w:r>
      <w:r w:rsidR="00FD7A76" w:rsidRPr="00B66F75">
        <w:rPr>
          <w:rFonts w:ascii="Times New Roman" w:eastAsia="Times New Roman" w:hAnsi="Times New Roman" w:cs="Times New Roman"/>
          <w:i/>
          <w:noProof/>
          <w:snapToGrid w:val="0"/>
          <w:sz w:val="28"/>
          <w:szCs w:val="28"/>
          <w:lang w:val="kk-KZ" w:eastAsia="de-DE" w:bidi="en-US"/>
        </w:rPr>
        <w:t>А</w:t>
      </w:r>
      <w:r w:rsidR="00F53DB6" w:rsidRPr="00B66F75">
        <w:rPr>
          <w:rFonts w:ascii="Times New Roman" w:eastAsia="Times New Roman" w:hAnsi="Times New Roman" w:cs="Times New Roman"/>
          <w:iCs/>
          <w:noProof/>
          <w:snapToGrid w:val="0"/>
          <w:sz w:val="28"/>
          <w:szCs w:val="28"/>
          <w:lang w:val="kk-KZ" w:eastAsia="de-DE" w:bidi="en-US"/>
        </w:rPr>
        <w:t xml:space="preserve">) </w:t>
      </w:r>
      <w:r w:rsidRPr="00B66F75">
        <w:rPr>
          <w:rFonts w:ascii="Times New Roman" w:eastAsia="Times New Roman" w:hAnsi="Times New Roman" w:cs="Times New Roman"/>
          <w:iCs/>
          <w:noProof/>
          <w:snapToGrid w:val="0"/>
          <w:sz w:val="28"/>
          <w:szCs w:val="28"/>
          <w:lang w:val="kk-KZ" w:eastAsia="de-DE" w:bidi="en-US"/>
        </w:rPr>
        <w:t xml:space="preserve">және </w:t>
      </w:r>
      <w:r w:rsidR="00E83EE9" w:rsidRPr="00B66F75">
        <w:rPr>
          <w:rFonts w:ascii="Times New Roman" w:eastAsia="Times New Roman" w:hAnsi="Times New Roman" w:cs="Times New Roman"/>
          <w:iCs/>
          <w:noProof/>
          <w:snapToGrid w:val="0"/>
          <w:sz w:val="28"/>
          <w:szCs w:val="28"/>
          <w:lang w:val="kk-KZ" w:eastAsia="de-DE" w:bidi="en-US"/>
        </w:rPr>
        <w:t>зерттелген</w:t>
      </w:r>
      <w:r w:rsidRPr="00B66F75">
        <w:rPr>
          <w:rFonts w:ascii="Times New Roman" w:eastAsia="Times New Roman" w:hAnsi="Times New Roman" w:cs="Times New Roman"/>
          <w:iCs/>
          <w:noProof/>
          <w:snapToGrid w:val="0"/>
          <w:sz w:val="28"/>
          <w:szCs w:val="28"/>
          <w:lang w:val="kk-KZ" w:eastAsia="de-DE" w:bidi="en-US"/>
        </w:rPr>
        <w:t xml:space="preserve"> нан үлгі</w:t>
      </w:r>
      <w:r w:rsidR="00753AAC" w:rsidRPr="00B66F75">
        <w:rPr>
          <w:rFonts w:ascii="Times New Roman" w:eastAsia="Times New Roman" w:hAnsi="Times New Roman" w:cs="Times New Roman"/>
          <w:iCs/>
          <w:noProof/>
          <w:snapToGrid w:val="0"/>
          <w:sz w:val="28"/>
          <w:szCs w:val="28"/>
          <w:lang w:val="kk-KZ" w:eastAsia="de-DE" w:bidi="en-US"/>
        </w:rPr>
        <w:t>лерінің</w:t>
      </w:r>
      <w:r w:rsidRPr="00B66F75">
        <w:rPr>
          <w:rFonts w:ascii="Times New Roman" w:eastAsia="Times New Roman" w:hAnsi="Times New Roman" w:cs="Times New Roman"/>
          <w:iCs/>
          <w:noProof/>
          <w:snapToGrid w:val="0"/>
          <w:sz w:val="28"/>
          <w:szCs w:val="28"/>
          <w:lang w:val="kk-KZ" w:eastAsia="de-DE" w:bidi="en-US"/>
        </w:rPr>
        <w:t xml:space="preserve"> (Сурет</w:t>
      </w:r>
      <w:r w:rsidR="00FD7A76" w:rsidRPr="00B66F75">
        <w:rPr>
          <w:rFonts w:ascii="Times New Roman" w:eastAsia="Times New Roman" w:hAnsi="Times New Roman" w:cs="Times New Roman"/>
          <w:iCs/>
          <w:noProof/>
          <w:snapToGrid w:val="0"/>
          <w:sz w:val="28"/>
          <w:szCs w:val="28"/>
          <w:lang w:val="kk-KZ" w:eastAsia="de-DE" w:bidi="en-US"/>
        </w:rPr>
        <w:t xml:space="preserve"> </w:t>
      </w:r>
      <w:r w:rsidR="00FD7A76" w:rsidRPr="00B66F75">
        <w:rPr>
          <w:rFonts w:ascii="Times New Roman" w:eastAsia="Times New Roman" w:hAnsi="Times New Roman" w:cs="Times New Roman"/>
          <w:i/>
          <w:noProof/>
          <w:snapToGrid w:val="0"/>
          <w:sz w:val="28"/>
          <w:szCs w:val="28"/>
          <w:lang w:val="kk-KZ" w:eastAsia="de-DE" w:bidi="en-US"/>
        </w:rPr>
        <w:t>В</w:t>
      </w:r>
      <w:r w:rsidRPr="00B66F75">
        <w:rPr>
          <w:rFonts w:ascii="Times New Roman" w:eastAsia="Times New Roman" w:hAnsi="Times New Roman" w:cs="Times New Roman"/>
          <w:iCs/>
          <w:noProof/>
          <w:snapToGrid w:val="0"/>
          <w:sz w:val="28"/>
          <w:szCs w:val="28"/>
          <w:lang w:val="kk-KZ" w:eastAsia="de-DE" w:bidi="en-US"/>
        </w:rPr>
        <w:t>)</w:t>
      </w:r>
      <w:r w:rsidR="005C53F8" w:rsidRPr="00B66F75">
        <w:rPr>
          <w:rFonts w:ascii="Times New Roman" w:eastAsia="Times New Roman" w:hAnsi="Times New Roman" w:cs="Times New Roman"/>
          <w:iCs/>
          <w:noProof/>
          <w:snapToGrid w:val="0"/>
          <w:sz w:val="28"/>
          <w:szCs w:val="28"/>
          <w:lang w:val="kk-KZ" w:eastAsia="de-DE" w:bidi="en-US"/>
        </w:rPr>
        <w:t xml:space="preserve"> хроматограммалары</w:t>
      </w:r>
      <w:r w:rsidR="00201EB2" w:rsidRPr="00B66F75">
        <w:rPr>
          <w:rFonts w:ascii="Times New Roman" w:eastAsia="Times New Roman" w:hAnsi="Times New Roman" w:cs="Times New Roman"/>
          <w:iCs/>
          <w:noProof/>
          <w:snapToGrid w:val="0"/>
          <w:sz w:val="28"/>
          <w:szCs w:val="28"/>
          <w:lang w:val="kk-KZ" w:eastAsia="de-DE" w:bidi="en-US"/>
        </w:rPr>
        <w:t>, 0,1 мг/мл</w:t>
      </w:r>
      <w:r w:rsidRPr="00B66F75">
        <w:rPr>
          <w:rFonts w:ascii="Times New Roman" w:eastAsia="Times New Roman" w:hAnsi="Times New Roman" w:cs="Times New Roman"/>
          <w:iCs/>
          <w:noProof/>
          <w:snapToGrid w:val="0"/>
          <w:sz w:val="28"/>
          <w:szCs w:val="28"/>
          <w:lang w:val="kk-KZ" w:eastAsia="de-DE" w:bidi="en-US"/>
        </w:rPr>
        <w:t>.</w:t>
      </w:r>
    </w:p>
    <w:p w14:paraId="0CDE38CC"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4435A048" w14:textId="67F42FF8" w:rsidR="00A64686" w:rsidRPr="00B66F75" w:rsidRDefault="002D71FD" w:rsidP="00AA037F">
      <w:pPr>
        <w:pStyle w:val="2"/>
        <w:ind w:firstLine="709"/>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4</w:t>
      </w:r>
      <w:r w:rsidR="00A64686" w:rsidRPr="00B66F75">
        <w:rPr>
          <w:rFonts w:ascii="Times New Roman" w:hAnsi="Times New Roman" w:cs="Times New Roman"/>
          <w:b/>
          <w:bCs/>
          <w:color w:val="auto"/>
          <w:sz w:val="28"/>
          <w:szCs w:val="28"/>
          <w:lang w:val="kk-KZ"/>
        </w:rPr>
        <w:t xml:space="preserve">.5 </w:t>
      </w:r>
      <w:r w:rsidR="009B2E1A" w:rsidRPr="00B66F75">
        <w:rPr>
          <w:rFonts w:ascii="Times New Roman" w:hAnsi="Times New Roman" w:cs="Times New Roman"/>
          <w:b/>
          <w:bCs/>
          <w:color w:val="auto"/>
          <w:sz w:val="28"/>
          <w:szCs w:val="28"/>
          <w:lang w:val="kk-KZ"/>
        </w:rPr>
        <w:t xml:space="preserve">Бақылау және </w:t>
      </w:r>
      <w:r w:rsidR="00664403" w:rsidRPr="00B66F75">
        <w:rPr>
          <w:rFonts w:ascii="Times New Roman" w:hAnsi="Times New Roman" w:cs="Times New Roman"/>
          <w:b/>
          <w:bCs/>
          <w:color w:val="auto"/>
          <w:sz w:val="28"/>
          <w:szCs w:val="28"/>
          <w:lang w:val="kk-KZ"/>
        </w:rPr>
        <w:t>ферменттелген</w:t>
      </w:r>
      <w:r w:rsidR="009B2E1A" w:rsidRPr="00B66F75">
        <w:rPr>
          <w:rFonts w:ascii="Times New Roman" w:hAnsi="Times New Roman" w:cs="Times New Roman"/>
          <w:b/>
          <w:bCs/>
          <w:color w:val="auto"/>
          <w:sz w:val="28"/>
          <w:szCs w:val="28"/>
          <w:lang w:val="kk-KZ"/>
        </w:rPr>
        <w:t xml:space="preserve"> нан үлгілеріндегі акриламидтің мөлшерін зерттеу нәтижелері</w:t>
      </w:r>
    </w:p>
    <w:p w14:paraId="7E373070" w14:textId="3B735E1F" w:rsidR="00875F05" w:rsidRPr="00B66F75" w:rsidRDefault="00212CFE"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00F14455"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 xml:space="preserve">-кестеде </w:t>
      </w:r>
      <w:r w:rsidR="00A64686" w:rsidRPr="00B66F75">
        <w:rPr>
          <w:rFonts w:ascii="Times New Roman" w:hAnsi="Times New Roman" w:cs="Times New Roman"/>
          <w:sz w:val="28"/>
          <w:szCs w:val="28"/>
          <w:lang w:val="kk-KZ"/>
        </w:rPr>
        <w:t xml:space="preserve">әр түрлі </w:t>
      </w:r>
      <w:r w:rsidR="000C7579" w:rsidRPr="00B66F75">
        <w:rPr>
          <w:rFonts w:ascii="Times New Roman" w:hAnsi="Times New Roman" w:cs="Times New Roman"/>
          <w:sz w:val="28"/>
          <w:szCs w:val="28"/>
          <w:lang w:val="kk-KZ"/>
        </w:rPr>
        <w:t xml:space="preserve">кеуек </w:t>
      </w:r>
      <w:r w:rsidR="00A64686" w:rsidRPr="00B66F75">
        <w:rPr>
          <w:rFonts w:ascii="Times New Roman" w:hAnsi="Times New Roman" w:cs="Times New Roman"/>
          <w:sz w:val="28"/>
          <w:szCs w:val="28"/>
          <w:lang w:val="kk-KZ"/>
        </w:rPr>
        <w:t>температура</w:t>
      </w:r>
      <w:r w:rsidR="000C7579" w:rsidRPr="00B66F75">
        <w:rPr>
          <w:rFonts w:ascii="Times New Roman" w:hAnsi="Times New Roman" w:cs="Times New Roman"/>
          <w:sz w:val="28"/>
          <w:szCs w:val="28"/>
          <w:lang w:val="kk-KZ"/>
        </w:rPr>
        <w:t>сында</w:t>
      </w:r>
      <w:r w:rsidR="00A64686" w:rsidRPr="00B66F75">
        <w:rPr>
          <w:rFonts w:ascii="Times New Roman" w:hAnsi="Times New Roman" w:cs="Times New Roman"/>
          <w:sz w:val="28"/>
          <w:szCs w:val="28"/>
          <w:lang w:val="kk-KZ"/>
        </w:rPr>
        <w:t xml:space="preserve"> полиэтилен </w:t>
      </w:r>
      <w:r w:rsidR="001A7B61" w:rsidRPr="00B66F75">
        <w:rPr>
          <w:rFonts w:ascii="Times New Roman" w:hAnsi="Times New Roman" w:cs="Times New Roman"/>
          <w:sz w:val="28"/>
          <w:szCs w:val="28"/>
          <w:lang w:val="kk-KZ"/>
        </w:rPr>
        <w:t>қаптамаға</w:t>
      </w:r>
      <w:r w:rsidR="00A64686" w:rsidRPr="00B66F75">
        <w:rPr>
          <w:rFonts w:ascii="Times New Roman" w:hAnsi="Times New Roman" w:cs="Times New Roman"/>
          <w:sz w:val="28"/>
          <w:szCs w:val="28"/>
          <w:lang w:val="kk-KZ"/>
        </w:rPr>
        <w:t xml:space="preserve"> </w:t>
      </w:r>
      <w:r w:rsidR="00932E2D" w:rsidRPr="00B66F75">
        <w:rPr>
          <w:rFonts w:ascii="Times New Roman" w:hAnsi="Times New Roman" w:cs="Times New Roman"/>
          <w:sz w:val="28"/>
          <w:szCs w:val="28"/>
          <w:lang w:val="kk-KZ"/>
        </w:rPr>
        <w:t>қапталған</w:t>
      </w:r>
      <w:r w:rsidR="00A64686" w:rsidRPr="00B66F75">
        <w:rPr>
          <w:rFonts w:ascii="Times New Roman" w:hAnsi="Times New Roman" w:cs="Times New Roman"/>
          <w:sz w:val="28"/>
          <w:szCs w:val="28"/>
          <w:lang w:val="kk-KZ"/>
        </w:rPr>
        <w:t xml:space="preserve"> </w:t>
      </w:r>
      <w:r w:rsidR="001A7B61" w:rsidRPr="00B66F75">
        <w:rPr>
          <w:rFonts w:ascii="Times New Roman" w:hAnsi="Times New Roman" w:cs="Times New Roman"/>
          <w:sz w:val="28"/>
          <w:szCs w:val="28"/>
          <w:lang w:val="kk-KZ"/>
        </w:rPr>
        <w:t xml:space="preserve">бақылау наны мен құрамында </w:t>
      </w:r>
      <w:r w:rsidR="00A64686" w:rsidRPr="00B66F75">
        <w:rPr>
          <w:rFonts w:ascii="Times New Roman" w:hAnsi="Times New Roman" w:cs="Times New Roman"/>
          <w:sz w:val="28"/>
          <w:szCs w:val="28"/>
          <w:lang w:val="kk-KZ"/>
        </w:rPr>
        <w:t xml:space="preserve">әр түрлі </w:t>
      </w:r>
      <w:r w:rsidR="0013069B"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w:t>
      </w:r>
      <w:r w:rsidR="001A7B61" w:rsidRPr="00B66F75">
        <w:rPr>
          <w:rFonts w:ascii="Times New Roman" w:hAnsi="Times New Roman" w:cs="Times New Roman"/>
          <w:sz w:val="28"/>
          <w:szCs w:val="28"/>
          <w:lang w:val="kk-KZ"/>
        </w:rPr>
        <w:t xml:space="preserve">көлемі </w:t>
      </w:r>
      <w:r w:rsidR="00A64686" w:rsidRPr="00B66F75">
        <w:rPr>
          <w:rFonts w:ascii="Times New Roman" w:hAnsi="Times New Roman" w:cs="Times New Roman"/>
          <w:sz w:val="28"/>
          <w:szCs w:val="28"/>
          <w:lang w:val="kk-KZ"/>
        </w:rPr>
        <w:t xml:space="preserve">бар </w:t>
      </w:r>
      <w:r w:rsidR="001A7B61" w:rsidRPr="00B66F75">
        <w:rPr>
          <w:rFonts w:ascii="Times New Roman" w:hAnsi="Times New Roman" w:cs="Times New Roman"/>
          <w:sz w:val="28"/>
          <w:szCs w:val="28"/>
          <w:lang w:val="kk-KZ"/>
        </w:rPr>
        <w:t xml:space="preserve">ферменттелген </w:t>
      </w:r>
      <w:r w:rsidR="00A64686" w:rsidRPr="00B66F75">
        <w:rPr>
          <w:rFonts w:ascii="Times New Roman" w:hAnsi="Times New Roman" w:cs="Times New Roman"/>
          <w:sz w:val="28"/>
          <w:szCs w:val="28"/>
          <w:lang w:val="kk-KZ"/>
        </w:rPr>
        <w:t xml:space="preserve">нан әртүрлі үлгілеріндегі акриламид деңгейін зерттеу нәтижелері келтірілген. </w:t>
      </w:r>
      <w:r w:rsidR="00497041" w:rsidRPr="00B66F75">
        <w:rPr>
          <w:rFonts w:ascii="Times New Roman" w:hAnsi="Times New Roman" w:cs="Times New Roman"/>
          <w:sz w:val="28"/>
          <w:szCs w:val="28"/>
          <w:lang w:val="kk-KZ"/>
        </w:rPr>
        <w:t>Қаптау</w:t>
      </w:r>
      <w:r w:rsidR="00A64686" w:rsidRPr="00B66F75">
        <w:rPr>
          <w:rFonts w:ascii="Times New Roman" w:hAnsi="Times New Roman" w:cs="Times New Roman"/>
          <w:sz w:val="28"/>
          <w:szCs w:val="28"/>
          <w:lang w:val="kk-KZ"/>
        </w:rPr>
        <w:t xml:space="preserve"> температурасына (X) және </w:t>
      </w:r>
      <w:r w:rsidR="0013069B"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концентрациясына (Y) байланысты акриламидтің (Z) құрамы үшін алынған екінші ретті көпмүшелік теңдеу келесідей болды: </w:t>
      </w:r>
      <w:r w:rsidR="00A64686" w:rsidRPr="00B66F75">
        <w:rPr>
          <w:rFonts w:ascii="Times New Roman" w:hAnsi="Times New Roman" w:cs="Times New Roman"/>
          <w:bCs/>
          <w:sz w:val="28"/>
          <w:szCs w:val="28"/>
          <w:lang w:val="kk-KZ"/>
        </w:rPr>
        <w:t>Z=48,6155−1,9145x+0,947y−0,0355x</w:t>
      </w:r>
      <w:r w:rsidR="00A64686" w:rsidRPr="00B66F75">
        <w:rPr>
          <w:rFonts w:ascii="Times New Roman" w:hAnsi="Times New Roman" w:cs="Times New Roman"/>
          <w:bCs/>
          <w:sz w:val="28"/>
          <w:szCs w:val="28"/>
          <w:vertAlign w:val="superscript"/>
          <w:lang w:val="kk-KZ"/>
        </w:rPr>
        <w:t>2</w:t>
      </w:r>
      <w:r w:rsidR="00A64686" w:rsidRPr="00B66F75">
        <w:rPr>
          <w:rFonts w:ascii="Times New Roman" w:hAnsi="Times New Roman" w:cs="Times New Roman"/>
          <w:bCs/>
          <w:sz w:val="28"/>
          <w:szCs w:val="28"/>
          <w:lang w:val="kk-KZ"/>
        </w:rPr>
        <w:t>+0,0296xy−0,0103y</w:t>
      </w:r>
      <w:r w:rsidR="00A64686" w:rsidRPr="00B66F75">
        <w:rPr>
          <w:rFonts w:ascii="Times New Roman" w:hAnsi="Times New Roman" w:cs="Times New Roman"/>
          <w:bCs/>
          <w:sz w:val="28"/>
          <w:szCs w:val="28"/>
          <w:vertAlign w:val="superscript"/>
          <w:lang w:val="kk-KZ"/>
        </w:rPr>
        <w:t>2</w:t>
      </w:r>
      <w:r w:rsidR="00A64686" w:rsidRPr="00B66F75">
        <w:rPr>
          <w:rFonts w:ascii="Times New Roman" w:hAnsi="Times New Roman" w:cs="Times New Roman"/>
          <w:sz w:val="28"/>
          <w:szCs w:val="28"/>
          <w:lang w:val="kk-KZ"/>
        </w:rPr>
        <w:t xml:space="preserve">. Модель </w:t>
      </w:r>
      <w:r w:rsidR="00D2777B" w:rsidRPr="00B66F75">
        <w:rPr>
          <w:rFonts w:ascii="Times New Roman" w:hAnsi="Times New Roman" w:cs="Times New Roman"/>
          <w:sz w:val="28"/>
          <w:szCs w:val="28"/>
          <w:lang w:val="kk-KZ"/>
        </w:rPr>
        <w:t>зертханалық</w:t>
      </w:r>
      <w:r w:rsidR="00A64686" w:rsidRPr="00B66F75">
        <w:rPr>
          <w:rFonts w:ascii="Times New Roman" w:hAnsi="Times New Roman" w:cs="Times New Roman"/>
          <w:sz w:val="28"/>
          <w:szCs w:val="28"/>
          <w:lang w:val="kk-KZ"/>
        </w:rPr>
        <w:t xml:space="preserve"> мәліметтерге жақсы сәйкес келді (R</w:t>
      </w:r>
      <w:r w:rsidR="00A64686" w:rsidRPr="00B66F75">
        <w:rPr>
          <w:rFonts w:ascii="Times New Roman" w:hAnsi="Times New Roman" w:cs="Times New Roman"/>
          <w:sz w:val="28"/>
          <w:szCs w:val="28"/>
          <w:vertAlign w:val="subscript"/>
          <w:lang w:val="kk-KZ"/>
        </w:rPr>
        <w:t>2</w:t>
      </w:r>
      <w:r w:rsidR="00A64686" w:rsidRPr="00B66F75">
        <w:rPr>
          <w:rFonts w:ascii="Times New Roman" w:hAnsi="Times New Roman" w:cs="Times New Roman"/>
          <w:sz w:val="28"/>
          <w:szCs w:val="28"/>
          <w:lang w:val="kk-KZ"/>
        </w:rPr>
        <w:t xml:space="preserve"> = 0,987), бұл екі фактордың да акриламидтің түзілуіне айтарлықтай әсер еткенін көрсетеді. </w:t>
      </w:r>
      <w:r w:rsidR="00A64686" w:rsidRPr="00B66F75">
        <w:rPr>
          <w:rFonts w:ascii="Times New Roman" w:hAnsi="Times New Roman" w:cs="Times New Roman"/>
          <w:i/>
          <w:iCs/>
          <w:sz w:val="28"/>
          <w:szCs w:val="28"/>
          <w:lang w:val="kk-KZ"/>
        </w:rPr>
        <w:t>L. plantarum</w:t>
      </w:r>
      <w:r w:rsidR="00A64686" w:rsidRPr="00B66F75">
        <w:rPr>
          <w:rFonts w:ascii="Times New Roman" w:hAnsi="Times New Roman" w:cs="Times New Roman"/>
          <w:sz w:val="28"/>
          <w:szCs w:val="28"/>
          <w:lang w:val="kk-KZ"/>
        </w:rPr>
        <w:t xml:space="preserve"> негізіндегі </w:t>
      </w:r>
      <w:r w:rsidR="0013069B"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мөлшерінің ұлғаюымен тәжірибелік нан үлгілерінде бақылау үлгілерімен салыстырғанда акриламидтің төмендеуі байқалды (сәйкесінше 5 %, 10% және 15% </w:t>
      </w:r>
      <w:r w:rsidR="0013069B"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үшін 19,4 %, 21,3% және 35,3%), бұл </w:t>
      </w:r>
      <w:r w:rsidR="00FB14A4" w:rsidRPr="00B66F75">
        <w:rPr>
          <w:rFonts w:ascii="Times New Roman" w:hAnsi="Times New Roman" w:cs="Times New Roman"/>
          <w:sz w:val="28"/>
          <w:szCs w:val="28"/>
          <w:lang w:val="kk-KZ"/>
        </w:rPr>
        <w:t>СҚБ</w:t>
      </w:r>
      <w:r w:rsidR="00A64686" w:rsidRPr="00B66F75">
        <w:rPr>
          <w:rFonts w:ascii="Times New Roman" w:hAnsi="Times New Roman" w:cs="Times New Roman"/>
          <w:sz w:val="28"/>
          <w:szCs w:val="28"/>
          <w:lang w:val="kk-KZ"/>
        </w:rPr>
        <w:t xml:space="preserve"> </w:t>
      </w:r>
      <w:r w:rsidR="005D2F3B" w:rsidRPr="00B66F75">
        <w:rPr>
          <w:rFonts w:ascii="Times New Roman" w:hAnsi="Times New Roman" w:cs="Times New Roman"/>
          <w:sz w:val="28"/>
          <w:szCs w:val="28"/>
          <w:lang w:val="kk-KZ"/>
        </w:rPr>
        <w:t>көлемін</w:t>
      </w:r>
      <w:r w:rsidR="00A64686" w:rsidRPr="00B66F75">
        <w:rPr>
          <w:rFonts w:ascii="Times New Roman" w:hAnsi="Times New Roman" w:cs="Times New Roman"/>
          <w:sz w:val="28"/>
          <w:szCs w:val="28"/>
          <w:lang w:val="kk-KZ"/>
        </w:rPr>
        <w:t xml:space="preserve"> </w:t>
      </w:r>
      <w:r w:rsidR="007D46D0" w:rsidRPr="00B66F75">
        <w:rPr>
          <w:rFonts w:ascii="Times New Roman" w:hAnsi="Times New Roman" w:cs="Times New Roman"/>
          <w:sz w:val="28"/>
          <w:szCs w:val="28"/>
          <w:lang w:val="kk-KZ"/>
        </w:rPr>
        <w:t>15</w:t>
      </w:r>
      <w:r w:rsidR="00A64686" w:rsidRPr="00B66F75">
        <w:rPr>
          <w:rFonts w:ascii="Times New Roman" w:hAnsi="Times New Roman" w:cs="Times New Roman"/>
          <w:sz w:val="28"/>
          <w:szCs w:val="28"/>
          <w:lang w:val="kk-KZ"/>
        </w:rPr>
        <w:t>% - ға дейін арттыр</w:t>
      </w:r>
      <w:r w:rsidR="002754F5" w:rsidRPr="00B66F75">
        <w:rPr>
          <w:rFonts w:ascii="Times New Roman" w:hAnsi="Times New Roman" w:cs="Times New Roman"/>
          <w:sz w:val="28"/>
          <w:szCs w:val="28"/>
          <w:lang w:val="kk-KZ"/>
        </w:rPr>
        <w:t>у барысында</w:t>
      </w:r>
      <w:r w:rsidR="00A64686" w:rsidRPr="00B66F75">
        <w:rPr>
          <w:rFonts w:ascii="Times New Roman" w:hAnsi="Times New Roman" w:cs="Times New Roman"/>
          <w:sz w:val="28"/>
          <w:szCs w:val="28"/>
          <w:lang w:val="kk-KZ"/>
        </w:rPr>
        <w:t xml:space="preserve"> акриламидтің статистикалық маңызды төмендеуін көрсетті. </w:t>
      </w:r>
    </w:p>
    <w:p w14:paraId="304E52A7" w14:textId="77777777" w:rsidR="000D0FE9" w:rsidRPr="00B66F75" w:rsidRDefault="000D0FE9" w:rsidP="001C2561">
      <w:pPr>
        <w:spacing w:after="0" w:line="240" w:lineRule="auto"/>
        <w:jc w:val="both"/>
        <w:rPr>
          <w:rFonts w:ascii="Times New Roman" w:hAnsi="Times New Roman" w:cs="Times New Roman"/>
          <w:sz w:val="28"/>
          <w:szCs w:val="28"/>
          <w:lang w:val="kk-KZ"/>
        </w:rPr>
      </w:pPr>
    </w:p>
    <w:p w14:paraId="20746D6C" w14:textId="06DE957F" w:rsidR="00875F05" w:rsidRPr="00B66F75" w:rsidRDefault="00700218"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ED6871" w:rsidRPr="00B66F75">
        <w:rPr>
          <w:rFonts w:ascii="Times New Roman" w:hAnsi="Times New Roman" w:cs="Times New Roman"/>
          <w:sz w:val="28"/>
          <w:szCs w:val="28"/>
          <w:lang w:val="kk-KZ"/>
        </w:rPr>
        <w:t>1</w:t>
      </w:r>
      <w:r w:rsidR="00F14455"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664403" w:rsidRPr="00B66F75">
        <w:rPr>
          <w:rFonts w:ascii="Times New Roman" w:hAnsi="Times New Roman" w:cs="Times New Roman"/>
          <w:sz w:val="28"/>
          <w:szCs w:val="28"/>
          <w:lang w:val="kk-KZ"/>
        </w:rPr>
        <w:t>Ферменттелген</w:t>
      </w:r>
      <w:r w:rsidR="00875F05" w:rsidRPr="00B66F75">
        <w:rPr>
          <w:rFonts w:ascii="Times New Roman" w:hAnsi="Times New Roman" w:cs="Times New Roman"/>
          <w:sz w:val="28"/>
          <w:szCs w:val="28"/>
          <w:lang w:val="kk-KZ"/>
        </w:rPr>
        <w:t xml:space="preserve"> нан өнімдеріндегі акриламид мөлшері, мкг/кг</w:t>
      </w:r>
    </w:p>
    <w:tbl>
      <w:tblPr>
        <w:tblStyle w:val="a3"/>
        <w:tblW w:w="9318" w:type="dxa"/>
        <w:tblLook w:val="04A0" w:firstRow="1" w:lastRow="0" w:firstColumn="1" w:lastColumn="0" w:noHBand="0" w:noVBand="1"/>
      </w:tblPr>
      <w:tblGrid>
        <w:gridCol w:w="1583"/>
        <w:gridCol w:w="2442"/>
        <w:gridCol w:w="2239"/>
        <w:gridCol w:w="3054"/>
      </w:tblGrid>
      <w:tr w:rsidR="00875F05" w:rsidRPr="00B66F75" w14:paraId="3DC670C1" w14:textId="77777777" w:rsidTr="004E2D0F">
        <w:trPr>
          <w:trHeight w:val="424"/>
        </w:trPr>
        <w:tc>
          <w:tcPr>
            <w:tcW w:w="1583" w:type="dxa"/>
            <w:vMerge w:val="restart"/>
            <w:vAlign w:val="center"/>
            <w:hideMark/>
          </w:tcPr>
          <w:p w14:paraId="2D969723"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w:t>
            </w:r>
          </w:p>
        </w:tc>
        <w:tc>
          <w:tcPr>
            <w:tcW w:w="7735" w:type="dxa"/>
            <w:gridSpan w:val="3"/>
            <w:vAlign w:val="center"/>
            <w:hideMark/>
          </w:tcPr>
          <w:p w14:paraId="0530D776"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Қаптау температурасы</w:t>
            </w:r>
          </w:p>
        </w:tc>
      </w:tr>
      <w:tr w:rsidR="00875F05" w:rsidRPr="00B66F75" w14:paraId="5A968367" w14:textId="77777777" w:rsidTr="004E2D0F">
        <w:trPr>
          <w:trHeight w:val="391"/>
        </w:trPr>
        <w:tc>
          <w:tcPr>
            <w:tcW w:w="0" w:type="auto"/>
            <w:vMerge/>
            <w:vAlign w:val="center"/>
            <w:hideMark/>
          </w:tcPr>
          <w:p w14:paraId="00E0805F" w14:textId="77777777" w:rsidR="00875F05" w:rsidRPr="00B66F75" w:rsidRDefault="00875F05" w:rsidP="001C2561">
            <w:pPr>
              <w:jc w:val="center"/>
              <w:rPr>
                <w:rFonts w:ascii="Times New Roman" w:hAnsi="Times New Roman" w:cs="Times New Roman"/>
                <w:sz w:val="28"/>
                <w:szCs w:val="28"/>
              </w:rPr>
            </w:pPr>
          </w:p>
        </w:tc>
        <w:tc>
          <w:tcPr>
            <w:tcW w:w="2442" w:type="dxa"/>
            <w:vAlign w:val="center"/>
            <w:hideMark/>
          </w:tcPr>
          <w:p w14:paraId="3FA97156"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45</w:t>
            </w:r>
            <w:r w:rsidRPr="00B66F75">
              <w:rPr>
                <w:rFonts w:ascii="Times New Roman" w:hAnsi="Times New Roman" w:cs="Times New Roman"/>
                <w:sz w:val="28"/>
                <w:szCs w:val="28"/>
                <w:lang w:val="kk-KZ"/>
              </w:rPr>
              <w:t>°C</w:t>
            </w:r>
          </w:p>
        </w:tc>
        <w:tc>
          <w:tcPr>
            <w:tcW w:w="2239" w:type="dxa"/>
            <w:vAlign w:val="center"/>
            <w:hideMark/>
          </w:tcPr>
          <w:p w14:paraId="626DCC41"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40</w:t>
            </w:r>
            <w:r w:rsidRPr="00B66F75">
              <w:rPr>
                <w:rFonts w:ascii="Times New Roman" w:hAnsi="Times New Roman" w:cs="Times New Roman"/>
                <w:sz w:val="28"/>
                <w:szCs w:val="28"/>
                <w:lang w:val="kk-KZ"/>
              </w:rPr>
              <w:t>°C</w:t>
            </w:r>
          </w:p>
        </w:tc>
        <w:tc>
          <w:tcPr>
            <w:tcW w:w="3053" w:type="dxa"/>
            <w:vAlign w:val="center"/>
            <w:hideMark/>
          </w:tcPr>
          <w:p w14:paraId="2941C104"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30</w:t>
            </w:r>
            <w:r w:rsidRPr="00B66F75">
              <w:rPr>
                <w:rFonts w:ascii="Times New Roman" w:hAnsi="Times New Roman" w:cs="Times New Roman"/>
                <w:sz w:val="28"/>
                <w:szCs w:val="28"/>
                <w:lang w:val="kk-KZ"/>
              </w:rPr>
              <w:t>°C</w:t>
            </w:r>
          </w:p>
        </w:tc>
      </w:tr>
      <w:tr w:rsidR="00875F05" w:rsidRPr="00B66F75" w14:paraId="45FBAA9B" w14:textId="77777777" w:rsidTr="004E2D0F">
        <w:trPr>
          <w:trHeight w:val="818"/>
        </w:trPr>
        <w:tc>
          <w:tcPr>
            <w:tcW w:w="1583" w:type="dxa"/>
            <w:vAlign w:val="center"/>
            <w:hideMark/>
          </w:tcPr>
          <w:p w14:paraId="5B3BF529" w14:textId="1AEF3E5A" w:rsidR="00875F05" w:rsidRPr="00B66F75" w:rsidRDefault="00A17EB5"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Бақылау</w:t>
            </w:r>
          </w:p>
        </w:tc>
        <w:tc>
          <w:tcPr>
            <w:tcW w:w="2442" w:type="dxa"/>
            <w:vAlign w:val="center"/>
            <w:hideMark/>
          </w:tcPr>
          <w:p w14:paraId="26391192"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70,14±0,0</w:t>
            </w:r>
            <w:r w:rsidRPr="00B66F75">
              <w:rPr>
                <w:rFonts w:ascii="Times New Roman" w:hAnsi="Times New Roman" w:cs="Times New Roman"/>
                <w:sz w:val="28"/>
                <w:szCs w:val="28"/>
                <w:lang w:val="kk-KZ"/>
              </w:rPr>
              <w:t>06</w:t>
            </w:r>
            <w:r w:rsidRPr="00B66F75">
              <w:rPr>
                <w:rFonts w:ascii="Times New Roman" w:hAnsi="Times New Roman" w:cs="Times New Roman"/>
                <w:sz w:val="28"/>
                <w:szCs w:val="28"/>
                <w:vertAlign w:val="superscript"/>
              </w:rPr>
              <w:t>c</w:t>
            </w:r>
          </w:p>
        </w:tc>
        <w:tc>
          <w:tcPr>
            <w:tcW w:w="2239" w:type="dxa"/>
            <w:vAlign w:val="center"/>
            <w:hideMark/>
          </w:tcPr>
          <w:p w14:paraId="7663C230"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69,63±</w:t>
            </w:r>
            <w:r w:rsidRPr="00B66F75">
              <w:rPr>
                <w:rFonts w:ascii="Times New Roman" w:hAnsi="Times New Roman" w:cs="Times New Roman"/>
                <w:sz w:val="28"/>
                <w:szCs w:val="28"/>
                <w:lang w:val="kk-KZ"/>
              </w:rPr>
              <w:t>0,017</w:t>
            </w:r>
            <w:r w:rsidRPr="00B66F75">
              <w:rPr>
                <w:rFonts w:ascii="Times New Roman" w:hAnsi="Times New Roman" w:cs="Times New Roman"/>
                <w:sz w:val="28"/>
                <w:szCs w:val="28"/>
                <w:vertAlign w:val="superscript"/>
              </w:rPr>
              <w:t>b</w:t>
            </w:r>
          </w:p>
        </w:tc>
        <w:tc>
          <w:tcPr>
            <w:tcW w:w="3053" w:type="dxa"/>
            <w:vAlign w:val="center"/>
            <w:hideMark/>
          </w:tcPr>
          <w:p w14:paraId="6C1D9575"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67,80±</w:t>
            </w:r>
            <w:r w:rsidRPr="00B66F75">
              <w:rPr>
                <w:rFonts w:ascii="Times New Roman" w:hAnsi="Times New Roman" w:cs="Times New Roman"/>
                <w:sz w:val="28"/>
                <w:szCs w:val="28"/>
                <w:lang w:val="kk-KZ"/>
              </w:rPr>
              <w:t>0,009</w:t>
            </w:r>
            <w:r w:rsidRPr="00B66F75">
              <w:rPr>
                <w:rFonts w:ascii="Times New Roman" w:hAnsi="Times New Roman" w:cs="Times New Roman"/>
                <w:sz w:val="28"/>
                <w:szCs w:val="28"/>
                <w:vertAlign w:val="superscript"/>
              </w:rPr>
              <w:t>a</w:t>
            </w:r>
          </w:p>
        </w:tc>
      </w:tr>
      <w:tr w:rsidR="00875F05" w:rsidRPr="00B66F75" w14:paraId="316AF7D2" w14:textId="77777777" w:rsidTr="004E2D0F">
        <w:trPr>
          <w:trHeight w:val="818"/>
        </w:trPr>
        <w:tc>
          <w:tcPr>
            <w:tcW w:w="1583" w:type="dxa"/>
            <w:vAlign w:val="center"/>
            <w:hideMark/>
          </w:tcPr>
          <w:p w14:paraId="62CCD4F2" w14:textId="5A375C91" w:rsidR="00875F05" w:rsidRPr="00B66F75" w:rsidRDefault="00FB14A4" w:rsidP="001C2561">
            <w:pPr>
              <w:jc w:val="center"/>
              <w:rPr>
                <w:rFonts w:ascii="Times New Roman" w:hAnsi="Times New Roman" w:cs="Times New Roman"/>
                <w:sz w:val="28"/>
                <w:szCs w:val="28"/>
              </w:rPr>
            </w:pPr>
            <w:r w:rsidRPr="00B66F75">
              <w:rPr>
                <w:rFonts w:ascii="Times New Roman" w:hAnsi="Times New Roman" w:cs="Times New Roman"/>
                <w:sz w:val="28"/>
                <w:szCs w:val="28"/>
              </w:rPr>
              <w:t>СҚБ</w:t>
            </w:r>
            <w:r w:rsidR="00875F05" w:rsidRPr="00B66F75">
              <w:rPr>
                <w:rFonts w:ascii="Times New Roman" w:hAnsi="Times New Roman" w:cs="Times New Roman"/>
                <w:sz w:val="28"/>
                <w:szCs w:val="28"/>
              </w:rPr>
              <w:t>-5%</w:t>
            </w:r>
          </w:p>
        </w:tc>
        <w:tc>
          <w:tcPr>
            <w:tcW w:w="2442" w:type="dxa"/>
            <w:vAlign w:val="center"/>
            <w:hideMark/>
          </w:tcPr>
          <w:p w14:paraId="6712438B"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67,32±</w:t>
            </w:r>
            <w:r w:rsidRPr="00B66F75">
              <w:rPr>
                <w:rFonts w:ascii="Times New Roman" w:hAnsi="Times New Roman" w:cs="Times New Roman"/>
                <w:sz w:val="28"/>
                <w:szCs w:val="28"/>
                <w:lang w:val="kk-KZ"/>
              </w:rPr>
              <w:t>0,003</w:t>
            </w:r>
            <w:r w:rsidRPr="00B66F75">
              <w:rPr>
                <w:rFonts w:ascii="Times New Roman" w:hAnsi="Times New Roman" w:cs="Times New Roman"/>
                <w:sz w:val="28"/>
                <w:szCs w:val="28"/>
                <w:vertAlign w:val="superscript"/>
              </w:rPr>
              <w:t>c</w:t>
            </w:r>
          </w:p>
        </w:tc>
        <w:tc>
          <w:tcPr>
            <w:tcW w:w="2239" w:type="dxa"/>
            <w:vAlign w:val="center"/>
            <w:hideMark/>
          </w:tcPr>
          <w:p w14:paraId="42B62076"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66,74±</w:t>
            </w:r>
            <w:r w:rsidRPr="00B66F75">
              <w:rPr>
                <w:rFonts w:ascii="Times New Roman" w:hAnsi="Times New Roman" w:cs="Times New Roman"/>
                <w:sz w:val="28"/>
                <w:szCs w:val="28"/>
                <w:lang w:val="kk-KZ"/>
              </w:rPr>
              <w:t>0,006</w:t>
            </w:r>
            <w:r w:rsidRPr="00B66F75">
              <w:rPr>
                <w:rFonts w:ascii="Times New Roman" w:hAnsi="Times New Roman" w:cs="Times New Roman"/>
                <w:sz w:val="28"/>
                <w:szCs w:val="28"/>
                <w:vertAlign w:val="superscript"/>
              </w:rPr>
              <w:t>b</w:t>
            </w:r>
          </w:p>
        </w:tc>
        <w:tc>
          <w:tcPr>
            <w:tcW w:w="3053" w:type="dxa"/>
            <w:vAlign w:val="center"/>
            <w:hideMark/>
          </w:tcPr>
          <w:p w14:paraId="60081719"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61,46±</w:t>
            </w:r>
            <w:r w:rsidRPr="00B66F75">
              <w:rPr>
                <w:rFonts w:ascii="Times New Roman" w:hAnsi="Times New Roman" w:cs="Times New Roman"/>
                <w:sz w:val="28"/>
                <w:szCs w:val="28"/>
                <w:lang w:val="kk-KZ"/>
              </w:rPr>
              <w:t>0,023</w:t>
            </w:r>
            <w:r w:rsidRPr="00B66F75">
              <w:rPr>
                <w:rFonts w:ascii="Times New Roman" w:hAnsi="Times New Roman" w:cs="Times New Roman"/>
                <w:sz w:val="28"/>
                <w:szCs w:val="28"/>
                <w:vertAlign w:val="superscript"/>
              </w:rPr>
              <w:t>a</w:t>
            </w:r>
          </w:p>
        </w:tc>
      </w:tr>
      <w:tr w:rsidR="00875F05" w:rsidRPr="00B66F75" w14:paraId="01F51785" w14:textId="77777777" w:rsidTr="004E2D0F">
        <w:trPr>
          <w:trHeight w:val="818"/>
        </w:trPr>
        <w:tc>
          <w:tcPr>
            <w:tcW w:w="1583" w:type="dxa"/>
            <w:vAlign w:val="center"/>
            <w:hideMark/>
          </w:tcPr>
          <w:p w14:paraId="6FB1EFAE" w14:textId="727B8912" w:rsidR="00875F05" w:rsidRPr="00B66F75" w:rsidRDefault="00FB14A4" w:rsidP="001C2561">
            <w:pPr>
              <w:jc w:val="center"/>
              <w:rPr>
                <w:rFonts w:ascii="Times New Roman" w:hAnsi="Times New Roman" w:cs="Times New Roman"/>
                <w:sz w:val="28"/>
                <w:szCs w:val="28"/>
              </w:rPr>
            </w:pPr>
            <w:r w:rsidRPr="00B66F75">
              <w:rPr>
                <w:rFonts w:ascii="Times New Roman" w:hAnsi="Times New Roman" w:cs="Times New Roman"/>
                <w:sz w:val="28"/>
                <w:szCs w:val="28"/>
              </w:rPr>
              <w:t>СҚБ</w:t>
            </w:r>
            <w:r w:rsidR="00875F05" w:rsidRPr="00B66F75">
              <w:rPr>
                <w:rFonts w:ascii="Times New Roman" w:hAnsi="Times New Roman" w:cs="Times New Roman"/>
                <w:sz w:val="28"/>
                <w:szCs w:val="28"/>
              </w:rPr>
              <w:t>-10%</w:t>
            </w:r>
          </w:p>
        </w:tc>
        <w:tc>
          <w:tcPr>
            <w:tcW w:w="2442" w:type="dxa"/>
            <w:vAlign w:val="center"/>
            <w:hideMark/>
          </w:tcPr>
          <w:p w14:paraId="1844CF7D"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60,77±</w:t>
            </w:r>
            <w:r w:rsidRPr="00B66F75">
              <w:rPr>
                <w:rFonts w:ascii="Times New Roman" w:hAnsi="Times New Roman" w:cs="Times New Roman"/>
                <w:sz w:val="28"/>
                <w:szCs w:val="28"/>
                <w:lang w:val="kk-KZ"/>
              </w:rPr>
              <w:t>0,052</w:t>
            </w:r>
            <w:r w:rsidRPr="00B66F75">
              <w:rPr>
                <w:rFonts w:ascii="Times New Roman" w:hAnsi="Times New Roman" w:cs="Times New Roman"/>
                <w:sz w:val="28"/>
                <w:szCs w:val="28"/>
                <w:vertAlign w:val="superscript"/>
              </w:rPr>
              <w:t>c</w:t>
            </w:r>
          </w:p>
        </w:tc>
        <w:tc>
          <w:tcPr>
            <w:tcW w:w="2239" w:type="dxa"/>
            <w:vAlign w:val="center"/>
            <w:hideMark/>
          </w:tcPr>
          <w:p w14:paraId="22D8A9D5"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56,94±</w:t>
            </w:r>
            <w:r w:rsidRPr="00B66F75">
              <w:rPr>
                <w:rFonts w:ascii="Times New Roman" w:hAnsi="Times New Roman" w:cs="Times New Roman"/>
                <w:sz w:val="28"/>
                <w:szCs w:val="28"/>
                <w:lang w:val="kk-KZ"/>
              </w:rPr>
              <w:t>0,098</w:t>
            </w:r>
            <w:r w:rsidRPr="00B66F75">
              <w:rPr>
                <w:rFonts w:ascii="Times New Roman" w:hAnsi="Times New Roman" w:cs="Times New Roman"/>
                <w:sz w:val="28"/>
                <w:szCs w:val="28"/>
                <w:vertAlign w:val="superscript"/>
              </w:rPr>
              <w:t>b</w:t>
            </w:r>
          </w:p>
        </w:tc>
        <w:tc>
          <w:tcPr>
            <w:tcW w:w="3053" w:type="dxa"/>
            <w:vAlign w:val="center"/>
            <w:hideMark/>
          </w:tcPr>
          <w:p w14:paraId="6CF8056D"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54,64±</w:t>
            </w:r>
            <w:r w:rsidRPr="00B66F75">
              <w:rPr>
                <w:rFonts w:ascii="Times New Roman" w:hAnsi="Times New Roman" w:cs="Times New Roman"/>
                <w:sz w:val="28"/>
                <w:szCs w:val="28"/>
                <w:lang w:val="kk-KZ"/>
              </w:rPr>
              <w:t>0,520</w:t>
            </w:r>
            <w:r w:rsidRPr="00B66F75">
              <w:rPr>
                <w:rFonts w:ascii="Times New Roman" w:hAnsi="Times New Roman" w:cs="Times New Roman"/>
                <w:sz w:val="28"/>
                <w:szCs w:val="28"/>
                <w:vertAlign w:val="superscript"/>
              </w:rPr>
              <w:t>a</w:t>
            </w:r>
          </w:p>
        </w:tc>
      </w:tr>
      <w:tr w:rsidR="00875F05" w:rsidRPr="00B66F75" w14:paraId="35B9EFAE" w14:textId="77777777" w:rsidTr="004E2D0F">
        <w:trPr>
          <w:trHeight w:val="875"/>
        </w:trPr>
        <w:tc>
          <w:tcPr>
            <w:tcW w:w="1583" w:type="dxa"/>
            <w:vAlign w:val="center"/>
            <w:hideMark/>
          </w:tcPr>
          <w:p w14:paraId="3293F29A" w14:textId="0E0B7836" w:rsidR="00875F05" w:rsidRPr="00B66F75" w:rsidRDefault="00FB14A4" w:rsidP="001C2561">
            <w:pPr>
              <w:jc w:val="center"/>
              <w:rPr>
                <w:rFonts w:ascii="Times New Roman" w:hAnsi="Times New Roman" w:cs="Times New Roman"/>
                <w:sz w:val="28"/>
                <w:szCs w:val="28"/>
              </w:rPr>
            </w:pPr>
            <w:r w:rsidRPr="00B66F75">
              <w:rPr>
                <w:rFonts w:ascii="Times New Roman" w:hAnsi="Times New Roman" w:cs="Times New Roman"/>
                <w:sz w:val="28"/>
                <w:szCs w:val="28"/>
              </w:rPr>
              <w:t>СҚБ</w:t>
            </w:r>
            <w:r w:rsidR="00875F05" w:rsidRPr="00B66F75">
              <w:rPr>
                <w:rFonts w:ascii="Times New Roman" w:hAnsi="Times New Roman" w:cs="Times New Roman"/>
                <w:sz w:val="28"/>
                <w:szCs w:val="28"/>
              </w:rPr>
              <w:t>-15%</w:t>
            </w:r>
          </w:p>
        </w:tc>
        <w:tc>
          <w:tcPr>
            <w:tcW w:w="2442" w:type="dxa"/>
            <w:vAlign w:val="center"/>
            <w:hideMark/>
          </w:tcPr>
          <w:p w14:paraId="70CEDB02"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53,35±</w:t>
            </w:r>
            <w:r w:rsidRPr="00B66F75">
              <w:rPr>
                <w:rFonts w:ascii="Times New Roman" w:hAnsi="Times New Roman" w:cs="Times New Roman"/>
                <w:sz w:val="28"/>
                <w:szCs w:val="28"/>
                <w:lang w:val="kk-KZ"/>
              </w:rPr>
              <w:t>0,303</w:t>
            </w:r>
            <w:r w:rsidRPr="00B66F75">
              <w:rPr>
                <w:rFonts w:ascii="Times New Roman" w:hAnsi="Times New Roman" w:cs="Times New Roman"/>
                <w:sz w:val="28"/>
                <w:szCs w:val="28"/>
                <w:vertAlign w:val="superscript"/>
              </w:rPr>
              <w:t>c</w:t>
            </w:r>
          </w:p>
        </w:tc>
        <w:tc>
          <w:tcPr>
            <w:tcW w:w="2239" w:type="dxa"/>
            <w:vAlign w:val="center"/>
            <w:hideMark/>
          </w:tcPr>
          <w:p w14:paraId="4AB4BD22"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52,40±</w:t>
            </w:r>
            <w:r w:rsidRPr="00B66F75">
              <w:rPr>
                <w:rFonts w:ascii="Times New Roman" w:hAnsi="Times New Roman" w:cs="Times New Roman"/>
                <w:sz w:val="28"/>
                <w:szCs w:val="28"/>
                <w:lang w:val="kk-KZ"/>
              </w:rPr>
              <w:t>0,003</w:t>
            </w:r>
            <w:r w:rsidRPr="00B66F75">
              <w:rPr>
                <w:rFonts w:ascii="Times New Roman" w:hAnsi="Times New Roman" w:cs="Times New Roman"/>
                <w:sz w:val="28"/>
                <w:szCs w:val="28"/>
                <w:vertAlign w:val="superscript"/>
              </w:rPr>
              <w:t>b</w:t>
            </w:r>
          </w:p>
        </w:tc>
        <w:tc>
          <w:tcPr>
            <w:tcW w:w="3053" w:type="dxa"/>
            <w:vAlign w:val="center"/>
            <w:hideMark/>
          </w:tcPr>
          <w:p w14:paraId="12C8A04A" w14:textId="77777777" w:rsidR="00875F05" w:rsidRPr="00B66F75" w:rsidRDefault="00875F05" w:rsidP="001C2561">
            <w:pPr>
              <w:jc w:val="center"/>
              <w:rPr>
                <w:rFonts w:ascii="Times New Roman" w:hAnsi="Times New Roman" w:cs="Times New Roman"/>
                <w:sz w:val="28"/>
                <w:szCs w:val="28"/>
              </w:rPr>
            </w:pPr>
            <w:r w:rsidRPr="00B66F75">
              <w:rPr>
                <w:rFonts w:ascii="Times New Roman" w:hAnsi="Times New Roman" w:cs="Times New Roman"/>
                <w:sz w:val="28"/>
                <w:szCs w:val="28"/>
              </w:rPr>
              <w:t>43,89±</w:t>
            </w:r>
            <w:r w:rsidRPr="00B66F75">
              <w:rPr>
                <w:rFonts w:ascii="Times New Roman" w:hAnsi="Times New Roman" w:cs="Times New Roman"/>
                <w:sz w:val="28"/>
                <w:szCs w:val="28"/>
                <w:lang w:val="kk-KZ"/>
              </w:rPr>
              <w:t>0,058</w:t>
            </w:r>
            <w:r w:rsidRPr="00B66F75">
              <w:rPr>
                <w:rFonts w:ascii="Times New Roman" w:hAnsi="Times New Roman" w:cs="Times New Roman"/>
                <w:sz w:val="28"/>
                <w:szCs w:val="28"/>
                <w:vertAlign w:val="superscript"/>
              </w:rPr>
              <w:t>a</w:t>
            </w:r>
          </w:p>
        </w:tc>
      </w:tr>
    </w:tbl>
    <w:p w14:paraId="066D0C10" w14:textId="77777777" w:rsidR="00875F05" w:rsidRPr="00B66F75" w:rsidRDefault="00875F05" w:rsidP="001C2561">
      <w:pPr>
        <w:spacing w:after="0" w:line="240" w:lineRule="auto"/>
        <w:ind w:firstLine="709"/>
        <w:jc w:val="both"/>
        <w:rPr>
          <w:rFonts w:ascii="Times New Roman" w:hAnsi="Times New Roman" w:cs="Times New Roman"/>
          <w:sz w:val="28"/>
          <w:szCs w:val="28"/>
          <w:lang w:val="kk-KZ"/>
        </w:rPr>
      </w:pPr>
    </w:p>
    <w:p w14:paraId="5852D082" w14:textId="1B111884"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Акриламидтің ең аз мөлшері 30°C температурада </w:t>
      </w:r>
      <w:r w:rsidR="00F3460F" w:rsidRPr="00B66F75">
        <w:rPr>
          <w:rFonts w:ascii="Times New Roman" w:hAnsi="Times New Roman" w:cs="Times New Roman"/>
          <w:sz w:val="28"/>
          <w:szCs w:val="28"/>
          <w:lang w:val="kk-KZ"/>
        </w:rPr>
        <w:t xml:space="preserve">қапталған </w:t>
      </w:r>
      <w:r w:rsidRPr="00B66F75">
        <w:rPr>
          <w:rFonts w:ascii="Times New Roman" w:hAnsi="Times New Roman" w:cs="Times New Roman"/>
          <w:sz w:val="28"/>
          <w:szCs w:val="28"/>
          <w:lang w:val="kk-KZ"/>
        </w:rPr>
        <w:t xml:space="preserve">15% </w:t>
      </w:r>
      <w:r w:rsidR="0013069B"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үлгісінде табылды (бақылау нанына қарағанда акриламид 35,2% аз). Ең жоғары </w:t>
      </w:r>
      <w:r w:rsidR="000811C3" w:rsidRPr="00B66F75">
        <w:rPr>
          <w:rFonts w:ascii="Times New Roman" w:hAnsi="Times New Roman" w:cs="Times New Roman"/>
          <w:sz w:val="28"/>
          <w:szCs w:val="28"/>
          <w:lang w:val="kk-KZ"/>
        </w:rPr>
        <w:t xml:space="preserve">мөлшер </w:t>
      </w:r>
      <w:r w:rsidRPr="00B66F75">
        <w:rPr>
          <w:rFonts w:ascii="Times New Roman" w:hAnsi="Times New Roman" w:cs="Times New Roman"/>
          <w:sz w:val="28"/>
          <w:szCs w:val="28"/>
          <w:lang w:val="kk-KZ"/>
        </w:rPr>
        <w:t xml:space="preserve">45°C температурада </w:t>
      </w:r>
      <w:r w:rsidR="00F3460F" w:rsidRPr="00B66F75">
        <w:rPr>
          <w:rFonts w:ascii="Times New Roman" w:hAnsi="Times New Roman" w:cs="Times New Roman"/>
          <w:sz w:val="28"/>
          <w:szCs w:val="28"/>
          <w:lang w:val="kk-KZ"/>
        </w:rPr>
        <w:t xml:space="preserve">қапталған </w:t>
      </w:r>
      <w:r w:rsidRPr="00B66F75">
        <w:rPr>
          <w:rFonts w:ascii="Times New Roman" w:hAnsi="Times New Roman" w:cs="Times New Roman"/>
          <w:sz w:val="28"/>
          <w:szCs w:val="28"/>
          <w:lang w:val="kk-KZ"/>
        </w:rPr>
        <w:t xml:space="preserve">5% </w:t>
      </w:r>
      <w:r w:rsidR="0013069B"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нанында табылды (бақылау нанына қарағанда акриламид 4,02%</w:t>
      </w:r>
      <w:r w:rsidR="00E10E16" w:rsidRPr="00B66F75">
        <w:rPr>
          <w:rFonts w:ascii="Times New Roman" w:hAnsi="Times New Roman" w:cs="Times New Roman"/>
          <w:sz w:val="28"/>
          <w:szCs w:val="28"/>
          <w:lang w:val="kk-KZ"/>
        </w:rPr>
        <w:t>-ға</w:t>
      </w:r>
      <w:r w:rsidRPr="00B66F75">
        <w:rPr>
          <w:rFonts w:ascii="Times New Roman" w:hAnsi="Times New Roman" w:cs="Times New Roman"/>
          <w:sz w:val="28"/>
          <w:szCs w:val="28"/>
          <w:lang w:val="kk-KZ"/>
        </w:rPr>
        <w:t xml:space="preserve"> аз). Нәтижелерді екі факторды ескере отырып салыстырған кезде, рецептте көбірек </w:t>
      </w:r>
      <w:r w:rsidR="0013069B"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ны қолдану нанның акриламид құрамын төмендететіні анық.</w:t>
      </w:r>
      <w:r w:rsidR="009F6334" w:rsidRPr="00B66F75">
        <w:rPr>
          <w:rFonts w:ascii="Times New Roman" w:hAnsi="Times New Roman" w:cs="Times New Roman"/>
          <w:sz w:val="28"/>
          <w:szCs w:val="28"/>
          <w:lang w:val="kk-KZ"/>
        </w:rPr>
        <w:t xml:space="preserve"> </w:t>
      </w:r>
    </w:p>
    <w:p w14:paraId="11F6361D" w14:textId="51480377" w:rsidR="00732B76" w:rsidRPr="00B66F75" w:rsidRDefault="00732B7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Акриламид мөлшеріне екі факторлы дисперсиялық талдау (ANOVA) нәтижесінде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көлемінің және қаптау температурасының жеке түрде және факторлардың қосындысы түрінде акриламид мөлшеріне статистикалық маңызды әсері дәлелденді.</w:t>
      </w:r>
      <w:r w:rsidR="00F642AB"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Жекелеген негізгі әсерлерді талдау (Simple main effects) нәтижесінде </w:t>
      </w:r>
      <w:r w:rsidR="001905B5" w:rsidRPr="00B66F75">
        <w:rPr>
          <w:rFonts w:ascii="Times New Roman" w:hAnsi="Times New Roman" w:cs="Times New Roman"/>
          <w:sz w:val="28"/>
          <w:szCs w:val="28"/>
          <w:lang w:val="kk-KZ"/>
        </w:rPr>
        <w:t>қ</w:t>
      </w:r>
      <w:r w:rsidRPr="00B66F75">
        <w:rPr>
          <w:rFonts w:ascii="Times New Roman" w:hAnsi="Times New Roman" w:cs="Times New Roman"/>
          <w:sz w:val="28"/>
          <w:szCs w:val="28"/>
          <w:lang w:val="kk-KZ"/>
        </w:rPr>
        <w:t xml:space="preserve">аптаманың әр температурасында </w:t>
      </w:r>
      <w:r w:rsidR="004F399F"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мөлшерінің айтарлықтай әсері анықталды (</w:t>
      </w:r>
      <w:r w:rsidR="00EB2A88" w:rsidRPr="00B66F75">
        <w:rPr>
          <w:rFonts w:ascii="Times New Roman" w:hAnsi="Times New Roman" w:cs="Times New Roman"/>
          <w:sz w:val="28"/>
          <w:szCs w:val="28"/>
          <w:lang w:val="kk-KZ"/>
        </w:rPr>
        <w:t xml:space="preserve">30°С үшін </w:t>
      </w:r>
      <w:r w:rsidRPr="00B66F75">
        <w:rPr>
          <w:rFonts w:ascii="Times New Roman" w:hAnsi="Times New Roman" w:cs="Times New Roman"/>
          <w:sz w:val="28"/>
          <w:szCs w:val="28"/>
          <w:lang w:val="kk-KZ"/>
        </w:rPr>
        <w:t xml:space="preserve">F = 78,99; p = 0,0003; </w:t>
      </w:r>
      <w:r w:rsidR="00EB2A88" w:rsidRPr="00B66F75">
        <w:rPr>
          <w:rFonts w:ascii="Times New Roman" w:hAnsi="Times New Roman" w:cs="Times New Roman"/>
          <w:sz w:val="28"/>
          <w:szCs w:val="28"/>
          <w:lang w:val="kk-KZ"/>
        </w:rPr>
        <w:t xml:space="preserve">40°С үшін </w:t>
      </w:r>
      <w:r w:rsidRPr="00B66F75">
        <w:rPr>
          <w:rFonts w:ascii="Times New Roman" w:hAnsi="Times New Roman" w:cs="Times New Roman"/>
          <w:sz w:val="28"/>
          <w:szCs w:val="28"/>
          <w:lang w:val="kk-KZ"/>
        </w:rPr>
        <w:t xml:space="preserve">F = 71,13; p = 0,0004; </w:t>
      </w:r>
      <w:r w:rsidR="00DE3E30" w:rsidRPr="00B66F75">
        <w:rPr>
          <w:rFonts w:ascii="Times New Roman" w:hAnsi="Times New Roman" w:cs="Times New Roman"/>
          <w:sz w:val="28"/>
          <w:szCs w:val="28"/>
          <w:lang w:val="kk-KZ"/>
        </w:rPr>
        <w:t xml:space="preserve">45°С үшін </w:t>
      </w:r>
      <w:r w:rsidRPr="00B66F75">
        <w:rPr>
          <w:rFonts w:ascii="Times New Roman" w:hAnsi="Times New Roman" w:cs="Times New Roman"/>
          <w:sz w:val="28"/>
          <w:szCs w:val="28"/>
          <w:lang w:val="kk-KZ"/>
        </w:rPr>
        <w:t xml:space="preserve">F = 92,79; p = 0,0002). Сонымен қатар, әр </w:t>
      </w:r>
      <w:r w:rsidR="00E203EB"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мөлшерінде қаптау температурасының айтарлықтай әсері анықталды (F = 107,68; p = 0,0001 5%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үшін; F = 41,17; p = 0,0012 10%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үшін; F = 22,47; p = 0,0041 сәйкесінше 15%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үшін).  </w:t>
      </w:r>
      <w:r w:rsidR="004A3BF8" w:rsidRPr="00B66F75">
        <w:rPr>
          <w:rFonts w:ascii="Times New Roman" w:hAnsi="Times New Roman" w:cs="Times New Roman"/>
          <w:sz w:val="28"/>
          <w:szCs w:val="28"/>
          <w:lang w:val="kk-KZ"/>
        </w:rPr>
        <w:t>Акриламид мөлшеріне екі факторлы дисперсиялық талдау</w:t>
      </w:r>
      <w:r w:rsidR="00291ADD" w:rsidRPr="00B66F75">
        <w:rPr>
          <w:rFonts w:ascii="Times New Roman" w:hAnsi="Times New Roman" w:cs="Times New Roman"/>
          <w:sz w:val="28"/>
          <w:szCs w:val="28"/>
          <w:lang w:val="kk-KZ"/>
        </w:rPr>
        <w:t>ды</w:t>
      </w:r>
      <w:r w:rsidR="004A3BF8" w:rsidRPr="00B66F75">
        <w:rPr>
          <w:rFonts w:ascii="Times New Roman" w:hAnsi="Times New Roman" w:cs="Times New Roman"/>
          <w:sz w:val="28"/>
          <w:szCs w:val="28"/>
          <w:lang w:val="kk-KZ"/>
        </w:rPr>
        <w:t xml:space="preserve"> </w:t>
      </w:r>
      <w:r w:rsidR="00291ADD" w:rsidRPr="00B66F75">
        <w:rPr>
          <w:rFonts w:ascii="Times New Roman" w:hAnsi="Times New Roman" w:cs="Times New Roman"/>
          <w:sz w:val="28"/>
          <w:szCs w:val="28"/>
          <w:lang w:val="kk-KZ"/>
        </w:rPr>
        <w:t>з</w:t>
      </w:r>
      <w:r w:rsidR="004A3BF8" w:rsidRPr="00B66F75">
        <w:rPr>
          <w:rFonts w:ascii="Times New Roman" w:hAnsi="Times New Roman" w:cs="Times New Roman"/>
          <w:sz w:val="28"/>
          <w:szCs w:val="28"/>
          <w:lang w:val="kk-KZ"/>
        </w:rPr>
        <w:t>ерттеу нәтижелері</w:t>
      </w:r>
      <w:r w:rsidR="00291ADD" w:rsidRPr="00B66F75">
        <w:rPr>
          <w:rFonts w:ascii="Times New Roman" w:hAnsi="Times New Roman" w:cs="Times New Roman"/>
          <w:sz w:val="28"/>
          <w:szCs w:val="28"/>
          <w:lang w:val="kk-KZ"/>
        </w:rPr>
        <w:t xml:space="preserve"> 1</w:t>
      </w:r>
      <w:r w:rsidR="00F14455" w:rsidRPr="00B66F75">
        <w:rPr>
          <w:rFonts w:ascii="Times New Roman" w:hAnsi="Times New Roman" w:cs="Times New Roman"/>
          <w:sz w:val="28"/>
          <w:szCs w:val="28"/>
          <w:lang w:val="kk-KZ"/>
        </w:rPr>
        <w:t>8</w:t>
      </w:r>
      <w:r w:rsidR="00BA0A27" w:rsidRPr="00B66F75">
        <w:rPr>
          <w:rFonts w:ascii="Times New Roman" w:hAnsi="Times New Roman" w:cs="Times New Roman"/>
          <w:sz w:val="28"/>
          <w:szCs w:val="28"/>
          <w:lang w:val="kk-KZ"/>
        </w:rPr>
        <w:t>-</w:t>
      </w:r>
      <w:r w:rsidR="00F14455" w:rsidRPr="00B66F75">
        <w:rPr>
          <w:rFonts w:ascii="Times New Roman" w:hAnsi="Times New Roman" w:cs="Times New Roman"/>
          <w:sz w:val="28"/>
          <w:szCs w:val="28"/>
          <w:lang w:val="kk-KZ"/>
        </w:rPr>
        <w:t>20</w:t>
      </w:r>
      <w:r w:rsidR="002762A4" w:rsidRPr="00B66F75">
        <w:rPr>
          <w:rFonts w:ascii="Times New Roman" w:hAnsi="Times New Roman" w:cs="Times New Roman"/>
          <w:sz w:val="28"/>
          <w:szCs w:val="28"/>
          <w:lang w:val="kk-KZ"/>
        </w:rPr>
        <w:t xml:space="preserve"> </w:t>
      </w:r>
      <w:r w:rsidR="00291ADD" w:rsidRPr="00B66F75">
        <w:rPr>
          <w:rFonts w:ascii="Times New Roman" w:hAnsi="Times New Roman" w:cs="Times New Roman"/>
          <w:sz w:val="28"/>
          <w:szCs w:val="28"/>
          <w:lang w:val="kk-KZ"/>
        </w:rPr>
        <w:t>кесте</w:t>
      </w:r>
      <w:r w:rsidR="00952C8B" w:rsidRPr="00B66F75">
        <w:rPr>
          <w:rFonts w:ascii="Times New Roman" w:hAnsi="Times New Roman" w:cs="Times New Roman"/>
          <w:sz w:val="28"/>
          <w:szCs w:val="28"/>
          <w:lang w:val="kk-KZ"/>
        </w:rPr>
        <w:t>лер</w:t>
      </w:r>
      <w:r w:rsidR="00291ADD" w:rsidRPr="00B66F75">
        <w:rPr>
          <w:rFonts w:ascii="Times New Roman" w:hAnsi="Times New Roman" w:cs="Times New Roman"/>
          <w:sz w:val="28"/>
          <w:szCs w:val="28"/>
          <w:lang w:val="kk-KZ"/>
        </w:rPr>
        <w:t>де көрсетілген.</w:t>
      </w:r>
    </w:p>
    <w:p w14:paraId="32B9EC5A" w14:textId="77777777" w:rsidR="00BA0A27" w:rsidRPr="00B66F75" w:rsidRDefault="00BA0A27" w:rsidP="001C2561">
      <w:pPr>
        <w:pStyle w:val="MDPI31text"/>
        <w:spacing w:line="240" w:lineRule="auto"/>
        <w:ind w:left="0" w:firstLine="0"/>
        <w:rPr>
          <w:rFonts w:ascii="Times New Roman" w:hAnsi="Times New Roman"/>
          <w:color w:val="auto"/>
          <w:sz w:val="28"/>
          <w:szCs w:val="28"/>
          <w:lang w:val="kk-KZ"/>
        </w:rPr>
      </w:pPr>
    </w:p>
    <w:p w14:paraId="624F9218" w14:textId="3CED66D5" w:rsidR="00E45ED2" w:rsidRPr="00B66F75" w:rsidRDefault="00E45ED2" w:rsidP="00BA7BAA">
      <w:pPr>
        <w:spacing w:after="0"/>
        <w:rPr>
          <w:rFonts w:ascii="Times New Roman" w:eastAsia="Times New Roman" w:hAnsi="Times New Roman" w:cs="Times New Roman"/>
          <w:snapToGrid w:val="0"/>
          <w:sz w:val="28"/>
          <w:szCs w:val="28"/>
          <w:lang w:val="kk-KZ" w:eastAsia="de-DE" w:bidi="en-US"/>
          <w14:ligatures w14:val="standardContextual"/>
        </w:rPr>
      </w:pPr>
      <w:r w:rsidRPr="00B66F75">
        <w:rPr>
          <w:rFonts w:ascii="Times New Roman" w:hAnsi="Times New Roman"/>
          <w:sz w:val="28"/>
          <w:szCs w:val="28"/>
          <w:lang w:val="kk-KZ"/>
        </w:rPr>
        <w:t>Кесте 1</w:t>
      </w:r>
      <w:r w:rsidR="00F14455" w:rsidRPr="00B66F75">
        <w:rPr>
          <w:rFonts w:ascii="Times New Roman" w:hAnsi="Times New Roman"/>
          <w:sz w:val="28"/>
          <w:szCs w:val="28"/>
          <w:lang w:val="kk-KZ"/>
        </w:rPr>
        <w:t>8</w:t>
      </w:r>
      <w:r w:rsidRPr="00B66F75">
        <w:rPr>
          <w:rFonts w:ascii="Times New Roman" w:hAnsi="Times New Roman"/>
          <w:sz w:val="28"/>
          <w:szCs w:val="28"/>
          <w:lang w:val="kk-KZ"/>
        </w:rPr>
        <w:t xml:space="preserve"> –</w:t>
      </w:r>
      <w:r w:rsidRPr="00B66F75">
        <w:rPr>
          <w:rFonts w:ascii="Times New Roman" w:hAnsi="Times New Roman"/>
          <w:b/>
          <w:bCs/>
          <w:sz w:val="28"/>
          <w:szCs w:val="28"/>
          <w:lang w:val="kk-KZ"/>
        </w:rPr>
        <w:t xml:space="preserve"> </w:t>
      </w:r>
      <w:r w:rsidRPr="00B66F75">
        <w:rPr>
          <w:rFonts w:ascii="Times New Roman" w:hAnsi="Times New Roman"/>
          <w:sz w:val="28"/>
          <w:szCs w:val="28"/>
          <w:lang w:val="kk-KZ"/>
        </w:rPr>
        <w:t xml:space="preserve">Нанның құрамындағы акриламид құрамына ашымалы деңгейі мен </w:t>
      </w:r>
      <w:r w:rsidR="00513A78" w:rsidRPr="00B66F75">
        <w:rPr>
          <w:rFonts w:ascii="Times New Roman" w:hAnsi="Times New Roman"/>
          <w:sz w:val="28"/>
          <w:szCs w:val="28"/>
          <w:lang w:val="kk-KZ"/>
        </w:rPr>
        <w:t>қаптау</w:t>
      </w:r>
      <w:r w:rsidRPr="00B66F75">
        <w:rPr>
          <w:rFonts w:ascii="Times New Roman" w:hAnsi="Times New Roman"/>
          <w:sz w:val="28"/>
          <w:szCs w:val="28"/>
          <w:lang w:val="kk-KZ"/>
        </w:rPr>
        <w:t xml:space="preserve"> температурасының әсеріне дисперсияны (ANOVA) талдау.</w:t>
      </w:r>
    </w:p>
    <w:tbl>
      <w:tblPr>
        <w:tblStyle w:val="MDPI41threelinetable"/>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796"/>
        <w:gridCol w:w="1616"/>
        <w:gridCol w:w="1133"/>
      </w:tblGrid>
      <w:tr w:rsidR="00E45ED2" w:rsidRPr="00B66F75" w14:paraId="4291E2E8" w14:textId="77777777" w:rsidTr="00BA7BAA">
        <w:trPr>
          <w:cnfStyle w:val="100000000000" w:firstRow="1" w:lastRow="0" w:firstColumn="0" w:lastColumn="0" w:oddVBand="0" w:evenVBand="0" w:oddHBand="0" w:evenHBand="0" w:firstRowFirstColumn="0" w:firstRowLastColumn="0" w:lastRowFirstColumn="0" w:lastRowLastColumn="0"/>
          <w:trHeight w:val="20"/>
        </w:trPr>
        <w:tc>
          <w:tcPr>
            <w:tcW w:w="4678" w:type="dxa"/>
            <w:tcBorders>
              <w:bottom w:val="none" w:sz="0" w:space="0" w:color="auto"/>
            </w:tcBorders>
          </w:tcPr>
          <w:p w14:paraId="411CCB29" w14:textId="77777777"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rPr>
              <w:t>Фактор көзі</w:t>
            </w:r>
          </w:p>
        </w:tc>
        <w:tc>
          <w:tcPr>
            <w:tcW w:w="1796" w:type="dxa"/>
            <w:tcBorders>
              <w:bottom w:val="none" w:sz="0" w:space="0" w:color="auto"/>
            </w:tcBorders>
          </w:tcPr>
          <w:p w14:paraId="08AABEB6" w14:textId="77777777"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Квадраттың орташа мәні</w:t>
            </w:r>
          </w:p>
        </w:tc>
        <w:tc>
          <w:tcPr>
            <w:tcW w:w="1616" w:type="dxa"/>
            <w:tcBorders>
              <w:bottom w:val="none" w:sz="0" w:space="0" w:color="auto"/>
            </w:tcBorders>
          </w:tcPr>
          <w:p w14:paraId="1963054A" w14:textId="77777777"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rPr>
              <w:t>F</w:t>
            </w:r>
          </w:p>
        </w:tc>
        <w:tc>
          <w:tcPr>
            <w:tcW w:w="1133" w:type="dxa"/>
            <w:tcBorders>
              <w:bottom w:val="none" w:sz="0" w:space="0" w:color="auto"/>
            </w:tcBorders>
          </w:tcPr>
          <w:p w14:paraId="06CEB211" w14:textId="77777777"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rPr>
              <w:t>p</w:t>
            </w:r>
          </w:p>
        </w:tc>
      </w:tr>
      <w:tr w:rsidR="00E45ED2" w:rsidRPr="00B66F75" w14:paraId="56DCCCEC" w14:textId="77777777" w:rsidTr="00BA7BAA">
        <w:trPr>
          <w:trHeight w:val="20"/>
        </w:trPr>
        <w:tc>
          <w:tcPr>
            <w:tcW w:w="4678" w:type="dxa"/>
            <w:hideMark/>
          </w:tcPr>
          <w:p w14:paraId="71BAC8FA" w14:textId="77777777"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rPr>
              <w:t>Ашымалы мөлшері</w:t>
            </w:r>
          </w:p>
        </w:tc>
        <w:tc>
          <w:tcPr>
            <w:tcW w:w="1796" w:type="dxa"/>
            <w:noWrap/>
            <w:hideMark/>
          </w:tcPr>
          <w:p w14:paraId="25BD11D6" w14:textId="3A9976DF"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438</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890</w:t>
            </w:r>
          </w:p>
        </w:tc>
        <w:tc>
          <w:tcPr>
            <w:tcW w:w="1616" w:type="dxa"/>
            <w:noWrap/>
            <w:hideMark/>
          </w:tcPr>
          <w:p w14:paraId="616211B0" w14:textId="324DEFC1"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354</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005</w:t>
            </w:r>
          </w:p>
        </w:tc>
        <w:tc>
          <w:tcPr>
            <w:tcW w:w="1133" w:type="dxa"/>
            <w:noWrap/>
            <w:hideMark/>
          </w:tcPr>
          <w:p w14:paraId="0A4D69B4" w14:textId="06B57504"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0</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0001</w:t>
            </w:r>
          </w:p>
        </w:tc>
      </w:tr>
      <w:tr w:rsidR="00E45ED2" w:rsidRPr="00B66F75" w14:paraId="38B67198" w14:textId="77777777" w:rsidTr="00BA7BAA">
        <w:trPr>
          <w:trHeight w:val="20"/>
        </w:trPr>
        <w:tc>
          <w:tcPr>
            <w:tcW w:w="4678" w:type="dxa"/>
            <w:hideMark/>
          </w:tcPr>
          <w:p w14:paraId="6FAE4BDA" w14:textId="4726B9DB" w:rsidR="00E45ED2" w:rsidRPr="00B66F75" w:rsidRDefault="00367B68"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Қаптау т</w:t>
            </w:r>
            <w:r w:rsidR="00E45ED2" w:rsidRPr="00B66F75">
              <w:rPr>
                <w:rFonts w:ascii="Times New Roman" w:hAnsi="Times New Roman"/>
                <w:color w:val="auto"/>
                <w:kern w:val="24"/>
                <w:sz w:val="28"/>
                <w:szCs w:val="28"/>
              </w:rPr>
              <w:t>емпература</w:t>
            </w:r>
            <w:r w:rsidRPr="00B66F75">
              <w:rPr>
                <w:rFonts w:ascii="Times New Roman" w:hAnsi="Times New Roman"/>
                <w:color w:val="auto"/>
                <w:kern w:val="24"/>
                <w:sz w:val="28"/>
                <w:szCs w:val="28"/>
                <w:lang w:val="kk-KZ"/>
              </w:rPr>
              <w:t>сы</w:t>
            </w:r>
          </w:p>
        </w:tc>
        <w:tc>
          <w:tcPr>
            <w:tcW w:w="1796" w:type="dxa"/>
            <w:noWrap/>
            <w:hideMark/>
          </w:tcPr>
          <w:p w14:paraId="0CA0ED66" w14:textId="6CC5908C"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76</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771</w:t>
            </w:r>
          </w:p>
        </w:tc>
        <w:tc>
          <w:tcPr>
            <w:tcW w:w="1616" w:type="dxa"/>
            <w:noWrap/>
            <w:hideMark/>
          </w:tcPr>
          <w:p w14:paraId="14C017A2" w14:textId="32BE8614"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61</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923</w:t>
            </w:r>
          </w:p>
        </w:tc>
        <w:tc>
          <w:tcPr>
            <w:tcW w:w="1133" w:type="dxa"/>
            <w:noWrap/>
            <w:hideMark/>
          </w:tcPr>
          <w:p w14:paraId="28575075" w14:textId="44E9E458"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0</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0001</w:t>
            </w:r>
          </w:p>
        </w:tc>
      </w:tr>
      <w:tr w:rsidR="00E45ED2" w:rsidRPr="00B66F75" w14:paraId="160DD369" w14:textId="77777777" w:rsidTr="00BA7BAA">
        <w:trPr>
          <w:trHeight w:val="20"/>
        </w:trPr>
        <w:tc>
          <w:tcPr>
            <w:tcW w:w="4678" w:type="dxa"/>
            <w:hideMark/>
          </w:tcPr>
          <w:p w14:paraId="4A30ACEF" w14:textId="3D1A1A57"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ru-RU"/>
              </w:rPr>
              <w:t xml:space="preserve">Ашымалы мөлшері х </w:t>
            </w:r>
            <w:r w:rsidR="00367B68" w:rsidRPr="00B66F75">
              <w:rPr>
                <w:rFonts w:ascii="Times New Roman" w:hAnsi="Times New Roman"/>
                <w:color w:val="auto"/>
                <w:kern w:val="24"/>
                <w:sz w:val="28"/>
                <w:szCs w:val="28"/>
                <w:lang w:val="kk-KZ"/>
              </w:rPr>
              <w:t>Қаптау т</w:t>
            </w:r>
            <w:r w:rsidRPr="00B66F75">
              <w:rPr>
                <w:rFonts w:ascii="Times New Roman" w:hAnsi="Times New Roman"/>
                <w:color w:val="auto"/>
                <w:kern w:val="24"/>
                <w:sz w:val="28"/>
                <w:szCs w:val="28"/>
                <w:lang w:val="ru-RU"/>
              </w:rPr>
              <w:t>емпература</w:t>
            </w:r>
            <w:r w:rsidR="00367B68" w:rsidRPr="00B66F75">
              <w:rPr>
                <w:rFonts w:ascii="Times New Roman" w:hAnsi="Times New Roman"/>
                <w:color w:val="auto"/>
                <w:kern w:val="24"/>
                <w:sz w:val="28"/>
                <w:szCs w:val="28"/>
                <w:lang w:val="kk-KZ"/>
              </w:rPr>
              <w:t>сы</w:t>
            </w:r>
          </w:p>
        </w:tc>
        <w:tc>
          <w:tcPr>
            <w:tcW w:w="1796" w:type="dxa"/>
            <w:noWrap/>
            <w:hideMark/>
          </w:tcPr>
          <w:p w14:paraId="48672910" w14:textId="3359FD9E"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6</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830</w:t>
            </w:r>
          </w:p>
        </w:tc>
        <w:tc>
          <w:tcPr>
            <w:tcW w:w="1616" w:type="dxa"/>
            <w:noWrap/>
            <w:hideMark/>
          </w:tcPr>
          <w:p w14:paraId="389F154B" w14:textId="66153A01"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5</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509</w:t>
            </w:r>
          </w:p>
        </w:tc>
        <w:tc>
          <w:tcPr>
            <w:tcW w:w="1133" w:type="dxa"/>
            <w:noWrap/>
            <w:hideMark/>
          </w:tcPr>
          <w:p w14:paraId="4A00A6DA" w14:textId="79943528" w:rsidR="00E45ED2" w:rsidRPr="00B66F75" w:rsidRDefault="00E45ED2" w:rsidP="001C2561">
            <w:pPr>
              <w:spacing w:line="240" w:lineRule="auto"/>
              <w:rPr>
                <w:rFonts w:ascii="Times New Roman" w:hAnsi="Times New Roman"/>
                <w:color w:val="auto"/>
                <w:sz w:val="28"/>
                <w:szCs w:val="28"/>
                <w:lang w:val="kk-KZ"/>
                <w14:ligatures w14:val="none"/>
              </w:rPr>
            </w:pPr>
            <w:r w:rsidRPr="00B66F75">
              <w:rPr>
                <w:rFonts w:ascii="Times New Roman" w:hAnsi="Times New Roman"/>
                <w:color w:val="auto"/>
                <w:kern w:val="24"/>
                <w:sz w:val="28"/>
                <w:szCs w:val="28"/>
                <w:lang w:val="kk-KZ"/>
              </w:rPr>
              <w:t>0</w:t>
            </w:r>
            <w:r w:rsidR="009A2759" w:rsidRPr="00B66F75">
              <w:rPr>
                <w:rFonts w:ascii="Times New Roman" w:hAnsi="Times New Roman"/>
                <w:color w:val="auto"/>
                <w:kern w:val="24"/>
                <w:sz w:val="28"/>
                <w:szCs w:val="28"/>
                <w:lang w:val="kk-KZ"/>
              </w:rPr>
              <w:t>,</w:t>
            </w:r>
            <w:r w:rsidRPr="00B66F75">
              <w:rPr>
                <w:rFonts w:ascii="Times New Roman" w:hAnsi="Times New Roman"/>
                <w:color w:val="auto"/>
                <w:kern w:val="24"/>
                <w:sz w:val="28"/>
                <w:szCs w:val="28"/>
                <w:lang w:val="kk-KZ"/>
              </w:rPr>
              <w:t>006</w:t>
            </w:r>
          </w:p>
        </w:tc>
      </w:tr>
      <w:tr w:rsidR="00E45ED2" w:rsidRPr="00B66F75" w14:paraId="12403EDF" w14:textId="77777777" w:rsidTr="00BA7BAA">
        <w:trPr>
          <w:trHeight w:val="20"/>
        </w:trPr>
        <w:tc>
          <w:tcPr>
            <w:tcW w:w="4678" w:type="dxa"/>
          </w:tcPr>
          <w:p w14:paraId="2B74314C" w14:textId="77777777" w:rsidR="00E45ED2" w:rsidRPr="00B66F75" w:rsidRDefault="00E45ED2" w:rsidP="001C2561">
            <w:pPr>
              <w:spacing w:line="240" w:lineRule="auto"/>
              <w:rPr>
                <w:rFonts w:ascii="Times New Roman" w:hAnsi="Times New Roman"/>
                <w:color w:val="auto"/>
                <w:sz w:val="28"/>
                <w:szCs w:val="28"/>
                <w:lang w:val="kk-KZ"/>
              </w:rPr>
            </w:pPr>
            <w:r w:rsidRPr="00B66F75">
              <w:rPr>
                <w:rFonts w:ascii="Times New Roman" w:hAnsi="Times New Roman"/>
                <w:color w:val="auto"/>
                <w:kern w:val="24"/>
                <w:sz w:val="28"/>
                <w:szCs w:val="28"/>
              </w:rPr>
              <w:t>Қалдық</w:t>
            </w:r>
          </w:p>
        </w:tc>
        <w:tc>
          <w:tcPr>
            <w:tcW w:w="1796" w:type="dxa"/>
            <w:noWrap/>
          </w:tcPr>
          <w:p w14:paraId="2393F565" w14:textId="2DFCE426" w:rsidR="00E45ED2" w:rsidRPr="00B66F75" w:rsidRDefault="00E45ED2" w:rsidP="001C2561">
            <w:pPr>
              <w:spacing w:line="240" w:lineRule="auto"/>
              <w:rPr>
                <w:rFonts w:ascii="Times New Roman" w:hAnsi="Times New Roman"/>
                <w:color w:val="auto"/>
                <w:sz w:val="28"/>
                <w:szCs w:val="28"/>
                <w:lang w:val="kk-KZ"/>
              </w:rPr>
            </w:pPr>
            <w:r w:rsidRPr="00B66F75">
              <w:rPr>
                <w:rFonts w:ascii="Times New Roman" w:hAnsi="Times New Roman"/>
                <w:color w:val="auto"/>
                <w:kern w:val="24"/>
                <w:sz w:val="28"/>
                <w:szCs w:val="28"/>
              </w:rPr>
              <w:t>14</w:t>
            </w:r>
            <w:r w:rsidR="009A2759" w:rsidRPr="00B66F75">
              <w:rPr>
                <w:rFonts w:ascii="Times New Roman" w:hAnsi="Times New Roman"/>
                <w:color w:val="auto"/>
                <w:kern w:val="24"/>
                <w:sz w:val="28"/>
                <w:szCs w:val="28"/>
              </w:rPr>
              <w:t>,</w:t>
            </w:r>
            <w:r w:rsidRPr="00B66F75">
              <w:rPr>
                <w:rFonts w:ascii="Times New Roman" w:hAnsi="Times New Roman"/>
                <w:color w:val="auto"/>
                <w:kern w:val="24"/>
                <w:sz w:val="28"/>
                <w:szCs w:val="28"/>
              </w:rPr>
              <w:t>88</w:t>
            </w:r>
          </w:p>
        </w:tc>
        <w:tc>
          <w:tcPr>
            <w:tcW w:w="1616" w:type="dxa"/>
            <w:noWrap/>
          </w:tcPr>
          <w:p w14:paraId="7E39F3C9" w14:textId="77777777" w:rsidR="00E45ED2" w:rsidRPr="00B66F75" w:rsidRDefault="00E45ED2" w:rsidP="001C2561">
            <w:pPr>
              <w:spacing w:line="240" w:lineRule="auto"/>
              <w:rPr>
                <w:rFonts w:ascii="Times New Roman" w:hAnsi="Times New Roman"/>
                <w:color w:val="auto"/>
                <w:sz w:val="28"/>
                <w:szCs w:val="28"/>
                <w:lang w:val="kk-KZ"/>
              </w:rPr>
            </w:pPr>
            <w:r w:rsidRPr="00B66F75">
              <w:rPr>
                <w:rFonts w:ascii="Times New Roman" w:hAnsi="Times New Roman"/>
                <w:color w:val="auto"/>
                <w:kern w:val="24"/>
                <w:sz w:val="28"/>
                <w:szCs w:val="28"/>
              </w:rPr>
              <w:t>—</w:t>
            </w:r>
          </w:p>
        </w:tc>
        <w:tc>
          <w:tcPr>
            <w:tcW w:w="1133" w:type="dxa"/>
            <w:noWrap/>
          </w:tcPr>
          <w:p w14:paraId="104A6CE5" w14:textId="77777777" w:rsidR="00E45ED2" w:rsidRPr="00B66F75" w:rsidRDefault="00E45ED2" w:rsidP="001C2561">
            <w:pPr>
              <w:spacing w:line="240" w:lineRule="auto"/>
              <w:rPr>
                <w:rFonts w:ascii="Times New Roman" w:hAnsi="Times New Roman"/>
                <w:color w:val="auto"/>
                <w:sz w:val="28"/>
                <w:szCs w:val="28"/>
                <w:lang w:val="kk-KZ"/>
              </w:rPr>
            </w:pPr>
            <w:r w:rsidRPr="00B66F75">
              <w:rPr>
                <w:rFonts w:ascii="Times New Roman" w:hAnsi="Times New Roman"/>
                <w:color w:val="auto"/>
                <w:kern w:val="24"/>
                <w:sz w:val="28"/>
                <w:szCs w:val="28"/>
              </w:rPr>
              <w:t>—</w:t>
            </w:r>
          </w:p>
        </w:tc>
      </w:tr>
    </w:tbl>
    <w:p w14:paraId="01B89965" w14:textId="77777777" w:rsidR="00BE4910" w:rsidRPr="00B66F75" w:rsidRDefault="00BE4910" w:rsidP="001C2561">
      <w:pPr>
        <w:spacing w:after="0" w:line="240" w:lineRule="auto"/>
        <w:ind w:firstLine="709"/>
        <w:jc w:val="both"/>
        <w:rPr>
          <w:rFonts w:ascii="Times New Roman" w:hAnsi="Times New Roman" w:cs="Times New Roman"/>
          <w:sz w:val="28"/>
          <w:szCs w:val="28"/>
          <w:lang w:val="kk-KZ"/>
        </w:rPr>
      </w:pPr>
    </w:p>
    <w:p w14:paraId="7054936C" w14:textId="519DBBCB" w:rsidR="0011686D" w:rsidRPr="00B66F75" w:rsidRDefault="00BE4910" w:rsidP="001C2561">
      <w:pPr>
        <w:spacing w:after="0" w:line="240" w:lineRule="auto"/>
        <w:jc w:val="both"/>
        <w:rPr>
          <w:sz w:val="28"/>
          <w:szCs w:val="28"/>
          <w:lang w:val="kk-KZ"/>
        </w:rPr>
      </w:pPr>
      <w:r w:rsidRPr="00B66F75">
        <w:rPr>
          <w:rFonts w:ascii="Times New Roman" w:hAnsi="Times New Roman" w:cs="Times New Roman"/>
          <w:sz w:val="28"/>
          <w:szCs w:val="28"/>
          <w:lang w:val="kk-KZ"/>
        </w:rPr>
        <w:lastRenderedPageBreak/>
        <w:t>Кесте 1</w:t>
      </w:r>
      <w:r w:rsidR="00F14455" w:rsidRPr="00B66F75">
        <w:rPr>
          <w:rFonts w:ascii="Times New Roman" w:hAnsi="Times New Roman" w:cs="Times New Roman"/>
          <w:sz w:val="28"/>
          <w:szCs w:val="28"/>
          <w:lang w:val="kk-KZ"/>
        </w:rPr>
        <w:t>9</w:t>
      </w:r>
      <w:r w:rsidRPr="00B66F75">
        <w:rPr>
          <w:rFonts w:ascii="Times New Roman" w:hAnsi="Times New Roman" w:cs="Times New Roman"/>
          <w:sz w:val="28"/>
          <w:szCs w:val="28"/>
          <w:lang w:val="kk-KZ"/>
        </w:rPr>
        <w:t xml:space="preserve"> - Үлгілердің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көлемі бойынша дисперсиялық анализі (ANOVA)</w:t>
      </w:r>
    </w:p>
    <w:tbl>
      <w:tblPr>
        <w:tblStyle w:val="a3"/>
        <w:tblW w:w="9356" w:type="dxa"/>
        <w:tblInd w:w="-5" w:type="dxa"/>
        <w:tblLayout w:type="fixed"/>
        <w:tblLook w:val="0600" w:firstRow="0" w:lastRow="0" w:firstColumn="0" w:lastColumn="0" w:noHBand="1" w:noVBand="1"/>
      </w:tblPr>
      <w:tblGrid>
        <w:gridCol w:w="2055"/>
        <w:gridCol w:w="1460"/>
        <w:gridCol w:w="1730"/>
        <w:gridCol w:w="1418"/>
        <w:gridCol w:w="1417"/>
        <w:gridCol w:w="1276"/>
      </w:tblGrid>
      <w:tr w:rsidR="0011686D" w:rsidRPr="00B66F75" w14:paraId="4E43D533" w14:textId="77777777" w:rsidTr="00300F06">
        <w:trPr>
          <w:trHeight w:val="20"/>
        </w:trPr>
        <w:tc>
          <w:tcPr>
            <w:tcW w:w="2055" w:type="dxa"/>
            <w:vAlign w:val="center"/>
            <w:hideMark/>
          </w:tcPr>
          <w:p w14:paraId="29F69C30" w14:textId="523A385B"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rPr>
              <w:t>Сынама</w:t>
            </w:r>
          </w:p>
        </w:tc>
        <w:tc>
          <w:tcPr>
            <w:tcW w:w="1460" w:type="dxa"/>
            <w:vAlign w:val="center"/>
            <w:hideMark/>
          </w:tcPr>
          <w:p w14:paraId="74D2A165"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Анализ</w:t>
            </w:r>
          </w:p>
        </w:tc>
        <w:tc>
          <w:tcPr>
            <w:tcW w:w="1730" w:type="dxa"/>
            <w:vAlign w:val="center"/>
            <w:hideMark/>
          </w:tcPr>
          <w:p w14:paraId="4F86963A"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rPr>
              <w:t>Квадраттар суммасы</w:t>
            </w:r>
          </w:p>
        </w:tc>
        <w:tc>
          <w:tcPr>
            <w:tcW w:w="1418" w:type="dxa"/>
            <w:vAlign w:val="center"/>
            <w:hideMark/>
          </w:tcPr>
          <w:p w14:paraId="793E16B1"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rPr>
              <w:t>Орташа квадрат</w:t>
            </w:r>
          </w:p>
        </w:tc>
        <w:tc>
          <w:tcPr>
            <w:tcW w:w="1417" w:type="dxa"/>
            <w:vAlign w:val="center"/>
            <w:hideMark/>
          </w:tcPr>
          <w:p w14:paraId="5DF98C85"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F</w:t>
            </w:r>
          </w:p>
        </w:tc>
        <w:tc>
          <w:tcPr>
            <w:tcW w:w="1276" w:type="dxa"/>
            <w:vAlign w:val="center"/>
            <w:hideMark/>
          </w:tcPr>
          <w:p w14:paraId="4990ACD9"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p</w:t>
            </w:r>
          </w:p>
        </w:tc>
      </w:tr>
      <w:tr w:rsidR="0011686D" w:rsidRPr="00B66F75" w14:paraId="33D03255" w14:textId="77777777" w:rsidTr="00300F06">
        <w:trPr>
          <w:trHeight w:val="20"/>
        </w:trPr>
        <w:tc>
          <w:tcPr>
            <w:tcW w:w="2055" w:type="dxa"/>
            <w:vMerge w:val="restart"/>
            <w:vAlign w:val="center"/>
            <w:hideMark/>
          </w:tcPr>
          <w:p w14:paraId="1B56F399"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Бақылау</w:t>
            </w:r>
          </w:p>
        </w:tc>
        <w:tc>
          <w:tcPr>
            <w:tcW w:w="1460" w:type="dxa"/>
            <w:vAlign w:val="center"/>
            <w:hideMark/>
          </w:tcPr>
          <w:p w14:paraId="71CC07E6"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арасында</w:t>
            </w:r>
          </w:p>
        </w:tc>
        <w:tc>
          <w:tcPr>
            <w:tcW w:w="1730" w:type="dxa"/>
            <w:vAlign w:val="center"/>
            <w:hideMark/>
          </w:tcPr>
          <w:p w14:paraId="3B580228"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9,112</w:t>
            </w:r>
          </w:p>
        </w:tc>
        <w:tc>
          <w:tcPr>
            <w:tcW w:w="1418" w:type="dxa"/>
            <w:vAlign w:val="center"/>
            <w:hideMark/>
          </w:tcPr>
          <w:p w14:paraId="3A579F42"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4,556</w:t>
            </w:r>
          </w:p>
        </w:tc>
        <w:tc>
          <w:tcPr>
            <w:tcW w:w="1417" w:type="dxa"/>
            <w:vAlign w:val="center"/>
            <w:hideMark/>
          </w:tcPr>
          <w:p w14:paraId="4E8581F0"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11082,676</w:t>
            </w:r>
          </w:p>
        </w:tc>
        <w:tc>
          <w:tcPr>
            <w:tcW w:w="1276" w:type="dxa"/>
            <w:vAlign w:val="center"/>
            <w:hideMark/>
          </w:tcPr>
          <w:p w14:paraId="72D6C1A8"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0,001</w:t>
            </w:r>
          </w:p>
        </w:tc>
      </w:tr>
      <w:tr w:rsidR="0011686D" w:rsidRPr="00B66F75" w14:paraId="03FBE7D3" w14:textId="77777777" w:rsidTr="00300F06">
        <w:trPr>
          <w:trHeight w:val="20"/>
        </w:trPr>
        <w:tc>
          <w:tcPr>
            <w:tcW w:w="2055" w:type="dxa"/>
            <w:vMerge/>
            <w:vAlign w:val="center"/>
            <w:hideMark/>
          </w:tcPr>
          <w:p w14:paraId="5527BAB9" w14:textId="77777777" w:rsidR="0011686D" w:rsidRPr="00B66F75" w:rsidRDefault="0011686D" w:rsidP="001C2561">
            <w:pPr>
              <w:ind w:hanging="11"/>
              <w:jc w:val="center"/>
              <w:rPr>
                <w:rFonts w:ascii="Times New Roman" w:hAnsi="Times New Roman" w:cs="Times New Roman"/>
                <w:sz w:val="28"/>
                <w:szCs w:val="28"/>
              </w:rPr>
            </w:pPr>
          </w:p>
        </w:tc>
        <w:tc>
          <w:tcPr>
            <w:tcW w:w="1460" w:type="dxa"/>
            <w:vAlign w:val="center"/>
            <w:hideMark/>
          </w:tcPr>
          <w:p w14:paraId="70332EDC"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ішінде</w:t>
            </w:r>
          </w:p>
        </w:tc>
        <w:tc>
          <w:tcPr>
            <w:tcW w:w="1730" w:type="dxa"/>
            <w:vAlign w:val="center"/>
            <w:hideMark/>
          </w:tcPr>
          <w:p w14:paraId="76999E16"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0,002</w:t>
            </w:r>
          </w:p>
        </w:tc>
        <w:tc>
          <w:tcPr>
            <w:tcW w:w="1418" w:type="dxa"/>
            <w:vAlign w:val="center"/>
            <w:hideMark/>
          </w:tcPr>
          <w:p w14:paraId="7E52AF0B"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&lt;0,001</w:t>
            </w:r>
          </w:p>
        </w:tc>
        <w:tc>
          <w:tcPr>
            <w:tcW w:w="1417" w:type="dxa"/>
            <w:vAlign w:val="center"/>
            <w:hideMark/>
          </w:tcPr>
          <w:p w14:paraId="45123F58" w14:textId="1E90D666" w:rsidR="0011686D" w:rsidRPr="00B66F75" w:rsidRDefault="0011686D" w:rsidP="001C2561">
            <w:pPr>
              <w:ind w:hanging="11"/>
              <w:jc w:val="center"/>
              <w:rPr>
                <w:rFonts w:ascii="Times New Roman" w:hAnsi="Times New Roman" w:cs="Times New Roman"/>
                <w:sz w:val="28"/>
                <w:szCs w:val="28"/>
              </w:rPr>
            </w:pPr>
          </w:p>
        </w:tc>
        <w:tc>
          <w:tcPr>
            <w:tcW w:w="1276" w:type="dxa"/>
            <w:vAlign w:val="center"/>
            <w:hideMark/>
          </w:tcPr>
          <w:p w14:paraId="6814E0AB" w14:textId="357DCAA4" w:rsidR="0011686D" w:rsidRPr="00B66F75" w:rsidRDefault="0011686D" w:rsidP="001C2561">
            <w:pPr>
              <w:ind w:hanging="11"/>
              <w:jc w:val="center"/>
              <w:rPr>
                <w:rFonts w:ascii="Times New Roman" w:hAnsi="Times New Roman" w:cs="Times New Roman"/>
                <w:sz w:val="28"/>
                <w:szCs w:val="28"/>
              </w:rPr>
            </w:pPr>
          </w:p>
        </w:tc>
      </w:tr>
      <w:tr w:rsidR="0011686D" w:rsidRPr="00B66F75" w14:paraId="12719E1A" w14:textId="77777777" w:rsidTr="00300F06">
        <w:trPr>
          <w:trHeight w:val="20"/>
        </w:trPr>
        <w:tc>
          <w:tcPr>
            <w:tcW w:w="2055" w:type="dxa"/>
            <w:vMerge w:val="restart"/>
            <w:vAlign w:val="center"/>
            <w:hideMark/>
          </w:tcPr>
          <w:p w14:paraId="71F94C1C" w14:textId="47280E0A"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5</w:t>
            </w:r>
            <w:r w:rsidRPr="00B66F75">
              <w:rPr>
                <w:rFonts w:ascii="Times New Roman" w:hAnsi="Times New Roman" w:cs="Times New Roman"/>
                <w:sz w:val="28"/>
                <w:szCs w:val="28"/>
              </w:rPr>
              <w:t xml:space="preserve">% </w:t>
            </w:r>
            <w:r w:rsidR="00300F06" w:rsidRPr="00B66F75">
              <w:rPr>
                <w:rFonts w:ascii="Times New Roman" w:hAnsi="Times New Roman" w:cs="Times New Roman"/>
                <w:sz w:val="28"/>
                <w:szCs w:val="28"/>
                <w:lang w:val="kk-KZ"/>
              </w:rPr>
              <w:t>ашымалы</w:t>
            </w:r>
          </w:p>
        </w:tc>
        <w:tc>
          <w:tcPr>
            <w:tcW w:w="1460" w:type="dxa"/>
            <w:vAlign w:val="center"/>
            <w:hideMark/>
          </w:tcPr>
          <w:p w14:paraId="03E9D2CD"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арасында</w:t>
            </w:r>
          </w:p>
        </w:tc>
        <w:tc>
          <w:tcPr>
            <w:tcW w:w="1730" w:type="dxa"/>
            <w:vAlign w:val="center"/>
            <w:hideMark/>
          </w:tcPr>
          <w:p w14:paraId="3C48A311"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62,511</w:t>
            </w:r>
          </w:p>
        </w:tc>
        <w:tc>
          <w:tcPr>
            <w:tcW w:w="1418" w:type="dxa"/>
            <w:vAlign w:val="center"/>
            <w:hideMark/>
          </w:tcPr>
          <w:p w14:paraId="49A49D8A"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31,256</w:t>
            </w:r>
          </w:p>
        </w:tc>
        <w:tc>
          <w:tcPr>
            <w:tcW w:w="1417" w:type="dxa"/>
            <w:vAlign w:val="center"/>
            <w:hideMark/>
          </w:tcPr>
          <w:p w14:paraId="4B3C9338"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54096,481</w:t>
            </w:r>
          </w:p>
        </w:tc>
        <w:tc>
          <w:tcPr>
            <w:tcW w:w="1276" w:type="dxa"/>
            <w:vAlign w:val="center"/>
            <w:hideMark/>
          </w:tcPr>
          <w:p w14:paraId="6DE8AE3F"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0,001</w:t>
            </w:r>
          </w:p>
        </w:tc>
      </w:tr>
      <w:tr w:rsidR="0011686D" w:rsidRPr="00B66F75" w14:paraId="760EACAC" w14:textId="77777777" w:rsidTr="00300F06">
        <w:trPr>
          <w:trHeight w:val="20"/>
        </w:trPr>
        <w:tc>
          <w:tcPr>
            <w:tcW w:w="2055" w:type="dxa"/>
            <w:vMerge/>
            <w:vAlign w:val="center"/>
            <w:hideMark/>
          </w:tcPr>
          <w:p w14:paraId="2BCAFE9F" w14:textId="77777777" w:rsidR="0011686D" w:rsidRPr="00B66F75" w:rsidRDefault="0011686D" w:rsidP="001C2561">
            <w:pPr>
              <w:ind w:hanging="11"/>
              <w:jc w:val="center"/>
              <w:rPr>
                <w:rFonts w:ascii="Times New Roman" w:hAnsi="Times New Roman" w:cs="Times New Roman"/>
                <w:sz w:val="28"/>
                <w:szCs w:val="28"/>
              </w:rPr>
            </w:pPr>
          </w:p>
        </w:tc>
        <w:tc>
          <w:tcPr>
            <w:tcW w:w="1460" w:type="dxa"/>
            <w:vAlign w:val="center"/>
            <w:hideMark/>
          </w:tcPr>
          <w:p w14:paraId="2596F5ED"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ішінде</w:t>
            </w:r>
          </w:p>
        </w:tc>
        <w:tc>
          <w:tcPr>
            <w:tcW w:w="1730" w:type="dxa"/>
            <w:vAlign w:val="center"/>
            <w:hideMark/>
          </w:tcPr>
          <w:p w14:paraId="2B65489C"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0,003</w:t>
            </w:r>
          </w:p>
        </w:tc>
        <w:tc>
          <w:tcPr>
            <w:tcW w:w="1418" w:type="dxa"/>
            <w:vAlign w:val="center"/>
            <w:hideMark/>
          </w:tcPr>
          <w:p w14:paraId="679F5565"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417" w:type="dxa"/>
            <w:vAlign w:val="center"/>
            <w:hideMark/>
          </w:tcPr>
          <w:p w14:paraId="669C03E4" w14:textId="35D3C946" w:rsidR="0011686D" w:rsidRPr="00B66F75" w:rsidRDefault="0011686D" w:rsidP="001C2561">
            <w:pPr>
              <w:ind w:hanging="11"/>
              <w:jc w:val="center"/>
              <w:rPr>
                <w:rFonts w:ascii="Times New Roman" w:hAnsi="Times New Roman" w:cs="Times New Roman"/>
                <w:sz w:val="28"/>
                <w:szCs w:val="28"/>
              </w:rPr>
            </w:pPr>
          </w:p>
        </w:tc>
        <w:tc>
          <w:tcPr>
            <w:tcW w:w="1276" w:type="dxa"/>
            <w:vAlign w:val="center"/>
            <w:hideMark/>
          </w:tcPr>
          <w:p w14:paraId="0A4E39DE" w14:textId="18DD5826" w:rsidR="0011686D" w:rsidRPr="00B66F75" w:rsidRDefault="0011686D" w:rsidP="001C2561">
            <w:pPr>
              <w:ind w:hanging="11"/>
              <w:jc w:val="center"/>
              <w:rPr>
                <w:rFonts w:ascii="Times New Roman" w:hAnsi="Times New Roman" w:cs="Times New Roman"/>
                <w:sz w:val="28"/>
                <w:szCs w:val="28"/>
              </w:rPr>
            </w:pPr>
          </w:p>
        </w:tc>
      </w:tr>
      <w:tr w:rsidR="0011686D" w:rsidRPr="00B66F75" w14:paraId="7E33337D" w14:textId="77777777" w:rsidTr="00300F06">
        <w:trPr>
          <w:trHeight w:val="20"/>
        </w:trPr>
        <w:tc>
          <w:tcPr>
            <w:tcW w:w="2055" w:type="dxa"/>
            <w:vMerge w:val="restart"/>
            <w:vAlign w:val="center"/>
            <w:hideMark/>
          </w:tcPr>
          <w:p w14:paraId="2C033713" w14:textId="73157B9E"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10</w:t>
            </w:r>
            <w:r w:rsidRPr="00B66F75">
              <w:rPr>
                <w:rFonts w:ascii="Times New Roman" w:hAnsi="Times New Roman" w:cs="Times New Roman"/>
                <w:sz w:val="28"/>
                <w:szCs w:val="28"/>
              </w:rPr>
              <w:t>%</w:t>
            </w:r>
            <w:r w:rsidRPr="00B66F75">
              <w:rPr>
                <w:rFonts w:ascii="Times New Roman" w:hAnsi="Times New Roman" w:cs="Times New Roman"/>
                <w:sz w:val="28"/>
                <w:szCs w:val="28"/>
                <w:lang w:val="kk-KZ"/>
              </w:rPr>
              <w:t xml:space="preserve"> </w:t>
            </w:r>
            <w:r w:rsidR="00300F06" w:rsidRPr="00B66F75">
              <w:rPr>
                <w:rFonts w:ascii="Times New Roman" w:hAnsi="Times New Roman" w:cs="Times New Roman"/>
                <w:sz w:val="28"/>
                <w:szCs w:val="28"/>
                <w:lang w:val="kk-KZ"/>
              </w:rPr>
              <w:t>ашымалы</w:t>
            </w:r>
          </w:p>
        </w:tc>
        <w:tc>
          <w:tcPr>
            <w:tcW w:w="1460" w:type="dxa"/>
            <w:vAlign w:val="center"/>
            <w:hideMark/>
          </w:tcPr>
          <w:p w14:paraId="12649FA8"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арасында</w:t>
            </w:r>
          </w:p>
        </w:tc>
        <w:tc>
          <w:tcPr>
            <w:tcW w:w="1730" w:type="dxa"/>
            <w:vAlign w:val="center"/>
            <w:hideMark/>
          </w:tcPr>
          <w:p w14:paraId="394DBC02"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57,536</w:t>
            </w:r>
          </w:p>
        </w:tc>
        <w:tc>
          <w:tcPr>
            <w:tcW w:w="1418" w:type="dxa"/>
            <w:vAlign w:val="center"/>
            <w:hideMark/>
          </w:tcPr>
          <w:p w14:paraId="7632799B"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28,768</w:t>
            </w:r>
          </w:p>
        </w:tc>
        <w:tc>
          <w:tcPr>
            <w:tcW w:w="1417" w:type="dxa"/>
            <w:vAlign w:val="center"/>
            <w:hideMark/>
          </w:tcPr>
          <w:p w14:paraId="09702A32"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101,893</w:t>
            </w:r>
          </w:p>
        </w:tc>
        <w:tc>
          <w:tcPr>
            <w:tcW w:w="1276" w:type="dxa"/>
            <w:vAlign w:val="center"/>
            <w:hideMark/>
          </w:tcPr>
          <w:p w14:paraId="2F0F6F72"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0,001</w:t>
            </w:r>
          </w:p>
        </w:tc>
      </w:tr>
      <w:tr w:rsidR="0011686D" w:rsidRPr="00B66F75" w14:paraId="02B346B0" w14:textId="77777777" w:rsidTr="00300F06">
        <w:trPr>
          <w:trHeight w:val="20"/>
        </w:trPr>
        <w:tc>
          <w:tcPr>
            <w:tcW w:w="2055" w:type="dxa"/>
            <w:vMerge/>
            <w:vAlign w:val="center"/>
            <w:hideMark/>
          </w:tcPr>
          <w:p w14:paraId="0D4B42C4" w14:textId="77777777" w:rsidR="0011686D" w:rsidRPr="00B66F75" w:rsidRDefault="0011686D" w:rsidP="001C2561">
            <w:pPr>
              <w:ind w:hanging="11"/>
              <w:jc w:val="center"/>
              <w:rPr>
                <w:rFonts w:ascii="Times New Roman" w:hAnsi="Times New Roman" w:cs="Times New Roman"/>
                <w:sz w:val="28"/>
                <w:szCs w:val="28"/>
              </w:rPr>
            </w:pPr>
          </w:p>
        </w:tc>
        <w:tc>
          <w:tcPr>
            <w:tcW w:w="1460" w:type="dxa"/>
            <w:vAlign w:val="center"/>
            <w:hideMark/>
          </w:tcPr>
          <w:p w14:paraId="1B4D1287"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ішінде</w:t>
            </w:r>
          </w:p>
        </w:tc>
        <w:tc>
          <w:tcPr>
            <w:tcW w:w="1730" w:type="dxa"/>
            <w:vAlign w:val="center"/>
            <w:hideMark/>
          </w:tcPr>
          <w:p w14:paraId="76CC76CB"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1,694</w:t>
            </w:r>
          </w:p>
        </w:tc>
        <w:tc>
          <w:tcPr>
            <w:tcW w:w="1418" w:type="dxa"/>
            <w:vAlign w:val="center"/>
            <w:hideMark/>
          </w:tcPr>
          <w:p w14:paraId="1CF63AF7"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0,282</w:t>
            </w:r>
          </w:p>
        </w:tc>
        <w:tc>
          <w:tcPr>
            <w:tcW w:w="1417" w:type="dxa"/>
            <w:vAlign w:val="center"/>
            <w:hideMark/>
          </w:tcPr>
          <w:p w14:paraId="2D40DAE4" w14:textId="7E8B7BD9" w:rsidR="0011686D" w:rsidRPr="00B66F75" w:rsidRDefault="0011686D" w:rsidP="001C2561">
            <w:pPr>
              <w:ind w:hanging="11"/>
              <w:jc w:val="center"/>
              <w:rPr>
                <w:rFonts w:ascii="Times New Roman" w:hAnsi="Times New Roman" w:cs="Times New Roman"/>
                <w:sz w:val="28"/>
                <w:szCs w:val="28"/>
              </w:rPr>
            </w:pPr>
          </w:p>
        </w:tc>
        <w:tc>
          <w:tcPr>
            <w:tcW w:w="1276" w:type="dxa"/>
            <w:vAlign w:val="center"/>
            <w:hideMark/>
          </w:tcPr>
          <w:p w14:paraId="2C1A2968" w14:textId="481B3010" w:rsidR="0011686D" w:rsidRPr="00B66F75" w:rsidRDefault="0011686D" w:rsidP="001C2561">
            <w:pPr>
              <w:ind w:hanging="11"/>
              <w:jc w:val="center"/>
              <w:rPr>
                <w:rFonts w:ascii="Times New Roman" w:hAnsi="Times New Roman" w:cs="Times New Roman"/>
                <w:sz w:val="28"/>
                <w:szCs w:val="28"/>
              </w:rPr>
            </w:pPr>
          </w:p>
        </w:tc>
      </w:tr>
      <w:tr w:rsidR="0011686D" w:rsidRPr="00B66F75" w14:paraId="1D0E223D" w14:textId="77777777" w:rsidTr="00300F06">
        <w:trPr>
          <w:trHeight w:val="20"/>
        </w:trPr>
        <w:tc>
          <w:tcPr>
            <w:tcW w:w="2055" w:type="dxa"/>
            <w:vMerge w:val="restart"/>
            <w:vAlign w:val="center"/>
            <w:hideMark/>
          </w:tcPr>
          <w:p w14:paraId="32AB817D" w14:textId="61F47E2E"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15</w:t>
            </w:r>
            <w:r w:rsidRPr="00B66F75">
              <w:rPr>
                <w:rFonts w:ascii="Times New Roman" w:hAnsi="Times New Roman" w:cs="Times New Roman"/>
                <w:sz w:val="28"/>
                <w:szCs w:val="28"/>
              </w:rPr>
              <w:t xml:space="preserve">% </w:t>
            </w:r>
            <w:r w:rsidR="00300F06" w:rsidRPr="00B66F75">
              <w:rPr>
                <w:rFonts w:ascii="Times New Roman" w:hAnsi="Times New Roman" w:cs="Times New Roman"/>
                <w:sz w:val="28"/>
                <w:szCs w:val="28"/>
                <w:lang w:val="kk-KZ"/>
              </w:rPr>
              <w:t>ашымалы</w:t>
            </w:r>
          </w:p>
        </w:tc>
        <w:tc>
          <w:tcPr>
            <w:tcW w:w="1460" w:type="dxa"/>
            <w:vAlign w:val="center"/>
            <w:hideMark/>
          </w:tcPr>
          <w:p w14:paraId="7893710D"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арасында</w:t>
            </w:r>
          </w:p>
        </w:tc>
        <w:tc>
          <w:tcPr>
            <w:tcW w:w="1730" w:type="dxa"/>
            <w:vAlign w:val="center"/>
            <w:hideMark/>
          </w:tcPr>
          <w:p w14:paraId="4B64EBFE"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162,694</w:t>
            </w:r>
          </w:p>
        </w:tc>
        <w:tc>
          <w:tcPr>
            <w:tcW w:w="1418" w:type="dxa"/>
            <w:vAlign w:val="center"/>
            <w:hideMark/>
          </w:tcPr>
          <w:p w14:paraId="79BE5B3E"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81,347</w:t>
            </w:r>
          </w:p>
        </w:tc>
        <w:tc>
          <w:tcPr>
            <w:tcW w:w="1417" w:type="dxa"/>
            <w:vAlign w:val="center"/>
            <w:hideMark/>
          </w:tcPr>
          <w:p w14:paraId="16BF4FEA"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854,288</w:t>
            </w:r>
          </w:p>
        </w:tc>
        <w:tc>
          <w:tcPr>
            <w:tcW w:w="1276" w:type="dxa"/>
            <w:vAlign w:val="center"/>
            <w:hideMark/>
          </w:tcPr>
          <w:p w14:paraId="4469772F"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0,001</w:t>
            </w:r>
          </w:p>
        </w:tc>
      </w:tr>
      <w:tr w:rsidR="0011686D" w:rsidRPr="00B66F75" w14:paraId="1DD7F239" w14:textId="77777777" w:rsidTr="00300F06">
        <w:trPr>
          <w:trHeight w:val="20"/>
        </w:trPr>
        <w:tc>
          <w:tcPr>
            <w:tcW w:w="2055" w:type="dxa"/>
            <w:vMerge/>
            <w:vAlign w:val="center"/>
            <w:hideMark/>
          </w:tcPr>
          <w:p w14:paraId="424441AC" w14:textId="77777777" w:rsidR="0011686D" w:rsidRPr="00B66F75" w:rsidRDefault="0011686D" w:rsidP="001C2561">
            <w:pPr>
              <w:ind w:hanging="11"/>
              <w:jc w:val="center"/>
              <w:rPr>
                <w:rFonts w:ascii="Times New Roman" w:hAnsi="Times New Roman" w:cs="Times New Roman"/>
                <w:sz w:val="28"/>
                <w:szCs w:val="28"/>
              </w:rPr>
            </w:pPr>
          </w:p>
        </w:tc>
        <w:tc>
          <w:tcPr>
            <w:tcW w:w="1460" w:type="dxa"/>
            <w:vAlign w:val="center"/>
            <w:hideMark/>
          </w:tcPr>
          <w:p w14:paraId="4F983036"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ішінде</w:t>
            </w:r>
          </w:p>
        </w:tc>
        <w:tc>
          <w:tcPr>
            <w:tcW w:w="1730" w:type="dxa"/>
            <w:vAlign w:val="center"/>
            <w:hideMark/>
          </w:tcPr>
          <w:p w14:paraId="1C7E6175"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0,571</w:t>
            </w:r>
          </w:p>
        </w:tc>
        <w:tc>
          <w:tcPr>
            <w:tcW w:w="1418" w:type="dxa"/>
            <w:vAlign w:val="center"/>
            <w:hideMark/>
          </w:tcPr>
          <w:p w14:paraId="376D972D"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0,095</w:t>
            </w:r>
          </w:p>
        </w:tc>
        <w:tc>
          <w:tcPr>
            <w:tcW w:w="1417" w:type="dxa"/>
            <w:vAlign w:val="center"/>
            <w:hideMark/>
          </w:tcPr>
          <w:p w14:paraId="024D72BE" w14:textId="560FB5F2" w:rsidR="0011686D" w:rsidRPr="00B66F75" w:rsidRDefault="0011686D" w:rsidP="001C2561">
            <w:pPr>
              <w:ind w:hanging="11"/>
              <w:jc w:val="center"/>
              <w:rPr>
                <w:rFonts w:ascii="Times New Roman" w:hAnsi="Times New Roman" w:cs="Times New Roman"/>
                <w:sz w:val="28"/>
                <w:szCs w:val="28"/>
              </w:rPr>
            </w:pPr>
          </w:p>
        </w:tc>
        <w:tc>
          <w:tcPr>
            <w:tcW w:w="1276" w:type="dxa"/>
            <w:vAlign w:val="center"/>
            <w:hideMark/>
          </w:tcPr>
          <w:p w14:paraId="70378AE2" w14:textId="33C3E07A" w:rsidR="0011686D" w:rsidRPr="00B66F75" w:rsidRDefault="0011686D" w:rsidP="001C2561">
            <w:pPr>
              <w:ind w:hanging="11"/>
              <w:jc w:val="center"/>
              <w:rPr>
                <w:rFonts w:ascii="Times New Roman" w:hAnsi="Times New Roman" w:cs="Times New Roman"/>
                <w:sz w:val="28"/>
                <w:szCs w:val="28"/>
              </w:rPr>
            </w:pPr>
          </w:p>
        </w:tc>
      </w:tr>
    </w:tbl>
    <w:p w14:paraId="154D6A4D" w14:textId="77777777" w:rsidR="0011686D" w:rsidRPr="00B66F75" w:rsidRDefault="0011686D" w:rsidP="001C2561">
      <w:pPr>
        <w:spacing w:after="0" w:line="240" w:lineRule="auto"/>
        <w:ind w:firstLine="709"/>
        <w:jc w:val="both"/>
        <w:rPr>
          <w:rFonts w:ascii="Times New Roman" w:hAnsi="Times New Roman" w:cs="Times New Roman"/>
          <w:sz w:val="28"/>
          <w:szCs w:val="28"/>
          <w:lang w:val="kk-KZ"/>
        </w:rPr>
      </w:pPr>
    </w:p>
    <w:p w14:paraId="672BE8F0" w14:textId="2FB06C31" w:rsidR="00887038" w:rsidRPr="00B66F75" w:rsidRDefault="00887038" w:rsidP="001C2561">
      <w:pPr>
        <w:spacing w:after="0" w:line="240" w:lineRule="auto"/>
        <w:jc w:val="both"/>
        <w:rPr>
          <w:sz w:val="28"/>
          <w:szCs w:val="28"/>
          <w:lang w:val="kk-KZ"/>
        </w:rPr>
      </w:pPr>
      <w:r w:rsidRPr="00B66F75">
        <w:rPr>
          <w:rFonts w:ascii="Times New Roman" w:hAnsi="Times New Roman" w:cs="Times New Roman"/>
          <w:sz w:val="28"/>
          <w:szCs w:val="28"/>
          <w:lang w:val="kk-KZ"/>
        </w:rPr>
        <w:t xml:space="preserve">Кесте </w:t>
      </w:r>
      <w:r w:rsidR="00F14455" w:rsidRPr="00B66F75">
        <w:rPr>
          <w:rFonts w:ascii="Times New Roman" w:hAnsi="Times New Roman" w:cs="Times New Roman"/>
          <w:sz w:val="28"/>
          <w:szCs w:val="28"/>
          <w:lang w:val="kk-KZ"/>
        </w:rPr>
        <w:t>20</w:t>
      </w:r>
      <w:r w:rsidRPr="00B66F75">
        <w:rPr>
          <w:rFonts w:ascii="Times New Roman" w:hAnsi="Times New Roman" w:cs="Times New Roman"/>
          <w:sz w:val="28"/>
          <w:szCs w:val="28"/>
          <w:lang w:val="kk-KZ"/>
        </w:rPr>
        <w:t xml:space="preserve"> - Үлгілердің қаптау температурасы</w:t>
      </w:r>
      <w:r w:rsidRPr="00B66F75">
        <w:rPr>
          <w:rFonts w:ascii="Times New Roman" w:hAnsi="Times New Roman" w:cs="Times New Roman"/>
          <w:b/>
          <w:bCs/>
          <w:sz w:val="28"/>
          <w:szCs w:val="28"/>
          <w:lang w:val="kk-KZ"/>
        </w:rPr>
        <w:t xml:space="preserve"> </w:t>
      </w:r>
      <w:r w:rsidRPr="00B66F75">
        <w:rPr>
          <w:rFonts w:ascii="Times New Roman" w:hAnsi="Times New Roman" w:cs="Times New Roman"/>
          <w:sz w:val="28"/>
          <w:szCs w:val="28"/>
          <w:lang w:val="kk-KZ"/>
        </w:rPr>
        <w:t>бойынша дисперсиялық анализі (ANOVA)</w:t>
      </w:r>
    </w:p>
    <w:tbl>
      <w:tblPr>
        <w:tblStyle w:val="a3"/>
        <w:tblW w:w="9351" w:type="dxa"/>
        <w:tblLook w:val="0600" w:firstRow="0" w:lastRow="0" w:firstColumn="0" w:lastColumn="0" w:noHBand="1" w:noVBand="1"/>
      </w:tblPr>
      <w:tblGrid>
        <w:gridCol w:w="1414"/>
        <w:gridCol w:w="2403"/>
        <w:gridCol w:w="1708"/>
        <w:gridCol w:w="1275"/>
        <w:gridCol w:w="1560"/>
        <w:gridCol w:w="991"/>
      </w:tblGrid>
      <w:tr w:rsidR="0011686D" w:rsidRPr="00B66F75" w14:paraId="36939718" w14:textId="77777777" w:rsidTr="00032EC5">
        <w:trPr>
          <w:trHeight w:val="359"/>
        </w:trPr>
        <w:tc>
          <w:tcPr>
            <w:tcW w:w="1414" w:type="dxa"/>
            <w:vAlign w:val="center"/>
            <w:hideMark/>
          </w:tcPr>
          <w:p w14:paraId="5EB8BB86" w14:textId="4E82ECD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rPr>
              <w:t>Сынама</w:t>
            </w:r>
          </w:p>
        </w:tc>
        <w:tc>
          <w:tcPr>
            <w:tcW w:w="2403" w:type="dxa"/>
            <w:vAlign w:val="center"/>
            <w:hideMark/>
          </w:tcPr>
          <w:p w14:paraId="6FFEFA70"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Анализ</w:t>
            </w:r>
          </w:p>
        </w:tc>
        <w:tc>
          <w:tcPr>
            <w:tcW w:w="1708" w:type="dxa"/>
            <w:vAlign w:val="center"/>
            <w:hideMark/>
          </w:tcPr>
          <w:p w14:paraId="23DA9712"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rPr>
              <w:t>Квадраттар суммасы</w:t>
            </w:r>
          </w:p>
        </w:tc>
        <w:tc>
          <w:tcPr>
            <w:tcW w:w="1275" w:type="dxa"/>
            <w:vAlign w:val="center"/>
            <w:hideMark/>
          </w:tcPr>
          <w:p w14:paraId="13E25519"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rPr>
              <w:t>Орташа квадрат</w:t>
            </w:r>
          </w:p>
        </w:tc>
        <w:tc>
          <w:tcPr>
            <w:tcW w:w="1560" w:type="dxa"/>
            <w:vAlign w:val="center"/>
            <w:hideMark/>
          </w:tcPr>
          <w:p w14:paraId="6CE76577"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F</w:t>
            </w:r>
          </w:p>
        </w:tc>
        <w:tc>
          <w:tcPr>
            <w:tcW w:w="991" w:type="dxa"/>
            <w:vAlign w:val="center"/>
            <w:hideMark/>
          </w:tcPr>
          <w:p w14:paraId="042C67B7" w14:textId="77777777" w:rsidR="0011686D" w:rsidRPr="00B66F75" w:rsidRDefault="0011686D" w:rsidP="001C2561">
            <w:pPr>
              <w:ind w:hanging="11"/>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p</w:t>
            </w:r>
          </w:p>
        </w:tc>
      </w:tr>
      <w:tr w:rsidR="0011686D" w:rsidRPr="00B66F75" w14:paraId="13579C0D" w14:textId="77777777" w:rsidTr="00032EC5">
        <w:trPr>
          <w:trHeight w:val="682"/>
        </w:trPr>
        <w:tc>
          <w:tcPr>
            <w:tcW w:w="1414" w:type="dxa"/>
            <w:vMerge w:val="restart"/>
            <w:vAlign w:val="center"/>
            <w:hideMark/>
          </w:tcPr>
          <w:p w14:paraId="571855B9"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45</w:t>
            </w:r>
            <w:r w:rsidRPr="00B66F75">
              <w:rPr>
                <w:rFonts w:ascii="Times New Roman" w:hAnsi="Times New Roman" w:cs="Times New Roman"/>
                <w:sz w:val="28"/>
                <w:szCs w:val="28"/>
                <w:lang w:val="kk-KZ"/>
              </w:rPr>
              <w:t>°C</w:t>
            </w:r>
          </w:p>
        </w:tc>
        <w:tc>
          <w:tcPr>
            <w:tcW w:w="2403" w:type="dxa"/>
            <w:vAlign w:val="center"/>
            <w:hideMark/>
          </w:tcPr>
          <w:p w14:paraId="5B9D8A86"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арасында</w:t>
            </w:r>
          </w:p>
        </w:tc>
        <w:tc>
          <w:tcPr>
            <w:tcW w:w="1708" w:type="dxa"/>
            <w:vAlign w:val="center"/>
            <w:hideMark/>
          </w:tcPr>
          <w:p w14:paraId="45D81B3C"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514,381</w:t>
            </w:r>
          </w:p>
        </w:tc>
        <w:tc>
          <w:tcPr>
            <w:tcW w:w="1275" w:type="dxa"/>
            <w:vAlign w:val="center"/>
            <w:hideMark/>
          </w:tcPr>
          <w:p w14:paraId="0E999D7F"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171,460</w:t>
            </w:r>
          </w:p>
        </w:tc>
        <w:tc>
          <w:tcPr>
            <w:tcW w:w="1560" w:type="dxa"/>
            <w:vAlign w:val="center"/>
            <w:hideMark/>
          </w:tcPr>
          <w:p w14:paraId="363BDCAA"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98699,265</w:t>
            </w:r>
          </w:p>
        </w:tc>
        <w:tc>
          <w:tcPr>
            <w:tcW w:w="991" w:type="dxa"/>
            <w:vAlign w:val="center"/>
            <w:hideMark/>
          </w:tcPr>
          <w:p w14:paraId="318D4332" w14:textId="423E67B8" w:rsidR="0011686D" w:rsidRPr="00202F60" w:rsidRDefault="0011686D" w:rsidP="001C2561">
            <w:pPr>
              <w:ind w:hanging="11"/>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00202F60">
              <w:rPr>
                <w:rFonts w:ascii="Times New Roman" w:hAnsi="Times New Roman" w:cs="Times New Roman"/>
                <w:sz w:val="28"/>
                <w:szCs w:val="28"/>
                <w:lang w:val="kk-KZ"/>
              </w:rPr>
              <w:t>1</w:t>
            </w:r>
          </w:p>
        </w:tc>
      </w:tr>
      <w:tr w:rsidR="0011686D" w:rsidRPr="00B66F75" w14:paraId="7A24F1F1" w14:textId="77777777" w:rsidTr="00032EC5">
        <w:trPr>
          <w:trHeight w:val="509"/>
        </w:trPr>
        <w:tc>
          <w:tcPr>
            <w:tcW w:w="0" w:type="auto"/>
            <w:vMerge/>
            <w:vAlign w:val="center"/>
            <w:hideMark/>
          </w:tcPr>
          <w:p w14:paraId="230A4BC2" w14:textId="77777777" w:rsidR="0011686D" w:rsidRPr="00B66F75" w:rsidRDefault="0011686D" w:rsidP="001C2561">
            <w:pPr>
              <w:ind w:hanging="11"/>
              <w:jc w:val="center"/>
              <w:rPr>
                <w:rFonts w:ascii="Times New Roman" w:hAnsi="Times New Roman" w:cs="Times New Roman"/>
                <w:sz w:val="28"/>
                <w:szCs w:val="28"/>
              </w:rPr>
            </w:pPr>
          </w:p>
        </w:tc>
        <w:tc>
          <w:tcPr>
            <w:tcW w:w="2403" w:type="dxa"/>
            <w:vAlign w:val="center"/>
            <w:hideMark/>
          </w:tcPr>
          <w:p w14:paraId="5D090B52"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ішінде</w:t>
            </w:r>
          </w:p>
        </w:tc>
        <w:tc>
          <w:tcPr>
            <w:tcW w:w="1708" w:type="dxa"/>
            <w:vAlign w:val="center"/>
            <w:hideMark/>
          </w:tcPr>
          <w:p w14:paraId="3F042B52"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0,014</w:t>
            </w:r>
          </w:p>
        </w:tc>
        <w:tc>
          <w:tcPr>
            <w:tcW w:w="1275" w:type="dxa"/>
            <w:vAlign w:val="center"/>
            <w:hideMark/>
          </w:tcPr>
          <w:p w14:paraId="1DFEBD29"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0,002</w:t>
            </w:r>
          </w:p>
        </w:tc>
        <w:tc>
          <w:tcPr>
            <w:tcW w:w="1560" w:type="dxa"/>
            <w:vAlign w:val="center"/>
            <w:hideMark/>
          </w:tcPr>
          <w:p w14:paraId="50AB959A" w14:textId="77777777" w:rsidR="0011686D" w:rsidRPr="00B66F75" w:rsidRDefault="0011686D" w:rsidP="001C2561">
            <w:pPr>
              <w:ind w:hanging="11"/>
              <w:jc w:val="center"/>
              <w:rPr>
                <w:rFonts w:ascii="Times New Roman" w:hAnsi="Times New Roman" w:cs="Times New Roman"/>
                <w:sz w:val="28"/>
                <w:szCs w:val="28"/>
              </w:rPr>
            </w:pPr>
          </w:p>
        </w:tc>
        <w:tc>
          <w:tcPr>
            <w:tcW w:w="991" w:type="dxa"/>
            <w:vAlign w:val="center"/>
            <w:hideMark/>
          </w:tcPr>
          <w:p w14:paraId="61970844" w14:textId="77777777" w:rsidR="0011686D" w:rsidRPr="00B66F75" w:rsidRDefault="0011686D" w:rsidP="001C2561">
            <w:pPr>
              <w:ind w:hanging="11"/>
              <w:jc w:val="center"/>
              <w:rPr>
                <w:rFonts w:ascii="Times New Roman" w:hAnsi="Times New Roman" w:cs="Times New Roman"/>
                <w:sz w:val="28"/>
                <w:szCs w:val="28"/>
              </w:rPr>
            </w:pPr>
          </w:p>
        </w:tc>
      </w:tr>
      <w:tr w:rsidR="0011686D" w:rsidRPr="00B66F75" w14:paraId="0D43CD8E" w14:textId="77777777" w:rsidTr="00032EC5">
        <w:trPr>
          <w:trHeight w:val="682"/>
        </w:trPr>
        <w:tc>
          <w:tcPr>
            <w:tcW w:w="1414" w:type="dxa"/>
            <w:vMerge w:val="restart"/>
            <w:vAlign w:val="center"/>
            <w:hideMark/>
          </w:tcPr>
          <w:p w14:paraId="76629133"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40</w:t>
            </w:r>
            <w:r w:rsidRPr="00B66F75">
              <w:rPr>
                <w:rFonts w:ascii="Times New Roman" w:hAnsi="Times New Roman" w:cs="Times New Roman"/>
                <w:sz w:val="28"/>
                <w:szCs w:val="28"/>
                <w:lang w:val="kk-KZ"/>
              </w:rPr>
              <w:t>°C</w:t>
            </w:r>
          </w:p>
        </w:tc>
        <w:tc>
          <w:tcPr>
            <w:tcW w:w="2403" w:type="dxa"/>
            <w:vAlign w:val="center"/>
            <w:hideMark/>
          </w:tcPr>
          <w:p w14:paraId="3E694C09"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арасында</w:t>
            </w:r>
          </w:p>
        </w:tc>
        <w:tc>
          <w:tcPr>
            <w:tcW w:w="1708" w:type="dxa"/>
            <w:vAlign w:val="center"/>
            <w:hideMark/>
          </w:tcPr>
          <w:p w14:paraId="6896CE82"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589,460</w:t>
            </w:r>
          </w:p>
        </w:tc>
        <w:tc>
          <w:tcPr>
            <w:tcW w:w="1275" w:type="dxa"/>
            <w:vAlign w:val="center"/>
            <w:hideMark/>
          </w:tcPr>
          <w:p w14:paraId="7C7D37E0"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196,487</w:t>
            </w:r>
          </w:p>
        </w:tc>
        <w:tc>
          <w:tcPr>
            <w:tcW w:w="1560" w:type="dxa"/>
            <w:vAlign w:val="center"/>
            <w:hideMark/>
          </w:tcPr>
          <w:p w14:paraId="6AD586BB"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118197,684</w:t>
            </w:r>
          </w:p>
        </w:tc>
        <w:tc>
          <w:tcPr>
            <w:tcW w:w="991" w:type="dxa"/>
            <w:vAlign w:val="center"/>
            <w:hideMark/>
          </w:tcPr>
          <w:p w14:paraId="1C9EA59A" w14:textId="69242C82" w:rsidR="0011686D" w:rsidRPr="00202F60" w:rsidRDefault="0011686D" w:rsidP="001C2561">
            <w:pPr>
              <w:ind w:hanging="11"/>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00202F60">
              <w:rPr>
                <w:rFonts w:ascii="Times New Roman" w:hAnsi="Times New Roman" w:cs="Times New Roman"/>
                <w:sz w:val="28"/>
                <w:szCs w:val="28"/>
                <w:lang w:val="kk-KZ"/>
              </w:rPr>
              <w:t>1</w:t>
            </w:r>
          </w:p>
        </w:tc>
      </w:tr>
      <w:tr w:rsidR="0011686D" w:rsidRPr="00B66F75" w14:paraId="11994628" w14:textId="77777777" w:rsidTr="00032EC5">
        <w:trPr>
          <w:trHeight w:val="509"/>
        </w:trPr>
        <w:tc>
          <w:tcPr>
            <w:tcW w:w="0" w:type="auto"/>
            <w:vMerge/>
            <w:vAlign w:val="center"/>
            <w:hideMark/>
          </w:tcPr>
          <w:p w14:paraId="7D31746F" w14:textId="77777777" w:rsidR="0011686D" w:rsidRPr="00B66F75" w:rsidRDefault="0011686D" w:rsidP="001C2561">
            <w:pPr>
              <w:ind w:hanging="11"/>
              <w:jc w:val="center"/>
              <w:rPr>
                <w:rFonts w:ascii="Times New Roman" w:hAnsi="Times New Roman" w:cs="Times New Roman"/>
                <w:sz w:val="28"/>
                <w:szCs w:val="28"/>
              </w:rPr>
            </w:pPr>
          </w:p>
        </w:tc>
        <w:tc>
          <w:tcPr>
            <w:tcW w:w="2403" w:type="dxa"/>
            <w:vAlign w:val="center"/>
            <w:hideMark/>
          </w:tcPr>
          <w:p w14:paraId="6D4CBAD6"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ішінде</w:t>
            </w:r>
          </w:p>
        </w:tc>
        <w:tc>
          <w:tcPr>
            <w:tcW w:w="1708" w:type="dxa"/>
            <w:vAlign w:val="center"/>
            <w:hideMark/>
          </w:tcPr>
          <w:p w14:paraId="33A88EF7"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0,013</w:t>
            </w:r>
          </w:p>
        </w:tc>
        <w:tc>
          <w:tcPr>
            <w:tcW w:w="1275" w:type="dxa"/>
            <w:vAlign w:val="center"/>
            <w:hideMark/>
          </w:tcPr>
          <w:p w14:paraId="648170DF" w14:textId="77777777" w:rsidR="0011686D" w:rsidRPr="00B66F75" w:rsidRDefault="0011686D" w:rsidP="001C2561">
            <w:pPr>
              <w:ind w:hanging="11"/>
              <w:jc w:val="center"/>
              <w:rPr>
                <w:rFonts w:ascii="Times New Roman" w:hAnsi="Times New Roman" w:cs="Times New Roman"/>
                <w:sz w:val="28"/>
                <w:szCs w:val="28"/>
              </w:rPr>
            </w:pPr>
            <w:r w:rsidRPr="00B66F75">
              <w:rPr>
                <w:rFonts w:ascii="Times New Roman" w:hAnsi="Times New Roman" w:cs="Times New Roman"/>
                <w:sz w:val="28"/>
                <w:szCs w:val="28"/>
              </w:rPr>
              <w:t>0,002</w:t>
            </w:r>
          </w:p>
        </w:tc>
        <w:tc>
          <w:tcPr>
            <w:tcW w:w="1560" w:type="dxa"/>
            <w:vAlign w:val="center"/>
            <w:hideMark/>
          </w:tcPr>
          <w:p w14:paraId="54D3FE5E" w14:textId="77777777" w:rsidR="0011686D" w:rsidRPr="00B66F75" w:rsidRDefault="0011686D" w:rsidP="001C2561">
            <w:pPr>
              <w:ind w:hanging="11"/>
              <w:jc w:val="center"/>
              <w:rPr>
                <w:rFonts w:ascii="Times New Roman" w:hAnsi="Times New Roman" w:cs="Times New Roman"/>
                <w:sz w:val="28"/>
                <w:szCs w:val="28"/>
              </w:rPr>
            </w:pPr>
          </w:p>
        </w:tc>
        <w:tc>
          <w:tcPr>
            <w:tcW w:w="991" w:type="dxa"/>
            <w:vAlign w:val="center"/>
            <w:hideMark/>
          </w:tcPr>
          <w:p w14:paraId="63D23071" w14:textId="77777777" w:rsidR="0011686D" w:rsidRPr="00B66F75" w:rsidRDefault="0011686D" w:rsidP="001C2561">
            <w:pPr>
              <w:ind w:hanging="11"/>
              <w:jc w:val="center"/>
              <w:rPr>
                <w:rFonts w:ascii="Times New Roman" w:hAnsi="Times New Roman" w:cs="Times New Roman"/>
                <w:sz w:val="28"/>
                <w:szCs w:val="28"/>
              </w:rPr>
            </w:pPr>
          </w:p>
        </w:tc>
      </w:tr>
      <w:tr w:rsidR="00D7576F" w:rsidRPr="00B66F75" w14:paraId="733313B3" w14:textId="77777777" w:rsidTr="00032EC5">
        <w:trPr>
          <w:trHeight w:val="682"/>
        </w:trPr>
        <w:tc>
          <w:tcPr>
            <w:tcW w:w="1414" w:type="dxa"/>
            <w:vMerge w:val="restart"/>
            <w:vAlign w:val="center"/>
            <w:hideMark/>
          </w:tcPr>
          <w:p w14:paraId="40251D9C"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rPr>
              <w:t>30</w:t>
            </w:r>
            <w:r w:rsidRPr="00B66F75">
              <w:rPr>
                <w:rFonts w:ascii="Times New Roman" w:hAnsi="Times New Roman" w:cs="Times New Roman"/>
                <w:sz w:val="28"/>
                <w:szCs w:val="28"/>
                <w:lang w:val="kk-KZ"/>
              </w:rPr>
              <w:t>°C</w:t>
            </w:r>
          </w:p>
        </w:tc>
        <w:tc>
          <w:tcPr>
            <w:tcW w:w="2403" w:type="dxa"/>
            <w:vAlign w:val="center"/>
            <w:hideMark/>
          </w:tcPr>
          <w:p w14:paraId="6AEDC289"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арасында</w:t>
            </w:r>
          </w:p>
        </w:tc>
        <w:tc>
          <w:tcPr>
            <w:tcW w:w="1708" w:type="dxa"/>
            <w:vAlign w:val="center"/>
            <w:hideMark/>
          </w:tcPr>
          <w:p w14:paraId="3E4CEBF1"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rPr>
              <w:t>873,963</w:t>
            </w:r>
          </w:p>
        </w:tc>
        <w:tc>
          <w:tcPr>
            <w:tcW w:w="1275" w:type="dxa"/>
            <w:vAlign w:val="center"/>
            <w:hideMark/>
          </w:tcPr>
          <w:p w14:paraId="2804653A"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rPr>
              <w:t>291,321</w:t>
            </w:r>
          </w:p>
        </w:tc>
        <w:tc>
          <w:tcPr>
            <w:tcW w:w="1560" w:type="dxa"/>
            <w:vAlign w:val="center"/>
            <w:hideMark/>
          </w:tcPr>
          <w:p w14:paraId="4BAC3265"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rPr>
              <w:t>201145,138</w:t>
            </w:r>
          </w:p>
        </w:tc>
        <w:tc>
          <w:tcPr>
            <w:tcW w:w="991" w:type="dxa"/>
            <w:vAlign w:val="center"/>
            <w:hideMark/>
          </w:tcPr>
          <w:p w14:paraId="28161BBE" w14:textId="5BD5623D" w:rsidR="00D7576F" w:rsidRPr="00202F60" w:rsidRDefault="00D7576F" w:rsidP="00D7576F">
            <w:pPr>
              <w:ind w:hanging="11"/>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00202F60">
              <w:rPr>
                <w:rFonts w:ascii="Times New Roman" w:hAnsi="Times New Roman" w:cs="Times New Roman"/>
                <w:sz w:val="28"/>
                <w:szCs w:val="28"/>
                <w:lang w:val="kk-KZ"/>
              </w:rPr>
              <w:t>1</w:t>
            </w:r>
          </w:p>
        </w:tc>
      </w:tr>
      <w:tr w:rsidR="00D7576F" w:rsidRPr="00B66F75" w14:paraId="45E8BFFA" w14:textId="77777777" w:rsidTr="00032EC5">
        <w:trPr>
          <w:trHeight w:val="509"/>
        </w:trPr>
        <w:tc>
          <w:tcPr>
            <w:tcW w:w="0" w:type="auto"/>
            <w:vMerge/>
            <w:vAlign w:val="center"/>
            <w:hideMark/>
          </w:tcPr>
          <w:p w14:paraId="0987A567" w14:textId="77777777" w:rsidR="00D7576F" w:rsidRPr="00B66F75" w:rsidRDefault="00D7576F" w:rsidP="00D7576F">
            <w:pPr>
              <w:ind w:hanging="11"/>
              <w:jc w:val="center"/>
              <w:rPr>
                <w:rFonts w:ascii="Times New Roman" w:hAnsi="Times New Roman" w:cs="Times New Roman"/>
                <w:sz w:val="28"/>
                <w:szCs w:val="28"/>
              </w:rPr>
            </w:pPr>
          </w:p>
        </w:tc>
        <w:tc>
          <w:tcPr>
            <w:tcW w:w="2403" w:type="dxa"/>
            <w:vAlign w:val="center"/>
            <w:hideMark/>
          </w:tcPr>
          <w:p w14:paraId="33E11F22"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lang w:val="kk-KZ"/>
              </w:rPr>
              <w:t>Топтар ішінде</w:t>
            </w:r>
          </w:p>
        </w:tc>
        <w:tc>
          <w:tcPr>
            <w:tcW w:w="1708" w:type="dxa"/>
            <w:vAlign w:val="center"/>
            <w:hideMark/>
          </w:tcPr>
          <w:p w14:paraId="5E743676"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rPr>
              <w:t>0,012</w:t>
            </w:r>
          </w:p>
        </w:tc>
        <w:tc>
          <w:tcPr>
            <w:tcW w:w="1275" w:type="dxa"/>
            <w:vAlign w:val="center"/>
            <w:hideMark/>
          </w:tcPr>
          <w:p w14:paraId="2B5A4847" w14:textId="77777777" w:rsidR="00D7576F" w:rsidRPr="00B66F75" w:rsidRDefault="00D7576F" w:rsidP="00D7576F">
            <w:pPr>
              <w:ind w:hanging="11"/>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560" w:type="dxa"/>
            <w:vAlign w:val="center"/>
            <w:hideMark/>
          </w:tcPr>
          <w:p w14:paraId="4193857D" w14:textId="77777777" w:rsidR="00D7576F" w:rsidRPr="00B66F75" w:rsidRDefault="00D7576F" w:rsidP="00D7576F">
            <w:pPr>
              <w:ind w:hanging="11"/>
              <w:jc w:val="center"/>
              <w:rPr>
                <w:rFonts w:ascii="Times New Roman" w:hAnsi="Times New Roman" w:cs="Times New Roman"/>
                <w:sz w:val="28"/>
                <w:szCs w:val="28"/>
              </w:rPr>
            </w:pPr>
          </w:p>
        </w:tc>
        <w:tc>
          <w:tcPr>
            <w:tcW w:w="991" w:type="dxa"/>
            <w:vAlign w:val="center"/>
            <w:hideMark/>
          </w:tcPr>
          <w:p w14:paraId="5374E101" w14:textId="77777777" w:rsidR="00D7576F" w:rsidRPr="00B66F75" w:rsidRDefault="00D7576F" w:rsidP="00D7576F">
            <w:pPr>
              <w:ind w:hanging="11"/>
              <w:jc w:val="center"/>
              <w:rPr>
                <w:rFonts w:ascii="Times New Roman" w:hAnsi="Times New Roman" w:cs="Times New Roman"/>
                <w:sz w:val="28"/>
                <w:szCs w:val="28"/>
              </w:rPr>
            </w:pPr>
          </w:p>
        </w:tc>
      </w:tr>
    </w:tbl>
    <w:p w14:paraId="6B216104" w14:textId="77777777" w:rsidR="0011686D" w:rsidRPr="00B66F75" w:rsidRDefault="0011686D" w:rsidP="001C2561">
      <w:pPr>
        <w:spacing w:after="0" w:line="240" w:lineRule="auto"/>
        <w:ind w:firstLine="709"/>
        <w:jc w:val="both"/>
        <w:rPr>
          <w:rFonts w:ascii="Times New Roman" w:hAnsi="Times New Roman" w:cs="Times New Roman"/>
          <w:sz w:val="28"/>
          <w:szCs w:val="28"/>
          <w:lang w:val="kk-KZ"/>
        </w:rPr>
      </w:pPr>
    </w:p>
    <w:p w14:paraId="6DC241E7" w14:textId="6939263C" w:rsidR="00D66433" w:rsidRPr="00B66F75" w:rsidRDefault="00D6643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Осы мәліметтер нәтижесінде </w:t>
      </w:r>
      <w:r w:rsidR="00664403"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мен қаптау температурасының нан үлгілеріндегі акриламид деңгейіне әсерінің математикалық моделі құрастырылды.</w:t>
      </w:r>
    </w:p>
    <w:p w14:paraId="3FD9A9AF" w14:textId="34A0A917" w:rsidR="00036637" w:rsidRPr="00B66F75" w:rsidRDefault="00D6643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Математикалық модельді құрастыру үшін экспериментті жоспарлау және нәтижелер матрицасы есептелді.  Математикалық модель негізі ретінде квадраттық бетті графигі қолданылды</w:t>
      </w:r>
      <w:r w:rsidR="009B6162" w:rsidRPr="00B66F75">
        <w:rPr>
          <w:rFonts w:ascii="Times New Roman" w:hAnsi="Times New Roman" w:cs="Times New Roman"/>
          <w:sz w:val="28"/>
          <w:szCs w:val="28"/>
          <w:lang w:val="kk-KZ"/>
        </w:rPr>
        <w:t>.</w:t>
      </w:r>
      <w:r w:rsidR="0020742E" w:rsidRPr="00B66F75">
        <w:rPr>
          <w:rFonts w:ascii="Times New Roman" w:hAnsi="Times New Roman" w:cs="Times New Roman"/>
          <w:sz w:val="28"/>
          <w:szCs w:val="28"/>
          <w:lang w:val="kk-KZ"/>
        </w:rPr>
        <w:t xml:space="preserve"> Зерттеу нәтижелері </w:t>
      </w:r>
      <w:r w:rsidR="004E30CC"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1</w:t>
      </w:r>
      <w:r w:rsidR="0020742E" w:rsidRPr="00B66F75">
        <w:rPr>
          <w:rFonts w:ascii="Times New Roman" w:hAnsi="Times New Roman" w:cs="Times New Roman"/>
          <w:sz w:val="28"/>
          <w:szCs w:val="28"/>
          <w:lang w:val="kk-KZ"/>
        </w:rPr>
        <w:t>-кестеде</w:t>
      </w:r>
      <w:r w:rsidR="0000388A" w:rsidRPr="00B66F75">
        <w:rPr>
          <w:rFonts w:ascii="Times New Roman" w:hAnsi="Times New Roman" w:cs="Times New Roman"/>
          <w:sz w:val="28"/>
          <w:szCs w:val="28"/>
          <w:lang w:val="kk-KZ"/>
        </w:rPr>
        <w:t xml:space="preserve"> көрсетілген</w:t>
      </w:r>
    </w:p>
    <w:p w14:paraId="05EE4D56" w14:textId="5FFB2ACD" w:rsidR="00036637" w:rsidRPr="00B66F75" w:rsidRDefault="000D709D"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4E30CC"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1</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036637" w:rsidRPr="00B66F75">
        <w:rPr>
          <w:rFonts w:ascii="Times New Roman" w:hAnsi="Times New Roman" w:cs="Times New Roman"/>
          <w:sz w:val="28"/>
          <w:szCs w:val="28"/>
          <w:lang w:val="kk-KZ"/>
        </w:rPr>
        <w:t>Экспериментті жоспарлау және нәтижелер матрицасын есептеу</w:t>
      </w:r>
    </w:p>
    <w:tbl>
      <w:tblPr>
        <w:tblStyle w:val="23"/>
        <w:tblW w:w="9279" w:type="dxa"/>
        <w:tblLook w:val="0600" w:firstRow="0" w:lastRow="0" w:firstColumn="0" w:lastColumn="0" w:noHBand="1" w:noVBand="1"/>
      </w:tblPr>
      <w:tblGrid>
        <w:gridCol w:w="1172"/>
        <w:gridCol w:w="1931"/>
        <w:gridCol w:w="1427"/>
        <w:gridCol w:w="1931"/>
        <w:gridCol w:w="1427"/>
        <w:gridCol w:w="1456"/>
      </w:tblGrid>
      <w:tr w:rsidR="00036637" w:rsidRPr="00B66F75" w14:paraId="67350867" w14:textId="77777777" w:rsidTr="004E2D0F">
        <w:trPr>
          <w:trHeight w:val="1286"/>
        </w:trPr>
        <w:tc>
          <w:tcPr>
            <w:tcW w:w="1944" w:type="dxa"/>
            <w:vMerge w:val="restart"/>
            <w:vAlign w:val="center"/>
            <w:hideMark/>
          </w:tcPr>
          <w:p w14:paraId="22197D23"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w:t>
            </w:r>
          </w:p>
        </w:tc>
        <w:tc>
          <w:tcPr>
            <w:tcW w:w="2393" w:type="dxa"/>
            <w:gridSpan w:val="2"/>
            <w:vAlign w:val="center"/>
            <w:hideMark/>
          </w:tcPr>
          <w:p w14:paraId="46E27797"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Факторлар нақты масштабта</w:t>
            </w:r>
          </w:p>
        </w:tc>
        <w:tc>
          <w:tcPr>
            <w:tcW w:w="2662" w:type="dxa"/>
            <w:gridSpan w:val="2"/>
            <w:vAlign w:val="center"/>
            <w:hideMark/>
          </w:tcPr>
          <w:p w14:paraId="7912A774"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Факторлар өлшемсіз координаталық жүйеде</w:t>
            </w:r>
          </w:p>
        </w:tc>
        <w:tc>
          <w:tcPr>
            <w:tcW w:w="2280" w:type="dxa"/>
            <w:vAlign w:val="center"/>
            <w:hideMark/>
          </w:tcPr>
          <w:p w14:paraId="5BAF17E8"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Шығыс параметрі</w:t>
            </w:r>
          </w:p>
        </w:tc>
      </w:tr>
      <w:tr w:rsidR="00036637" w:rsidRPr="00B66F75" w14:paraId="07C7D1A2" w14:textId="77777777" w:rsidTr="004E2D0F">
        <w:trPr>
          <w:trHeight w:val="1311"/>
        </w:trPr>
        <w:tc>
          <w:tcPr>
            <w:tcW w:w="0" w:type="auto"/>
            <w:vMerge/>
            <w:vAlign w:val="center"/>
            <w:hideMark/>
          </w:tcPr>
          <w:p w14:paraId="7890518C" w14:textId="77777777" w:rsidR="00036637" w:rsidRPr="00B66F75" w:rsidRDefault="00036637" w:rsidP="001C2561">
            <w:pPr>
              <w:jc w:val="center"/>
              <w:rPr>
                <w:rFonts w:ascii="Times New Roman" w:hAnsi="Times New Roman" w:cs="Times New Roman"/>
                <w:sz w:val="28"/>
                <w:szCs w:val="28"/>
              </w:rPr>
            </w:pPr>
          </w:p>
        </w:tc>
        <w:tc>
          <w:tcPr>
            <w:tcW w:w="1102" w:type="dxa"/>
            <w:vAlign w:val="center"/>
            <w:hideMark/>
          </w:tcPr>
          <w:p w14:paraId="53956AE8" w14:textId="70E3A22A" w:rsidR="00036637" w:rsidRPr="00B66F75" w:rsidRDefault="00E22BA8" w:rsidP="001C2561">
            <w:pPr>
              <w:jc w:val="center"/>
              <w:rPr>
                <w:rFonts w:ascii="Times New Roman" w:hAnsi="Times New Roman" w:cs="Times New Roman"/>
                <w:sz w:val="28"/>
                <w:szCs w:val="28"/>
              </w:rPr>
            </w:pPr>
            <w:r w:rsidRPr="00B66F75">
              <w:rPr>
                <w:rFonts w:ascii="Times New Roman" w:hAnsi="Times New Roman" w:cs="Times New Roman"/>
                <w:sz w:val="28"/>
                <w:szCs w:val="28"/>
                <w:lang w:val="en-US"/>
              </w:rPr>
              <w:t>Z</w:t>
            </w:r>
            <w:r w:rsidR="00036637" w:rsidRPr="00B66F75">
              <w:rPr>
                <w:rFonts w:ascii="Times New Roman" w:hAnsi="Times New Roman" w:cs="Times New Roman"/>
                <w:sz w:val="28"/>
                <w:szCs w:val="28"/>
                <w:vertAlign w:val="subscript"/>
                <w:lang w:val="en-US"/>
              </w:rPr>
              <w:t xml:space="preserve">1 </w:t>
            </w:r>
            <w:r w:rsidR="00036637" w:rsidRPr="00B66F75">
              <w:rPr>
                <w:rFonts w:ascii="Times New Roman" w:hAnsi="Times New Roman" w:cs="Times New Roman"/>
                <w:sz w:val="28"/>
                <w:szCs w:val="28"/>
                <w:lang w:val="en-US"/>
              </w:rPr>
              <w:t>(</w:t>
            </w:r>
            <w:r w:rsidR="0013069B" w:rsidRPr="00B66F75">
              <w:rPr>
                <w:rFonts w:ascii="Times New Roman" w:hAnsi="Times New Roman" w:cs="Times New Roman"/>
                <w:sz w:val="28"/>
                <w:szCs w:val="28"/>
                <w:lang w:val="kk-KZ"/>
              </w:rPr>
              <w:t>Қаптау температурасы</w:t>
            </w:r>
            <w:r w:rsidR="00036637" w:rsidRPr="00B66F75">
              <w:rPr>
                <w:rFonts w:ascii="Times New Roman" w:hAnsi="Times New Roman" w:cs="Times New Roman"/>
                <w:sz w:val="28"/>
                <w:szCs w:val="28"/>
              </w:rPr>
              <w:t>)</w:t>
            </w:r>
          </w:p>
        </w:tc>
        <w:tc>
          <w:tcPr>
            <w:tcW w:w="1290" w:type="dxa"/>
            <w:vAlign w:val="center"/>
            <w:hideMark/>
          </w:tcPr>
          <w:p w14:paraId="26333AA6" w14:textId="5BBCA707" w:rsidR="00036637" w:rsidRPr="00B66F75" w:rsidRDefault="00E22BA8" w:rsidP="001C2561">
            <w:pPr>
              <w:jc w:val="center"/>
              <w:rPr>
                <w:rFonts w:ascii="Times New Roman" w:hAnsi="Times New Roman" w:cs="Times New Roman"/>
                <w:sz w:val="28"/>
                <w:szCs w:val="28"/>
              </w:rPr>
            </w:pPr>
            <w:r w:rsidRPr="00B66F75">
              <w:rPr>
                <w:rFonts w:ascii="Times New Roman" w:hAnsi="Times New Roman" w:cs="Times New Roman"/>
                <w:sz w:val="28"/>
                <w:szCs w:val="28"/>
                <w:lang w:val="en-US"/>
              </w:rPr>
              <w:t>Z</w:t>
            </w:r>
            <w:r w:rsidR="00036637" w:rsidRPr="00B66F75">
              <w:rPr>
                <w:rFonts w:ascii="Times New Roman" w:hAnsi="Times New Roman" w:cs="Times New Roman"/>
                <w:sz w:val="28"/>
                <w:szCs w:val="28"/>
                <w:vertAlign w:val="subscript"/>
                <w:lang w:val="en-US"/>
              </w:rPr>
              <w:t>2</w:t>
            </w:r>
            <w:r w:rsidR="00036637" w:rsidRPr="00B66F75">
              <w:rPr>
                <w:rFonts w:ascii="Times New Roman" w:hAnsi="Times New Roman" w:cs="Times New Roman"/>
                <w:sz w:val="28"/>
                <w:szCs w:val="28"/>
                <w:lang w:val="en-US"/>
              </w:rPr>
              <w:t xml:space="preserve"> (</w:t>
            </w:r>
            <w:r w:rsidR="0013069B" w:rsidRPr="00B66F75">
              <w:rPr>
                <w:rFonts w:ascii="Times New Roman" w:hAnsi="Times New Roman" w:cs="Times New Roman"/>
                <w:sz w:val="28"/>
                <w:szCs w:val="28"/>
                <w:lang w:val="kk-KZ"/>
              </w:rPr>
              <w:t>А</w:t>
            </w:r>
            <w:r w:rsidR="0013069B" w:rsidRPr="00B66F75">
              <w:rPr>
                <w:rFonts w:ascii="Times New Roman" w:hAnsi="Times New Roman" w:cs="Times New Roman"/>
                <w:sz w:val="28"/>
                <w:szCs w:val="28"/>
              </w:rPr>
              <w:t>шымалы</w:t>
            </w:r>
            <w:r w:rsidR="0013069B" w:rsidRPr="00B66F75">
              <w:rPr>
                <w:rFonts w:ascii="Times New Roman" w:hAnsi="Times New Roman" w:cs="Times New Roman"/>
                <w:sz w:val="28"/>
                <w:szCs w:val="28"/>
                <w:lang w:val="kk-KZ"/>
              </w:rPr>
              <w:t xml:space="preserve"> көлемі</w:t>
            </w:r>
            <w:r w:rsidR="00036637" w:rsidRPr="00B66F75">
              <w:rPr>
                <w:rFonts w:ascii="Times New Roman" w:hAnsi="Times New Roman" w:cs="Times New Roman"/>
                <w:sz w:val="28"/>
                <w:szCs w:val="28"/>
              </w:rPr>
              <w:t>)</w:t>
            </w:r>
          </w:p>
        </w:tc>
        <w:tc>
          <w:tcPr>
            <w:tcW w:w="1331" w:type="dxa"/>
            <w:vAlign w:val="center"/>
            <w:hideMark/>
          </w:tcPr>
          <w:p w14:paraId="165DA928" w14:textId="6726493A" w:rsidR="00036637" w:rsidRPr="00B66F75" w:rsidRDefault="00E22BA8" w:rsidP="001C2561">
            <w:pPr>
              <w:jc w:val="center"/>
              <w:rPr>
                <w:rFonts w:ascii="Times New Roman" w:hAnsi="Times New Roman" w:cs="Times New Roman"/>
                <w:sz w:val="28"/>
                <w:szCs w:val="28"/>
              </w:rPr>
            </w:pPr>
            <w:r w:rsidRPr="00B66F75">
              <w:rPr>
                <w:rFonts w:ascii="Times New Roman" w:hAnsi="Times New Roman" w:cs="Times New Roman"/>
                <w:sz w:val="28"/>
                <w:szCs w:val="28"/>
                <w:lang w:val="en-US"/>
              </w:rPr>
              <w:t>X</w:t>
            </w:r>
            <w:r w:rsidR="00036637" w:rsidRPr="00B66F75">
              <w:rPr>
                <w:rFonts w:ascii="Times New Roman" w:hAnsi="Times New Roman" w:cs="Times New Roman"/>
                <w:sz w:val="28"/>
                <w:szCs w:val="28"/>
                <w:vertAlign w:val="subscript"/>
                <w:lang w:val="en-US"/>
              </w:rPr>
              <w:t>1</w:t>
            </w:r>
            <w:r w:rsidR="00036637" w:rsidRPr="00B66F75">
              <w:rPr>
                <w:rFonts w:ascii="Times New Roman" w:hAnsi="Times New Roman" w:cs="Times New Roman"/>
                <w:sz w:val="28"/>
                <w:szCs w:val="28"/>
                <w:lang w:val="en-US"/>
              </w:rPr>
              <w:t xml:space="preserve"> (</w:t>
            </w:r>
            <w:r w:rsidRPr="00B66F75">
              <w:rPr>
                <w:rFonts w:ascii="Times New Roman" w:hAnsi="Times New Roman" w:cs="Times New Roman"/>
                <w:sz w:val="28"/>
                <w:szCs w:val="28"/>
                <w:lang w:val="kk-KZ"/>
              </w:rPr>
              <w:t>Қаптау температурасы</w:t>
            </w:r>
            <w:r w:rsidR="00036637" w:rsidRPr="00B66F75">
              <w:rPr>
                <w:rFonts w:ascii="Times New Roman" w:hAnsi="Times New Roman" w:cs="Times New Roman"/>
                <w:sz w:val="28"/>
                <w:szCs w:val="28"/>
              </w:rPr>
              <w:t>)</w:t>
            </w:r>
          </w:p>
        </w:tc>
        <w:tc>
          <w:tcPr>
            <w:tcW w:w="1331" w:type="dxa"/>
            <w:vAlign w:val="center"/>
            <w:hideMark/>
          </w:tcPr>
          <w:p w14:paraId="222F1583" w14:textId="2203064A" w:rsidR="00036637" w:rsidRPr="00B66F75" w:rsidRDefault="00E22BA8" w:rsidP="001C2561">
            <w:pPr>
              <w:jc w:val="center"/>
              <w:rPr>
                <w:rFonts w:ascii="Times New Roman" w:hAnsi="Times New Roman" w:cs="Times New Roman"/>
                <w:sz w:val="28"/>
                <w:szCs w:val="28"/>
              </w:rPr>
            </w:pPr>
            <w:r w:rsidRPr="00B66F75">
              <w:rPr>
                <w:rFonts w:ascii="Times New Roman" w:hAnsi="Times New Roman" w:cs="Times New Roman"/>
                <w:sz w:val="28"/>
                <w:szCs w:val="28"/>
                <w:lang w:val="en-US"/>
              </w:rPr>
              <w:t>X</w:t>
            </w:r>
            <w:r w:rsidRPr="00B66F75">
              <w:rPr>
                <w:rFonts w:ascii="Times New Roman" w:hAnsi="Times New Roman" w:cs="Times New Roman"/>
                <w:sz w:val="28"/>
                <w:szCs w:val="28"/>
                <w:vertAlign w:val="subscript"/>
                <w:lang w:val="en-US"/>
              </w:rPr>
              <w:t>2</w:t>
            </w:r>
            <w:r w:rsidR="00036637" w:rsidRPr="00B66F75">
              <w:rPr>
                <w:rFonts w:ascii="Times New Roman" w:hAnsi="Times New Roman" w:cs="Times New Roman"/>
                <w:sz w:val="28"/>
                <w:szCs w:val="28"/>
                <w:lang w:val="en-US"/>
              </w:rPr>
              <w:t xml:space="preserve"> (</w:t>
            </w:r>
            <w:r w:rsidRPr="00B66F75">
              <w:rPr>
                <w:rFonts w:ascii="Times New Roman" w:hAnsi="Times New Roman" w:cs="Times New Roman"/>
                <w:sz w:val="28"/>
                <w:szCs w:val="28"/>
                <w:lang w:val="kk-KZ"/>
              </w:rPr>
              <w:t>А</w:t>
            </w:r>
            <w:r w:rsidRPr="00B66F75">
              <w:rPr>
                <w:rFonts w:ascii="Times New Roman" w:hAnsi="Times New Roman" w:cs="Times New Roman"/>
                <w:sz w:val="28"/>
                <w:szCs w:val="28"/>
              </w:rPr>
              <w:t>шымалы</w:t>
            </w:r>
            <w:r w:rsidRPr="00B66F75">
              <w:rPr>
                <w:rFonts w:ascii="Times New Roman" w:hAnsi="Times New Roman" w:cs="Times New Roman"/>
                <w:sz w:val="28"/>
                <w:szCs w:val="28"/>
                <w:lang w:val="kk-KZ"/>
              </w:rPr>
              <w:t xml:space="preserve"> көлемі</w:t>
            </w:r>
            <w:r w:rsidR="00036637" w:rsidRPr="00B66F75">
              <w:rPr>
                <w:rFonts w:ascii="Times New Roman" w:hAnsi="Times New Roman" w:cs="Times New Roman"/>
                <w:sz w:val="28"/>
                <w:szCs w:val="28"/>
              </w:rPr>
              <w:t>)</w:t>
            </w:r>
          </w:p>
        </w:tc>
        <w:tc>
          <w:tcPr>
            <w:tcW w:w="2280" w:type="dxa"/>
            <w:vAlign w:val="center"/>
            <w:hideMark/>
          </w:tcPr>
          <w:p w14:paraId="0358FBFD"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Акриламид</w:t>
            </w:r>
          </w:p>
        </w:tc>
      </w:tr>
      <w:tr w:rsidR="00036637" w:rsidRPr="00B66F75" w14:paraId="382FC725" w14:textId="77777777" w:rsidTr="004E2D0F">
        <w:trPr>
          <w:trHeight w:val="449"/>
        </w:trPr>
        <w:tc>
          <w:tcPr>
            <w:tcW w:w="1944" w:type="dxa"/>
            <w:vAlign w:val="center"/>
            <w:hideMark/>
          </w:tcPr>
          <w:p w14:paraId="17C1FA96"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102" w:type="dxa"/>
            <w:vAlign w:val="center"/>
            <w:hideMark/>
          </w:tcPr>
          <w:p w14:paraId="07B711F4"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45</w:t>
            </w:r>
          </w:p>
        </w:tc>
        <w:tc>
          <w:tcPr>
            <w:tcW w:w="1290" w:type="dxa"/>
            <w:vAlign w:val="center"/>
            <w:hideMark/>
          </w:tcPr>
          <w:p w14:paraId="15387FBB"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w:t>
            </w:r>
          </w:p>
        </w:tc>
        <w:tc>
          <w:tcPr>
            <w:tcW w:w="1331" w:type="dxa"/>
            <w:vAlign w:val="center"/>
            <w:hideMark/>
          </w:tcPr>
          <w:p w14:paraId="3388E45A"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25AD2C1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2280" w:type="dxa"/>
            <w:vAlign w:val="center"/>
            <w:hideMark/>
          </w:tcPr>
          <w:p w14:paraId="7F81F8B9"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70,14</w:t>
            </w:r>
          </w:p>
        </w:tc>
      </w:tr>
      <w:tr w:rsidR="00036637" w:rsidRPr="00B66F75" w14:paraId="07C497BD" w14:textId="77777777" w:rsidTr="004E2D0F">
        <w:trPr>
          <w:trHeight w:val="431"/>
        </w:trPr>
        <w:tc>
          <w:tcPr>
            <w:tcW w:w="1944" w:type="dxa"/>
            <w:vAlign w:val="center"/>
            <w:hideMark/>
          </w:tcPr>
          <w:p w14:paraId="1BF7ACB0"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2</w:t>
            </w:r>
          </w:p>
        </w:tc>
        <w:tc>
          <w:tcPr>
            <w:tcW w:w="1102" w:type="dxa"/>
            <w:vAlign w:val="center"/>
            <w:hideMark/>
          </w:tcPr>
          <w:p w14:paraId="07A8920A"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40</w:t>
            </w:r>
          </w:p>
        </w:tc>
        <w:tc>
          <w:tcPr>
            <w:tcW w:w="1290" w:type="dxa"/>
            <w:vAlign w:val="center"/>
            <w:hideMark/>
          </w:tcPr>
          <w:p w14:paraId="68F742A7"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w:t>
            </w:r>
          </w:p>
        </w:tc>
        <w:tc>
          <w:tcPr>
            <w:tcW w:w="1331" w:type="dxa"/>
            <w:vAlign w:val="center"/>
            <w:hideMark/>
          </w:tcPr>
          <w:p w14:paraId="70C4E345"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1331" w:type="dxa"/>
            <w:vAlign w:val="center"/>
            <w:hideMark/>
          </w:tcPr>
          <w:p w14:paraId="4C4FCFC4"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2280" w:type="dxa"/>
            <w:vAlign w:val="center"/>
            <w:hideMark/>
          </w:tcPr>
          <w:p w14:paraId="2CE27C3A"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69,63</w:t>
            </w:r>
          </w:p>
        </w:tc>
      </w:tr>
      <w:tr w:rsidR="00036637" w:rsidRPr="00B66F75" w14:paraId="2A1B4AE1" w14:textId="77777777" w:rsidTr="004E2D0F">
        <w:trPr>
          <w:trHeight w:val="431"/>
        </w:trPr>
        <w:tc>
          <w:tcPr>
            <w:tcW w:w="1944" w:type="dxa"/>
            <w:vAlign w:val="center"/>
            <w:hideMark/>
          </w:tcPr>
          <w:p w14:paraId="1BFDD8E5"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3</w:t>
            </w:r>
          </w:p>
        </w:tc>
        <w:tc>
          <w:tcPr>
            <w:tcW w:w="1102" w:type="dxa"/>
            <w:vAlign w:val="center"/>
            <w:hideMark/>
          </w:tcPr>
          <w:p w14:paraId="74769B9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30</w:t>
            </w:r>
          </w:p>
        </w:tc>
        <w:tc>
          <w:tcPr>
            <w:tcW w:w="1290" w:type="dxa"/>
            <w:vAlign w:val="center"/>
            <w:hideMark/>
          </w:tcPr>
          <w:p w14:paraId="053CA863"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w:t>
            </w:r>
          </w:p>
        </w:tc>
        <w:tc>
          <w:tcPr>
            <w:tcW w:w="1331" w:type="dxa"/>
            <w:vAlign w:val="center"/>
            <w:hideMark/>
          </w:tcPr>
          <w:p w14:paraId="0314830F"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44F4868E"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2280" w:type="dxa"/>
            <w:vAlign w:val="center"/>
            <w:hideMark/>
          </w:tcPr>
          <w:p w14:paraId="73DAC097"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67,8</w:t>
            </w:r>
          </w:p>
        </w:tc>
      </w:tr>
      <w:tr w:rsidR="00036637" w:rsidRPr="00B66F75" w14:paraId="6DDC2229" w14:textId="77777777" w:rsidTr="004E2D0F">
        <w:trPr>
          <w:trHeight w:val="431"/>
        </w:trPr>
        <w:tc>
          <w:tcPr>
            <w:tcW w:w="1944" w:type="dxa"/>
            <w:vAlign w:val="center"/>
            <w:hideMark/>
          </w:tcPr>
          <w:p w14:paraId="74147479"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w:t>
            </w:r>
          </w:p>
        </w:tc>
        <w:tc>
          <w:tcPr>
            <w:tcW w:w="1102" w:type="dxa"/>
            <w:vAlign w:val="center"/>
            <w:hideMark/>
          </w:tcPr>
          <w:p w14:paraId="4FC544E3"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45</w:t>
            </w:r>
          </w:p>
        </w:tc>
        <w:tc>
          <w:tcPr>
            <w:tcW w:w="1290" w:type="dxa"/>
            <w:vAlign w:val="center"/>
            <w:hideMark/>
          </w:tcPr>
          <w:p w14:paraId="5DF086EA"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w:t>
            </w:r>
          </w:p>
        </w:tc>
        <w:tc>
          <w:tcPr>
            <w:tcW w:w="1331" w:type="dxa"/>
            <w:vAlign w:val="center"/>
            <w:hideMark/>
          </w:tcPr>
          <w:p w14:paraId="6F749FAA"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681E22B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2280" w:type="dxa"/>
            <w:vAlign w:val="center"/>
            <w:hideMark/>
          </w:tcPr>
          <w:p w14:paraId="67276860"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67,32</w:t>
            </w:r>
          </w:p>
        </w:tc>
      </w:tr>
      <w:tr w:rsidR="00036637" w:rsidRPr="00B66F75" w14:paraId="7067C32D" w14:textId="77777777" w:rsidTr="004E2D0F">
        <w:trPr>
          <w:trHeight w:val="431"/>
        </w:trPr>
        <w:tc>
          <w:tcPr>
            <w:tcW w:w="1944" w:type="dxa"/>
            <w:vAlign w:val="center"/>
            <w:hideMark/>
          </w:tcPr>
          <w:p w14:paraId="31175F54"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w:t>
            </w:r>
          </w:p>
        </w:tc>
        <w:tc>
          <w:tcPr>
            <w:tcW w:w="1102" w:type="dxa"/>
            <w:vAlign w:val="center"/>
            <w:hideMark/>
          </w:tcPr>
          <w:p w14:paraId="68B0EAA9"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40</w:t>
            </w:r>
          </w:p>
        </w:tc>
        <w:tc>
          <w:tcPr>
            <w:tcW w:w="1290" w:type="dxa"/>
            <w:vAlign w:val="center"/>
            <w:hideMark/>
          </w:tcPr>
          <w:p w14:paraId="66274ABB"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w:t>
            </w:r>
          </w:p>
        </w:tc>
        <w:tc>
          <w:tcPr>
            <w:tcW w:w="1331" w:type="dxa"/>
            <w:vAlign w:val="center"/>
            <w:hideMark/>
          </w:tcPr>
          <w:p w14:paraId="0C6AD302"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1331" w:type="dxa"/>
            <w:vAlign w:val="center"/>
            <w:hideMark/>
          </w:tcPr>
          <w:p w14:paraId="792DBCDA"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2280" w:type="dxa"/>
            <w:vAlign w:val="center"/>
            <w:hideMark/>
          </w:tcPr>
          <w:p w14:paraId="6AB3022F"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66,74</w:t>
            </w:r>
          </w:p>
        </w:tc>
      </w:tr>
      <w:tr w:rsidR="00036637" w:rsidRPr="00B66F75" w14:paraId="75E9E131" w14:textId="77777777" w:rsidTr="004E2D0F">
        <w:trPr>
          <w:trHeight w:val="431"/>
        </w:trPr>
        <w:tc>
          <w:tcPr>
            <w:tcW w:w="1944" w:type="dxa"/>
            <w:vAlign w:val="center"/>
            <w:hideMark/>
          </w:tcPr>
          <w:p w14:paraId="57B78A16"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6</w:t>
            </w:r>
          </w:p>
        </w:tc>
        <w:tc>
          <w:tcPr>
            <w:tcW w:w="1102" w:type="dxa"/>
            <w:vAlign w:val="center"/>
            <w:hideMark/>
          </w:tcPr>
          <w:p w14:paraId="373947D5"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30</w:t>
            </w:r>
          </w:p>
        </w:tc>
        <w:tc>
          <w:tcPr>
            <w:tcW w:w="1290" w:type="dxa"/>
            <w:vAlign w:val="center"/>
            <w:hideMark/>
          </w:tcPr>
          <w:p w14:paraId="2B85880D"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w:t>
            </w:r>
          </w:p>
        </w:tc>
        <w:tc>
          <w:tcPr>
            <w:tcW w:w="1331" w:type="dxa"/>
            <w:vAlign w:val="center"/>
            <w:hideMark/>
          </w:tcPr>
          <w:p w14:paraId="3CC1341D"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5AF90AC2"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2280" w:type="dxa"/>
            <w:vAlign w:val="center"/>
            <w:hideMark/>
          </w:tcPr>
          <w:p w14:paraId="1F1EA698"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61,46</w:t>
            </w:r>
          </w:p>
        </w:tc>
      </w:tr>
      <w:tr w:rsidR="00036637" w:rsidRPr="00B66F75" w14:paraId="2F7E7683" w14:textId="77777777" w:rsidTr="004E2D0F">
        <w:trPr>
          <w:trHeight w:val="431"/>
        </w:trPr>
        <w:tc>
          <w:tcPr>
            <w:tcW w:w="1944" w:type="dxa"/>
            <w:vAlign w:val="center"/>
            <w:hideMark/>
          </w:tcPr>
          <w:p w14:paraId="28711C0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7</w:t>
            </w:r>
          </w:p>
        </w:tc>
        <w:tc>
          <w:tcPr>
            <w:tcW w:w="1102" w:type="dxa"/>
            <w:vAlign w:val="center"/>
            <w:hideMark/>
          </w:tcPr>
          <w:p w14:paraId="164DCCF5"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45</w:t>
            </w:r>
          </w:p>
        </w:tc>
        <w:tc>
          <w:tcPr>
            <w:tcW w:w="1290" w:type="dxa"/>
            <w:vAlign w:val="center"/>
            <w:hideMark/>
          </w:tcPr>
          <w:p w14:paraId="41BC8941"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10</w:t>
            </w:r>
          </w:p>
        </w:tc>
        <w:tc>
          <w:tcPr>
            <w:tcW w:w="1331" w:type="dxa"/>
            <w:vAlign w:val="center"/>
            <w:hideMark/>
          </w:tcPr>
          <w:p w14:paraId="78EA4991"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4F154067"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2280" w:type="dxa"/>
            <w:vAlign w:val="center"/>
            <w:hideMark/>
          </w:tcPr>
          <w:p w14:paraId="7D548BA7"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60,77</w:t>
            </w:r>
          </w:p>
        </w:tc>
      </w:tr>
      <w:tr w:rsidR="00036637" w:rsidRPr="00B66F75" w14:paraId="4F09510C" w14:textId="77777777" w:rsidTr="004E2D0F">
        <w:trPr>
          <w:trHeight w:val="431"/>
        </w:trPr>
        <w:tc>
          <w:tcPr>
            <w:tcW w:w="1944" w:type="dxa"/>
            <w:vAlign w:val="center"/>
            <w:hideMark/>
          </w:tcPr>
          <w:p w14:paraId="21954859"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8</w:t>
            </w:r>
          </w:p>
        </w:tc>
        <w:tc>
          <w:tcPr>
            <w:tcW w:w="1102" w:type="dxa"/>
            <w:vAlign w:val="center"/>
            <w:hideMark/>
          </w:tcPr>
          <w:p w14:paraId="7705401E"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40</w:t>
            </w:r>
          </w:p>
        </w:tc>
        <w:tc>
          <w:tcPr>
            <w:tcW w:w="1290" w:type="dxa"/>
            <w:vAlign w:val="center"/>
            <w:hideMark/>
          </w:tcPr>
          <w:p w14:paraId="1F79AB2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10</w:t>
            </w:r>
          </w:p>
        </w:tc>
        <w:tc>
          <w:tcPr>
            <w:tcW w:w="1331" w:type="dxa"/>
            <w:vAlign w:val="center"/>
            <w:hideMark/>
          </w:tcPr>
          <w:p w14:paraId="19A87C98"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1331" w:type="dxa"/>
            <w:vAlign w:val="center"/>
            <w:hideMark/>
          </w:tcPr>
          <w:p w14:paraId="6FC0A33D"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2280" w:type="dxa"/>
            <w:vAlign w:val="center"/>
            <w:hideMark/>
          </w:tcPr>
          <w:p w14:paraId="4C435B10"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56,94</w:t>
            </w:r>
          </w:p>
        </w:tc>
      </w:tr>
      <w:tr w:rsidR="00036637" w:rsidRPr="00B66F75" w14:paraId="296EC7A5" w14:textId="77777777" w:rsidTr="004E2D0F">
        <w:trPr>
          <w:trHeight w:val="431"/>
        </w:trPr>
        <w:tc>
          <w:tcPr>
            <w:tcW w:w="1944" w:type="dxa"/>
            <w:vAlign w:val="center"/>
            <w:hideMark/>
          </w:tcPr>
          <w:p w14:paraId="33772A34"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9</w:t>
            </w:r>
          </w:p>
        </w:tc>
        <w:tc>
          <w:tcPr>
            <w:tcW w:w="1102" w:type="dxa"/>
            <w:vAlign w:val="center"/>
            <w:hideMark/>
          </w:tcPr>
          <w:p w14:paraId="7D9AD57E"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30</w:t>
            </w:r>
          </w:p>
        </w:tc>
        <w:tc>
          <w:tcPr>
            <w:tcW w:w="1290" w:type="dxa"/>
            <w:vAlign w:val="center"/>
            <w:hideMark/>
          </w:tcPr>
          <w:p w14:paraId="37FD435A"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10</w:t>
            </w:r>
          </w:p>
        </w:tc>
        <w:tc>
          <w:tcPr>
            <w:tcW w:w="1331" w:type="dxa"/>
            <w:vAlign w:val="center"/>
            <w:hideMark/>
          </w:tcPr>
          <w:p w14:paraId="0A0DA1D9"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4806C69E"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2280" w:type="dxa"/>
            <w:vAlign w:val="center"/>
            <w:hideMark/>
          </w:tcPr>
          <w:p w14:paraId="46FE6B7F"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54,64</w:t>
            </w:r>
          </w:p>
        </w:tc>
      </w:tr>
      <w:tr w:rsidR="00036637" w:rsidRPr="00B66F75" w14:paraId="0D064613" w14:textId="77777777" w:rsidTr="004E2D0F">
        <w:trPr>
          <w:trHeight w:val="431"/>
        </w:trPr>
        <w:tc>
          <w:tcPr>
            <w:tcW w:w="1944" w:type="dxa"/>
            <w:vAlign w:val="center"/>
            <w:hideMark/>
          </w:tcPr>
          <w:p w14:paraId="19EDDCF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10</w:t>
            </w:r>
          </w:p>
        </w:tc>
        <w:tc>
          <w:tcPr>
            <w:tcW w:w="1102" w:type="dxa"/>
            <w:vAlign w:val="center"/>
            <w:hideMark/>
          </w:tcPr>
          <w:p w14:paraId="5543736E"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45</w:t>
            </w:r>
          </w:p>
        </w:tc>
        <w:tc>
          <w:tcPr>
            <w:tcW w:w="1290" w:type="dxa"/>
            <w:vAlign w:val="center"/>
            <w:hideMark/>
          </w:tcPr>
          <w:p w14:paraId="17B03288"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15</w:t>
            </w:r>
          </w:p>
        </w:tc>
        <w:tc>
          <w:tcPr>
            <w:tcW w:w="1331" w:type="dxa"/>
            <w:vAlign w:val="center"/>
            <w:hideMark/>
          </w:tcPr>
          <w:p w14:paraId="5D8F50A3"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5E15771F"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2280" w:type="dxa"/>
            <w:vAlign w:val="center"/>
            <w:hideMark/>
          </w:tcPr>
          <w:p w14:paraId="7887CE67"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53,35</w:t>
            </w:r>
          </w:p>
        </w:tc>
      </w:tr>
      <w:tr w:rsidR="00036637" w:rsidRPr="00B66F75" w14:paraId="5EE2C224" w14:textId="77777777" w:rsidTr="004E2D0F">
        <w:trPr>
          <w:trHeight w:val="431"/>
        </w:trPr>
        <w:tc>
          <w:tcPr>
            <w:tcW w:w="1944" w:type="dxa"/>
            <w:vAlign w:val="center"/>
            <w:hideMark/>
          </w:tcPr>
          <w:p w14:paraId="44BAF5B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11</w:t>
            </w:r>
          </w:p>
        </w:tc>
        <w:tc>
          <w:tcPr>
            <w:tcW w:w="1102" w:type="dxa"/>
            <w:vAlign w:val="center"/>
            <w:hideMark/>
          </w:tcPr>
          <w:p w14:paraId="5371F4ED"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40</w:t>
            </w:r>
          </w:p>
        </w:tc>
        <w:tc>
          <w:tcPr>
            <w:tcW w:w="1290" w:type="dxa"/>
            <w:vAlign w:val="center"/>
            <w:hideMark/>
          </w:tcPr>
          <w:p w14:paraId="55CE1AD0"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15</w:t>
            </w:r>
          </w:p>
        </w:tc>
        <w:tc>
          <w:tcPr>
            <w:tcW w:w="1331" w:type="dxa"/>
            <w:vAlign w:val="center"/>
            <w:hideMark/>
          </w:tcPr>
          <w:p w14:paraId="5EE77AE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0,33</w:t>
            </w:r>
          </w:p>
        </w:tc>
        <w:tc>
          <w:tcPr>
            <w:tcW w:w="1331" w:type="dxa"/>
            <w:vAlign w:val="center"/>
            <w:hideMark/>
          </w:tcPr>
          <w:p w14:paraId="71639602"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2280" w:type="dxa"/>
            <w:vAlign w:val="center"/>
            <w:hideMark/>
          </w:tcPr>
          <w:p w14:paraId="147EC89C"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52,4</w:t>
            </w:r>
          </w:p>
        </w:tc>
      </w:tr>
      <w:tr w:rsidR="00036637" w:rsidRPr="00B66F75" w14:paraId="387F605F" w14:textId="77777777" w:rsidTr="004E2D0F">
        <w:trPr>
          <w:trHeight w:val="449"/>
        </w:trPr>
        <w:tc>
          <w:tcPr>
            <w:tcW w:w="1944" w:type="dxa"/>
            <w:vAlign w:val="center"/>
            <w:hideMark/>
          </w:tcPr>
          <w:p w14:paraId="3C3EC522"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12</w:t>
            </w:r>
          </w:p>
        </w:tc>
        <w:tc>
          <w:tcPr>
            <w:tcW w:w="1102" w:type="dxa"/>
            <w:vAlign w:val="center"/>
            <w:hideMark/>
          </w:tcPr>
          <w:p w14:paraId="4F1D6BF6"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30</w:t>
            </w:r>
          </w:p>
        </w:tc>
        <w:tc>
          <w:tcPr>
            <w:tcW w:w="1290" w:type="dxa"/>
            <w:vAlign w:val="center"/>
            <w:hideMark/>
          </w:tcPr>
          <w:p w14:paraId="36C3A891"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15</w:t>
            </w:r>
          </w:p>
        </w:tc>
        <w:tc>
          <w:tcPr>
            <w:tcW w:w="1331" w:type="dxa"/>
            <w:vAlign w:val="center"/>
            <w:hideMark/>
          </w:tcPr>
          <w:p w14:paraId="0B26813F"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1331" w:type="dxa"/>
            <w:vAlign w:val="center"/>
            <w:hideMark/>
          </w:tcPr>
          <w:p w14:paraId="5F38F4B3"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1</w:t>
            </w:r>
          </w:p>
        </w:tc>
        <w:tc>
          <w:tcPr>
            <w:tcW w:w="2280" w:type="dxa"/>
            <w:vAlign w:val="center"/>
            <w:hideMark/>
          </w:tcPr>
          <w:p w14:paraId="27105451" w14:textId="77777777" w:rsidR="00036637" w:rsidRPr="00B66F75" w:rsidRDefault="00036637" w:rsidP="001C2561">
            <w:pPr>
              <w:jc w:val="center"/>
              <w:rPr>
                <w:rFonts w:ascii="Times New Roman" w:hAnsi="Times New Roman" w:cs="Times New Roman"/>
                <w:sz w:val="28"/>
                <w:szCs w:val="28"/>
              </w:rPr>
            </w:pPr>
            <w:r w:rsidRPr="00B66F75">
              <w:rPr>
                <w:rFonts w:ascii="Times New Roman" w:hAnsi="Times New Roman" w:cs="Times New Roman"/>
                <w:sz w:val="28"/>
                <w:szCs w:val="28"/>
              </w:rPr>
              <w:t>43,89</w:t>
            </w:r>
          </w:p>
        </w:tc>
      </w:tr>
    </w:tbl>
    <w:p w14:paraId="2E6F7BD4" w14:textId="77777777" w:rsidR="00036637" w:rsidRPr="00B66F75" w:rsidRDefault="00036637" w:rsidP="001C2561">
      <w:pPr>
        <w:spacing w:after="0" w:line="240" w:lineRule="auto"/>
        <w:ind w:firstLine="709"/>
        <w:jc w:val="both"/>
        <w:rPr>
          <w:rFonts w:ascii="Times New Roman" w:hAnsi="Times New Roman" w:cs="Times New Roman"/>
          <w:sz w:val="28"/>
          <w:szCs w:val="28"/>
          <w:lang w:val="kk-KZ"/>
        </w:rPr>
      </w:pPr>
    </w:p>
    <w:p w14:paraId="0349E337" w14:textId="4DE758F8" w:rsidR="00E57620" w:rsidRPr="00B66F75" w:rsidRDefault="00664403" w:rsidP="001C2561">
      <w:pPr>
        <w:spacing w:after="0" w:line="240" w:lineRule="auto"/>
        <w:ind w:firstLine="709"/>
        <w:jc w:val="both"/>
        <w:rPr>
          <w:rFonts w:ascii="Times New Roman" w:eastAsia="Times New Roman" w:hAnsi="Times New Roman" w:cs="Times New Roman"/>
          <w:sz w:val="28"/>
          <w:szCs w:val="28"/>
          <w:lang w:val="kk-KZ" w:eastAsia="de-DE" w:bidi="en-US"/>
        </w:rPr>
      </w:pPr>
      <w:r w:rsidRPr="00B66F75">
        <w:rPr>
          <w:rFonts w:ascii="Times New Roman" w:hAnsi="Times New Roman" w:cs="Times New Roman"/>
          <w:sz w:val="28"/>
          <w:szCs w:val="28"/>
          <w:lang w:val="kk-KZ"/>
        </w:rPr>
        <w:t>Ферменттелген</w:t>
      </w:r>
      <w:r w:rsidR="00E57620" w:rsidRPr="00B66F75">
        <w:rPr>
          <w:rFonts w:ascii="Times New Roman" w:hAnsi="Times New Roman" w:cs="Times New Roman"/>
          <w:sz w:val="28"/>
          <w:szCs w:val="28"/>
          <w:lang w:val="kk-KZ"/>
        </w:rPr>
        <w:t xml:space="preserve"> нанның акриламид құрамының төмендеуін </w:t>
      </w:r>
      <w:r w:rsidR="00FB14A4" w:rsidRPr="00B66F75">
        <w:rPr>
          <w:rFonts w:ascii="Times New Roman" w:hAnsi="Times New Roman" w:cs="Times New Roman"/>
          <w:sz w:val="28"/>
          <w:szCs w:val="28"/>
          <w:lang w:val="kk-KZ"/>
        </w:rPr>
        <w:t>СҚБ</w:t>
      </w:r>
      <w:r w:rsidR="00E57620" w:rsidRPr="00B66F75">
        <w:rPr>
          <w:rFonts w:ascii="Times New Roman" w:hAnsi="Times New Roman" w:cs="Times New Roman"/>
          <w:sz w:val="28"/>
          <w:szCs w:val="28"/>
          <w:lang w:val="kk-KZ"/>
        </w:rPr>
        <w:t xml:space="preserve"> метаболизмімен байланысты бірнеше биохимиялық механизмдермен түсіндіруге болады. </w:t>
      </w:r>
      <w:r w:rsidR="00E57620" w:rsidRPr="00B66F75">
        <w:rPr>
          <w:rFonts w:ascii="Times New Roman" w:hAnsi="Times New Roman" w:cs="Times New Roman"/>
          <w:i/>
          <w:iCs/>
          <w:sz w:val="28"/>
          <w:szCs w:val="28"/>
          <w:lang w:val="kk-KZ"/>
        </w:rPr>
        <w:t>L. plantarum</w:t>
      </w:r>
      <w:r w:rsidR="00E57620" w:rsidRPr="00B66F75">
        <w:rPr>
          <w:rFonts w:ascii="Times New Roman" w:hAnsi="Times New Roman" w:cs="Times New Roman"/>
          <w:sz w:val="28"/>
          <w:szCs w:val="28"/>
          <w:lang w:val="kk-KZ"/>
        </w:rPr>
        <w:t xml:space="preserve"> </w:t>
      </w:r>
      <w:r w:rsidR="0077614B" w:rsidRPr="00B66F75">
        <w:rPr>
          <w:rFonts w:ascii="Times New Roman" w:hAnsi="Times New Roman" w:cs="Times New Roman"/>
          <w:sz w:val="28"/>
          <w:szCs w:val="28"/>
          <w:lang w:val="kk-KZ"/>
        </w:rPr>
        <w:t>б</w:t>
      </w:r>
      <w:r w:rsidR="00E57620" w:rsidRPr="00B66F75">
        <w:rPr>
          <w:rFonts w:ascii="Times New Roman" w:hAnsi="Times New Roman" w:cs="Times New Roman"/>
          <w:sz w:val="28"/>
          <w:szCs w:val="28"/>
          <w:lang w:val="kk-KZ"/>
        </w:rPr>
        <w:t xml:space="preserve">ос аминқышқылдарын, әсіресе </w:t>
      </w:r>
      <w:r w:rsidR="000935A2" w:rsidRPr="00B66F75">
        <w:rPr>
          <w:rFonts w:ascii="Times New Roman" w:hAnsi="Times New Roman" w:cs="Times New Roman"/>
          <w:sz w:val="28"/>
          <w:szCs w:val="28"/>
          <w:lang w:val="kk-KZ"/>
        </w:rPr>
        <w:t>а</w:t>
      </w:r>
      <w:r w:rsidR="00E57620" w:rsidRPr="00B66F75">
        <w:rPr>
          <w:rFonts w:ascii="Times New Roman" w:hAnsi="Times New Roman" w:cs="Times New Roman"/>
          <w:sz w:val="28"/>
          <w:szCs w:val="28"/>
          <w:lang w:val="kk-KZ"/>
        </w:rPr>
        <w:t>спарагинді</w:t>
      </w:r>
      <w:r w:rsidR="001D5DAC" w:rsidRPr="00B66F75">
        <w:rPr>
          <w:rFonts w:ascii="Times New Roman" w:hAnsi="Times New Roman" w:cs="Times New Roman"/>
          <w:sz w:val="28"/>
          <w:szCs w:val="28"/>
          <w:lang w:val="kk-KZ"/>
        </w:rPr>
        <w:t xml:space="preserve"> </w:t>
      </w:r>
      <w:r w:rsidR="00E57620" w:rsidRPr="00B66F75">
        <w:rPr>
          <w:rFonts w:ascii="Times New Roman" w:hAnsi="Times New Roman" w:cs="Times New Roman"/>
          <w:sz w:val="28"/>
          <w:szCs w:val="28"/>
          <w:lang w:val="kk-KZ"/>
        </w:rPr>
        <w:t>—</w:t>
      </w:r>
      <w:r w:rsidR="00F80566" w:rsidRPr="00B66F75">
        <w:rPr>
          <w:rFonts w:ascii="Times New Roman" w:hAnsi="Times New Roman" w:cs="Times New Roman"/>
          <w:sz w:val="28"/>
          <w:szCs w:val="28"/>
          <w:lang w:val="kk-KZ"/>
        </w:rPr>
        <w:t xml:space="preserve"> </w:t>
      </w:r>
      <w:r w:rsidR="00E57620" w:rsidRPr="00B66F75">
        <w:rPr>
          <w:rFonts w:ascii="Times New Roman" w:hAnsi="Times New Roman" w:cs="Times New Roman"/>
          <w:sz w:val="28"/>
          <w:szCs w:val="28"/>
          <w:lang w:val="kk-KZ"/>
        </w:rPr>
        <w:t>акриламид түзілуінің негізгі прекурсоры</w:t>
      </w:r>
      <w:r w:rsidR="00C241D1" w:rsidRPr="00B66F75">
        <w:rPr>
          <w:rFonts w:ascii="Times New Roman" w:hAnsi="Times New Roman" w:cs="Times New Roman"/>
          <w:sz w:val="28"/>
          <w:szCs w:val="28"/>
          <w:lang w:val="kk-KZ"/>
        </w:rPr>
        <w:t>н белсенді метаболиздейді</w:t>
      </w:r>
      <w:r w:rsidR="00E57620" w:rsidRPr="00B66F75">
        <w:rPr>
          <w:rFonts w:ascii="Times New Roman" w:hAnsi="Times New Roman" w:cs="Times New Roman"/>
          <w:sz w:val="28"/>
          <w:szCs w:val="28"/>
          <w:lang w:val="kk-KZ"/>
        </w:rPr>
        <w:t xml:space="preserve">. </w:t>
      </w:r>
      <w:r w:rsidR="00C038D6" w:rsidRPr="00B66F75">
        <w:rPr>
          <w:rFonts w:ascii="Times New Roman" w:hAnsi="Times New Roman" w:cs="Times New Roman"/>
          <w:sz w:val="28"/>
          <w:szCs w:val="28"/>
          <w:lang w:val="kk-KZ"/>
        </w:rPr>
        <w:t>Ферменттеу</w:t>
      </w:r>
      <w:r w:rsidR="00E57620" w:rsidRPr="00B66F75">
        <w:rPr>
          <w:rFonts w:ascii="Times New Roman" w:hAnsi="Times New Roman" w:cs="Times New Roman"/>
          <w:sz w:val="28"/>
          <w:szCs w:val="28"/>
          <w:lang w:val="kk-KZ"/>
        </w:rPr>
        <w:t xml:space="preserve"> </w:t>
      </w:r>
      <w:r w:rsidR="0085540F" w:rsidRPr="00B66F75">
        <w:rPr>
          <w:rFonts w:ascii="Times New Roman" w:hAnsi="Times New Roman" w:cs="Times New Roman"/>
          <w:sz w:val="28"/>
          <w:szCs w:val="28"/>
          <w:lang w:val="kk-KZ"/>
        </w:rPr>
        <w:t xml:space="preserve">барысында </w:t>
      </w:r>
      <w:r w:rsidR="00DD6858" w:rsidRPr="00B66F75">
        <w:rPr>
          <w:rFonts w:ascii="Times New Roman" w:hAnsi="Times New Roman" w:cs="Times New Roman"/>
          <w:sz w:val="28"/>
          <w:szCs w:val="28"/>
          <w:lang w:val="kk-KZ"/>
        </w:rPr>
        <w:t>СҚБ</w:t>
      </w:r>
      <w:r w:rsidR="00E57620" w:rsidRPr="00B66F75">
        <w:rPr>
          <w:rFonts w:ascii="Times New Roman" w:hAnsi="Times New Roman" w:cs="Times New Roman"/>
          <w:sz w:val="28"/>
          <w:szCs w:val="28"/>
          <w:lang w:val="kk-KZ"/>
        </w:rPr>
        <w:t xml:space="preserve"> азот көзі ретінде аспарагинді тұтынады, осылайша оның тотықсыздандырғыш қанттармен реакцияға қол жетімділігін төмендетеді және нәтижесінде пісіру кезінде акриламидтің түзілуін шектейді.</w:t>
      </w:r>
      <w:r w:rsidR="00521A91" w:rsidRPr="00B66F75">
        <w:rPr>
          <w:rFonts w:ascii="Times New Roman" w:hAnsi="Times New Roman" w:cs="Times New Roman"/>
          <w:sz w:val="28"/>
          <w:szCs w:val="28"/>
          <w:lang w:val="kk-KZ"/>
        </w:rPr>
        <w:t xml:space="preserve"> </w:t>
      </w:r>
      <w:r w:rsidR="00521A91" w:rsidRPr="00B66F75">
        <w:rPr>
          <w:rFonts w:ascii="Times New Roman" w:eastAsia="Times New Roman" w:hAnsi="Times New Roman" w:cs="Times New Roman"/>
          <w:sz w:val="28"/>
          <w:szCs w:val="28"/>
          <w:lang w:val="kk-KZ" w:eastAsia="de-DE" w:bidi="en-US"/>
        </w:rPr>
        <w:t xml:space="preserve">Акриламид мөлшеріне әсер ететін екі факторлы </w:t>
      </w:r>
      <w:r w:rsidR="002064D2" w:rsidRPr="00B66F75">
        <w:rPr>
          <w:rFonts w:ascii="Times New Roman" w:eastAsia="Times New Roman" w:hAnsi="Times New Roman" w:cs="Times New Roman"/>
          <w:sz w:val="28"/>
          <w:szCs w:val="28"/>
          <w:lang w:val="kk-KZ" w:eastAsia="de-DE" w:bidi="en-US"/>
        </w:rPr>
        <w:t xml:space="preserve">математикалық </w:t>
      </w:r>
      <w:r w:rsidR="00521A91" w:rsidRPr="00B66F75">
        <w:rPr>
          <w:rFonts w:ascii="Times New Roman" w:eastAsia="Times New Roman" w:hAnsi="Times New Roman" w:cs="Times New Roman"/>
          <w:sz w:val="28"/>
          <w:szCs w:val="28"/>
          <w:lang w:val="kk-KZ" w:eastAsia="de-DE" w:bidi="en-US"/>
        </w:rPr>
        <w:t>модел</w:t>
      </w:r>
      <w:r w:rsidR="002064D2" w:rsidRPr="00B66F75">
        <w:rPr>
          <w:rFonts w:ascii="Times New Roman" w:eastAsia="Times New Roman" w:hAnsi="Times New Roman" w:cs="Times New Roman"/>
          <w:sz w:val="28"/>
          <w:szCs w:val="28"/>
          <w:lang w:val="kk-KZ" w:eastAsia="de-DE" w:bidi="en-US"/>
        </w:rPr>
        <w:t xml:space="preserve">ін есептеу нәтижелері </w:t>
      </w:r>
      <w:r w:rsidR="00F42BBD" w:rsidRPr="00B66F75">
        <w:rPr>
          <w:rFonts w:ascii="Times New Roman" w:eastAsia="Times New Roman" w:hAnsi="Times New Roman" w:cs="Times New Roman"/>
          <w:sz w:val="28"/>
          <w:szCs w:val="28"/>
          <w:lang w:val="kk-KZ" w:eastAsia="de-DE" w:bidi="en-US"/>
        </w:rPr>
        <w:t>15</w:t>
      </w:r>
      <w:r w:rsidR="00590C9E" w:rsidRPr="00B66F75">
        <w:rPr>
          <w:rFonts w:ascii="Times New Roman" w:eastAsia="Times New Roman" w:hAnsi="Times New Roman" w:cs="Times New Roman"/>
          <w:sz w:val="28"/>
          <w:szCs w:val="28"/>
          <w:lang w:val="kk-KZ" w:eastAsia="de-DE" w:bidi="en-US"/>
        </w:rPr>
        <w:t>, 16-</w:t>
      </w:r>
      <w:r w:rsidR="00F42BBD" w:rsidRPr="00B66F75">
        <w:rPr>
          <w:rFonts w:ascii="Times New Roman" w:eastAsia="Times New Roman" w:hAnsi="Times New Roman" w:cs="Times New Roman"/>
          <w:sz w:val="28"/>
          <w:szCs w:val="28"/>
          <w:lang w:val="kk-KZ" w:eastAsia="de-DE" w:bidi="en-US"/>
        </w:rPr>
        <w:t>суретте</w:t>
      </w:r>
      <w:r w:rsidR="00590C9E" w:rsidRPr="00B66F75">
        <w:rPr>
          <w:rFonts w:ascii="Times New Roman" w:eastAsia="Times New Roman" w:hAnsi="Times New Roman" w:cs="Times New Roman"/>
          <w:sz w:val="28"/>
          <w:szCs w:val="28"/>
          <w:lang w:val="kk-KZ" w:eastAsia="de-DE" w:bidi="en-US"/>
        </w:rPr>
        <w:t>рде</w:t>
      </w:r>
      <w:r w:rsidR="00F42BBD" w:rsidRPr="00B66F75">
        <w:rPr>
          <w:rFonts w:ascii="Times New Roman" w:eastAsia="Times New Roman" w:hAnsi="Times New Roman" w:cs="Times New Roman"/>
          <w:sz w:val="28"/>
          <w:szCs w:val="28"/>
          <w:lang w:val="kk-KZ" w:eastAsia="de-DE" w:bidi="en-US"/>
        </w:rPr>
        <w:t xml:space="preserve"> көрсетілген.</w:t>
      </w:r>
    </w:p>
    <w:p w14:paraId="73F0870D" w14:textId="77777777" w:rsidR="0048700C" w:rsidRPr="00B66F75" w:rsidRDefault="0048700C" w:rsidP="001C2561">
      <w:pPr>
        <w:spacing w:after="0" w:line="240" w:lineRule="auto"/>
        <w:ind w:firstLine="709"/>
        <w:jc w:val="both"/>
        <w:rPr>
          <w:rFonts w:ascii="Times New Roman" w:hAnsi="Times New Roman" w:cs="Times New Roman"/>
          <w:sz w:val="28"/>
          <w:szCs w:val="28"/>
          <w:lang w:val="kk-KZ"/>
        </w:rPr>
      </w:pPr>
    </w:p>
    <w:tbl>
      <w:tblPr>
        <w:tblStyle w:val="a3"/>
        <w:tblW w:w="964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A64686" w:rsidRPr="00B66F75" w14:paraId="63D98BB1" w14:textId="77777777" w:rsidTr="007E5EB6">
        <w:trPr>
          <w:trHeight w:val="4064"/>
        </w:trPr>
        <w:tc>
          <w:tcPr>
            <w:tcW w:w="9643" w:type="dxa"/>
            <w:vAlign w:val="center"/>
          </w:tcPr>
          <w:p w14:paraId="0B3DFB2C" w14:textId="77777777" w:rsidR="00A64686" w:rsidRPr="00B66F75" w:rsidRDefault="00A64686" w:rsidP="001C2561">
            <w:pPr>
              <w:ind w:right="-129"/>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ECD2781" wp14:editId="55E4343E">
                  <wp:extent cx="6077134" cy="4559300"/>
                  <wp:effectExtent l="0" t="0" r="0" b="0"/>
                  <wp:docPr id="771277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54568" cy="4617394"/>
                          </a:xfrm>
                          <a:prstGeom prst="rect">
                            <a:avLst/>
                          </a:prstGeom>
                          <a:noFill/>
                          <a:ln>
                            <a:noFill/>
                          </a:ln>
                        </pic:spPr>
                      </pic:pic>
                    </a:graphicData>
                  </a:graphic>
                </wp:inline>
              </w:drawing>
            </w:r>
          </w:p>
        </w:tc>
      </w:tr>
    </w:tbl>
    <w:p w14:paraId="35067851" w14:textId="77777777" w:rsidR="00B119E5" w:rsidRPr="00B66F75" w:rsidRDefault="00B119E5" w:rsidP="007E5EB6">
      <w:pPr>
        <w:spacing w:after="0" w:line="240" w:lineRule="auto"/>
        <w:jc w:val="center"/>
        <w:rPr>
          <w:rFonts w:ascii="Times New Roman" w:eastAsia="Times New Roman" w:hAnsi="Times New Roman" w:cs="Times New Roman"/>
          <w:sz w:val="28"/>
          <w:szCs w:val="28"/>
          <w:lang w:val="kk-KZ" w:eastAsia="de-DE" w:bidi="en-US"/>
        </w:rPr>
      </w:pPr>
    </w:p>
    <w:p w14:paraId="1EEADE8B" w14:textId="10916619" w:rsidR="00A64686" w:rsidRPr="00B66F75" w:rsidRDefault="007E5EB6" w:rsidP="007E5EB6">
      <w:pPr>
        <w:spacing w:after="0" w:line="240" w:lineRule="auto"/>
        <w:jc w:val="center"/>
        <w:rPr>
          <w:rFonts w:ascii="Times New Roman" w:eastAsia="Times New Roman" w:hAnsi="Times New Roman" w:cs="Times New Roman"/>
          <w:b/>
          <w:bCs/>
          <w:sz w:val="28"/>
          <w:szCs w:val="28"/>
          <w:lang w:val="kk-KZ" w:eastAsia="de-DE" w:bidi="en-US"/>
        </w:rPr>
      </w:pPr>
      <w:r w:rsidRPr="00B66F75">
        <w:rPr>
          <w:rFonts w:ascii="Times New Roman" w:eastAsia="Times New Roman" w:hAnsi="Times New Roman" w:cs="Times New Roman"/>
          <w:sz w:val="28"/>
          <w:szCs w:val="28"/>
          <w:lang w:val="kk-KZ" w:eastAsia="de-DE" w:bidi="en-US"/>
        </w:rPr>
        <w:t>Сурет 15</w:t>
      </w:r>
      <w:r w:rsidRPr="00B66F75">
        <w:rPr>
          <w:rFonts w:ascii="Times New Roman" w:eastAsia="Times New Roman" w:hAnsi="Times New Roman" w:cs="Times New Roman"/>
          <w:b/>
          <w:bCs/>
          <w:sz w:val="28"/>
          <w:szCs w:val="28"/>
          <w:lang w:val="kk-KZ" w:eastAsia="de-DE" w:bidi="en-US"/>
        </w:rPr>
        <w:t xml:space="preserve"> –</w:t>
      </w:r>
      <w:r w:rsidRPr="00B66F75">
        <w:rPr>
          <w:rFonts w:ascii="Times New Roman" w:eastAsia="Times New Roman" w:hAnsi="Times New Roman" w:cs="Times New Roman"/>
          <w:sz w:val="28"/>
          <w:szCs w:val="28"/>
          <w:lang w:val="kk-KZ" w:eastAsia="de-DE" w:bidi="en-US"/>
        </w:rPr>
        <w:t xml:space="preserve"> Рецепт бойынша ашымалы мөлшерінің (</w:t>
      </w:r>
      <w:r w:rsidRPr="00B66F75">
        <w:rPr>
          <w:rFonts w:ascii="Times New Roman" w:eastAsia="Times New Roman" w:hAnsi="Times New Roman" w:cs="Times New Roman"/>
          <w:i/>
          <w:iCs/>
          <w:sz w:val="28"/>
          <w:szCs w:val="28"/>
          <w:lang w:val="kk-KZ" w:eastAsia="de-DE" w:bidi="en-US"/>
        </w:rPr>
        <w:t>Х</w:t>
      </w:r>
      <w:r w:rsidRPr="00B66F75">
        <w:rPr>
          <w:rFonts w:ascii="Times New Roman" w:eastAsia="Times New Roman" w:hAnsi="Times New Roman" w:cs="Times New Roman"/>
          <w:sz w:val="28"/>
          <w:szCs w:val="28"/>
          <w:lang w:val="kk-KZ" w:eastAsia="de-DE" w:bidi="en-US"/>
        </w:rPr>
        <w:t xml:space="preserve"> осі, %) және қаптау алдындағы нан кеуегінің температурасының (</w:t>
      </w:r>
      <w:r w:rsidRPr="00B66F75">
        <w:rPr>
          <w:rFonts w:ascii="Times New Roman" w:eastAsia="Times New Roman" w:hAnsi="Times New Roman" w:cs="Times New Roman"/>
          <w:i/>
          <w:iCs/>
          <w:sz w:val="28"/>
          <w:szCs w:val="28"/>
          <w:lang w:val="kk-KZ" w:eastAsia="de-DE" w:bidi="en-US"/>
        </w:rPr>
        <w:t>Y</w:t>
      </w:r>
      <w:r w:rsidRPr="00B66F75">
        <w:rPr>
          <w:rFonts w:ascii="Times New Roman" w:eastAsia="Times New Roman" w:hAnsi="Times New Roman" w:cs="Times New Roman"/>
          <w:sz w:val="28"/>
          <w:szCs w:val="28"/>
          <w:lang w:val="kk-KZ" w:eastAsia="de-DE" w:bidi="en-US"/>
        </w:rPr>
        <w:t xml:space="preserve"> осі, °C) нанның акриламид құрамына</w:t>
      </w:r>
      <w:r w:rsidR="00F34CE8" w:rsidRPr="00B66F75">
        <w:rPr>
          <w:rFonts w:ascii="Times New Roman" w:eastAsia="Times New Roman" w:hAnsi="Times New Roman" w:cs="Times New Roman"/>
          <w:sz w:val="28"/>
          <w:szCs w:val="28"/>
          <w:lang w:val="kk-KZ" w:eastAsia="de-DE" w:bidi="en-US"/>
        </w:rPr>
        <w:t xml:space="preserve"> (</w:t>
      </w:r>
      <w:r w:rsidR="00F34CE8" w:rsidRPr="00B66F75">
        <w:rPr>
          <w:rFonts w:ascii="Times New Roman" w:eastAsia="Times New Roman" w:hAnsi="Times New Roman" w:cs="Times New Roman"/>
          <w:i/>
          <w:iCs/>
          <w:sz w:val="28"/>
          <w:szCs w:val="28"/>
          <w:lang w:val="kk-KZ" w:eastAsia="de-DE" w:bidi="en-US"/>
        </w:rPr>
        <w:t>Z</w:t>
      </w:r>
      <w:r w:rsidR="00F34CE8" w:rsidRPr="00B66F75">
        <w:rPr>
          <w:rFonts w:ascii="Times New Roman" w:eastAsia="Times New Roman" w:hAnsi="Times New Roman" w:cs="Times New Roman"/>
          <w:sz w:val="28"/>
          <w:szCs w:val="28"/>
          <w:lang w:val="kk-KZ" w:eastAsia="de-DE" w:bidi="en-US"/>
        </w:rPr>
        <w:t xml:space="preserve"> осі, мкг/кг)</w:t>
      </w:r>
      <w:r w:rsidRPr="00B66F75">
        <w:rPr>
          <w:rFonts w:ascii="Times New Roman" w:eastAsia="Times New Roman" w:hAnsi="Times New Roman" w:cs="Times New Roman"/>
          <w:sz w:val="28"/>
          <w:szCs w:val="28"/>
          <w:lang w:val="kk-KZ" w:eastAsia="de-DE" w:bidi="en-US"/>
        </w:rPr>
        <w:t xml:space="preserve"> әсерін көрсететін екі факторлы модел</w:t>
      </w:r>
      <w:r w:rsidR="00F34CE8" w:rsidRPr="00B66F75">
        <w:rPr>
          <w:rFonts w:ascii="Times New Roman" w:eastAsia="Times New Roman" w:hAnsi="Times New Roman" w:cs="Times New Roman"/>
          <w:sz w:val="28"/>
          <w:szCs w:val="28"/>
          <w:lang w:val="kk-KZ" w:eastAsia="de-DE" w:bidi="en-US"/>
        </w:rPr>
        <w:t>інің</w:t>
      </w:r>
      <w:r w:rsidRPr="00B66F75">
        <w:rPr>
          <w:rFonts w:ascii="Times New Roman" w:eastAsia="Times New Roman" w:hAnsi="Times New Roman" w:cs="Times New Roman"/>
          <w:sz w:val="28"/>
          <w:szCs w:val="28"/>
          <w:lang w:val="kk-KZ" w:eastAsia="de-DE" w:bidi="en-US"/>
        </w:rPr>
        <w:t xml:space="preserve"> контурлық </w:t>
      </w:r>
      <w:r w:rsidR="00F34CE8" w:rsidRPr="00B66F75">
        <w:rPr>
          <w:rFonts w:ascii="Times New Roman" w:eastAsia="Times New Roman" w:hAnsi="Times New Roman" w:cs="Times New Roman"/>
          <w:sz w:val="28"/>
          <w:szCs w:val="28"/>
          <w:lang w:val="kk-KZ" w:eastAsia="de-DE" w:bidi="en-US"/>
        </w:rPr>
        <w:t xml:space="preserve">сызбасы </w:t>
      </w:r>
      <w:r w:rsidRPr="00B66F75">
        <w:rPr>
          <w:rFonts w:ascii="Times New Roman" w:eastAsia="Times New Roman" w:hAnsi="Times New Roman" w:cs="Times New Roman"/>
          <w:sz w:val="28"/>
          <w:szCs w:val="28"/>
          <w:lang w:val="kk-KZ" w:eastAsia="de-DE" w:bidi="en-US"/>
        </w:rPr>
        <w:t>Түс аймақтары акриламид көлемінің шамасын көрсетеді: салқын реңктер (көк/жасыл) акриламидтің төмен мәндеріне, жылы реңктер (сары/қызыл) жоғары мәндерге сәйкес келеді.</w:t>
      </w:r>
    </w:p>
    <w:tbl>
      <w:tblPr>
        <w:tblStyle w:val="a3"/>
        <w:tblW w:w="954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1"/>
      </w:tblGrid>
      <w:tr w:rsidR="00A64686" w:rsidRPr="00B66F75" w14:paraId="41B518BA" w14:textId="77777777" w:rsidTr="00D848D3">
        <w:trPr>
          <w:trHeight w:val="3798"/>
        </w:trPr>
        <w:tc>
          <w:tcPr>
            <w:tcW w:w="9541" w:type="dxa"/>
          </w:tcPr>
          <w:p w14:paraId="336841E7" w14:textId="77777777" w:rsidR="00A64686" w:rsidRPr="00B66F75" w:rsidRDefault="00A64686" w:rsidP="001C2561">
            <w:pPr>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1909F165" wp14:editId="5B8A70A7">
                  <wp:extent cx="5306462" cy="5664200"/>
                  <wp:effectExtent l="0" t="0" r="8890" b="0"/>
                  <wp:docPr id="8032605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481" t="2231" r="19732" b="6957"/>
                          <a:stretch>
                            <a:fillRect/>
                          </a:stretch>
                        </pic:blipFill>
                        <pic:spPr bwMode="auto">
                          <a:xfrm>
                            <a:off x="0" y="0"/>
                            <a:ext cx="5379259" cy="57419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9A0CE22" w14:textId="77777777" w:rsidR="00A64686" w:rsidRPr="00B66F75" w:rsidRDefault="00A64686" w:rsidP="001C2561">
      <w:pPr>
        <w:spacing w:after="0" w:line="240" w:lineRule="auto"/>
        <w:ind w:firstLine="709"/>
        <w:jc w:val="both"/>
        <w:rPr>
          <w:rFonts w:ascii="Times New Roman" w:eastAsia="Times New Roman" w:hAnsi="Times New Roman" w:cs="Times New Roman"/>
          <w:b/>
          <w:bCs/>
          <w:sz w:val="28"/>
          <w:szCs w:val="28"/>
          <w:lang w:val="kk-KZ" w:eastAsia="de-DE" w:bidi="en-US"/>
        </w:rPr>
      </w:pPr>
    </w:p>
    <w:p w14:paraId="2910E5A4" w14:textId="2A15A383" w:rsidR="00A64686" w:rsidRPr="00B66F75" w:rsidRDefault="00A64686" w:rsidP="00F14455">
      <w:pPr>
        <w:spacing w:after="0" w:line="240" w:lineRule="auto"/>
        <w:jc w:val="center"/>
        <w:rPr>
          <w:rFonts w:ascii="Times New Roman" w:eastAsia="Times New Roman" w:hAnsi="Times New Roman" w:cs="Times New Roman"/>
          <w:sz w:val="28"/>
          <w:szCs w:val="28"/>
          <w:lang w:val="kk-KZ" w:eastAsia="de-DE" w:bidi="en-US"/>
        </w:rPr>
      </w:pPr>
      <w:r w:rsidRPr="00B66F75">
        <w:rPr>
          <w:rFonts w:ascii="Times New Roman" w:eastAsia="Times New Roman" w:hAnsi="Times New Roman" w:cs="Times New Roman"/>
          <w:sz w:val="28"/>
          <w:szCs w:val="28"/>
          <w:lang w:val="kk-KZ" w:eastAsia="de-DE" w:bidi="en-US"/>
        </w:rPr>
        <w:t xml:space="preserve">Сурет </w:t>
      </w:r>
      <w:r w:rsidR="00455981" w:rsidRPr="00B66F75">
        <w:rPr>
          <w:rFonts w:ascii="Times New Roman" w:eastAsia="Times New Roman" w:hAnsi="Times New Roman" w:cs="Times New Roman"/>
          <w:sz w:val="28"/>
          <w:szCs w:val="28"/>
          <w:lang w:val="kk-KZ" w:eastAsia="de-DE" w:bidi="en-US"/>
        </w:rPr>
        <w:t>1</w:t>
      </w:r>
      <w:r w:rsidR="001130B9" w:rsidRPr="00B66F75">
        <w:rPr>
          <w:rFonts w:ascii="Times New Roman" w:eastAsia="Times New Roman" w:hAnsi="Times New Roman" w:cs="Times New Roman"/>
          <w:sz w:val="28"/>
          <w:szCs w:val="28"/>
          <w:lang w:val="kk-KZ" w:eastAsia="de-DE" w:bidi="en-US"/>
        </w:rPr>
        <w:t>5</w:t>
      </w:r>
      <w:r w:rsidR="00455981" w:rsidRPr="00B66F75">
        <w:rPr>
          <w:rFonts w:ascii="Times New Roman" w:eastAsia="Times New Roman" w:hAnsi="Times New Roman" w:cs="Times New Roman"/>
          <w:b/>
          <w:bCs/>
          <w:sz w:val="28"/>
          <w:szCs w:val="28"/>
          <w:lang w:val="kk-KZ" w:eastAsia="de-DE" w:bidi="en-US"/>
        </w:rPr>
        <w:t xml:space="preserve"> –</w:t>
      </w:r>
      <w:r w:rsidRPr="00B66F75">
        <w:rPr>
          <w:rFonts w:ascii="Times New Roman" w:eastAsia="Times New Roman" w:hAnsi="Times New Roman" w:cs="Times New Roman"/>
          <w:sz w:val="28"/>
          <w:szCs w:val="28"/>
          <w:lang w:val="kk-KZ" w:eastAsia="de-DE" w:bidi="en-US"/>
        </w:rPr>
        <w:t xml:space="preserve"> Рецепт бойынша </w:t>
      </w:r>
      <w:r w:rsidR="002C0627" w:rsidRPr="00B66F75">
        <w:rPr>
          <w:rFonts w:ascii="Times New Roman" w:eastAsia="Times New Roman" w:hAnsi="Times New Roman" w:cs="Times New Roman"/>
          <w:sz w:val="28"/>
          <w:szCs w:val="28"/>
          <w:lang w:val="kk-KZ" w:eastAsia="de-DE" w:bidi="en-US"/>
        </w:rPr>
        <w:t>ашымалы</w:t>
      </w:r>
      <w:r w:rsidRPr="00B66F75">
        <w:rPr>
          <w:rFonts w:ascii="Times New Roman" w:eastAsia="Times New Roman" w:hAnsi="Times New Roman" w:cs="Times New Roman"/>
          <w:sz w:val="28"/>
          <w:szCs w:val="28"/>
          <w:lang w:val="kk-KZ" w:eastAsia="de-DE" w:bidi="en-US"/>
        </w:rPr>
        <w:t xml:space="preserve"> мөлшерінің (</w:t>
      </w:r>
      <w:r w:rsidRPr="00B66F75">
        <w:rPr>
          <w:rFonts w:ascii="Times New Roman" w:eastAsia="Times New Roman" w:hAnsi="Times New Roman" w:cs="Times New Roman"/>
          <w:i/>
          <w:iCs/>
          <w:sz w:val="28"/>
          <w:szCs w:val="28"/>
          <w:lang w:val="kk-KZ" w:eastAsia="de-DE" w:bidi="en-US"/>
        </w:rPr>
        <w:t>Х</w:t>
      </w:r>
      <w:r w:rsidRPr="00B66F75">
        <w:rPr>
          <w:rFonts w:ascii="Times New Roman" w:eastAsia="Times New Roman" w:hAnsi="Times New Roman" w:cs="Times New Roman"/>
          <w:sz w:val="28"/>
          <w:szCs w:val="28"/>
          <w:lang w:val="kk-KZ" w:eastAsia="de-DE" w:bidi="en-US"/>
        </w:rPr>
        <w:t xml:space="preserve"> осі, %) және қаптау алдындағы нан кеуегінің температурасының (</w:t>
      </w:r>
      <w:r w:rsidR="005A0109" w:rsidRPr="00B66F75">
        <w:rPr>
          <w:rFonts w:ascii="Times New Roman" w:eastAsia="Times New Roman" w:hAnsi="Times New Roman" w:cs="Times New Roman"/>
          <w:i/>
          <w:iCs/>
          <w:sz w:val="28"/>
          <w:szCs w:val="28"/>
          <w:lang w:val="kk-KZ" w:eastAsia="de-DE" w:bidi="en-US"/>
        </w:rPr>
        <w:t>Y</w:t>
      </w:r>
      <w:r w:rsidRPr="00B66F75">
        <w:rPr>
          <w:rFonts w:ascii="Times New Roman" w:eastAsia="Times New Roman" w:hAnsi="Times New Roman" w:cs="Times New Roman"/>
          <w:sz w:val="28"/>
          <w:szCs w:val="28"/>
          <w:lang w:val="kk-KZ" w:eastAsia="de-DE" w:bidi="en-US"/>
        </w:rPr>
        <w:t xml:space="preserve"> осі, °</w:t>
      </w:r>
      <w:r w:rsidR="00C577EC" w:rsidRPr="00B66F75">
        <w:rPr>
          <w:rFonts w:ascii="Times New Roman" w:eastAsia="Times New Roman" w:hAnsi="Times New Roman" w:cs="Times New Roman"/>
          <w:sz w:val="28"/>
          <w:szCs w:val="28"/>
          <w:lang w:val="kk-KZ" w:eastAsia="de-DE" w:bidi="en-US"/>
        </w:rPr>
        <w:t>C</w:t>
      </w:r>
      <w:r w:rsidRPr="00B66F75">
        <w:rPr>
          <w:rFonts w:ascii="Times New Roman" w:eastAsia="Times New Roman" w:hAnsi="Times New Roman" w:cs="Times New Roman"/>
          <w:sz w:val="28"/>
          <w:szCs w:val="28"/>
          <w:lang w:val="kk-KZ" w:eastAsia="de-DE" w:bidi="en-US"/>
        </w:rPr>
        <w:t xml:space="preserve">) </w:t>
      </w:r>
      <w:r w:rsidR="00636938" w:rsidRPr="00B66F75">
        <w:rPr>
          <w:rFonts w:ascii="Times New Roman" w:eastAsia="Times New Roman" w:hAnsi="Times New Roman" w:cs="Times New Roman"/>
          <w:sz w:val="28"/>
          <w:szCs w:val="28"/>
          <w:lang w:val="kk-KZ" w:eastAsia="de-DE" w:bidi="en-US"/>
        </w:rPr>
        <w:t>нанның акриламид құрамына (</w:t>
      </w:r>
      <w:r w:rsidR="00636938" w:rsidRPr="00B66F75">
        <w:rPr>
          <w:rFonts w:ascii="Times New Roman" w:eastAsia="Times New Roman" w:hAnsi="Times New Roman" w:cs="Times New Roman"/>
          <w:i/>
          <w:iCs/>
          <w:sz w:val="28"/>
          <w:szCs w:val="28"/>
          <w:lang w:val="kk-KZ" w:eastAsia="de-DE" w:bidi="en-US"/>
        </w:rPr>
        <w:t>Z</w:t>
      </w:r>
      <w:r w:rsidR="00636938" w:rsidRPr="00B66F75">
        <w:rPr>
          <w:rFonts w:ascii="Times New Roman" w:eastAsia="Times New Roman" w:hAnsi="Times New Roman" w:cs="Times New Roman"/>
          <w:sz w:val="28"/>
          <w:szCs w:val="28"/>
          <w:lang w:val="kk-KZ" w:eastAsia="de-DE" w:bidi="en-US"/>
        </w:rPr>
        <w:t xml:space="preserve"> осі, мкг/кг) әсерін көрсететін екі факторлы </w:t>
      </w:r>
      <w:r w:rsidRPr="00B66F75">
        <w:rPr>
          <w:rFonts w:ascii="Times New Roman" w:eastAsia="Times New Roman" w:hAnsi="Times New Roman" w:cs="Times New Roman"/>
          <w:sz w:val="28"/>
          <w:szCs w:val="28"/>
          <w:lang w:val="kk-KZ" w:eastAsia="de-DE" w:bidi="en-US"/>
        </w:rPr>
        <w:t>модел</w:t>
      </w:r>
      <w:r w:rsidR="00636938" w:rsidRPr="00B66F75">
        <w:rPr>
          <w:rFonts w:ascii="Times New Roman" w:eastAsia="Times New Roman" w:hAnsi="Times New Roman" w:cs="Times New Roman"/>
          <w:sz w:val="28"/>
          <w:szCs w:val="28"/>
          <w:lang w:val="kk-KZ" w:eastAsia="de-DE" w:bidi="en-US"/>
        </w:rPr>
        <w:t>інің</w:t>
      </w:r>
      <w:r w:rsidRPr="00B66F75">
        <w:rPr>
          <w:rFonts w:ascii="Times New Roman" w:eastAsia="Times New Roman" w:hAnsi="Times New Roman" w:cs="Times New Roman"/>
          <w:sz w:val="28"/>
          <w:szCs w:val="28"/>
          <w:lang w:val="kk-KZ" w:eastAsia="de-DE" w:bidi="en-US"/>
        </w:rPr>
        <w:t xml:space="preserve"> беттік реакция </w:t>
      </w:r>
      <w:r w:rsidR="00D0577C" w:rsidRPr="00B66F75">
        <w:rPr>
          <w:rFonts w:ascii="Times New Roman" w:eastAsia="Times New Roman" w:hAnsi="Times New Roman" w:cs="Times New Roman"/>
          <w:sz w:val="28"/>
          <w:szCs w:val="28"/>
          <w:lang w:val="kk-KZ" w:eastAsia="de-DE" w:bidi="en-US"/>
        </w:rPr>
        <w:t>сызбасы</w:t>
      </w:r>
      <w:r w:rsidRPr="00B66F75">
        <w:rPr>
          <w:rFonts w:ascii="Times New Roman" w:eastAsia="Times New Roman" w:hAnsi="Times New Roman" w:cs="Times New Roman"/>
          <w:sz w:val="28"/>
          <w:szCs w:val="28"/>
          <w:lang w:val="kk-KZ" w:eastAsia="de-DE" w:bidi="en-US"/>
        </w:rPr>
        <w:t xml:space="preserve">. Түс аймақтары </w:t>
      </w:r>
      <w:r w:rsidR="00D17653" w:rsidRPr="00B66F75">
        <w:rPr>
          <w:rFonts w:ascii="Times New Roman" w:eastAsia="Times New Roman" w:hAnsi="Times New Roman" w:cs="Times New Roman"/>
          <w:sz w:val="28"/>
          <w:szCs w:val="28"/>
          <w:lang w:val="kk-KZ" w:eastAsia="de-DE" w:bidi="en-US"/>
        </w:rPr>
        <w:t>акриламид көлемінің</w:t>
      </w:r>
      <w:r w:rsidRPr="00B66F75">
        <w:rPr>
          <w:rFonts w:ascii="Times New Roman" w:eastAsia="Times New Roman" w:hAnsi="Times New Roman" w:cs="Times New Roman"/>
          <w:sz w:val="28"/>
          <w:szCs w:val="28"/>
          <w:lang w:val="kk-KZ" w:eastAsia="de-DE" w:bidi="en-US"/>
        </w:rPr>
        <w:t xml:space="preserve"> шамасын көрсетеді: салқын реңктер (көк/жасыл) акриламидтің төмен мәндеріне, жылы реңктер (сары/қызыл) жоғары мәндерге сәйкес келеді. </w:t>
      </w:r>
    </w:p>
    <w:p w14:paraId="08467EA7"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1C718C3F" w14:textId="49763EF3"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Сонымен қатар, </w:t>
      </w:r>
      <w:r w:rsidR="00FB14A4" w:rsidRPr="00B66F75">
        <w:rPr>
          <w:rFonts w:ascii="Times New Roman" w:hAnsi="Times New Roman" w:cs="Times New Roman"/>
          <w:sz w:val="28"/>
          <w:szCs w:val="28"/>
          <w:lang w:val="kk-KZ"/>
        </w:rPr>
        <w:t>СҚБ</w:t>
      </w:r>
      <w:r w:rsidR="00CC7765" w:rsidRPr="00B66F75">
        <w:rPr>
          <w:rFonts w:ascii="Times New Roman" w:hAnsi="Times New Roman" w:cs="Times New Roman"/>
          <w:sz w:val="28"/>
          <w:szCs w:val="28"/>
          <w:lang w:val="kk-KZ"/>
        </w:rPr>
        <w:t xml:space="preserve"> </w:t>
      </w:r>
      <w:r w:rsidR="002B3863" w:rsidRPr="00B66F75">
        <w:rPr>
          <w:rFonts w:ascii="Times New Roman" w:hAnsi="Times New Roman" w:cs="Times New Roman"/>
          <w:sz w:val="28"/>
          <w:szCs w:val="28"/>
          <w:lang w:val="kk-KZ"/>
        </w:rPr>
        <w:t>ферментациясы</w:t>
      </w:r>
      <w:r w:rsidRPr="00B66F75">
        <w:rPr>
          <w:rFonts w:ascii="Times New Roman" w:hAnsi="Times New Roman" w:cs="Times New Roman"/>
          <w:sz w:val="28"/>
          <w:szCs w:val="28"/>
          <w:lang w:val="kk-KZ"/>
        </w:rPr>
        <w:t xml:space="preserve"> рН-</w:t>
      </w:r>
      <w:r w:rsidR="00520272" w:rsidRPr="00B66F75">
        <w:rPr>
          <w:rFonts w:ascii="Times New Roman" w:hAnsi="Times New Roman" w:cs="Times New Roman"/>
          <w:sz w:val="28"/>
          <w:szCs w:val="28"/>
          <w:lang w:val="kk-KZ"/>
        </w:rPr>
        <w:t>т</w:t>
      </w:r>
      <w:r w:rsidRPr="00B66F75">
        <w:rPr>
          <w:rFonts w:ascii="Times New Roman" w:hAnsi="Times New Roman" w:cs="Times New Roman"/>
          <w:sz w:val="28"/>
          <w:szCs w:val="28"/>
          <w:lang w:val="kk-KZ"/>
        </w:rPr>
        <w:t>ы төмендетіп қана қоймай, карбонил топтарының реактивтілігін төмендету арқылы Майяр реакциясының кинетикасына әсер ететін органикалық қышқылдардың (негізінен сүт және сірке қышқылдары) өндірісіне ықпал етеді. Қышқылдық жағдайлар карбонил аралық заттардың протондануына ықпал етеді, олардың амин топтарымен әрекеттесу және Шифф негіздерін қалыптастыру қабілетін төмендетеді, осылайша акриламид түзілуіне әкелетін карбонил-амин жолының бастапқы қадамдарын тежейді.</w:t>
      </w:r>
    </w:p>
    <w:p w14:paraId="2C9C761B" w14:textId="5FCCB3EE" w:rsidR="0022013A" w:rsidRPr="00B66F75" w:rsidRDefault="0066440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Ферменттелген</w:t>
      </w:r>
      <w:r w:rsidR="00732C77" w:rsidRPr="00B66F75">
        <w:rPr>
          <w:rFonts w:ascii="Times New Roman" w:hAnsi="Times New Roman" w:cs="Times New Roman"/>
          <w:sz w:val="28"/>
          <w:szCs w:val="28"/>
          <w:lang w:val="kk-KZ"/>
        </w:rPr>
        <w:t xml:space="preserve"> нан өнімдеріндегі акриламид мөлшерінің ашымалы мөлшері мен қаптау температурасына байланысын </w:t>
      </w:r>
      <w:r w:rsidR="00A64686" w:rsidRPr="00B66F75">
        <w:rPr>
          <w:rFonts w:ascii="Times New Roman" w:hAnsi="Times New Roman" w:cs="Times New Roman"/>
          <w:sz w:val="28"/>
          <w:szCs w:val="28"/>
          <w:lang w:val="kk-KZ"/>
        </w:rPr>
        <w:t xml:space="preserve">зерттеу нәтижелері </w:t>
      </w:r>
      <w:r w:rsidR="00F8256E" w:rsidRPr="00B66F75">
        <w:rPr>
          <w:rFonts w:ascii="Times New Roman" w:hAnsi="Times New Roman" w:cs="Times New Roman"/>
          <w:sz w:val="28"/>
          <w:szCs w:val="28"/>
          <w:lang w:val="kk-KZ"/>
        </w:rPr>
        <w:t>1</w:t>
      </w:r>
      <w:r w:rsidR="00A64686" w:rsidRPr="00B66F75">
        <w:rPr>
          <w:rFonts w:ascii="Times New Roman" w:hAnsi="Times New Roman" w:cs="Times New Roman"/>
          <w:sz w:val="28"/>
          <w:szCs w:val="28"/>
          <w:lang w:val="kk-KZ"/>
        </w:rPr>
        <w:t>6-</w:t>
      </w:r>
      <w:r w:rsidR="00D6518E" w:rsidRPr="00B66F75">
        <w:rPr>
          <w:rFonts w:ascii="Times New Roman" w:hAnsi="Times New Roman" w:cs="Times New Roman"/>
          <w:sz w:val="28"/>
          <w:szCs w:val="28"/>
          <w:lang w:val="kk-KZ"/>
        </w:rPr>
        <w:t>суретте</w:t>
      </w:r>
      <w:r w:rsidR="00A64686" w:rsidRPr="00B66F75">
        <w:rPr>
          <w:rFonts w:ascii="Times New Roman" w:hAnsi="Times New Roman" w:cs="Times New Roman"/>
          <w:sz w:val="28"/>
          <w:szCs w:val="28"/>
          <w:lang w:val="kk-KZ"/>
        </w:rPr>
        <w:t xml:space="preserve"> келтірілген. Қапта</w:t>
      </w:r>
      <w:r w:rsidR="00045410" w:rsidRPr="00B66F75">
        <w:rPr>
          <w:rFonts w:ascii="Times New Roman" w:hAnsi="Times New Roman" w:cs="Times New Roman"/>
          <w:sz w:val="28"/>
          <w:szCs w:val="28"/>
          <w:lang w:val="kk-KZ"/>
        </w:rPr>
        <w:t>у</w:t>
      </w:r>
      <w:r w:rsidR="00A64686" w:rsidRPr="00B66F75">
        <w:rPr>
          <w:rFonts w:ascii="Times New Roman" w:hAnsi="Times New Roman" w:cs="Times New Roman"/>
          <w:sz w:val="28"/>
          <w:szCs w:val="28"/>
          <w:lang w:val="kk-KZ"/>
        </w:rPr>
        <w:t xml:space="preserve"> кезіндегі </w:t>
      </w:r>
      <w:r w:rsidR="009E451E" w:rsidRPr="00B66F75">
        <w:rPr>
          <w:rFonts w:ascii="Times New Roman" w:hAnsi="Times New Roman" w:cs="Times New Roman"/>
          <w:sz w:val="28"/>
          <w:szCs w:val="28"/>
          <w:lang w:val="kk-KZ"/>
        </w:rPr>
        <w:t xml:space="preserve">нан кеуегі </w:t>
      </w:r>
      <w:r w:rsidR="00A64686" w:rsidRPr="00B66F75">
        <w:rPr>
          <w:rFonts w:ascii="Times New Roman" w:hAnsi="Times New Roman" w:cs="Times New Roman"/>
          <w:sz w:val="28"/>
          <w:szCs w:val="28"/>
          <w:lang w:val="kk-KZ"/>
        </w:rPr>
        <w:t xml:space="preserve">температурасының акриламид деңгейіне әсері пісіргеннен кейін болатын физикалық-химиялық процестермен байланысты. 40-45 °C температурада полиэтилен қаптамасының ішінде ішкі бетіндегі будың белсенді конденсациясына байланысты жоғары ылғалдылық аймағы жасалады. Бұл ылғал </w:t>
      </w:r>
      <w:r w:rsidR="00BD1FBE" w:rsidRPr="00B66F75">
        <w:rPr>
          <w:rFonts w:ascii="Times New Roman" w:hAnsi="Times New Roman" w:cs="Times New Roman"/>
          <w:sz w:val="28"/>
          <w:szCs w:val="28"/>
          <w:lang w:val="kk-KZ"/>
        </w:rPr>
        <w:t xml:space="preserve">нан кеуегіндегі </w:t>
      </w:r>
      <w:r w:rsidR="00A64686" w:rsidRPr="00B66F75">
        <w:rPr>
          <w:rFonts w:ascii="Times New Roman" w:hAnsi="Times New Roman" w:cs="Times New Roman"/>
          <w:sz w:val="28"/>
          <w:szCs w:val="28"/>
          <w:lang w:val="kk-KZ"/>
        </w:rPr>
        <w:t xml:space="preserve">судың белсенділігін арттырады және сонымен бірге оттегінің диффузиясын шектейді, бұл екінші дәрежелі Майяр реакцияларының барысын өзгерте алады. </w:t>
      </w:r>
    </w:p>
    <w:p w14:paraId="026F14D2" w14:textId="77777777" w:rsidR="0022013A" w:rsidRPr="00B66F75" w:rsidRDefault="0022013A" w:rsidP="001C2561">
      <w:pPr>
        <w:spacing w:after="0" w:line="240" w:lineRule="auto"/>
        <w:ind w:firstLine="709"/>
        <w:jc w:val="both"/>
        <w:rPr>
          <w:rFonts w:ascii="Times New Roman" w:hAnsi="Times New Roman" w:cs="Times New Roman"/>
          <w:sz w:val="28"/>
          <w:szCs w:val="28"/>
          <w:lang w:val="kk-KZ"/>
        </w:rPr>
      </w:pPr>
    </w:p>
    <w:p w14:paraId="5DCAD48D" w14:textId="77777777" w:rsidR="0022013A" w:rsidRPr="00B66F75" w:rsidRDefault="0022013A"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noProof/>
          <w:sz w:val="28"/>
          <w:szCs w:val="28"/>
        </w:rPr>
        <w:drawing>
          <wp:inline distT="0" distB="0" distL="0" distR="0" wp14:anchorId="102BBD76" wp14:editId="6DA8F86E">
            <wp:extent cx="5843319" cy="4038600"/>
            <wp:effectExtent l="0" t="0" r="5080" b="0"/>
            <wp:docPr id="20899652" name="Рисунок 2">
              <a:extLst xmlns:a="http://schemas.openxmlformats.org/drawingml/2006/main">
                <a:ext uri="{FF2B5EF4-FFF2-40B4-BE49-F238E27FC236}">
                  <a16:creationId xmlns:a16="http://schemas.microsoft.com/office/drawing/2014/main" id="{70620638-9687-B309-4A1B-8C9142784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70620638-9687-B309-4A1B-8C9142784560}"/>
                        </a:ext>
                      </a:extLst>
                    </pic:cNvPr>
                    <pic:cNvPicPr>
                      <a:picLocks noChangeAspect="1"/>
                    </pic:cNvPicPr>
                  </pic:nvPicPr>
                  <pic:blipFill>
                    <a:blip r:embed="rId28"/>
                    <a:stretch>
                      <a:fillRect/>
                    </a:stretch>
                  </pic:blipFill>
                  <pic:spPr>
                    <a:xfrm>
                      <a:off x="0" y="0"/>
                      <a:ext cx="5870453" cy="4057354"/>
                    </a:xfrm>
                    <a:prstGeom prst="rect">
                      <a:avLst/>
                    </a:prstGeom>
                  </pic:spPr>
                </pic:pic>
              </a:graphicData>
            </a:graphic>
          </wp:inline>
        </w:drawing>
      </w:r>
    </w:p>
    <w:p w14:paraId="4948FD57" w14:textId="18FE234C" w:rsidR="0022013A" w:rsidRPr="00B66F75" w:rsidRDefault="0022013A"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 1</w:t>
      </w:r>
      <w:r w:rsidR="001130B9"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 –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өнімдеріндегі акриламид мөлшерінің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мен қаптау температурасына байланысы</w:t>
      </w:r>
    </w:p>
    <w:p w14:paraId="3F595224" w14:textId="77777777" w:rsidR="00B6701F" w:rsidRPr="00B66F75" w:rsidRDefault="00B6701F" w:rsidP="001C2561">
      <w:pPr>
        <w:spacing w:after="0" w:line="240" w:lineRule="auto"/>
        <w:ind w:firstLine="709"/>
        <w:jc w:val="both"/>
        <w:rPr>
          <w:rFonts w:ascii="Times New Roman" w:hAnsi="Times New Roman" w:cs="Times New Roman"/>
          <w:sz w:val="28"/>
          <w:szCs w:val="28"/>
          <w:lang w:val="kk-KZ"/>
        </w:rPr>
      </w:pPr>
    </w:p>
    <w:p w14:paraId="4930F20B" w14:textId="210AED6B"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Нанның ылғалдылығы мен акриламидтің мөлшері арасында орташа теріс корреляция анықталды (r = -0,719; p = 0,029). </w:t>
      </w:r>
      <w:r w:rsidR="00845C3D"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ан өнімдеріндегі қалдық акриламид химиялық тұрақсыз және жылы</w:t>
      </w:r>
      <w:r w:rsidR="00BC6CD6" w:rsidRPr="00B66F75">
        <w:rPr>
          <w:rFonts w:ascii="Times New Roman" w:hAnsi="Times New Roman" w:cs="Times New Roman"/>
          <w:sz w:val="28"/>
          <w:szCs w:val="28"/>
          <w:lang w:val="kk-KZ"/>
        </w:rPr>
        <w:t xml:space="preserve"> жағдайда</w:t>
      </w:r>
      <w:r w:rsidRPr="00B66F75">
        <w:rPr>
          <w:rFonts w:ascii="Times New Roman" w:hAnsi="Times New Roman" w:cs="Times New Roman"/>
          <w:sz w:val="28"/>
          <w:szCs w:val="28"/>
          <w:lang w:val="kk-KZ"/>
        </w:rPr>
        <w:t xml:space="preserve"> сақталған кезде азаятынын атап өтті. </w:t>
      </w:r>
      <w:r w:rsidR="00DF71A4" w:rsidRPr="00B66F75">
        <w:rPr>
          <w:rFonts w:ascii="Times New Roman" w:hAnsi="Times New Roman" w:cs="Times New Roman"/>
          <w:sz w:val="28"/>
          <w:szCs w:val="28"/>
          <w:lang w:val="kk-KZ"/>
        </w:rPr>
        <w:t>Н</w:t>
      </w:r>
      <w:r w:rsidRPr="00B66F75">
        <w:rPr>
          <w:rFonts w:ascii="Times New Roman" w:hAnsi="Times New Roman" w:cs="Times New Roman"/>
          <w:sz w:val="28"/>
          <w:szCs w:val="28"/>
          <w:lang w:val="kk-KZ"/>
        </w:rPr>
        <w:t>ан</w:t>
      </w:r>
      <w:r w:rsidR="00DF71A4" w:rsidRPr="00B66F75">
        <w:rPr>
          <w:rFonts w:ascii="Times New Roman" w:hAnsi="Times New Roman" w:cs="Times New Roman"/>
          <w:sz w:val="28"/>
          <w:szCs w:val="28"/>
          <w:lang w:val="kk-KZ"/>
        </w:rPr>
        <w:t>ды</w:t>
      </w:r>
      <w:r w:rsidRPr="00B66F75">
        <w:rPr>
          <w:rFonts w:ascii="Times New Roman" w:hAnsi="Times New Roman" w:cs="Times New Roman"/>
          <w:sz w:val="28"/>
          <w:szCs w:val="28"/>
          <w:lang w:val="kk-KZ"/>
        </w:rPr>
        <w:t xml:space="preserve"> </w:t>
      </w:r>
      <w:r w:rsidR="00DF71A4" w:rsidRPr="00B66F75">
        <w:rPr>
          <w:rFonts w:ascii="Times New Roman" w:hAnsi="Times New Roman" w:cs="Times New Roman"/>
          <w:sz w:val="28"/>
          <w:szCs w:val="28"/>
          <w:lang w:val="kk-KZ"/>
        </w:rPr>
        <w:t xml:space="preserve">ыстық күйде </w:t>
      </w:r>
      <w:r w:rsidRPr="00B66F75">
        <w:rPr>
          <w:rFonts w:ascii="Times New Roman" w:hAnsi="Times New Roman" w:cs="Times New Roman"/>
          <w:sz w:val="28"/>
          <w:szCs w:val="28"/>
          <w:lang w:val="kk-KZ"/>
        </w:rPr>
        <w:t>қапта</w:t>
      </w:r>
      <w:r w:rsidR="00DF71A4" w:rsidRPr="00B66F75">
        <w:rPr>
          <w:rFonts w:ascii="Times New Roman" w:hAnsi="Times New Roman" w:cs="Times New Roman"/>
          <w:sz w:val="28"/>
          <w:szCs w:val="28"/>
          <w:lang w:val="kk-KZ"/>
        </w:rPr>
        <w:t>у</w:t>
      </w:r>
      <w:r w:rsidRPr="00B66F75">
        <w:rPr>
          <w:rFonts w:ascii="Times New Roman" w:hAnsi="Times New Roman" w:cs="Times New Roman"/>
          <w:sz w:val="28"/>
          <w:szCs w:val="28"/>
          <w:lang w:val="kk-KZ"/>
        </w:rPr>
        <w:t xml:space="preserve"> қалдық жылу мен ылғалдың үйлесуіне байланысты акриламидтің жоғары деңгейіне әкеле</w:t>
      </w:r>
      <w:r w:rsidR="00B03E1F" w:rsidRPr="00B66F75">
        <w:rPr>
          <w:rFonts w:ascii="Times New Roman" w:hAnsi="Times New Roman" w:cs="Times New Roman"/>
          <w:sz w:val="28"/>
          <w:szCs w:val="28"/>
          <w:lang w:val="kk-KZ"/>
        </w:rPr>
        <w:t>ді</w:t>
      </w:r>
      <w:r w:rsidRPr="00B66F75">
        <w:rPr>
          <w:rFonts w:ascii="Times New Roman" w:hAnsi="Times New Roman" w:cs="Times New Roman"/>
          <w:sz w:val="28"/>
          <w:szCs w:val="28"/>
          <w:lang w:val="kk-KZ"/>
        </w:rPr>
        <w:t>, бұл пісіру аяқталғаннан кейін де аспарагиннің қалпына келтіретін қанттармен әрекеттесуін тездетеді. Қапта</w:t>
      </w:r>
      <w:r w:rsidR="00593200" w:rsidRPr="00B66F75">
        <w:rPr>
          <w:rFonts w:ascii="Times New Roman" w:hAnsi="Times New Roman" w:cs="Times New Roman"/>
          <w:sz w:val="28"/>
          <w:szCs w:val="28"/>
          <w:lang w:val="kk-KZ"/>
        </w:rPr>
        <w:t>у</w:t>
      </w:r>
      <w:r w:rsidRPr="00B66F75">
        <w:rPr>
          <w:rFonts w:ascii="Times New Roman" w:hAnsi="Times New Roman" w:cs="Times New Roman"/>
          <w:sz w:val="28"/>
          <w:szCs w:val="28"/>
          <w:lang w:val="kk-KZ"/>
        </w:rPr>
        <w:t xml:space="preserve"> температурасы 30°C болғанда, ылғалдың бөліну қарқындылығы мен реакция жылдамдығы төмендейді, бұл пісіргеннен кейін акриламидтің түзілуін шектейді және оның ішінара ыдырауына немесе басқа қосылыстармен байланысуына ықпал етеді. Соңғы зерттеулер көрсеткендей, қаптамадағы су белсенділігі мен микроклимат нан </w:t>
      </w:r>
      <w:r w:rsidRPr="00B66F75">
        <w:rPr>
          <w:rFonts w:ascii="Times New Roman" w:hAnsi="Times New Roman" w:cs="Times New Roman"/>
          <w:sz w:val="28"/>
          <w:szCs w:val="28"/>
          <w:lang w:val="kk-KZ"/>
        </w:rPr>
        <w:lastRenderedPageBreak/>
        <w:t>өнімдеріндегі қалдық акриламид деңгейіне әсер ететін маңызды факторлар болып табылады, өйткені акриламидтің түзілуі төмен су белсенділігінде (a</w:t>
      </w:r>
      <w:r w:rsidRPr="00B66F75">
        <w:rPr>
          <w:rFonts w:ascii="Times New Roman" w:hAnsi="Times New Roman" w:cs="Times New Roman"/>
          <w:sz w:val="28"/>
          <w:szCs w:val="28"/>
          <w:vertAlign w:val="subscript"/>
          <w:lang w:val="kk-KZ"/>
        </w:rPr>
        <w:t>w</w:t>
      </w:r>
      <w:r w:rsidRPr="00B66F75">
        <w:rPr>
          <w:rFonts w:ascii="Times New Roman" w:hAnsi="Times New Roman" w:cs="Times New Roman"/>
          <w:sz w:val="28"/>
          <w:szCs w:val="28"/>
          <w:lang w:val="kk-KZ"/>
        </w:rPr>
        <w:t>) және жоғары температура/ылғалдылық градиенттерінде сақталған кезде артады.</w:t>
      </w:r>
    </w:p>
    <w:p w14:paraId="6D40B7EF" w14:textId="685D6A51"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Пісіргеннен кейін акриламид құрамының динамикасына </w:t>
      </w:r>
      <w:r w:rsidR="00783F81"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температурасының әсерін </w:t>
      </w:r>
      <w:r w:rsidR="008B6553" w:rsidRPr="00B66F75">
        <w:rPr>
          <w:rFonts w:ascii="Times New Roman" w:hAnsi="Times New Roman" w:cs="Times New Roman"/>
          <w:sz w:val="28"/>
          <w:szCs w:val="28"/>
          <w:lang w:val="kk-KZ"/>
        </w:rPr>
        <w:t>a</w:t>
      </w:r>
      <w:r w:rsidR="008B6553" w:rsidRPr="00B66F75">
        <w:rPr>
          <w:rFonts w:ascii="Times New Roman" w:hAnsi="Times New Roman" w:cs="Times New Roman"/>
          <w:sz w:val="28"/>
          <w:szCs w:val="28"/>
          <w:vertAlign w:val="subscript"/>
          <w:lang w:val="kk-KZ"/>
        </w:rPr>
        <w:t>w</w:t>
      </w:r>
      <w:r w:rsidR="008B6553"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өзгерістерімен бірге қарастырған жөн. </w:t>
      </w:r>
      <w:r w:rsidR="001130B9" w:rsidRPr="00B66F75">
        <w:rPr>
          <w:rFonts w:ascii="Times New Roman" w:hAnsi="Times New Roman" w:cs="Times New Roman"/>
          <w:sz w:val="28"/>
          <w:szCs w:val="28"/>
          <w:lang w:val="kk-KZ"/>
        </w:rPr>
        <w:t>a</w:t>
      </w:r>
      <w:r w:rsidR="001130B9" w:rsidRPr="00B66F75">
        <w:rPr>
          <w:rFonts w:ascii="Times New Roman" w:hAnsi="Times New Roman" w:cs="Times New Roman"/>
          <w:sz w:val="28"/>
          <w:szCs w:val="28"/>
          <w:vertAlign w:val="subscript"/>
          <w:lang w:val="kk-KZ"/>
        </w:rPr>
        <w:t>w</w:t>
      </w:r>
      <w:r w:rsidR="001130B9"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төмендеуі әдетте Реактивтердің диффузиясын баяулатады және көптеген </w:t>
      </w:r>
      <w:r w:rsidR="001130B9" w:rsidRPr="00B66F75">
        <w:rPr>
          <w:rFonts w:ascii="Times New Roman" w:hAnsi="Times New Roman" w:cs="Times New Roman"/>
          <w:sz w:val="28"/>
          <w:szCs w:val="28"/>
          <w:lang w:val="kk-KZ"/>
        </w:rPr>
        <w:t>Майяр</w:t>
      </w:r>
      <w:r w:rsidRPr="00B66F75">
        <w:rPr>
          <w:rFonts w:ascii="Times New Roman" w:hAnsi="Times New Roman" w:cs="Times New Roman"/>
          <w:sz w:val="28"/>
          <w:szCs w:val="28"/>
          <w:lang w:val="kk-KZ"/>
        </w:rPr>
        <w:t xml:space="preserve"> реакция кезеңдерінің жылдамдығын төмендетеді, бірақ орташа төмен </w:t>
      </w:r>
      <w:r w:rsidR="001130B9" w:rsidRPr="00B66F75">
        <w:rPr>
          <w:rFonts w:ascii="Times New Roman" w:hAnsi="Times New Roman" w:cs="Times New Roman"/>
          <w:sz w:val="28"/>
          <w:szCs w:val="28"/>
          <w:lang w:val="kk-KZ"/>
        </w:rPr>
        <w:t>a</w:t>
      </w:r>
      <w:r w:rsidR="001130B9" w:rsidRPr="00B66F75">
        <w:rPr>
          <w:rFonts w:ascii="Times New Roman" w:hAnsi="Times New Roman" w:cs="Times New Roman"/>
          <w:sz w:val="28"/>
          <w:szCs w:val="28"/>
          <w:vertAlign w:val="subscript"/>
          <w:lang w:val="kk-KZ"/>
        </w:rPr>
        <w:t>w</w:t>
      </w:r>
      <w:r w:rsidR="001130B9"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диапазонында реактивті заттардың концентрациясын оңтайландырудың арқасында кейбір аралық өнімдердің максималды түзілу жылдамдығы байқалады. </w:t>
      </w:r>
      <w:r w:rsidR="00186C3B" w:rsidRPr="00B66F75">
        <w:rPr>
          <w:rFonts w:ascii="Times New Roman" w:hAnsi="Times New Roman" w:cs="Times New Roman"/>
          <w:sz w:val="28"/>
          <w:szCs w:val="28"/>
          <w:lang w:val="kk-KZ"/>
        </w:rPr>
        <w:t>Ферменттелген нан өнімдеріндегі акриламид мөлшерінің ашымалы мөлшеріне корреляциялық талдау</w:t>
      </w:r>
      <w:r w:rsidR="00102795" w:rsidRPr="00B66F75">
        <w:rPr>
          <w:rFonts w:ascii="Times New Roman" w:hAnsi="Times New Roman" w:cs="Times New Roman"/>
          <w:sz w:val="28"/>
          <w:szCs w:val="28"/>
          <w:lang w:val="kk-KZ"/>
        </w:rPr>
        <w:t xml:space="preserve"> нәтижелері 17-суретте</w:t>
      </w:r>
      <w:r w:rsidR="00F93288" w:rsidRPr="00B66F75">
        <w:rPr>
          <w:rFonts w:ascii="Times New Roman" w:hAnsi="Times New Roman" w:cs="Times New Roman"/>
          <w:sz w:val="28"/>
          <w:szCs w:val="28"/>
          <w:lang w:val="kk-KZ"/>
        </w:rPr>
        <w:t xml:space="preserve"> көрсетілген</w:t>
      </w:r>
      <w:r w:rsidR="00A11EB6" w:rsidRPr="00B66F75">
        <w:rPr>
          <w:rFonts w:ascii="Times New Roman" w:hAnsi="Times New Roman" w:cs="Times New Roman"/>
          <w:sz w:val="28"/>
          <w:szCs w:val="28"/>
          <w:lang w:val="kk-KZ"/>
        </w:rPr>
        <w:t>.</w:t>
      </w:r>
    </w:p>
    <w:p w14:paraId="66DD3146"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0EC37E26" w14:textId="77777777" w:rsidTr="004E2D0F">
        <w:tc>
          <w:tcPr>
            <w:tcW w:w="9351" w:type="dxa"/>
          </w:tcPr>
          <w:p w14:paraId="4EB84889" w14:textId="77777777" w:rsidR="00A64686" w:rsidRPr="00B66F75" w:rsidRDefault="00A64686" w:rsidP="001C2561">
            <w:pPr>
              <w:jc w:val="center"/>
              <w:rPr>
                <w:rFonts w:ascii="Times New Roman" w:hAnsi="Times New Roman" w:cs="Times New Roman"/>
                <w:sz w:val="28"/>
                <w:szCs w:val="28"/>
                <w:lang w:val="kk-KZ"/>
              </w:rPr>
            </w:pPr>
            <w:r w:rsidRPr="00B66F75">
              <w:rPr>
                <w:rFonts w:ascii="Times New Roman" w:hAnsi="Times New Roman" w:cs="Times New Roman"/>
                <w:noProof/>
                <w:sz w:val="28"/>
                <w:szCs w:val="28"/>
              </w:rPr>
              <w:drawing>
                <wp:inline distT="0" distB="0" distL="0" distR="0" wp14:anchorId="3DFD2B2F" wp14:editId="10820E79">
                  <wp:extent cx="5867400" cy="5130800"/>
                  <wp:effectExtent l="0" t="0" r="0" b="12700"/>
                  <wp:docPr id="1985111016" name="Диаграмма 1">
                    <a:extLst xmlns:a="http://schemas.openxmlformats.org/drawingml/2006/main">
                      <a:ext uri="{FF2B5EF4-FFF2-40B4-BE49-F238E27FC236}">
                        <a16:creationId xmlns:a16="http://schemas.microsoft.com/office/drawing/2014/main" id="{BD7ECD0F-8557-4A88-8CBE-05E2B411C1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066E4194" w14:textId="1E3DE540" w:rsidR="00DA4F40" w:rsidRPr="00B66F75" w:rsidRDefault="00DA4F40"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 1</w:t>
      </w:r>
      <w:r w:rsidR="00BE7C86"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 xml:space="preserve"> – </w:t>
      </w:r>
      <w:r w:rsidR="00B21FC7"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өнімдеріндегі акриламид мөлшерінің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w:t>
      </w:r>
      <w:r w:rsidR="00EA5D26" w:rsidRPr="00B66F75">
        <w:rPr>
          <w:rFonts w:ascii="Times New Roman" w:hAnsi="Times New Roman" w:cs="Times New Roman"/>
          <w:sz w:val="28"/>
          <w:szCs w:val="28"/>
          <w:lang w:val="kk-KZ"/>
        </w:rPr>
        <w:t>не корреляциялық талдау</w:t>
      </w:r>
    </w:p>
    <w:p w14:paraId="1625FD28" w14:textId="77777777" w:rsidR="00DA4F40" w:rsidRPr="00B66F75" w:rsidRDefault="00DA4F40" w:rsidP="001C2561">
      <w:pPr>
        <w:spacing w:after="0" w:line="240" w:lineRule="auto"/>
        <w:ind w:firstLine="709"/>
        <w:jc w:val="both"/>
        <w:rPr>
          <w:rFonts w:ascii="Times New Roman" w:hAnsi="Times New Roman" w:cs="Times New Roman"/>
          <w:sz w:val="28"/>
          <w:szCs w:val="28"/>
          <w:lang w:val="kk-KZ"/>
        </w:rPr>
      </w:pPr>
    </w:p>
    <w:p w14:paraId="0E77BC11" w14:textId="6F557D78" w:rsidR="0059126D" w:rsidRPr="00B66F75" w:rsidRDefault="00DC5EA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Сақтау кезінде және әртүрлі қаптау температураларында a</w:t>
      </w:r>
      <w:r w:rsidRPr="00B66F75">
        <w:rPr>
          <w:rFonts w:ascii="Times New Roman" w:hAnsi="Times New Roman" w:cs="Times New Roman"/>
          <w:sz w:val="28"/>
          <w:szCs w:val="28"/>
          <w:vertAlign w:val="subscript"/>
          <w:lang w:val="kk-KZ"/>
        </w:rPr>
        <w:t>w</w:t>
      </w:r>
      <w:r w:rsidRPr="00B66F75">
        <w:rPr>
          <w:rFonts w:ascii="Times New Roman" w:hAnsi="Times New Roman" w:cs="Times New Roman"/>
          <w:sz w:val="28"/>
          <w:szCs w:val="28"/>
          <w:lang w:val="kk-KZ"/>
        </w:rPr>
        <w:t xml:space="preserve"> және ылғалдың таралуы өзгеретін нан үшін бұл бәсекелес процестердің жүріп жатқанын білдіреді: реагенттердің қозғалғыштығының төмендеуіне </w:t>
      </w:r>
      <w:r w:rsidRPr="00B66F75">
        <w:rPr>
          <w:rFonts w:ascii="Times New Roman" w:hAnsi="Times New Roman" w:cs="Times New Roman"/>
          <w:sz w:val="28"/>
          <w:szCs w:val="28"/>
          <w:lang w:val="kk-KZ"/>
        </w:rPr>
        <w:lastRenderedPageBreak/>
        <w:t xml:space="preserve">байланысты акриламид түзілуінің кинетикалық константалары төмендеуі мүмкін, бірақ сонымен бірге бұрыннан қалыптасқан аралық өнімдерден акриламид түзілуіне әкелетін жолдардың салыстырмалы үлесі артуы мүмкін. </w:t>
      </w:r>
      <w:r w:rsidR="00287C18" w:rsidRPr="00B66F75">
        <w:rPr>
          <w:rFonts w:ascii="Times New Roman" w:hAnsi="Times New Roman" w:cs="Times New Roman"/>
          <w:sz w:val="28"/>
          <w:szCs w:val="28"/>
          <w:lang w:val="kk-KZ"/>
        </w:rPr>
        <w:t>Ферменттелген нан өнімдеріндегі акриламид мөлшерінің қаптау температурасына корреляциялық талдау</w:t>
      </w:r>
      <w:r w:rsidR="00B3540C" w:rsidRPr="00B66F75">
        <w:rPr>
          <w:rFonts w:ascii="Times New Roman" w:hAnsi="Times New Roman" w:cs="Times New Roman"/>
          <w:sz w:val="28"/>
          <w:szCs w:val="28"/>
          <w:lang w:val="kk-KZ"/>
        </w:rPr>
        <w:t xml:space="preserve"> нәтижелері</w:t>
      </w:r>
      <w:r w:rsidR="006B03B5" w:rsidRPr="00B66F75">
        <w:rPr>
          <w:rFonts w:ascii="Times New Roman" w:hAnsi="Times New Roman" w:cs="Times New Roman"/>
          <w:sz w:val="28"/>
          <w:szCs w:val="28"/>
          <w:lang w:val="kk-KZ"/>
        </w:rPr>
        <w:t xml:space="preserve"> 18-суретте көрсетілген.</w:t>
      </w:r>
    </w:p>
    <w:p w14:paraId="2678DCA0"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005AEDBF" w14:textId="77777777" w:rsidTr="004E2D0F">
        <w:tc>
          <w:tcPr>
            <w:tcW w:w="9344" w:type="dxa"/>
          </w:tcPr>
          <w:p w14:paraId="05B4B39B" w14:textId="77777777" w:rsidR="00A64686" w:rsidRPr="00B66F75" w:rsidRDefault="00A64686" w:rsidP="001C2561">
            <w:pPr>
              <w:jc w:val="center"/>
              <w:rPr>
                <w:rFonts w:ascii="Times New Roman" w:hAnsi="Times New Roman" w:cs="Times New Roman"/>
                <w:sz w:val="28"/>
                <w:szCs w:val="28"/>
                <w:lang w:val="kk-KZ"/>
              </w:rPr>
            </w:pPr>
            <w:r w:rsidRPr="00B66F75">
              <w:rPr>
                <w:rFonts w:ascii="Times New Roman" w:hAnsi="Times New Roman" w:cs="Times New Roman"/>
                <w:noProof/>
                <w:sz w:val="28"/>
                <w:szCs w:val="28"/>
              </w:rPr>
              <w:drawing>
                <wp:inline distT="0" distB="0" distL="0" distR="0" wp14:anchorId="0CB6917B" wp14:editId="6D9E152A">
                  <wp:extent cx="5829300" cy="5613400"/>
                  <wp:effectExtent l="0" t="0" r="0" b="6350"/>
                  <wp:docPr id="328542682" name="Диаграмма 1">
                    <a:extLst xmlns:a="http://schemas.openxmlformats.org/drawingml/2006/main">
                      <a:ext uri="{FF2B5EF4-FFF2-40B4-BE49-F238E27FC236}">
                        <a16:creationId xmlns:a16="http://schemas.microsoft.com/office/drawing/2014/main" id="{02B7BF63-A51F-DAF0-3F3F-AD9F2E492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680D9265" w14:textId="2322DEBB" w:rsidR="009841FA" w:rsidRPr="00B66F75" w:rsidRDefault="009841FA" w:rsidP="00F14455">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 1</w:t>
      </w:r>
      <w:r w:rsidR="00BE7C86" w:rsidRPr="00B66F75">
        <w:rPr>
          <w:rFonts w:ascii="Times New Roman" w:hAnsi="Times New Roman" w:cs="Times New Roman"/>
          <w:sz w:val="28"/>
          <w:szCs w:val="28"/>
          <w:lang w:val="kk-KZ"/>
        </w:rPr>
        <w:t>8</w:t>
      </w:r>
      <w:r w:rsidRPr="00B66F75">
        <w:rPr>
          <w:rFonts w:ascii="Times New Roman" w:hAnsi="Times New Roman" w:cs="Times New Roman"/>
          <w:sz w:val="28"/>
          <w:szCs w:val="28"/>
          <w:lang w:val="kk-KZ"/>
        </w:rPr>
        <w:t xml:space="preserve"> – </w:t>
      </w:r>
      <w:r w:rsidR="00D8577E"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өнімдеріндегі акриламид мөлшерінің </w:t>
      </w:r>
      <w:r w:rsidR="00E06A49" w:rsidRPr="00B66F75">
        <w:rPr>
          <w:rFonts w:ascii="Times New Roman" w:hAnsi="Times New Roman" w:cs="Times New Roman"/>
          <w:sz w:val="28"/>
          <w:szCs w:val="28"/>
          <w:lang w:val="kk-KZ"/>
        </w:rPr>
        <w:t>қаптау температурасына</w:t>
      </w:r>
      <w:r w:rsidRPr="00B66F75">
        <w:rPr>
          <w:rFonts w:ascii="Times New Roman" w:hAnsi="Times New Roman" w:cs="Times New Roman"/>
          <w:sz w:val="28"/>
          <w:szCs w:val="28"/>
          <w:lang w:val="kk-KZ"/>
        </w:rPr>
        <w:t xml:space="preserve"> корреляциялық талдау</w:t>
      </w:r>
    </w:p>
    <w:p w14:paraId="422BDFB0" w14:textId="77777777" w:rsidR="00DC5EA3" w:rsidRPr="00B66F75" w:rsidRDefault="00DC5EA3" w:rsidP="001C2561">
      <w:pPr>
        <w:spacing w:after="0" w:line="240" w:lineRule="auto"/>
        <w:ind w:firstLine="709"/>
        <w:jc w:val="both"/>
        <w:rPr>
          <w:rFonts w:ascii="Times New Roman" w:hAnsi="Times New Roman" w:cs="Times New Roman"/>
          <w:sz w:val="28"/>
          <w:szCs w:val="28"/>
          <w:lang w:val="kk-KZ"/>
        </w:rPr>
      </w:pPr>
    </w:p>
    <w:p w14:paraId="4F3DB469" w14:textId="1532EBAE" w:rsidR="00DC5EA3" w:rsidRPr="00B66F75" w:rsidRDefault="00DC5EA3"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Осылайша, </w:t>
      </w:r>
      <w:r w:rsidR="00651F92" w:rsidRPr="00B66F75">
        <w:rPr>
          <w:rFonts w:ascii="Times New Roman" w:hAnsi="Times New Roman" w:cs="Times New Roman"/>
          <w:sz w:val="28"/>
          <w:szCs w:val="28"/>
          <w:lang w:val="kk-KZ"/>
        </w:rPr>
        <w:t>зерттеу</w:t>
      </w:r>
      <w:r w:rsidRPr="00B66F75">
        <w:rPr>
          <w:rFonts w:ascii="Times New Roman" w:hAnsi="Times New Roman" w:cs="Times New Roman"/>
          <w:sz w:val="28"/>
          <w:szCs w:val="28"/>
          <w:lang w:val="kk-KZ"/>
        </w:rPr>
        <w:t xml:space="preserve"> жұмыс</w:t>
      </w:r>
      <w:r w:rsidR="00651F92" w:rsidRPr="00B66F75">
        <w:rPr>
          <w:rFonts w:ascii="Times New Roman" w:hAnsi="Times New Roman" w:cs="Times New Roman"/>
          <w:sz w:val="28"/>
          <w:szCs w:val="28"/>
          <w:lang w:val="kk-KZ"/>
        </w:rPr>
        <w:t>ында</w:t>
      </w:r>
      <w:r w:rsidRPr="00B66F75">
        <w:rPr>
          <w:rFonts w:ascii="Times New Roman" w:hAnsi="Times New Roman" w:cs="Times New Roman"/>
          <w:sz w:val="28"/>
          <w:szCs w:val="28"/>
          <w:lang w:val="kk-KZ"/>
        </w:rPr>
        <w:t xml:space="preserve"> байқалған 30-45°C қаптау температурасындағы акриламидтің төмендеу динамикасын температураның Майяр реакциясының жылдамдығына әсері мен </w:t>
      </w:r>
      <w:r w:rsidR="00B86AF7" w:rsidRPr="00B66F75">
        <w:rPr>
          <w:rFonts w:ascii="Times New Roman" w:hAnsi="Times New Roman" w:cs="Times New Roman"/>
          <w:sz w:val="28"/>
          <w:szCs w:val="28"/>
          <w:lang w:val="kk-KZ"/>
        </w:rPr>
        <w:t xml:space="preserve">физика-химиялық көрсеткіштерінің </w:t>
      </w:r>
      <w:r w:rsidRPr="00B66F75">
        <w:rPr>
          <w:rFonts w:ascii="Times New Roman" w:hAnsi="Times New Roman" w:cs="Times New Roman"/>
          <w:sz w:val="28"/>
          <w:szCs w:val="28"/>
          <w:lang w:val="kk-KZ"/>
        </w:rPr>
        <w:t xml:space="preserve">өзгерістерінің үйлесімімен жеткілікті түрде түсіндіруге болады. </w:t>
      </w:r>
      <w:r w:rsidR="00EE76CB" w:rsidRPr="00B66F75">
        <w:rPr>
          <w:rFonts w:ascii="Times New Roman" w:hAnsi="Times New Roman" w:cs="Times New Roman"/>
          <w:sz w:val="28"/>
          <w:szCs w:val="28"/>
          <w:lang w:val="kk-KZ"/>
        </w:rPr>
        <w:t>З</w:t>
      </w:r>
      <w:r w:rsidRPr="00B66F75">
        <w:rPr>
          <w:rFonts w:ascii="Times New Roman" w:hAnsi="Times New Roman" w:cs="Times New Roman"/>
          <w:sz w:val="28"/>
          <w:szCs w:val="28"/>
          <w:lang w:val="kk-KZ"/>
        </w:rPr>
        <w:t>ерттеу акриламидтің түзілу/жою жылдамдығының температураға сезімталдығын анық көрсетті, бұл параметрлерді нәтижелерді түсіндіруге қосу қажеттілігін растады.</w:t>
      </w:r>
      <w:r w:rsidR="00F618C7" w:rsidRPr="00B66F75">
        <w:rPr>
          <w:rFonts w:ascii="Times New Roman" w:hAnsi="Times New Roman" w:cs="Times New Roman"/>
          <w:sz w:val="28"/>
          <w:szCs w:val="28"/>
          <w:lang w:val="kk-KZ"/>
        </w:rPr>
        <w:t xml:space="preserve"> </w:t>
      </w:r>
      <w:r w:rsidR="00664403" w:rsidRPr="00B66F75">
        <w:rPr>
          <w:rFonts w:ascii="Times New Roman" w:hAnsi="Times New Roman" w:cs="Times New Roman"/>
          <w:sz w:val="28"/>
          <w:szCs w:val="28"/>
          <w:lang w:val="kk-KZ"/>
        </w:rPr>
        <w:t>Ферменттелген</w:t>
      </w:r>
      <w:r w:rsidR="00F618C7" w:rsidRPr="00B66F75">
        <w:rPr>
          <w:rFonts w:ascii="Times New Roman" w:hAnsi="Times New Roman" w:cs="Times New Roman"/>
          <w:sz w:val="28"/>
          <w:szCs w:val="28"/>
          <w:lang w:val="kk-KZ"/>
        </w:rPr>
        <w:t xml:space="preserve"> нан өнімінің акриламид мөлшерінің </w:t>
      </w:r>
      <w:r w:rsidR="00F618C7" w:rsidRPr="00B66F75">
        <w:rPr>
          <w:rFonts w:ascii="Times New Roman" w:hAnsi="Times New Roman" w:cs="Times New Roman"/>
          <w:sz w:val="28"/>
          <w:szCs w:val="28"/>
          <w:lang w:val="kk-KZ"/>
        </w:rPr>
        <w:lastRenderedPageBreak/>
        <w:t xml:space="preserve">нанның физика-химиялық көрсеткіштерімен корреляциялық анализі </w:t>
      </w:r>
      <w:r w:rsidR="004E30CC"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2</w:t>
      </w:r>
      <w:r w:rsidR="00F618C7" w:rsidRPr="00B66F75">
        <w:rPr>
          <w:rFonts w:ascii="Times New Roman" w:hAnsi="Times New Roman" w:cs="Times New Roman"/>
          <w:sz w:val="28"/>
          <w:szCs w:val="28"/>
          <w:lang w:val="kk-KZ"/>
        </w:rPr>
        <w:t>-кестеде көрсетілген</w:t>
      </w:r>
      <w:r w:rsidR="00B223B8" w:rsidRPr="00B66F75">
        <w:rPr>
          <w:rFonts w:ascii="Times New Roman" w:hAnsi="Times New Roman" w:cs="Times New Roman"/>
          <w:sz w:val="28"/>
          <w:szCs w:val="28"/>
          <w:lang w:val="kk-KZ"/>
        </w:rPr>
        <w:t>.</w:t>
      </w:r>
    </w:p>
    <w:p w14:paraId="063508E4"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3BA2D84A" w14:textId="4E3F7E66" w:rsidR="00A64686" w:rsidRPr="00B66F75" w:rsidRDefault="00BF51C5"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4E30CC"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2</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664403" w:rsidRPr="00B66F75">
        <w:rPr>
          <w:rFonts w:ascii="Times New Roman" w:hAnsi="Times New Roman" w:cs="Times New Roman"/>
          <w:sz w:val="28"/>
          <w:szCs w:val="28"/>
          <w:lang w:val="kk-KZ"/>
        </w:rPr>
        <w:t>Ферменттелген</w:t>
      </w:r>
      <w:r w:rsidR="00A64686" w:rsidRPr="00B66F75">
        <w:rPr>
          <w:rFonts w:ascii="Times New Roman" w:hAnsi="Times New Roman" w:cs="Times New Roman"/>
          <w:sz w:val="28"/>
          <w:szCs w:val="28"/>
          <w:lang w:val="kk-KZ"/>
        </w:rPr>
        <w:t xml:space="preserve"> нан өнімінің акриламид мөлшерінің нанның физика-химиялық көрсеткіштерімен корреляциялық анализі</w:t>
      </w:r>
    </w:p>
    <w:tbl>
      <w:tblPr>
        <w:tblStyle w:val="a3"/>
        <w:tblW w:w="9344" w:type="dxa"/>
        <w:tblLook w:val="04A0" w:firstRow="1" w:lastRow="0" w:firstColumn="1" w:lastColumn="0" w:noHBand="0" w:noVBand="1"/>
      </w:tblPr>
      <w:tblGrid>
        <w:gridCol w:w="1040"/>
        <w:gridCol w:w="921"/>
        <w:gridCol w:w="899"/>
        <w:gridCol w:w="864"/>
        <w:gridCol w:w="1039"/>
        <w:gridCol w:w="953"/>
        <w:gridCol w:w="632"/>
        <w:gridCol w:w="943"/>
        <w:gridCol w:w="1173"/>
        <w:gridCol w:w="880"/>
      </w:tblGrid>
      <w:tr w:rsidR="00A64686" w:rsidRPr="00B66F75" w14:paraId="1929B6D1" w14:textId="77777777" w:rsidTr="001E20C4">
        <w:trPr>
          <w:trHeight w:val="1689"/>
        </w:trPr>
        <w:tc>
          <w:tcPr>
            <w:tcW w:w="1040" w:type="dxa"/>
            <w:vAlign w:val="center"/>
            <w:hideMark/>
          </w:tcPr>
          <w:p w14:paraId="715050F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Көрсеткіштер</w:t>
            </w:r>
          </w:p>
        </w:tc>
        <w:tc>
          <w:tcPr>
            <w:tcW w:w="921" w:type="dxa"/>
            <w:vAlign w:val="center"/>
            <w:hideMark/>
          </w:tcPr>
          <w:p w14:paraId="313F1BE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Корреляци</w:t>
            </w:r>
            <w:r w:rsidRPr="00B66F75">
              <w:rPr>
                <w:rFonts w:ascii="Times New Roman" w:hAnsi="Times New Roman" w:cs="Times New Roman"/>
                <w:b/>
                <w:bCs/>
                <w:sz w:val="28"/>
                <w:szCs w:val="28"/>
                <w:lang w:val="kk-KZ"/>
              </w:rPr>
              <w:t>я</w:t>
            </w:r>
          </w:p>
        </w:tc>
        <w:tc>
          <w:tcPr>
            <w:tcW w:w="899" w:type="dxa"/>
            <w:vAlign w:val="center"/>
            <w:hideMark/>
          </w:tcPr>
          <w:p w14:paraId="5D1D3BD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Пісір</w:t>
            </w:r>
            <w:r w:rsidRPr="00B66F75">
              <w:rPr>
                <w:rFonts w:ascii="Times New Roman" w:hAnsi="Times New Roman" w:cs="Times New Roman"/>
                <w:b/>
                <w:bCs/>
                <w:sz w:val="28"/>
                <w:szCs w:val="28"/>
                <w:lang w:val="kk-KZ"/>
              </w:rPr>
              <w:t>геннен</w:t>
            </w:r>
            <w:r w:rsidRPr="00B66F75">
              <w:rPr>
                <w:rFonts w:ascii="Times New Roman" w:hAnsi="Times New Roman" w:cs="Times New Roman"/>
                <w:b/>
                <w:bCs/>
                <w:sz w:val="28"/>
                <w:szCs w:val="28"/>
              </w:rPr>
              <w:t xml:space="preserve"> кейін массаның жоғалуы, %</w:t>
            </w:r>
          </w:p>
        </w:tc>
        <w:tc>
          <w:tcPr>
            <w:tcW w:w="864" w:type="dxa"/>
            <w:vAlign w:val="center"/>
            <w:hideMark/>
          </w:tcPr>
          <w:p w14:paraId="458E5EC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Кеуектілік</w:t>
            </w:r>
            <w:r w:rsidRPr="00B66F75">
              <w:rPr>
                <w:rFonts w:ascii="Times New Roman" w:hAnsi="Times New Roman" w:cs="Times New Roman"/>
                <w:b/>
                <w:bCs/>
                <w:sz w:val="28"/>
                <w:szCs w:val="28"/>
              </w:rPr>
              <w:t>, %</w:t>
            </w:r>
          </w:p>
        </w:tc>
        <w:tc>
          <w:tcPr>
            <w:tcW w:w="1039" w:type="dxa"/>
            <w:vAlign w:val="center"/>
            <w:hideMark/>
          </w:tcPr>
          <w:p w14:paraId="01D7F6A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Ылғалдылық</w:t>
            </w:r>
            <w:r w:rsidRPr="00B66F75">
              <w:rPr>
                <w:rFonts w:ascii="Times New Roman" w:hAnsi="Times New Roman" w:cs="Times New Roman"/>
                <w:b/>
                <w:bCs/>
                <w:sz w:val="28"/>
                <w:szCs w:val="28"/>
              </w:rPr>
              <w:t>, %</w:t>
            </w:r>
          </w:p>
        </w:tc>
        <w:tc>
          <w:tcPr>
            <w:tcW w:w="953" w:type="dxa"/>
            <w:vAlign w:val="center"/>
            <w:hideMark/>
          </w:tcPr>
          <w:p w14:paraId="551E3B2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Пішін коэффиценті</w:t>
            </w:r>
          </w:p>
        </w:tc>
        <w:tc>
          <w:tcPr>
            <w:tcW w:w="632" w:type="dxa"/>
            <w:vAlign w:val="center"/>
            <w:hideMark/>
          </w:tcPr>
          <w:p w14:paraId="03CF78B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Үлес көлемі</w:t>
            </w:r>
            <w:r w:rsidRPr="00B66F75">
              <w:rPr>
                <w:rFonts w:ascii="Times New Roman" w:hAnsi="Times New Roman" w:cs="Times New Roman"/>
                <w:b/>
                <w:bCs/>
                <w:sz w:val="28"/>
                <w:szCs w:val="28"/>
              </w:rPr>
              <w:t xml:space="preserve">, </w:t>
            </w:r>
            <w:r w:rsidRPr="00B66F75">
              <w:rPr>
                <w:rFonts w:ascii="Times New Roman" w:hAnsi="Times New Roman" w:cs="Times New Roman"/>
                <w:b/>
                <w:bCs/>
                <w:sz w:val="28"/>
                <w:szCs w:val="28"/>
                <w:lang w:val="kk-KZ"/>
              </w:rPr>
              <w:t>см</w:t>
            </w:r>
            <w:r w:rsidRPr="00B66F75">
              <w:rPr>
                <w:rFonts w:ascii="Times New Roman" w:hAnsi="Times New Roman" w:cs="Times New Roman"/>
                <w:b/>
                <w:bCs/>
                <w:sz w:val="28"/>
                <w:szCs w:val="28"/>
                <w:vertAlign w:val="superscript"/>
              </w:rPr>
              <w:t>3</w:t>
            </w:r>
            <w:r w:rsidRPr="00B66F75">
              <w:rPr>
                <w:rFonts w:ascii="Times New Roman" w:hAnsi="Times New Roman" w:cs="Times New Roman"/>
                <w:b/>
                <w:bCs/>
                <w:sz w:val="28"/>
                <w:szCs w:val="28"/>
                <w:lang w:val="kk-KZ"/>
              </w:rPr>
              <w:t>/</w:t>
            </w:r>
            <w:r w:rsidRPr="00B66F75">
              <w:rPr>
                <w:rFonts w:ascii="Times New Roman" w:hAnsi="Times New Roman" w:cs="Times New Roman"/>
                <w:b/>
                <w:bCs/>
                <w:sz w:val="28"/>
                <w:szCs w:val="28"/>
              </w:rPr>
              <w:t>г</w:t>
            </w:r>
          </w:p>
        </w:tc>
        <w:tc>
          <w:tcPr>
            <w:tcW w:w="943" w:type="dxa"/>
            <w:vAlign w:val="center"/>
            <w:hideMark/>
          </w:tcPr>
          <w:p w14:paraId="495714D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Деформация күші</w:t>
            </w:r>
            <w:r w:rsidRPr="00B66F75">
              <w:rPr>
                <w:rFonts w:ascii="Times New Roman" w:hAnsi="Times New Roman" w:cs="Times New Roman"/>
                <w:b/>
                <w:bCs/>
                <w:sz w:val="28"/>
                <w:szCs w:val="28"/>
              </w:rPr>
              <w:t xml:space="preserve">, </w:t>
            </w:r>
            <w:r w:rsidRPr="00B66F75">
              <w:rPr>
                <w:rFonts w:ascii="Times New Roman" w:hAnsi="Times New Roman" w:cs="Times New Roman"/>
                <w:b/>
                <w:bCs/>
                <w:sz w:val="28"/>
                <w:szCs w:val="28"/>
                <w:lang w:val="kk-KZ"/>
              </w:rPr>
              <w:t>мДж</w:t>
            </w:r>
          </w:p>
        </w:tc>
        <w:tc>
          <w:tcPr>
            <w:tcW w:w="1173" w:type="dxa"/>
            <w:vAlign w:val="center"/>
            <w:hideMark/>
          </w:tcPr>
          <w:p w14:paraId="2CC8635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 xml:space="preserve">Титрлік қышқылдылық, </w:t>
            </w:r>
            <w:r w:rsidRPr="00B66F75">
              <w:rPr>
                <w:rFonts w:ascii="Times New Roman" w:hAnsi="Times New Roman" w:cs="Times New Roman"/>
                <w:b/>
                <w:bCs/>
                <w:sz w:val="28"/>
                <w:szCs w:val="28"/>
              </w:rPr>
              <w:t>ºT</w:t>
            </w:r>
          </w:p>
        </w:tc>
        <w:tc>
          <w:tcPr>
            <w:tcW w:w="880" w:type="dxa"/>
            <w:vAlign w:val="center"/>
            <w:hideMark/>
          </w:tcPr>
          <w:p w14:paraId="1E96C5A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Акриламид</w:t>
            </w:r>
            <w:r w:rsidRPr="00B66F75">
              <w:rPr>
                <w:rFonts w:ascii="Times New Roman" w:hAnsi="Times New Roman" w:cs="Times New Roman"/>
                <w:b/>
                <w:bCs/>
                <w:sz w:val="28"/>
                <w:szCs w:val="28"/>
                <w:lang w:val="kk-KZ"/>
              </w:rPr>
              <w:t xml:space="preserve"> мөлшері, мкг/кг</w:t>
            </w:r>
          </w:p>
        </w:tc>
      </w:tr>
      <w:tr w:rsidR="00A64686" w:rsidRPr="00B66F75" w14:paraId="5CECA1DB" w14:textId="77777777" w:rsidTr="001E20C4">
        <w:trPr>
          <w:trHeight w:val="471"/>
        </w:trPr>
        <w:tc>
          <w:tcPr>
            <w:tcW w:w="1040" w:type="dxa"/>
            <w:vMerge w:val="restart"/>
            <w:vAlign w:val="center"/>
            <w:hideMark/>
          </w:tcPr>
          <w:p w14:paraId="7057424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Пісір</w:t>
            </w:r>
            <w:r w:rsidRPr="00B66F75">
              <w:rPr>
                <w:rFonts w:ascii="Times New Roman" w:hAnsi="Times New Roman" w:cs="Times New Roman"/>
                <w:b/>
                <w:bCs/>
                <w:sz w:val="28"/>
                <w:szCs w:val="28"/>
                <w:lang w:val="kk-KZ"/>
              </w:rPr>
              <w:t>геннен</w:t>
            </w:r>
            <w:r w:rsidRPr="00B66F75">
              <w:rPr>
                <w:rFonts w:ascii="Times New Roman" w:hAnsi="Times New Roman" w:cs="Times New Roman"/>
                <w:b/>
                <w:bCs/>
                <w:sz w:val="28"/>
                <w:szCs w:val="28"/>
              </w:rPr>
              <w:t xml:space="preserve"> кейін массаның жоғалуы, %</w:t>
            </w:r>
          </w:p>
        </w:tc>
        <w:tc>
          <w:tcPr>
            <w:tcW w:w="921" w:type="dxa"/>
            <w:vAlign w:val="center"/>
            <w:hideMark/>
          </w:tcPr>
          <w:p w14:paraId="5E9642C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899" w:type="dxa"/>
            <w:vMerge w:val="restart"/>
            <w:vAlign w:val="center"/>
            <w:hideMark/>
          </w:tcPr>
          <w:p w14:paraId="458DCED9" w14:textId="77777777" w:rsidR="00A64686" w:rsidRPr="00B66F75" w:rsidRDefault="00A64686" w:rsidP="001C2561">
            <w:pPr>
              <w:jc w:val="center"/>
              <w:rPr>
                <w:rFonts w:ascii="Times New Roman" w:hAnsi="Times New Roman" w:cs="Times New Roman"/>
                <w:sz w:val="28"/>
                <w:szCs w:val="28"/>
              </w:rPr>
            </w:pPr>
          </w:p>
        </w:tc>
        <w:tc>
          <w:tcPr>
            <w:tcW w:w="864" w:type="dxa"/>
            <w:vAlign w:val="center"/>
            <w:hideMark/>
          </w:tcPr>
          <w:p w14:paraId="6C4537E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,798</w:t>
            </w:r>
            <w:r w:rsidRPr="00B66F75">
              <w:rPr>
                <w:rFonts w:ascii="Times New Roman" w:hAnsi="Times New Roman" w:cs="Times New Roman"/>
                <w:sz w:val="28"/>
                <w:szCs w:val="28"/>
                <w:vertAlign w:val="superscript"/>
              </w:rPr>
              <w:t>**</w:t>
            </w:r>
          </w:p>
        </w:tc>
        <w:tc>
          <w:tcPr>
            <w:tcW w:w="1039" w:type="dxa"/>
            <w:vAlign w:val="center"/>
            <w:hideMark/>
          </w:tcPr>
          <w:p w14:paraId="367E169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-0,095</w:t>
            </w:r>
          </w:p>
        </w:tc>
        <w:tc>
          <w:tcPr>
            <w:tcW w:w="953" w:type="dxa"/>
            <w:vAlign w:val="center"/>
            <w:hideMark/>
          </w:tcPr>
          <w:p w14:paraId="1E35AD4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-0,045</w:t>
            </w:r>
          </w:p>
        </w:tc>
        <w:tc>
          <w:tcPr>
            <w:tcW w:w="632" w:type="dxa"/>
            <w:vAlign w:val="center"/>
            <w:hideMark/>
          </w:tcPr>
          <w:p w14:paraId="0C45FB8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,749</w:t>
            </w:r>
            <w:r w:rsidRPr="00B66F75">
              <w:rPr>
                <w:rFonts w:ascii="Times New Roman" w:hAnsi="Times New Roman" w:cs="Times New Roman"/>
                <w:sz w:val="28"/>
                <w:szCs w:val="28"/>
                <w:vertAlign w:val="superscript"/>
              </w:rPr>
              <w:t>**</w:t>
            </w:r>
          </w:p>
        </w:tc>
        <w:tc>
          <w:tcPr>
            <w:tcW w:w="943" w:type="dxa"/>
            <w:vAlign w:val="center"/>
            <w:hideMark/>
          </w:tcPr>
          <w:p w14:paraId="73D019E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-0,084</w:t>
            </w:r>
          </w:p>
        </w:tc>
        <w:tc>
          <w:tcPr>
            <w:tcW w:w="1173" w:type="dxa"/>
            <w:vAlign w:val="center"/>
            <w:hideMark/>
          </w:tcPr>
          <w:p w14:paraId="117D956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,910</w:t>
            </w:r>
            <w:r w:rsidRPr="00B66F75">
              <w:rPr>
                <w:rFonts w:ascii="Times New Roman" w:hAnsi="Times New Roman" w:cs="Times New Roman"/>
                <w:sz w:val="28"/>
                <w:szCs w:val="28"/>
                <w:vertAlign w:val="superscript"/>
              </w:rPr>
              <w:t>**</w:t>
            </w:r>
          </w:p>
        </w:tc>
        <w:tc>
          <w:tcPr>
            <w:tcW w:w="880" w:type="dxa"/>
            <w:vAlign w:val="center"/>
            <w:hideMark/>
          </w:tcPr>
          <w:p w14:paraId="19DA0B3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w:t>
            </w:r>
            <w:r w:rsidRPr="00B66F75">
              <w:rPr>
                <w:rFonts w:ascii="Times New Roman" w:hAnsi="Times New Roman" w:cs="Times New Roman"/>
                <w:sz w:val="28"/>
                <w:szCs w:val="28"/>
                <w:lang w:val="kk-KZ"/>
              </w:rPr>
              <w:t>0</w:t>
            </w:r>
            <w:r w:rsidRPr="00B66F75">
              <w:rPr>
                <w:rFonts w:ascii="Times New Roman" w:hAnsi="Times New Roman" w:cs="Times New Roman"/>
                <w:sz w:val="28"/>
                <w:szCs w:val="28"/>
              </w:rPr>
              <w:t>,744</w:t>
            </w:r>
            <w:r w:rsidRPr="00B66F75">
              <w:rPr>
                <w:rFonts w:ascii="Times New Roman" w:hAnsi="Times New Roman" w:cs="Times New Roman"/>
                <w:sz w:val="28"/>
                <w:szCs w:val="28"/>
                <w:vertAlign w:val="superscript"/>
              </w:rPr>
              <w:t>**</w:t>
            </w:r>
          </w:p>
        </w:tc>
      </w:tr>
      <w:tr w:rsidR="00A64686" w:rsidRPr="00B66F75" w14:paraId="7225FDC1" w14:textId="77777777" w:rsidTr="001E20C4">
        <w:trPr>
          <w:trHeight w:val="828"/>
        </w:trPr>
        <w:tc>
          <w:tcPr>
            <w:tcW w:w="0" w:type="auto"/>
            <w:vMerge/>
            <w:vAlign w:val="center"/>
            <w:hideMark/>
          </w:tcPr>
          <w:p w14:paraId="7D0A31D6" w14:textId="77777777" w:rsidR="00A64686" w:rsidRPr="00B66F75" w:rsidRDefault="00A64686" w:rsidP="001C2561">
            <w:pPr>
              <w:jc w:val="center"/>
              <w:rPr>
                <w:rFonts w:ascii="Times New Roman" w:hAnsi="Times New Roman" w:cs="Times New Roman"/>
                <w:sz w:val="28"/>
                <w:szCs w:val="28"/>
              </w:rPr>
            </w:pPr>
          </w:p>
        </w:tc>
        <w:tc>
          <w:tcPr>
            <w:tcW w:w="921" w:type="dxa"/>
            <w:vAlign w:val="center"/>
            <w:hideMark/>
          </w:tcPr>
          <w:p w14:paraId="0B26D26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0" w:type="auto"/>
            <w:vMerge/>
            <w:vAlign w:val="center"/>
            <w:hideMark/>
          </w:tcPr>
          <w:p w14:paraId="6B63B12E" w14:textId="77777777" w:rsidR="00A64686" w:rsidRPr="00B66F75" w:rsidRDefault="00A64686" w:rsidP="001C2561">
            <w:pPr>
              <w:jc w:val="center"/>
              <w:rPr>
                <w:rFonts w:ascii="Times New Roman" w:hAnsi="Times New Roman" w:cs="Times New Roman"/>
                <w:sz w:val="28"/>
                <w:szCs w:val="28"/>
              </w:rPr>
            </w:pPr>
          </w:p>
        </w:tc>
        <w:tc>
          <w:tcPr>
            <w:tcW w:w="864" w:type="dxa"/>
            <w:vAlign w:val="center"/>
            <w:hideMark/>
          </w:tcPr>
          <w:p w14:paraId="6A912F23"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0,002</w:t>
            </w:r>
          </w:p>
        </w:tc>
        <w:tc>
          <w:tcPr>
            <w:tcW w:w="1039" w:type="dxa"/>
            <w:vAlign w:val="center"/>
            <w:hideMark/>
          </w:tcPr>
          <w:p w14:paraId="5ECA549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0,769</w:t>
            </w:r>
          </w:p>
        </w:tc>
        <w:tc>
          <w:tcPr>
            <w:tcW w:w="953" w:type="dxa"/>
            <w:vAlign w:val="center"/>
            <w:hideMark/>
          </w:tcPr>
          <w:p w14:paraId="131CF16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0,891</w:t>
            </w:r>
          </w:p>
        </w:tc>
        <w:tc>
          <w:tcPr>
            <w:tcW w:w="632" w:type="dxa"/>
            <w:vAlign w:val="center"/>
            <w:hideMark/>
          </w:tcPr>
          <w:p w14:paraId="58654173"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0,005</w:t>
            </w:r>
          </w:p>
        </w:tc>
        <w:tc>
          <w:tcPr>
            <w:tcW w:w="943" w:type="dxa"/>
            <w:vAlign w:val="center"/>
            <w:hideMark/>
          </w:tcPr>
          <w:p w14:paraId="3F8CB47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0,795</w:t>
            </w:r>
          </w:p>
        </w:tc>
        <w:tc>
          <w:tcPr>
            <w:tcW w:w="1173" w:type="dxa"/>
            <w:vAlign w:val="center"/>
            <w:hideMark/>
          </w:tcPr>
          <w:p w14:paraId="13F505D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880" w:type="dxa"/>
            <w:vAlign w:val="center"/>
            <w:hideMark/>
          </w:tcPr>
          <w:p w14:paraId="39EDC83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0,006</w:t>
            </w:r>
          </w:p>
        </w:tc>
      </w:tr>
      <w:tr w:rsidR="00A64686" w:rsidRPr="00B66F75" w14:paraId="393491C8" w14:textId="77777777" w:rsidTr="001E20C4">
        <w:trPr>
          <w:trHeight w:val="471"/>
        </w:trPr>
        <w:tc>
          <w:tcPr>
            <w:tcW w:w="1040" w:type="dxa"/>
            <w:vMerge w:val="restart"/>
            <w:vAlign w:val="center"/>
            <w:hideMark/>
          </w:tcPr>
          <w:p w14:paraId="3684BBE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Кеуектілік</w:t>
            </w:r>
            <w:r w:rsidRPr="00B66F75">
              <w:rPr>
                <w:rFonts w:ascii="Times New Roman" w:hAnsi="Times New Roman" w:cs="Times New Roman"/>
                <w:b/>
                <w:bCs/>
                <w:sz w:val="28"/>
                <w:szCs w:val="28"/>
              </w:rPr>
              <w:t>, %</w:t>
            </w:r>
          </w:p>
        </w:tc>
        <w:tc>
          <w:tcPr>
            <w:tcW w:w="921" w:type="dxa"/>
            <w:vAlign w:val="center"/>
            <w:hideMark/>
          </w:tcPr>
          <w:p w14:paraId="1D29E1F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899" w:type="dxa"/>
            <w:vAlign w:val="center"/>
            <w:hideMark/>
          </w:tcPr>
          <w:p w14:paraId="6ACD9D8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,798</w:t>
            </w:r>
            <w:r w:rsidRPr="00B66F75">
              <w:rPr>
                <w:rFonts w:ascii="Times New Roman" w:hAnsi="Times New Roman" w:cs="Times New Roman"/>
                <w:sz w:val="28"/>
                <w:szCs w:val="28"/>
                <w:vertAlign w:val="superscript"/>
              </w:rPr>
              <w:t>**</w:t>
            </w:r>
          </w:p>
        </w:tc>
        <w:tc>
          <w:tcPr>
            <w:tcW w:w="864" w:type="dxa"/>
            <w:vMerge w:val="restart"/>
            <w:vAlign w:val="center"/>
            <w:hideMark/>
          </w:tcPr>
          <w:p w14:paraId="6D217971" w14:textId="77777777" w:rsidR="00A64686" w:rsidRPr="00B66F75" w:rsidRDefault="00A64686" w:rsidP="001C2561">
            <w:pPr>
              <w:jc w:val="center"/>
              <w:rPr>
                <w:rFonts w:ascii="Times New Roman" w:hAnsi="Times New Roman" w:cs="Times New Roman"/>
                <w:sz w:val="28"/>
                <w:szCs w:val="28"/>
              </w:rPr>
            </w:pPr>
          </w:p>
        </w:tc>
        <w:tc>
          <w:tcPr>
            <w:tcW w:w="1039" w:type="dxa"/>
            <w:vAlign w:val="center"/>
            <w:hideMark/>
          </w:tcPr>
          <w:p w14:paraId="383CDAD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0,128</w:t>
            </w:r>
          </w:p>
        </w:tc>
        <w:tc>
          <w:tcPr>
            <w:tcW w:w="953" w:type="dxa"/>
            <w:vAlign w:val="center"/>
            <w:hideMark/>
          </w:tcPr>
          <w:p w14:paraId="11A333A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0,244</w:t>
            </w:r>
          </w:p>
        </w:tc>
        <w:tc>
          <w:tcPr>
            <w:tcW w:w="632" w:type="dxa"/>
            <w:vAlign w:val="center"/>
            <w:hideMark/>
          </w:tcPr>
          <w:p w14:paraId="3D01828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,854</w:t>
            </w:r>
            <w:r w:rsidRPr="00B66F75">
              <w:rPr>
                <w:rFonts w:ascii="Times New Roman" w:hAnsi="Times New Roman" w:cs="Times New Roman"/>
                <w:sz w:val="28"/>
                <w:szCs w:val="28"/>
                <w:vertAlign w:val="superscript"/>
              </w:rPr>
              <w:t>**</w:t>
            </w:r>
          </w:p>
        </w:tc>
        <w:tc>
          <w:tcPr>
            <w:tcW w:w="943" w:type="dxa"/>
            <w:vAlign w:val="center"/>
            <w:hideMark/>
          </w:tcPr>
          <w:p w14:paraId="7DFA693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-0,113</w:t>
            </w:r>
          </w:p>
        </w:tc>
        <w:tc>
          <w:tcPr>
            <w:tcW w:w="1173" w:type="dxa"/>
            <w:vAlign w:val="center"/>
            <w:hideMark/>
          </w:tcPr>
          <w:p w14:paraId="0AA31E7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,862</w:t>
            </w:r>
            <w:r w:rsidRPr="00B66F75">
              <w:rPr>
                <w:rFonts w:ascii="Times New Roman" w:hAnsi="Times New Roman" w:cs="Times New Roman"/>
                <w:sz w:val="28"/>
                <w:szCs w:val="28"/>
                <w:vertAlign w:val="superscript"/>
              </w:rPr>
              <w:t>**</w:t>
            </w:r>
          </w:p>
        </w:tc>
        <w:tc>
          <w:tcPr>
            <w:tcW w:w="880" w:type="dxa"/>
            <w:vAlign w:val="center"/>
            <w:hideMark/>
          </w:tcPr>
          <w:p w14:paraId="2ED4EA7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w:t>
            </w:r>
            <w:r w:rsidRPr="00B66F75">
              <w:rPr>
                <w:rFonts w:ascii="Times New Roman" w:hAnsi="Times New Roman" w:cs="Times New Roman"/>
                <w:sz w:val="28"/>
                <w:szCs w:val="28"/>
                <w:lang w:val="kk-KZ"/>
              </w:rPr>
              <w:t>0</w:t>
            </w:r>
            <w:r w:rsidRPr="00B66F75">
              <w:rPr>
                <w:rFonts w:ascii="Times New Roman" w:hAnsi="Times New Roman" w:cs="Times New Roman"/>
                <w:sz w:val="28"/>
                <w:szCs w:val="28"/>
              </w:rPr>
              <w:t>,720</w:t>
            </w:r>
            <w:r w:rsidRPr="00B66F75">
              <w:rPr>
                <w:rFonts w:ascii="Times New Roman" w:hAnsi="Times New Roman" w:cs="Times New Roman"/>
                <w:sz w:val="28"/>
                <w:szCs w:val="28"/>
                <w:vertAlign w:val="superscript"/>
              </w:rPr>
              <w:t>**</w:t>
            </w:r>
          </w:p>
        </w:tc>
      </w:tr>
      <w:tr w:rsidR="00A64686" w:rsidRPr="00B66F75" w14:paraId="14784FA5" w14:textId="77777777" w:rsidTr="001E20C4">
        <w:trPr>
          <w:trHeight w:val="459"/>
        </w:trPr>
        <w:tc>
          <w:tcPr>
            <w:tcW w:w="0" w:type="auto"/>
            <w:vMerge/>
            <w:vAlign w:val="center"/>
            <w:hideMark/>
          </w:tcPr>
          <w:p w14:paraId="30C96D5D" w14:textId="77777777" w:rsidR="00A64686" w:rsidRPr="00B66F75" w:rsidRDefault="00A64686" w:rsidP="001C2561">
            <w:pPr>
              <w:jc w:val="center"/>
              <w:rPr>
                <w:rFonts w:ascii="Times New Roman" w:hAnsi="Times New Roman" w:cs="Times New Roman"/>
                <w:sz w:val="28"/>
                <w:szCs w:val="28"/>
              </w:rPr>
            </w:pPr>
          </w:p>
        </w:tc>
        <w:tc>
          <w:tcPr>
            <w:tcW w:w="921" w:type="dxa"/>
            <w:vAlign w:val="center"/>
            <w:hideMark/>
          </w:tcPr>
          <w:p w14:paraId="3A755C1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899" w:type="dxa"/>
            <w:vAlign w:val="center"/>
            <w:hideMark/>
          </w:tcPr>
          <w:p w14:paraId="435B510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0,002</w:t>
            </w:r>
          </w:p>
        </w:tc>
        <w:tc>
          <w:tcPr>
            <w:tcW w:w="0" w:type="auto"/>
            <w:vMerge/>
            <w:vAlign w:val="center"/>
            <w:hideMark/>
          </w:tcPr>
          <w:p w14:paraId="21412003" w14:textId="77777777" w:rsidR="00A64686" w:rsidRPr="00B66F75" w:rsidRDefault="00A64686" w:rsidP="001C2561">
            <w:pPr>
              <w:jc w:val="center"/>
              <w:rPr>
                <w:rFonts w:ascii="Times New Roman" w:hAnsi="Times New Roman" w:cs="Times New Roman"/>
                <w:sz w:val="28"/>
                <w:szCs w:val="28"/>
              </w:rPr>
            </w:pPr>
          </w:p>
        </w:tc>
        <w:tc>
          <w:tcPr>
            <w:tcW w:w="1039" w:type="dxa"/>
            <w:vAlign w:val="center"/>
            <w:hideMark/>
          </w:tcPr>
          <w:p w14:paraId="5A75E71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0,691</w:t>
            </w:r>
          </w:p>
        </w:tc>
        <w:tc>
          <w:tcPr>
            <w:tcW w:w="953" w:type="dxa"/>
            <w:vAlign w:val="center"/>
            <w:hideMark/>
          </w:tcPr>
          <w:p w14:paraId="782F023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0,444</w:t>
            </w:r>
          </w:p>
        </w:tc>
        <w:tc>
          <w:tcPr>
            <w:tcW w:w="632" w:type="dxa"/>
            <w:vAlign w:val="center"/>
            <w:hideMark/>
          </w:tcPr>
          <w:p w14:paraId="3E75064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943" w:type="dxa"/>
            <w:vAlign w:val="center"/>
            <w:hideMark/>
          </w:tcPr>
          <w:p w14:paraId="2A7E5C8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0,727</w:t>
            </w:r>
          </w:p>
        </w:tc>
        <w:tc>
          <w:tcPr>
            <w:tcW w:w="1173" w:type="dxa"/>
            <w:vAlign w:val="center"/>
            <w:hideMark/>
          </w:tcPr>
          <w:p w14:paraId="4CAFC01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880" w:type="dxa"/>
            <w:vAlign w:val="center"/>
            <w:hideMark/>
          </w:tcPr>
          <w:p w14:paraId="0D691C8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0,008</w:t>
            </w:r>
          </w:p>
        </w:tc>
      </w:tr>
      <w:tr w:rsidR="00A64686" w:rsidRPr="00B66F75" w14:paraId="7D468D75" w14:textId="77777777" w:rsidTr="001E20C4">
        <w:trPr>
          <w:trHeight w:val="584"/>
        </w:trPr>
        <w:tc>
          <w:tcPr>
            <w:tcW w:w="1040" w:type="dxa"/>
            <w:vMerge w:val="restart"/>
            <w:vAlign w:val="center"/>
            <w:hideMark/>
          </w:tcPr>
          <w:p w14:paraId="6694364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Ылғалдылық</w:t>
            </w:r>
            <w:r w:rsidRPr="00B66F75">
              <w:rPr>
                <w:rFonts w:ascii="Times New Roman" w:hAnsi="Times New Roman" w:cs="Times New Roman"/>
                <w:b/>
                <w:bCs/>
                <w:sz w:val="28"/>
                <w:szCs w:val="28"/>
              </w:rPr>
              <w:t>, %</w:t>
            </w:r>
          </w:p>
        </w:tc>
        <w:tc>
          <w:tcPr>
            <w:tcW w:w="921" w:type="dxa"/>
            <w:vAlign w:val="center"/>
            <w:hideMark/>
          </w:tcPr>
          <w:p w14:paraId="5EF3D4C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899" w:type="dxa"/>
            <w:vAlign w:val="center"/>
            <w:hideMark/>
          </w:tcPr>
          <w:p w14:paraId="4B36C7F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-0,095</w:t>
            </w:r>
          </w:p>
        </w:tc>
        <w:tc>
          <w:tcPr>
            <w:tcW w:w="864" w:type="dxa"/>
            <w:vAlign w:val="center"/>
            <w:hideMark/>
          </w:tcPr>
          <w:p w14:paraId="0FA1F0E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0,128</w:t>
            </w:r>
          </w:p>
        </w:tc>
        <w:tc>
          <w:tcPr>
            <w:tcW w:w="1039" w:type="dxa"/>
            <w:vMerge w:val="restart"/>
            <w:vAlign w:val="center"/>
            <w:hideMark/>
          </w:tcPr>
          <w:p w14:paraId="52A37ACD" w14:textId="77777777" w:rsidR="00A64686" w:rsidRPr="00B66F75" w:rsidRDefault="00A64686" w:rsidP="001C2561">
            <w:pPr>
              <w:jc w:val="center"/>
              <w:rPr>
                <w:rFonts w:ascii="Times New Roman" w:hAnsi="Times New Roman" w:cs="Times New Roman"/>
                <w:sz w:val="28"/>
                <w:szCs w:val="28"/>
              </w:rPr>
            </w:pPr>
          </w:p>
        </w:tc>
        <w:tc>
          <w:tcPr>
            <w:tcW w:w="953" w:type="dxa"/>
            <w:vAlign w:val="center"/>
            <w:hideMark/>
          </w:tcPr>
          <w:p w14:paraId="64AADCB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-0,084</w:t>
            </w:r>
          </w:p>
        </w:tc>
        <w:tc>
          <w:tcPr>
            <w:tcW w:w="632" w:type="dxa"/>
            <w:vAlign w:val="center"/>
            <w:hideMark/>
          </w:tcPr>
          <w:p w14:paraId="09E34FC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0,442</w:t>
            </w:r>
          </w:p>
        </w:tc>
        <w:tc>
          <w:tcPr>
            <w:tcW w:w="943" w:type="dxa"/>
            <w:vAlign w:val="center"/>
            <w:hideMark/>
          </w:tcPr>
          <w:p w14:paraId="707918B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,735</w:t>
            </w:r>
            <w:r w:rsidRPr="00B66F75">
              <w:rPr>
                <w:rFonts w:ascii="Times New Roman" w:hAnsi="Times New Roman" w:cs="Times New Roman"/>
                <w:sz w:val="28"/>
                <w:szCs w:val="28"/>
                <w:vertAlign w:val="superscript"/>
              </w:rPr>
              <w:t>**</w:t>
            </w:r>
          </w:p>
        </w:tc>
        <w:tc>
          <w:tcPr>
            <w:tcW w:w="1173" w:type="dxa"/>
            <w:vAlign w:val="center"/>
            <w:hideMark/>
          </w:tcPr>
          <w:p w14:paraId="70B68CA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0,188</w:t>
            </w:r>
          </w:p>
        </w:tc>
        <w:tc>
          <w:tcPr>
            <w:tcW w:w="880" w:type="dxa"/>
            <w:vAlign w:val="center"/>
            <w:hideMark/>
          </w:tcPr>
          <w:p w14:paraId="263FEBD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-0,188</w:t>
            </w:r>
          </w:p>
        </w:tc>
      </w:tr>
      <w:tr w:rsidR="00A64686" w:rsidRPr="00B66F75" w14:paraId="5489F634" w14:textId="77777777" w:rsidTr="001E20C4">
        <w:trPr>
          <w:trHeight w:val="571"/>
        </w:trPr>
        <w:tc>
          <w:tcPr>
            <w:tcW w:w="0" w:type="auto"/>
            <w:vMerge/>
            <w:vAlign w:val="center"/>
            <w:hideMark/>
          </w:tcPr>
          <w:p w14:paraId="16ADCE39" w14:textId="77777777" w:rsidR="00A64686" w:rsidRPr="00B66F75" w:rsidRDefault="00A64686" w:rsidP="001C2561">
            <w:pPr>
              <w:jc w:val="center"/>
              <w:rPr>
                <w:rFonts w:ascii="Times New Roman" w:hAnsi="Times New Roman" w:cs="Times New Roman"/>
                <w:sz w:val="28"/>
                <w:szCs w:val="28"/>
              </w:rPr>
            </w:pPr>
          </w:p>
        </w:tc>
        <w:tc>
          <w:tcPr>
            <w:tcW w:w="921" w:type="dxa"/>
            <w:vAlign w:val="center"/>
            <w:hideMark/>
          </w:tcPr>
          <w:p w14:paraId="24CD18F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899" w:type="dxa"/>
            <w:vAlign w:val="center"/>
            <w:hideMark/>
          </w:tcPr>
          <w:p w14:paraId="6B44187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0,769</w:t>
            </w:r>
          </w:p>
        </w:tc>
        <w:tc>
          <w:tcPr>
            <w:tcW w:w="864" w:type="dxa"/>
            <w:vAlign w:val="center"/>
            <w:hideMark/>
          </w:tcPr>
          <w:p w14:paraId="2E6B91C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0,691</w:t>
            </w:r>
          </w:p>
        </w:tc>
        <w:tc>
          <w:tcPr>
            <w:tcW w:w="0" w:type="auto"/>
            <w:vMerge/>
            <w:vAlign w:val="center"/>
            <w:hideMark/>
          </w:tcPr>
          <w:p w14:paraId="6FC46591" w14:textId="77777777" w:rsidR="00A64686" w:rsidRPr="00B66F75" w:rsidRDefault="00A64686" w:rsidP="001C2561">
            <w:pPr>
              <w:jc w:val="center"/>
              <w:rPr>
                <w:rFonts w:ascii="Times New Roman" w:hAnsi="Times New Roman" w:cs="Times New Roman"/>
                <w:sz w:val="28"/>
                <w:szCs w:val="28"/>
              </w:rPr>
            </w:pPr>
          </w:p>
        </w:tc>
        <w:tc>
          <w:tcPr>
            <w:tcW w:w="953" w:type="dxa"/>
            <w:vAlign w:val="center"/>
            <w:hideMark/>
          </w:tcPr>
          <w:p w14:paraId="5C79698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0,796</w:t>
            </w:r>
          </w:p>
        </w:tc>
        <w:tc>
          <w:tcPr>
            <w:tcW w:w="632" w:type="dxa"/>
            <w:vAlign w:val="center"/>
            <w:hideMark/>
          </w:tcPr>
          <w:p w14:paraId="38D34C6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0,150</w:t>
            </w:r>
          </w:p>
        </w:tc>
        <w:tc>
          <w:tcPr>
            <w:tcW w:w="943" w:type="dxa"/>
            <w:vAlign w:val="center"/>
            <w:hideMark/>
          </w:tcPr>
          <w:p w14:paraId="1D278AE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0,006</w:t>
            </w:r>
          </w:p>
        </w:tc>
        <w:tc>
          <w:tcPr>
            <w:tcW w:w="1173" w:type="dxa"/>
            <w:vAlign w:val="center"/>
            <w:hideMark/>
          </w:tcPr>
          <w:p w14:paraId="110968B6"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0,558</w:t>
            </w:r>
          </w:p>
        </w:tc>
        <w:tc>
          <w:tcPr>
            <w:tcW w:w="880" w:type="dxa"/>
            <w:vAlign w:val="center"/>
            <w:hideMark/>
          </w:tcPr>
          <w:p w14:paraId="3102D3F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0,558</w:t>
            </w:r>
          </w:p>
        </w:tc>
      </w:tr>
      <w:tr w:rsidR="00A64686" w:rsidRPr="00B66F75" w14:paraId="7424EB61" w14:textId="77777777" w:rsidTr="001E20C4">
        <w:trPr>
          <w:trHeight w:val="230"/>
        </w:trPr>
        <w:tc>
          <w:tcPr>
            <w:tcW w:w="1040" w:type="dxa"/>
            <w:vMerge w:val="restart"/>
            <w:vAlign w:val="center"/>
            <w:hideMark/>
          </w:tcPr>
          <w:p w14:paraId="4BB71C6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Пішін коэффиценті</w:t>
            </w:r>
          </w:p>
        </w:tc>
        <w:tc>
          <w:tcPr>
            <w:tcW w:w="921" w:type="dxa"/>
            <w:vAlign w:val="center"/>
            <w:hideMark/>
          </w:tcPr>
          <w:p w14:paraId="4ACA853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899" w:type="dxa"/>
            <w:vAlign w:val="center"/>
            <w:hideMark/>
          </w:tcPr>
          <w:p w14:paraId="5666A13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-0,045</w:t>
            </w:r>
          </w:p>
        </w:tc>
        <w:tc>
          <w:tcPr>
            <w:tcW w:w="864" w:type="dxa"/>
            <w:vAlign w:val="center"/>
            <w:hideMark/>
          </w:tcPr>
          <w:p w14:paraId="3A42D6C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0,244</w:t>
            </w:r>
          </w:p>
        </w:tc>
        <w:tc>
          <w:tcPr>
            <w:tcW w:w="1039" w:type="dxa"/>
            <w:vAlign w:val="center"/>
            <w:hideMark/>
          </w:tcPr>
          <w:p w14:paraId="313755E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-0,084</w:t>
            </w:r>
          </w:p>
        </w:tc>
        <w:tc>
          <w:tcPr>
            <w:tcW w:w="953" w:type="dxa"/>
            <w:vMerge w:val="restart"/>
            <w:vAlign w:val="center"/>
            <w:hideMark/>
          </w:tcPr>
          <w:p w14:paraId="32E87509" w14:textId="77777777" w:rsidR="00A64686" w:rsidRPr="00B66F75" w:rsidRDefault="00A64686" w:rsidP="001C2561">
            <w:pPr>
              <w:jc w:val="center"/>
              <w:rPr>
                <w:rFonts w:ascii="Times New Roman" w:hAnsi="Times New Roman" w:cs="Times New Roman"/>
                <w:sz w:val="28"/>
                <w:szCs w:val="28"/>
              </w:rPr>
            </w:pPr>
          </w:p>
        </w:tc>
        <w:tc>
          <w:tcPr>
            <w:tcW w:w="632" w:type="dxa"/>
            <w:vAlign w:val="center"/>
            <w:hideMark/>
          </w:tcPr>
          <w:p w14:paraId="1ADEB17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0,190</w:t>
            </w:r>
          </w:p>
        </w:tc>
        <w:tc>
          <w:tcPr>
            <w:tcW w:w="943" w:type="dxa"/>
            <w:vAlign w:val="center"/>
            <w:hideMark/>
          </w:tcPr>
          <w:p w14:paraId="6C4BCC5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-0,038</w:t>
            </w:r>
          </w:p>
        </w:tc>
        <w:tc>
          <w:tcPr>
            <w:tcW w:w="1173" w:type="dxa"/>
            <w:vAlign w:val="center"/>
            <w:hideMark/>
          </w:tcPr>
          <w:p w14:paraId="32EC28B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-0,214</w:t>
            </w:r>
          </w:p>
        </w:tc>
        <w:tc>
          <w:tcPr>
            <w:tcW w:w="880" w:type="dxa"/>
            <w:vAlign w:val="center"/>
            <w:hideMark/>
          </w:tcPr>
          <w:p w14:paraId="28E1A93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0,492</w:t>
            </w:r>
          </w:p>
        </w:tc>
      </w:tr>
      <w:tr w:rsidR="00A64686" w:rsidRPr="00B66F75" w14:paraId="374D535C" w14:textId="77777777" w:rsidTr="001E20C4">
        <w:trPr>
          <w:trHeight w:val="487"/>
        </w:trPr>
        <w:tc>
          <w:tcPr>
            <w:tcW w:w="0" w:type="auto"/>
            <w:vMerge/>
            <w:vAlign w:val="center"/>
            <w:hideMark/>
          </w:tcPr>
          <w:p w14:paraId="4766F0FB" w14:textId="77777777" w:rsidR="00A64686" w:rsidRPr="00B66F75" w:rsidRDefault="00A64686" w:rsidP="001C2561">
            <w:pPr>
              <w:jc w:val="center"/>
              <w:rPr>
                <w:rFonts w:ascii="Times New Roman" w:hAnsi="Times New Roman" w:cs="Times New Roman"/>
                <w:sz w:val="28"/>
                <w:szCs w:val="28"/>
              </w:rPr>
            </w:pPr>
          </w:p>
        </w:tc>
        <w:tc>
          <w:tcPr>
            <w:tcW w:w="921" w:type="dxa"/>
            <w:vAlign w:val="center"/>
            <w:hideMark/>
          </w:tcPr>
          <w:p w14:paraId="5337BA0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899" w:type="dxa"/>
            <w:vAlign w:val="center"/>
            <w:hideMark/>
          </w:tcPr>
          <w:p w14:paraId="1BE9820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0,891</w:t>
            </w:r>
          </w:p>
        </w:tc>
        <w:tc>
          <w:tcPr>
            <w:tcW w:w="864" w:type="dxa"/>
            <w:vAlign w:val="center"/>
            <w:hideMark/>
          </w:tcPr>
          <w:p w14:paraId="682D2ED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0,444</w:t>
            </w:r>
          </w:p>
        </w:tc>
        <w:tc>
          <w:tcPr>
            <w:tcW w:w="1039" w:type="dxa"/>
            <w:vAlign w:val="center"/>
            <w:hideMark/>
          </w:tcPr>
          <w:p w14:paraId="2869C23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0,796</w:t>
            </w:r>
          </w:p>
        </w:tc>
        <w:tc>
          <w:tcPr>
            <w:tcW w:w="0" w:type="auto"/>
            <w:vMerge/>
            <w:vAlign w:val="center"/>
            <w:hideMark/>
          </w:tcPr>
          <w:p w14:paraId="7C4CC451" w14:textId="77777777" w:rsidR="00A64686" w:rsidRPr="00B66F75" w:rsidRDefault="00A64686" w:rsidP="001C2561">
            <w:pPr>
              <w:jc w:val="center"/>
              <w:rPr>
                <w:rFonts w:ascii="Times New Roman" w:hAnsi="Times New Roman" w:cs="Times New Roman"/>
                <w:sz w:val="28"/>
                <w:szCs w:val="28"/>
              </w:rPr>
            </w:pPr>
          </w:p>
        </w:tc>
        <w:tc>
          <w:tcPr>
            <w:tcW w:w="632" w:type="dxa"/>
            <w:vAlign w:val="center"/>
            <w:hideMark/>
          </w:tcPr>
          <w:p w14:paraId="28145FC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0,553</w:t>
            </w:r>
          </w:p>
        </w:tc>
        <w:tc>
          <w:tcPr>
            <w:tcW w:w="943" w:type="dxa"/>
            <w:vAlign w:val="center"/>
            <w:hideMark/>
          </w:tcPr>
          <w:p w14:paraId="30ABDF1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0,907</w:t>
            </w:r>
          </w:p>
        </w:tc>
        <w:tc>
          <w:tcPr>
            <w:tcW w:w="1173" w:type="dxa"/>
            <w:vAlign w:val="center"/>
            <w:hideMark/>
          </w:tcPr>
          <w:p w14:paraId="4C994D5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0,504</w:t>
            </w:r>
          </w:p>
        </w:tc>
        <w:tc>
          <w:tcPr>
            <w:tcW w:w="880" w:type="dxa"/>
            <w:vAlign w:val="center"/>
            <w:hideMark/>
          </w:tcPr>
          <w:p w14:paraId="3039DFD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0,104</w:t>
            </w:r>
          </w:p>
        </w:tc>
      </w:tr>
      <w:tr w:rsidR="00A64686" w:rsidRPr="00B66F75" w14:paraId="1EA588A1" w14:textId="77777777" w:rsidTr="001E20C4">
        <w:trPr>
          <w:trHeight w:val="230"/>
        </w:trPr>
        <w:tc>
          <w:tcPr>
            <w:tcW w:w="1040" w:type="dxa"/>
            <w:vMerge w:val="restart"/>
            <w:vAlign w:val="center"/>
            <w:hideMark/>
          </w:tcPr>
          <w:p w14:paraId="2C83CDD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Үлес көлемі</w:t>
            </w:r>
            <w:r w:rsidRPr="00B66F75">
              <w:rPr>
                <w:rFonts w:ascii="Times New Roman" w:hAnsi="Times New Roman" w:cs="Times New Roman"/>
                <w:b/>
                <w:bCs/>
                <w:sz w:val="28"/>
                <w:szCs w:val="28"/>
              </w:rPr>
              <w:t xml:space="preserve">, </w:t>
            </w:r>
            <w:r w:rsidRPr="00B66F75">
              <w:rPr>
                <w:rFonts w:ascii="Times New Roman" w:hAnsi="Times New Roman" w:cs="Times New Roman"/>
                <w:b/>
                <w:bCs/>
                <w:sz w:val="28"/>
                <w:szCs w:val="28"/>
                <w:lang w:val="kk-KZ"/>
              </w:rPr>
              <w:t>см</w:t>
            </w:r>
            <w:r w:rsidRPr="00B66F75">
              <w:rPr>
                <w:rFonts w:ascii="Times New Roman" w:hAnsi="Times New Roman" w:cs="Times New Roman"/>
                <w:b/>
                <w:bCs/>
                <w:sz w:val="28"/>
                <w:szCs w:val="28"/>
                <w:vertAlign w:val="superscript"/>
              </w:rPr>
              <w:t>3</w:t>
            </w:r>
            <w:r w:rsidRPr="00B66F75">
              <w:rPr>
                <w:rFonts w:ascii="Times New Roman" w:hAnsi="Times New Roman" w:cs="Times New Roman"/>
                <w:b/>
                <w:bCs/>
                <w:sz w:val="28"/>
                <w:szCs w:val="28"/>
                <w:lang w:val="kk-KZ"/>
              </w:rPr>
              <w:t>/</w:t>
            </w:r>
            <w:r w:rsidRPr="00B66F75">
              <w:rPr>
                <w:rFonts w:ascii="Times New Roman" w:hAnsi="Times New Roman" w:cs="Times New Roman"/>
                <w:b/>
                <w:bCs/>
                <w:sz w:val="28"/>
                <w:szCs w:val="28"/>
              </w:rPr>
              <w:t>g</w:t>
            </w:r>
          </w:p>
        </w:tc>
        <w:tc>
          <w:tcPr>
            <w:tcW w:w="921" w:type="dxa"/>
            <w:vAlign w:val="center"/>
            <w:hideMark/>
          </w:tcPr>
          <w:p w14:paraId="577D37C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899" w:type="dxa"/>
            <w:vAlign w:val="center"/>
            <w:hideMark/>
          </w:tcPr>
          <w:p w14:paraId="79D2AD3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,749</w:t>
            </w:r>
            <w:r w:rsidRPr="00B66F75">
              <w:rPr>
                <w:rFonts w:ascii="Times New Roman" w:hAnsi="Times New Roman" w:cs="Times New Roman"/>
                <w:sz w:val="28"/>
                <w:szCs w:val="28"/>
                <w:vertAlign w:val="superscript"/>
              </w:rPr>
              <w:t>**</w:t>
            </w:r>
          </w:p>
        </w:tc>
        <w:tc>
          <w:tcPr>
            <w:tcW w:w="864" w:type="dxa"/>
            <w:vAlign w:val="center"/>
            <w:hideMark/>
          </w:tcPr>
          <w:p w14:paraId="224C90A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,854</w:t>
            </w:r>
            <w:r w:rsidRPr="00B66F75">
              <w:rPr>
                <w:rFonts w:ascii="Times New Roman" w:hAnsi="Times New Roman" w:cs="Times New Roman"/>
                <w:sz w:val="28"/>
                <w:szCs w:val="28"/>
                <w:vertAlign w:val="superscript"/>
              </w:rPr>
              <w:t>**</w:t>
            </w:r>
          </w:p>
        </w:tc>
        <w:tc>
          <w:tcPr>
            <w:tcW w:w="1039" w:type="dxa"/>
            <w:vAlign w:val="center"/>
            <w:hideMark/>
          </w:tcPr>
          <w:p w14:paraId="6E55C61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0,442</w:t>
            </w:r>
          </w:p>
        </w:tc>
        <w:tc>
          <w:tcPr>
            <w:tcW w:w="953" w:type="dxa"/>
            <w:vAlign w:val="center"/>
            <w:hideMark/>
          </w:tcPr>
          <w:p w14:paraId="6B9DF48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0,190</w:t>
            </w:r>
          </w:p>
        </w:tc>
        <w:tc>
          <w:tcPr>
            <w:tcW w:w="632" w:type="dxa"/>
            <w:vMerge w:val="restart"/>
            <w:vAlign w:val="center"/>
            <w:hideMark/>
          </w:tcPr>
          <w:p w14:paraId="25BB405B" w14:textId="77777777" w:rsidR="00A64686" w:rsidRPr="00B66F75" w:rsidRDefault="00A64686" w:rsidP="001C2561">
            <w:pPr>
              <w:jc w:val="center"/>
              <w:rPr>
                <w:rFonts w:ascii="Times New Roman" w:hAnsi="Times New Roman" w:cs="Times New Roman"/>
                <w:sz w:val="28"/>
                <w:szCs w:val="28"/>
              </w:rPr>
            </w:pPr>
          </w:p>
        </w:tc>
        <w:tc>
          <w:tcPr>
            <w:tcW w:w="943" w:type="dxa"/>
            <w:vAlign w:val="center"/>
            <w:hideMark/>
          </w:tcPr>
          <w:p w14:paraId="1BA09E0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0,275</w:t>
            </w:r>
          </w:p>
        </w:tc>
        <w:tc>
          <w:tcPr>
            <w:tcW w:w="1173" w:type="dxa"/>
            <w:vAlign w:val="center"/>
            <w:hideMark/>
          </w:tcPr>
          <w:p w14:paraId="7BDB4A8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,816</w:t>
            </w:r>
            <w:r w:rsidRPr="00B66F75">
              <w:rPr>
                <w:rFonts w:ascii="Times New Roman" w:hAnsi="Times New Roman" w:cs="Times New Roman"/>
                <w:sz w:val="28"/>
                <w:szCs w:val="28"/>
                <w:vertAlign w:val="superscript"/>
              </w:rPr>
              <w:t>**</w:t>
            </w:r>
          </w:p>
        </w:tc>
        <w:tc>
          <w:tcPr>
            <w:tcW w:w="880" w:type="dxa"/>
            <w:vAlign w:val="center"/>
            <w:hideMark/>
          </w:tcPr>
          <w:p w14:paraId="26C6408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w:t>
            </w:r>
            <w:r w:rsidRPr="00B66F75">
              <w:rPr>
                <w:rFonts w:ascii="Times New Roman" w:hAnsi="Times New Roman" w:cs="Times New Roman"/>
                <w:sz w:val="28"/>
                <w:szCs w:val="28"/>
                <w:lang w:val="kk-KZ"/>
              </w:rPr>
              <w:t>0</w:t>
            </w:r>
            <w:r w:rsidRPr="00B66F75">
              <w:rPr>
                <w:rFonts w:ascii="Times New Roman" w:hAnsi="Times New Roman" w:cs="Times New Roman"/>
                <w:sz w:val="28"/>
                <w:szCs w:val="28"/>
              </w:rPr>
              <w:t>,645</w:t>
            </w:r>
            <w:r w:rsidRPr="00B66F75">
              <w:rPr>
                <w:rFonts w:ascii="Times New Roman" w:hAnsi="Times New Roman" w:cs="Times New Roman"/>
                <w:sz w:val="28"/>
                <w:szCs w:val="28"/>
                <w:vertAlign w:val="superscript"/>
              </w:rPr>
              <w:t>*</w:t>
            </w:r>
          </w:p>
        </w:tc>
      </w:tr>
      <w:tr w:rsidR="00A64686" w:rsidRPr="00B66F75" w14:paraId="124E5725" w14:textId="77777777" w:rsidTr="001E20C4">
        <w:trPr>
          <w:trHeight w:val="487"/>
        </w:trPr>
        <w:tc>
          <w:tcPr>
            <w:tcW w:w="0" w:type="auto"/>
            <w:vMerge/>
            <w:vAlign w:val="center"/>
            <w:hideMark/>
          </w:tcPr>
          <w:p w14:paraId="4F775451" w14:textId="77777777" w:rsidR="00A64686" w:rsidRPr="00B66F75" w:rsidRDefault="00A64686" w:rsidP="001C2561">
            <w:pPr>
              <w:jc w:val="center"/>
              <w:rPr>
                <w:rFonts w:ascii="Times New Roman" w:hAnsi="Times New Roman" w:cs="Times New Roman"/>
                <w:sz w:val="28"/>
                <w:szCs w:val="28"/>
              </w:rPr>
            </w:pPr>
          </w:p>
        </w:tc>
        <w:tc>
          <w:tcPr>
            <w:tcW w:w="921" w:type="dxa"/>
            <w:vAlign w:val="center"/>
            <w:hideMark/>
          </w:tcPr>
          <w:p w14:paraId="2FEA7A5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899" w:type="dxa"/>
            <w:vAlign w:val="center"/>
            <w:hideMark/>
          </w:tcPr>
          <w:p w14:paraId="51656B46"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0,005</w:t>
            </w:r>
          </w:p>
        </w:tc>
        <w:tc>
          <w:tcPr>
            <w:tcW w:w="864" w:type="dxa"/>
            <w:vAlign w:val="center"/>
            <w:hideMark/>
          </w:tcPr>
          <w:p w14:paraId="3AD13153"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039" w:type="dxa"/>
            <w:vAlign w:val="center"/>
            <w:hideMark/>
          </w:tcPr>
          <w:p w14:paraId="065E0F4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0,150</w:t>
            </w:r>
          </w:p>
        </w:tc>
        <w:tc>
          <w:tcPr>
            <w:tcW w:w="953" w:type="dxa"/>
            <w:vAlign w:val="center"/>
            <w:hideMark/>
          </w:tcPr>
          <w:p w14:paraId="617CCD4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0,553</w:t>
            </w:r>
          </w:p>
        </w:tc>
        <w:tc>
          <w:tcPr>
            <w:tcW w:w="0" w:type="auto"/>
            <w:vMerge/>
            <w:vAlign w:val="center"/>
            <w:hideMark/>
          </w:tcPr>
          <w:p w14:paraId="0BDB8592" w14:textId="77777777" w:rsidR="00A64686" w:rsidRPr="00B66F75" w:rsidRDefault="00A64686" w:rsidP="001C2561">
            <w:pPr>
              <w:jc w:val="center"/>
              <w:rPr>
                <w:rFonts w:ascii="Times New Roman" w:hAnsi="Times New Roman" w:cs="Times New Roman"/>
                <w:sz w:val="28"/>
                <w:szCs w:val="28"/>
              </w:rPr>
            </w:pPr>
          </w:p>
        </w:tc>
        <w:tc>
          <w:tcPr>
            <w:tcW w:w="943" w:type="dxa"/>
            <w:vAlign w:val="center"/>
            <w:hideMark/>
          </w:tcPr>
          <w:p w14:paraId="7F9FD9A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0,388</w:t>
            </w:r>
          </w:p>
        </w:tc>
        <w:tc>
          <w:tcPr>
            <w:tcW w:w="1173" w:type="dxa"/>
            <w:vAlign w:val="center"/>
            <w:hideMark/>
          </w:tcPr>
          <w:p w14:paraId="326E9F0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880" w:type="dxa"/>
            <w:vAlign w:val="center"/>
            <w:hideMark/>
          </w:tcPr>
          <w:p w14:paraId="58D8DAC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0,024</w:t>
            </w:r>
          </w:p>
        </w:tc>
      </w:tr>
    </w:tbl>
    <w:p w14:paraId="2E742423" w14:textId="77777777" w:rsidR="001E20C4" w:rsidRPr="00B66F75" w:rsidRDefault="001E20C4">
      <w:pPr>
        <w:rPr>
          <w:rFonts w:ascii="Times New Roman" w:hAnsi="Times New Roman" w:cs="Times New Roman"/>
          <w:sz w:val="28"/>
          <w:szCs w:val="28"/>
          <w:lang w:val="kk-KZ"/>
        </w:rPr>
      </w:pPr>
    </w:p>
    <w:p w14:paraId="36982271" w14:textId="77777777" w:rsidR="00416DA9" w:rsidRPr="00B66F75" w:rsidRDefault="00416DA9">
      <w:pPr>
        <w:rPr>
          <w:rFonts w:ascii="Times New Roman" w:hAnsi="Times New Roman" w:cs="Times New Roman"/>
          <w:sz w:val="28"/>
          <w:szCs w:val="28"/>
          <w:lang w:val="kk-KZ"/>
        </w:rPr>
      </w:pPr>
    </w:p>
    <w:p w14:paraId="6BED05A1" w14:textId="77777777" w:rsidR="00416DA9" w:rsidRPr="00B66F75" w:rsidRDefault="00416DA9">
      <w:pPr>
        <w:rPr>
          <w:rFonts w:ascii="Times New Roman" w:hAnsi="Times New Roman" w:cs="Times New Roman"/>
          <w:sz w:val="28"/>
          <w:szCs w:val="28"/>
          <w:lang w:val="kk-KZ"/>
        </w:rPr>
      </w:pPr>
    </w:p>
    <w:p w14:paraId="353E475A" w14:textId="056E1A21" w:rsidR="002274DA" w:rsidRPr="00B66F75" w:rsidRDefault="001E20C4">
      <w:pPr>
        <w:rPr>
          <w:lang w:val="kk-KZ"/>
        </w:rPr>
      </w:pPr>
      <w:r w:rsidRPr="00B66F75">
        <w:rPr>
          <w:rFonts w:ascii="Times New Roman" w:hAnsi="Times New Roman" w:cs="Times New Roman"/>
          <w:sz w:val="28"/>
          <w:szCs w:val="28"/>
          <w:lang w:val="kk-KZ"/>
        </w:rPr>
        <w:lastRenderedPageBreak/>
        <w:t xml:space="preserve">Кесте </w:t>
      </w:r>
      <w:r w:rsidR="007A123E"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2</w:t>
      </w:r>
      <w:r w:rsidRPr="00B66F75">
        <w:rPr>
          <w:rFonts w:ascii="Times New Roman" w:hAnsi="Times New Roman" w:cs="Times New Roman"/>
          <w:sz w:val="28"/>
          <w:szCs w:val="28"/>
          <w:lang w:val="kk-KZ"/>
        </w:rPr>
        <w:t xml:space="preserve"> жалғасы</w:t>
      </w:r>
    </w:p>
    <w:tbl>
      <w:tblPr>
        <w:tblStyle w:val="a3"/>
        <w:tblW w:w="9344" w:type="dxa"/>
        <w:tblLook w:val="04A0" w:firstRow="1" w:lastRow="0" w:firstColumn="1" w:lastColumn="0" w:noHBand="0" w:noVBand="1"/>
      </w:tblPr>
      <w:tblGrid>
        <w:gridCol w:w="1155"/>
        <w:gridCol w:w="908"/>
        <w:gridCol w:w="887"/>
        <w:gridCol w:w="852"/>
        <w:gridCol w:w="1024"/>
        <w:gridCol w:w="940"/>
        <w:gridCol w:w="624"/>
        <w:gridCol w:w="930"/>
        <w:gridCol w:w="1156"/>
        <w:gridCol w:w="868"/>
      </w:tblGrid>
      <w:tr w:rsidR="002274DA" w:rsidRPr="00B66F75" w14:paraId="4BCC1F04" w14:textId="77777777" w:rsidTr="002274DA">
        <w:trPr>
          <w:trHeight w:val="230"/>
        </w:trPr>
        <w:tc>
          <w:tcPr>
            <w:tcW w:w="2079" w:type="dxa"/>
            <w:vAlign w:val="center"/>
          </w:tcPr>
          <w:p w14:paraId="261A616B" w14:textId="1FBF6875" w:rsidR="002274DA" w:rsidRPr="00B66F75" w:rsidRDefault="002274DA" w:rsidP="002274DA">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Көрсеткіштер</w:t>
            </w:r>
          </w:p>
        </w:tc>
        <w:tc>
          <w:tcPr>
            <w:tcW w:w="367" w:type="dxa"/>
            <w:vAlign w:val="center"/>
          </w:tcPr>
          <w:p w14:paraId="5D180482" w14:textId="0D1705C8" w:rsidR="002274DA" w:rsidRPr="00B66F75" w:rsidRDefault="002274DA" w:rsidP="002274DA">
            <w:pPr>
              <w:jc w:val="center"/>
              <w:rPr>
                <w:rFonts w:ascii="Times New Roman" w:hAnsi="Times New Roman" w:cs="Times New Roman"/>
                <w:i/>
                <w:iCs/>
                <w:sz w:val="28"/>
                <w:szCs w:val="28"/>
              </w:rPr>
            </w:pPr>
            <w:r w:rsidRPr="00B66F75">
              <w:rPr>
                <w:rFonts w:ascii="Times New Roman" w:hAnsi="Times New Roman" w:cs="Times New Roman"/>
                <w:b/>
                <w:bCs/>
                <w:sz w:val="28"/>
                <w:szCs w:val="28"/>
              </w:rPr>
              <w:t>Корреляци</w:t>
            </w:r>
            <w:r w:rsidRPr="00B66F75">
              <w:rPr>
                <w:rFonts w:ascii="Times New Roman" w:hAnsi="Times New Roman" w:cs="Times New Roman"/>
                <w:b/>
                <w:bCs/>
                <w:sz w:val="28"/>
                <w:szCs w:val="28"/>
                <w:lang w:val="kk-KZ"/>
              </w:rPr>
              <w:t>я</w:t>
            </w:r>
          </w:p>
        </w:tc>
        <w:tc>
          <w:tcPr>
            <w:tcW w:w="927" w:type="dxa"/>
            <w:vAlign w:val="center"/>
          </w:tcPr>
          <w:p w14:paraId="7D71E9BB" w14:textId="474582C0"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rPr>
              <w:t>Пісір</w:t>
            </w:r>
            <w:r w:rsidRPr="00B66F75">
              <w:rPr>
                <w:rFonts w:ascii="Times New Roman" w:hAnsi="Times New Roman" w:cs="Times New Roman"/>
                <w:b/>
                <w:bCs/>
                <w:sz w:val="28"/>
                <w:szCs w:val="28"/>
                <w:lang w:val="kk-KZ"/>
              </w:rPr>
              <w:t>геннен</w:t>
            </w:r>
            <w:r w:rsidRPr="00B66F75">
              <w:rPr>
                <w:rFonts w:ascii="Times New Roman" w:hAnsi="Times New Roman" w:cs="Times New Roman"/>
                <w:b/>
                <w:bCs/>
                <w:sz w:val="28"/>
                <w:szCs w:val="28"/>
              </w:rPr>
              <w:t xml:space="preserve"> кейін массаның жоғалуы, %</w:t>
            </w:r>
          </w:p>
        </w:tc>
        <w:tc>
          <w:tcPr>
            <w:tcW w:w="927" w:type="dxa"/>
            <w:vAlign w:val="center"/>
          </w:tcPr>
          <w:p w14:paraId="1620AA77" w14:textId="50B5E953"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Кеуектілік</w:t>
            </w:r>
            <w:r w:rsidRPr="00B66F75">
              <w:rPr>
                <w:rFonts w:ascii="Times New Roman" w:hAnsi="Times New Roman" w:cs="Times New Roman"/>
                <w:b/>
                <w:bCs/>
                <w:sz w:val="28"/>
                <w:szCs w:val="28"/>
              </w:rPr>
              <w:t>, %</w:t>
            </w:r>
          </w:p>
        </w:tc>
        <w:tc>
          <w:tcPr>
            <w:tcW w:w="927" w:type="dxa"/>
            <w:vAlign w:val="center"/>
          </w:tcPr>
          <w:p w14:paraId="7E3850B2" w14:textId="6DC4EC5E" w:rsidR="002274DA" w:rsidRPr="00B66F75" w:rsidRDefault="002274DA" w:rsidP="002274DA">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Ылғалдылық</w:t>
            </w:r>
            <w:r w:rsidRPr="00B66F75">
              <w:rPr>
                <w:rFonts w:ascii="Times New Roman" w:hAnsi="Times New Roman" w:cs="Times New Roman"/>
                <w:b/>
                <w:bCs/>
                <w:sz w:val="28"/>
                <w:szCs w:val="28"/>
              </w:rPr>
              <w:t>, %</w:t>
            </w:r>
          </w:p>
        </w:tc>
        <w:tc>
          <w:tcPr>
            <w:tcW w:w="769" w:type="dxa"/>
            <w:vAlign w:val="center"/>
          </w:tcPr>
          <w:p w14:paraId="517CC914" w14:textId="36ACBC79"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Пішін коэффиценті</w:t>
            </w:r>
          </w:p>
        </w:tc>
        <w:tc>
          <w:tcPr>
            <w:tcW w:w="848" w:type="dxa"/>
            <w:vAlign w:val="center"/>
          </w:tcPr>
          <w:p w14:paraId="3B3AED64" w14:textId="1BC73E35"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Үлес көлемі</w:t>
            </w:r>
            <w:r w:rsidRPr="00B66F75">
              <w:rPr>
                <w:rFonts w:ascii="Times New Roman" w:hAnsi="Times New Roman" w:cs="Times New Roman"/>
                <w:b/>
                <w:bCs/>
                <w:sz w:val="28"/>
                <w:szCs w:val="28"/>
              </w:rPr>
              <w:t xml:space="preserve">, </w:t>
            </w:r>
            <w:r w:rsidRPr="00B66F75">
              <w:rPr>
                <w:rFonts w:ascii="Times New Roman" w:hAnsi="Times New Roman" w:cs="Times New Roman"/>
                <w:b/>
                <w:bCs/>
                <w:sz w:val="28"/>
                <w:szCs w:val="28"/>
                <w:lang w:val="kk-KZ"/>
              </w:rPr>
              <w:t>см</w:t>
            </w:r>
            <w:r w:rsidRPr="00B66F75">
              <w:rPr>
                <w:rFonts w:ascii="Times New Roman" w:hAnsi="Times New Roman" w:cs="Times New Roman"/>
                <w:b/>
                <w:bCs/>
                <w:sz w:val="28"/>
                <w:szCs w:val="28"/>
                <w:vertAlign w:val="superscript"/>
              </w:rPr>
              <w:t>3</w:t>
            </w:r>
            <w:r w:rsidRPr="00B66F75">
              <w:rPr>
                <w:rFonts w:ascii="Times New Roman" w:hAnsi="Times New Roman" w:cs="Times New Roman"/>
                <w:b/>
                <w:bCs/>
                <w:sz w:val="28"/>
                <w:szCs w:val="28"/>
                <w:lang w:val="kk-KZ"/>
              </w:rPr>
              <w:t>/</w:t>
            </w:r>
            <w:r w:rsidRPr="00B66F75">
              <w:rPr>
                <w:rFonts w:ascii="Times New Roman" w:hAnsi="Times New Roman" w:cs="Times New Roman"/>
                <w:b/>
                <w:bCs/>
                <w:sz w:val="28"/>
                <w:szCs w:val="28"/>
              </w:rPr>
              <w:t>г</w:t>
            </w:r>
          </w:p>
        </w:tc>
        <w:tc>
          <w:tcPr>
            <w:tcW w:w="769" w:type="dxa"/>
            <w:vAlign w:val="center"/>
          </w:tcPr>
          <w:p w14:paraId="5EB1E919" w14:textId="45AA3F56"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Деформация күші</w:t>
            </w:r>
            <w:r w:rsidRPr="00B66F75">
              <w:rPr>
                <w:rFonts w:ascii="Times New Roman" w:hAnsi="Times New Roman" w:cs="Times New Roman"/>
                <w:b/>
                <w:bCs/>
                <w:sz w:val="28"/>
                <w:szCs w:val="28"/>
              </w:rPr>
              <w:t xml:space="preserve">, </w:t>
            </w:r>
            <w:r w:rsidRPr="00B66F75">
              <w:rPr>
                <w:rFonts w:ascii="Times New Roman" w:hAnsi="Times New Roman" w:cs="Times New Roman"/>
                <w:b/>
                <w:bCs/>
                <w:sz w:val="28"/>
                <w:szCs w:val="28"/>
                <w:lang w:val="kk-KZ"/>
              </w:rPr>
              <w:t>мДж</w:t>
            </w:r>
          </w:p>
        </w:tc>
        <w:tc>
          <w:tcPr>
            <w:tcW w:w="927" w:type="dxa"/>
            <w:vAlign w:val="center"/>
          </w:tcPr>
          <w:p w14:paraId="6A4840C4" w14:textId="2F4C960B"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 xml:space="preserve">Титрлік қышқылдылық, </w:t>
            </w:r>
            <w:r w:rsidRPr="00B66F75">
              <w:rPr>
                <w:rFonts w:ascii="Times New Roman" w:hAnsi="Times New Roman" w:cs="Times New Roman"/>
                <w:b/>
                <w:bCs/>
                <w:sz w:val="28"/>
                <w:szCs w:val="28"/>
              </w:rPr>
              <w:t>ºT</w:t>
            </w:r>
          </w:p>
        </w:tc>
        <w:tc>
          <w:tcPr>
            <w:tcW w:w="804" w:type="dxa"/>
            <w:vAlign w:val="center"/>
          </w:tcPr>
          <w:p w14:paraId="70E9937D" w14:textId="2824E8A2"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rPr>
              <w:t>Акриламид</w:t>
            </w:r>
            <w:r w:rsidRPr="00B66F75">
              <w:rPr>
                <w:rFonts w:ascii="Times New Roman" w:hAnsi="Times New Roman" w:cs="Times New Roman"/>
                <w:b/>
                <w:bCs/>
                <w:sz w:val="28"/>
                <w:szCs w:val="28"/>
                <w:lang w:val="kk-KZ"/>
              </w:rPr>
              <w:t xml:space="preserve"> мөлшері, мкг/кг</w:t>
            </w:r>
          </w:p>
        </w:tc>
      </w:tr>
      <w:tr w:rsidR="002274DA" w:rsidRPr="00B66F75" w14:paraId="444EE76F" w14:textId="77777777" w:rsidTr="002274DA">
        <w:trPr>
          <w:trHeight w:val="230"/>
        </w:trPr>
        <w:tc>
          <w:tcPr>
            <w:tcW w:w="2079" w:type="dxa"/>
            <w:vMerge w:val="restart"/>
            <w:vAlign w:val="center"/>
            <w:hideMark/>
          </w:tcPr>
          <w:p w14:paraId="6271DF29"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Деформация күші</w:t>
            </w:r>
            <w:r w:rsidRPr="00B66F75">
              <w:rPr>
                <w:rFonts w:ascii="Times New Roman" w:hAnsi="Times New Roman" w:cs="Times New Roman"/>
                <w:b/>
                <w:bCs/>
                <w:sz w:val="28"/>
                <w:szCs w:val="28"/>
              </w:rPr>
              <w:t xml:space="preserve">, </w:t>
            </w:r>
            <w:r w:rsidRPr="00B66F75">
              <w:rPr>
                <w:rFonts w:ascii="Times New Roman" w:hAnsi="Times New Roman" w:cs="Times New Roman"/>
                <w:b/>
                <w:bCs/>
                <w:sz w:val="28"/>
                <w:szCs w:val="28"/>
                <w:lang w:val="kk-KZ"/>
              </w:rPr>
              <w:t>мДж</w:t>
            </w:r>
          </w:p>
        </w:tc>
        <w:tc>
          <w:tcPr>
            <w:tcW w:w="367" w:type="dxa"/>
            <w:vAlign w:val="center"/>
            <w:hideMark/>
          </w:tcPr>
          <w:p w14:paraId="458B14FD"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927" w:type="dxa"/>
            <w:vAlign w:val="center"/>
            <w:hideMark/>
          </w:tcPr>
          <w:p w14:paraId="03B119BC"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-0,084</w:t>
            </w:r>
          </w:p>
        </w:tc>
        <w:tc>
          <w:tcPr>
            <w:tcW w:w="927" w:type="dxa"/>
            <w:vAlign w:val="center"/>
            <w:hideMark/>
          </w:tcPr>
          <w:p w14:paraId="3C350362"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-0,113</w:t>
            </w:r>
          </w:p>
        </w:tc>
        <w:tc>
          <w:tcPr>
            <w:tcW w:w="927" w:type="dxa"/>
            <w:vAlign w:val="center"/>
            <w:hideMark/>
          </w:tcPr>
          <w:p w14:paraId="58CFA862"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,735</w:t>
            </w:r>
            <w:r w:rsidRPr="00B66F75">
              <w:rPr>
                <w:rFonts w:ascii="Times New Roman" w:hAnsi="Times New Roman" w:cs="Times New Roman"/>
                <w:sz w:val="28"/>
                <w:szCs w:val="28"/>
                <w:vertAlign w:val="superscript"/>
              </w:rPr>
              <w:t>**</w:t>
            </w:r>
          </w:p>
        </w:tc>
        <w:tc>
          <w:tcPr>
            <w:tcW w:w="769" w:type="dxa"/>
            <w:vAlign w:val="center"/>
            <w:hideMark/>
          </w:tcPr>
          <w:p w14:paraId="317B9304"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-0,038</w:t>
            </w:r>
          </w:p>
        </w:tc>
        <w:tc>
          <w:tcPr>
            <w:tcW w:w="848" w:type="dxa"/>
            <w:vAlign w:val="center"/>
            <w:hideMark/>
          </w:tcPr>
          <w:p w14:paraId="6CC3CB01"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0,275</w:t>
            </w:r>
          </w:p>
        </w:tc>
        <w:tc>
          <w:tcPr>
            <w:tcW w:w="769" w:type="dxa"/>
            <w:vMerge w:val="restart"/>
            <w:vAlign w:val="center"/>
            <w:hideMark/>
          </w:tcPr>
          <w:p w14:paraId="2E4FDB4D" w14:textId="77777777" w:rsidR="002274DA" w:rsidRPr="00B66F75" w:rsidRDefault="002274DA" w:rsidP="002274DA">
            <w:pPr>
              <w:jc w:val="center"/>
              <w:rPr>
                <w:rFonts w:ascii="Times New Roman" w:hAnsi="Times New Roman" w:cs="Times New Roman"/>
                <w:sz w:val="28"/>
                <w:szCs w:val="28"/>
              </w:rPr>
            </w:pPr>
          </w:p>
        </w:tc>
        <w:tc>
          <w:tcPr>
            <w:tcW w:w="927" w:type="dxa"/>
            <w:vAlign w:val="center"/>
            <w:hideMark/>
          </w:tcPr>
          <w:p w14:paraId="489CEF37"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-0,029</w:t>
            </w:r>
          </w:p>
        </w:tc>
        <w:tc>
          <w:tcPr>
            <w:tcW w:w="804" w:type="dxa"/>
            <w:vAlign w:val="center"/>
            <w:hideMark/>
          </w:tcPr>
          <w:p w14:paraId="4791ED71"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0,093</w:t>
            </w:r>
          </w:p>
        </w:tc>
      </w:tr>
      <w:tr w:rsidR="002274DA" w:rsidRPr="00B66F75" w14:paraId="7A6190AB" w14:textId="77777777" w:rsidTr="002274DA">
        <w:trPr>
          <w:trHeight w:val="649"/>
        </w:trPr>
        <w:tc>
          <w:tcPr>
            <w:tcW w:w="2079" w:type="dxa"/>
            <w:vMerge/>
            <w:vAlign w:val="center"/>
            <w:hideMark/>
          </w:tcPr>
          <w:p w14:paraId="22116FEF" w14:textId="77777777" w:rsidR="002274DA" w:rsidRPr="00B66F75" w:rsidRDefault="002274DA" w:rsidP="002274DA">
            <w:pPr>
              <w:jc w:val="center"/>
              <w:rPr>
                <w:rFonts w:ascii="Times New Roman" w:hAnsi="Times New Roman" w:cs="Times New Roman"/>
                <w:sz w:val="28"/>
                <w:szCs w:val="28"/>
              </w:rPr>
            </w:pPr>
          </w:p>
        </w:tc>
        <w:tc>
          <w:tcPr>
            <w:tcW w:w="367" w:type="dxa"/>
            <w:vAlign w:val="center"/>
            <w:hideMark/>
          </w:tcPr>
          <w:p w14:paraId="11FFD8CD"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927" w:type="dxa"/>
            <w:vAlign w:val="center"/>
            <w:hideMark/>
          </w:tcPr>
          <w:p w14:paraId="1F2CF40F"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0,795</w:t>
            </w:r>
          </w:p>
        </w:tc>
        <w:tc>
          <w:tcPr>
            <w:tcW w:w="927" w:type="dxa"/>
            <w:vAlign w:val="center"/>
            <w:hideMark/>
          </w:tcPr>
          <w:p w14:paraId="1A9BB726"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0,727</w:t>
            </w:r>
          </w:p>
        </w:tc>
        <w:tc>
          <w:tcPr>
            <w:tcW w:w="927" w:type="dxa"/>
            <w:vAlign w:val="center"/>
            <w:hideMark/>
          </w:tcPr>
          <w:p w14:paraId="62CDDC28"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0,006</w:t>
            </w:r>
          </w:p>
        </w:tc>
        <w:tc>
          <w:tcPr>
            <w:tcW w:w="769" w:type="dxa"/>
            <w:vAlign w:val="center"/>
            <w:hideMark/>
          </w:tcPr>
          <w:p w14:paraId="0E83E2F2"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0,907</w:t>
            </w:r>
          </w:p>
        </w:tc>
        <w:tc>
          <w:tcPr>
            <w:tcW w:w="848" w:type="dxa"/>
            <w:vAlign w:val="center"/>
            <w:hideMark/>
          </w:tcPr>
          <w:p w14:paraId="74A60D6A"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0,388</w:t>
            </w:r>
          </w:p>
        </w:tc>
        <w:tc>
          <w:tcPr>
            <w:tcW w:w="0" w:type="auto"/>
            <w:vMerge/>
            <w:vAlign w:val="center"/>
            <w:hideMark/>
          </w:tcPr>
          <w:p w14:paraId="215DA1DB" w14:textId="77777777" w:rsidR="002274DA" w:rsidRPr="00B66F75" w:rsidRDefault="002274DA" w:rsidP="002274DA">
            <w:pPr>
              <w:jc w:val="center"/>
              <w:rPr>
                <w:rFonts w:ascii="Times New Roman" w:hAnsi="Times New Roman" w:cs="Times New Roman"/>
                <w:sz w:val="28"/>
                <w:szCs w:val="28"/>
              </w:rPr>
            </w:pPr>
          </w:p>
        </w:tc>
        <w:tc>
          <w:tcPr>
            <w:tcW w:w="927" w:type="dxa"/>
            <w:vAlign w:val="center"/>
            <w:hideMark/>
          </w:tcPr>
          <w:p w14:paraId="20171C43"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0,928</w:t>
            </w:r>
          </w:p>
        </w:tc>
        <w:tc>
          <w:tcPr>
            <w:tcW w:w="804" w:type="dxa"/>
            <w:vAlign w:val="center"/>
            <w:hideMark/>
          </w:tcPr>
          <w:p w14:paraId="31A3F7AE"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0,774</w:t>
            </w:r>
          </w:p>
        </w:tc>
      </w:tr>
      <w:tr w:rsidR="002274DA" w:rsidRPr="00B66F75" w14:paraId="7548C244" w14:textId="77777777" w:rsidTr="002274DA">
        <w:trPr>
          <w:trHeight w:val="230"/>
        </w:trPr>
        <w:tc>
          <w:tcPr>
            <w:tcW w:w="2079" w:type="dxa"/>
            <w:vMerge w:val="restart"/>
            <w:vAlign w:val="center"/>
            <w:hideMark/>
          </w:tcPr>
          <w:p w14:paraId="0BF7F4BF"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 xml:space="preserve">Титрлік қышқылдылық, </w:t>
            </w:r>
            <w:r w:rsidRPr="00B66F75">
              <w:rPr>
                <w:rFonts w:ascii="Times New Roman" w:hAnsi="Times New Roman" w:cs="Times New Roman"/>
                <w:b/>
                <w:bCs/>
                <w:sz w:val="28"/>
                <w:szCs w:val="28"/>
              </w:rPr>
              <w:t>ºT</w:t>
            </w:r>
          </w:p>
        </w:tc>
        <w:tc>
          <w:tcPr>
            <w:tcW w:w="367" w:type="dxa"/>
            <w:vAlign w:val="center"/>
            <w:hideMark/>
          </w:tcPr>
          <w:p w14:paraId="42750A58"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927" w:type="dxa"/>
            <w:vAlign w:val="center"/>
            <w:hideMark/>
          </w:tcPr>
          <w:p w14:paraId="1F1AAC56"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,910</w:t>
            </w:r>
            <w:r w:rsidRPr="00B66F75">
              <w:rPr>
                <w:rFonts w:ascii="Times New Roman" w:hAnsi="Times New Roman" w:cs="Times New Roman"/>
                <w:sz w:val="28"/>
                <w:szCs w:val="28"/>
                <w:vertAlign w:val="superscript"/>
              </w:rPr>
              <w:t>**</w:t>
            </w:r>
          </w:p>
        </w:tc>
        <w:tc>
          <w:tcPr>
            <w:tcW w:w="927" w:type="dxa"/>
            <w:vAlign w:val="center"/>
            <w:hideMark/>
          </w:tcPr>
          <w:p w14:paraId="5D5214F7"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lang w:val="kk-KZ"/>
              </w:rPr>
              <w:t>0</w:t>
            </w:r>
            <w:r w:rsidRPr="00B66F75">
              <w:rPr>
                <w:rFonts w:ascii="Times New Roman" w:hAnsi="Times New Roman" w:cs="Times New Roman"/>
                <w:sz w:val="28"/>
                <w:szCs w:val="28"/>
              </w:rPr>
              <w:t>,862</w:t>
            </w:r>
            <w:r w:rsidRPr="00B66F75">
              <w:rPr>
                <w:rFonts w:ascii="Times New Roman" w:hAnsi="Times New Roman" w:cs="Times New Roman"/>
                <w:sz w:val="28"/>
                <w:szCs w:val="28"/>
                <w:vertAlign w:val="superscript"/>
              </w:rPr>
              <w:t>**</w:t>
            </w:r>
          </w:p>
        </w:tc>
        <w:tc>
          <w:tcPr>
            <w:tcW w:w="927" w:type="dxa"/>
            <w:vAlign w:val="center"/>
            <w:hideMark/>
          </w:tcPr>
          <w:p w14:paraId="30FB2AA3"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0,188</w:t>
            </w:r>
          </w:p>
        </w:tc>
        <w:tc>
          <w:tcPr>
            <w:tcW w:w="769" w:type="dxa"/>
            <w:vAlign w:val="center"/>
            <w:hideMark/>
          </w:tcPr>
          <w:p w14:paraId="2E9F8010"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-0,214</w:t>
            </w:r>
          </w:p>
        </w:tc>
        <w:tc>
          <w:tcPr>
            <w:tcW w:w="848" w:type="dxa"/>
            <w:vAlign w:val="center"/>
            <w:hideMark/>
          </w:tcPr>
          <w:p w14:paraId="3800BF47"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,816</w:t>
            </w:r>
            <w:r w:rsidRPr="00B66F75">
              <w:rPr>
                <w:rFonts w:ascii="Times New Roman" w:hAnsi="Times New Roman" w:cs="Times New Roman"/>
                <w:sz w:val="28"/>
                <w:szCs w:val="28"/>
                <w:vertAlign w:val="superscript"/>
              </w:rPr>
              <w:t>**</w:t>
            </w:r>
          </w:p>
        </w:tc>
        <w:tc>
          <w:tcPr>
            <w:tcW w:w="769" w:type="dxa"/>
            <w:vAlign w:val="center"/>
            <w:hideMark/>
          </w:tcPr>
          <w:p w14:paraId="0FB6DBFD"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-0,029</w:t>
            </w:r>
          </w:p>
        </w:tc>
        <w:tc>
          <w:tcPr>
            <w:tcW w:w="927" w:type="dxa"/>
            <w:vMerge w:val="restart"/>
            <w:vAlign w:val="center"/>
            <w:hideMark/>
          </w:tcPr>
          <w:p w14:paraId="7522408A" w14:textId="77777777" w:rsidR="002274DA" w:rsidRPr="00B66F75" w:rsidRDefault="002274DA" w:rsidP="002274DA">
            <w:pPr>
              <w:jc w:val="center"/>
              <w:rPr>
                <w:rFonts w:ascii="Times New Roman" w:hAnsi="Times New Roman" w:cs="Times New Roman"/>
                <w:sz w:val="28"/>
                <w:szCs w:val="28"/>
              </w:rPr>
            </w:pPr>
          </w:p>
        </w:tc>
        <w:tc>
          <w:tcPr>
            <w:tcW w:w="804" w:type="dxa"/>
            <w:vAlign w:val="center"/>
            <w:hideMark/>
          </w:tcPr>
          <w:p w14:paraId="3E12E0D9"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-,928</w:t>
            </w:r>
            <w:r w:rsidRPr="00B66F75">
              <w:rPr>
                <w:rFonts w:ascii="Times New Roman" w:hAnsi="Times New Roman" w:cs="Times New Roman"/>
                <w:sz w:val="28"/>
                <w:szCs w:val="28"/>
                <w:vertAlign w:val="superscript"/>
              </w:rPr>
              <w:t>**</w:t>
            </w:r>
          </w:p>
        </w:tc>
      </w:tr>
      <w:tr w:rsidR="002274DA" w:rsidRPr="00B66F75" w14:paraId="68F14AB4" w14:textId="77777777" w:rsidTr="002274DA">
        <w:trPr>
          <w:trHeight w:val="823"/>
        </w:trPr>
        <w:tc>
          <w:tcPr>
            <w:tcW w:w="2079" w:type="dxa"/>
            <w:vMerge/>
            <w:vAlign w:val="center"/>
            <w:hideMark/>
          </w:tcPr>
          <w:p w14:paraId="035197F4" w14:textId="77777777" w:rsidR="002274DA" w:rsidRPr="00B66F75" w:rsidRDefault="002274DA" w:rsidP="002274DA">
            <w:pPr>
              <w:jc w:val="center"/>
              <w:rPr>
                <w:rFonts w:ascii="Times New Roman" w:hAnsi="Times New Roman" w:cs="Times New Roman"/>
                <w:sz w:val="28"/>
                <w:szCs w:val="28"/>
              </w:rPr>
            </w:pPr>
          </w:p>
        </w:tc>
        <w:tc>
          <w:tcPr>
            <w:tcW w:w="367" w:type="dxa"/>
            <w:vAlign w:val="center"/>
            <w:hideMark/>
          </w:tcPr>
          <w:p w14:paraId="6C3F18D2"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927" w:type="dxa"/>
            <w:vAlign w:val="center"/>
            <w:hideMark/>
          </w:tcPr>
          <w:p w14:paraId="4BA81E70"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927" w:type="dxa"/>
            <w:vAlign w:val="center"/>
            <w:hideMark/>
          </w:tcPr>
          <w:p w14:paraId="0BA479B2"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927" w:type="dxa"/>
            <w:vAlign w:val="center"/>
            <w:hideMark/>
          </w:tcPr>
          <w:p w14:paraId="3FDD4E52"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0,558</w:t>
            </w:r>
          </w:p>
        </w:tc>
        <w:tc>
          <w:tcPr>
            <w:tcW w:w="769" w:type="dxa"/>
            <w:vAlign w:val="center"/>
            <w:hideMark/>
          </w:tcPr>
          <w:p w14:paraId="28128385"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0,504</w:t>
            </w:r>
          </w:p>
        </w:tc>
        <w:tc>
          <w:tcPr>
            <w:tcW w:w="848" w:type="dxa"/>
            <w:vAlign w:val="center"/>
            <w:hideMark/>
          </w:tcPr>
          <w:p w14:paraId="694C5616"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769" w:type="dxa"/>
            <w:vAlign w:val="center"/>
            <w:hideMark/>
          </w:tcPr>
          <w:p w14:paraId="308F82DA"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0,928</w:t>
            </w:r>
          </w:p>
        </w:tc>
        <w:tc>
          <w:tcPr>
            <w:tcW w:w="0" w:type="auto"/>
            <w:vMerge/>
            <w:vAlign w:val="center"/>
            <w:hideMark/>
          </w:tcPr>
          <w:p w14:paraId="0C9BBE83" w14:textId="77777777" w:rsidR="002274DA" w:rsidRPr="00B66F75" w:rsidRDefault="002274DA" w:rsidP="002274DA">
            <w:pPr>
              <w:jc w:val="center"/>
              <w:rPr>
                <w:rFonts w:ascii="Times New Roman" w:hAnsi="Times New Roman" w:cs="Times New Roman"/>
                <w:sz w:val="28"/>
                <w:szCs w:val="28"/>
              </w:rPr>
            </w:pPr>
          </w:p>
        </w:tc>
        <w:tc>
          <w:tcPr>
            <w:tcW w:w="804" w:type="dxa"/>
            <w:vAlign w:val="center"/>
            <w:hideMark/>
          </w:tcPr>
          <w:p w14:paraId="4DE86ED9"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2274DA" w:rsidRPr="00B66F75" w14:paraId="1F771BDD" w14:textId="77777777" w:rsidTr="002274DA">
        <w:trPr>
          <w:trHeight w:val="230"/>
        </w:trPr>
        <w:tc>
          <w:tcPr>
            <w:tcW w:w="2079" w:type="dxa"/>
            <w:vMerge w:val="restart"/>
            <w:vAlign w:val="center"/>
            <w:hideMark/>
          </w:tcPr>
          <w:p w14:paraId="0BCBCD5C"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b/>
                <w:bCs/>
                <w:sz w:val="28"/>
                <w:szCs w:val="28"/>
              </w:rPr>
              <w:t>Акриламид</w:t>
            </w:r>
            <w:r w:rsidRPr="00B66F75">
              <w:rPr>
                <w:rFonts w:ascii="Times New Roman" w:hAnsi="Times New Roman" w:cs="Times New Roman"/>
                <w:b/>
                <w:bCs/>
                <w:sz w:val="28"/>
                <w:szCs w:val="28"/>
                <w:lang w:val="kk-KZ"/>
              </w:rPr>
              <w:t xml:space="preserve"> мөлшері, мкг/кг</w:t>
            </w:r>
          </w:p>
        </w:tc>
        <w:tc>
          <w:tcPr>
            <w:tcW w:w="367" w:type="dxa"/>
            <w:vAlign w:val="center"/>
            <w:hideMark/>
          </w:tcPr>
          <w:p w14:paraId="24920077"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i/>
                <w:iCs/>
                <w:sz w:val="28"/>
                <w:szCs w:val="28"/>
              </w:rPr>
              <w:t>R</w:t>
            </w:r>
          </w:p>
        </w:tc>
        <w:tc>
          <w:tcPr>
            <w:tcW w:w="927" w:type="dxa"/>
            <w:vAlign w:val="center"/>
            <w:hideMark/>
          </w:tcPr>
          <w:p w14:paraId="102897FF"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w:t>
            </w:r>
            <w:r w:rsidRPr="00B66F75">
              <w:rPr>
                <w:rFonts w:ascii="Times New Roman" w:hAnsi="Times New Roman" w:cs="Times New Roman"/>
                <w:sz w:val="28"/>
                <w:szCs w:val="28"/>
                <w:lang w:val="kk-KZ"/>
              </w:rPr>
              <w:t>0</w:t>
            </w:r>
            <w:r w:rsidRPr="00B66F75">
              <w:rPr>
                <w:rFonts w:ascii="Times New Roman" w:hAnsi="Times New Roman" w:cs="Times New Roman"/>
                <w:sz w:val="28"/>
                <w:szCs w:val="28"/>
              </w:rPr>
              <w:t>,744</w:t>
            </w:r>
            <w:r w:rsidRPr="00B66F75">
              <w:rPr>
                <w:rFonts w:ascii="Times New Roman" w:hAnsi="Times New Roman" w:cs="Times New Roman"/>
                <w:sz w:val="28"/>
                <w:szCs w:val="28"/>
                <w:vertAlign w:val="superscript"/>
              </w:rPr>
              <w:t>**</w:t>
            </w:r>
          </w:p>
        </w:tc>
        <w:tc>
          <w:tcPr>
            <w:tcW w:w="927" w:type="dxa"/>
            <w:vAlign w:val="center"/>
            <w:hideMark/>
          </w:tcPr>
          <w:p w14:paraId="005BBF0C"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w:t>
            </w:r>
            <w:r w:rsidRPr="00B66F75">
              <w:rPr>
                <w:rFonts w:ascii="Times New Roman" w:hAnsi="Times New Roman" w:cs="Times New Roman"/>
                <w:sz w:val="28"/>
                <w:szCs w:val="28"/>
                <w:lang w:val="kk-KZ"/>
              </w:rPr>
              <w:t>0</w:t>
            </w:r>
            <w:r w:rsidRPr="00B66F75">
              <w:rPr>
                <w:rFonts w:ascii="Times New Roman" w:hAnsi="Times New Roman" w:cs="Times New Roman"/>
                <w:sz w:val="28"/>
                <w:szCs w:val="28"/>
              </w:rPr>
              <w:t>,720</w:t>
            </w:r>
            <w:r w:rsidRPr="00B66F75">
              <w:rPr>
                <w:rFonts w:ascii="Times New Roman" w:hAnsi="Times New Roman" w:cs="Times New Roman"/>
                <w:sz w:val="28"/>
                <w:szCs w:val="28"/>
                <w:vertAlign w:val="superscript"/>
              </w:rPr>
              <w:t>**</w:t>
            </w:r>
          </w:p>
        </w:tc>
        <w:tc>
          <w:tcPr>
            <w:tcW w:w="927" w:type="dxa"/>
            <w:vAlign w:val="center"/>
            <w:hideMark/>
          </w:tcPr>
          <w:p w14:paraId="5ABCE5AE"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-0,188</w:t>
            </w:r>
          </w:p>
        </w:tc>
        <w:tc>
          <w:tcPr>
            <w:tcW w:w="769" w:type="dxa"/>
            <w:vAlign w:val="center"/>
            <w:hideMark/>
          </w:tcPr>
          <w:p w14:paraId="1BC43881"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0,492</w:t>
            </w:r>
          </w:p>
        </w:tc>
        <w:tc>
          <w:tcPr>
            <w:tcW w:w="848" w:type="dxa"/>
            <w:vAlign w:val="center"/>
            <w:hideMark/>
          </w:tcPr>
          <w:p w14:paraId="51B86B21"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w:t>
            </w:r>
            <w:r w:rsidRPr="00B66F75">
              <w:rPr>
                <w:rFonts w:ascii="Times New Roman" w:hAnsi="Times New Roman" w:cs="Times New Roman"/>
                <w:sz w:val="28"/>
                <w:szCs w:val="28"/>
                <w:lang w:val="kk-KZ"/>
              </w:rPr>
              <w:t>0</w:t>
            </w:r>
            <w:r w:rsidRPr="00B66F75">
              <w:rPr>
                <w:rFonts w:ascii="Times New Roman" w:hAnsi="Times New Roman" w:cs="Times New Roman"/>
                <w:sz w:val="28"/>
                <w:szCs w:val="28"/>
              </w:rPr>
              <w:t>,645</w:t>
            </w:r>
            <w:r w:rsidRPr="00B66F75">
              <w:rPr>
                <w:rFonts w:ascii="Times New Roman" w:hAnsi="Times New Roman" w:cs="Times New Roman"/>
                <w:sz w:val="28"/>
                <w:szCs w:val="28"/>
                <w:vertAlign w:val="superscript"/>
              </w:rPr>
              <w:t>*</w:t>
            </w:r>
          </w:p>
        </w:tc>
        <w:tc>
          <w:tcPr>
            <w:tcW w:w="769" w:type="dxa"/>
            <w:vAlign w:val="center"/>
            <w:hideMark/>
          </w:tcPr>
          <w:p w14:paraId="2AF2A8A8"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0,093</w:t>
            </w:r>
          </w:p>
        </w:tc>
        <w:tc>
          <w:tcPr>
            <w:tcW w:w="927" w:type="dxa"/>
            <w:vAlign w:val="center"/>
            <w:hideMark/>
          </w:tcPr>
          <w:p w14:paraId="3A3CFC70"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w:t>
            </w:r>
            <w:r w:rsidRPr="00B66F75">
              <w:rPr>
                <w:rFonts w:ascii="Times New Roman" w:hAnsi="Times New Roman" w:cs="Times New Roman"/>
                <w:sz w:val="28"/>
                <w:szCs w:val="28"/>
                <w:lang w:val="kk-KZ"/>
              </w:rPr>
              <w:t>0</w:t>
            </w:r>
            <w:r w:rsidRPr="00B66F75">
              <w:rPr>
                <w:rFonts w:ascii="Times New Roman" w:hAnsi="Times New Roman" w:cs="Times New Roman"/>
                <w:sz w:val="28"/>
                <w:szCs w:val="28"/>
              </w:rPr>
              <w:t>,928</w:t>
            </w:r>
            <w:r w:rsidRPr="00B66F75">
              <w:rPr>
                <w:rFonts w:ascii="Times New Roman" w:hAnsi="Times New Roman" w:cs="Times New Roman"/>
                <w:sz w:val="28"/>
                <w:szCs w:val="28"/>
                <w:vertAlign w:val="superscript"/>
              </w:rPr>
              <w:t>**</w:t>
            </w:r>
          </w:p>
        </w:tc>
        <w:tc>
          <w:tcPr>
            <w:tcW w:w="804" w:type="dxa"/>
            <w:vMerge w:val="restart"/>
            <w:vAlign w:val="center"/>
            <w:hideMark/>
          </w:tcPr>
          <w:p w14:paraId="50AD327F" w14:textId="77777777" w:rsidR="002274DA" w:rsidRPr="00B66F75" w:rsidRDefault="002274DA" w:rsidP="002274DA">
            <w:pPr>
              <w:jc w:val="center"/>
              <w:rPr>
                <w:rFonts w:ascii="Times New Roman" w:hAnsi="Times New Roman" w:cs="Times New Roman"/>
                <w:sz w:val="28"/>
                <w:szCs w:val="28"/>
              </w:rPr>
            </w:pPr>
          </w:p>
        </w:tc>
      </w:tr>
      <w:tr w:rsidR="002274DA" w:rsidRPr="00B66F75" w14:paraId="4EC4AB1D" w14:textId="77777777" w:rsidTr="002274DA">
        <w:trPr>
          <w:trHeight w:val="808"/>
        </w:trPr>
        <w:tc>
          <w:tcPr>
            <w:tcW w:w="2079" w:type="dxa"/>
            <w:vMerge/>
            <w:vAlign w:val="center"/>
            <w:hideMark/>
          </w:tcPr>
          <w:p w14:paraId="3774AC13" w14:textId="77777777" w:rsidR="002274DA" w:rsidRPr="00B66F75" w:rsidRDefault="002274DA" w:rsidP="002274DA">
            <w:pPr>
              <w:jc w:val="center"/>
              <w:rPr>
                <w:rFonts w:ascii="Times New Roman" w:hAnsi="Times New Roman" w:cs="Times New Roman"/>
                <w:sz w:val="28"/>
                <w:szCs w:val="28"/>
              </w:rPr>
            </w:pPr>
          </w:p>
        </w:tc>
        <w:tc>
          <w:tcPr>
            <w:tcW w:w="367" w:type="dxa"/>
            <w:vAlign w:val="center"/>
            <w:hideMark/>
          </w:tcPr>
          <w:p w14:paraId="11FA36FD"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i/>
                <w:iCs/>
                <w:sz w:val="28"/>
                <w:szCs w:val="28"/>
              </w:rPr>
              <w:t>p</w:t>
            </w:r>
          </w:p>
        </w:tc>
        <w:tc>
          <w:tcPr>
            <w:tcW w:w="927" w:type="dxa"/>
            <w:vAlign w:val="center"/>
            <w:hideMark/>
          </w:tcPr>
          <w:p w14:paraId="471C3278"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0,006</w:t>
            </w:r>
          </w:p>
        </w:tc>
        <w:tc>
          <w:tcPr>
            <w:tcW w:w="927" w:type="dxa"/>
            <w:vAlign w:val="center"/>
            <w:hideMark/>
          </w:tcPr>
          <w:p w14:paraId="1FC90607"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0,008</w:t>
            </w:r>
          </w:p>
        </w:tc>
        <w:tc>
          <w:tcPr>
            <w:tcW w:w="927" w:type="dxa"/>
            <w:vAlign w:val="center"/>
            <w:hideMark/>
          </w:tcPr>
          <w:p w14:paraId="7DF90B9D"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0,558</w:t>
            </w:r>
          </w:p>
        </w:tc>
        <w:tc>
          <w:tcPr>
            <w:tcW w:w="769" w:type="dxa"/>
            <w:vAlign w:val="center"/>
            <w:hideMark/>
          </w:tcPr>
          <w:p w14:paraId="563F7467"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0,104</w:t>
            </w:r>
          </w:p>
        </w:tc>
        <w:tc>
          <w:tcPr>
            <w:tcW w:w="848" w:type="dxa"/>
            <w:vAlign w:val="center"/>
            <w:hideMark/>
          </w:tcPr>
          <w:p w14:paraId="5B6182AF"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0,024</w:t>
            </w:r>
          </w:p>
        </w:tc>
        <w:tc>
          <w:tcPr>
            <w:tcW w:w="769" w:type="dxa"/>
            <w:vAlign w:val="center"/>
            <w:hideMark/>
          </w:tcPr>
          <w:p w14:paraId="46DF69A9" w14:textId="7777777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0,774</w:t>
            </w:r>
          </w:p>
        </w:tc>
        <w:tc>
          <w:tcPr>
            <w:tcW w:w="927" w:type="dxa"/>
            <w:vAlign w:val="center"/>
            <w:hideMark/>
          </w:tcPr>
          <w:p w14:paraId="03E55C6E" w14:textId="64554835" w:rsidR="002274DA" w:rsidRPr="00B66F75" w:rsidRDefault="002274DA" w:rsidP="002274DA">
            <w:pPr>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Pr="00B66F75">
              <w:rPr>
                <w:rFonts w:ascii="Times New Roman" w:hAnsi="Times New Roman" w:cs="Times New Roman"/>
                <w:sz w:val="28"/>
                <w:szCs w:val="28"/>
                <w:lang w:val="kk-KZ"/>
              </w:rPr>
              <w:t>1</w:t>
            </w:r>
          </w:p>
        </w:tc>
        <w:tc>
          <w:tcPr>
            <w:tcW w:w="0" w:type="auto"/>
            <w:vMerge/>
            <w:vAlign w:val="center"/>
            <w:hideMark/>
          </w:tcPr>
          <w:p w14:paraId="111787E2" w14:textId="77777777" w:rsidR="002274DA" w:rsidRPr="00B66F75" w:rsidRDefault="002274DA" w:rsidP="002274DA">
            <w:pPr>
              <w:jc w:val="center"/>
              <w:rPr>
                <w:rFonts w:ascii="Times New Roman" w:hAnsi="Times New Roman" w:cs="Times New Roman"/>
                <w:sz w:val="28"/>
                <w:szCs w:val="28"/>
              </w:rPr>
            </w:pPr>
          </w:p>
        </w:tc>
      </w:tr>
      <w:tr w:rsidR="002274DA" w:rsidRPr="00B66F75" w14:paraId="1D94FFDE" w14:textId="77777777" w:rsidTr="002274DA">
        <w:trPr>
          <w:trHeight w:val="230"/>
        </w:trPr>
        <w:tc>
          <w:tcPr>
            <w:tcW w:w="9344" w:type="dxa"/>
            <w:gridSpan w:val="10"/>
            <w:vAlign w:val="center"/>
            <w:hideMark/>
          </w:tcPr>
          <w:p w14:paraId="69E55259" w14:textId="45C14067"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 xml:space="preserve">**. Корреляция </w:t>
            </w:r>
            <w:r w:rsidRPr="00B66F75">
              <w:rPr>
                <w:rFonts w:ascii="Times New Roman" w:hAnsi="Times New Roman" w:cs="Times New Roman"/>
                <w:i/>
                <w:iCs/>
                <w:sz w:val="28"/>
                <w:szCs w:val="28"/>
              </w:rPr>
              <w:t>p</w:t>
            </w:r>
            <w:r w:rsidRPr="00B66F75">
              <w:rPr>
                <w:rFonts w:ascii="Times New Roman" w:hAnsi="Times New Roman" w:cs="Times New Roman"/>
                <w:sz w:val="28"/>
                <w:szCs w:val="28"/>
              </w:rPr>
              <w:t xml:space="preserve"> &lt; 0,01 (екі жақты) деңгейінде маңызды.</w:t>
            </w:r>
          </w:p>
        </w:tc>
      </w:tr>
      <w:tr w:rsidR="002274DA" w:rsidRPr="00B66F75" w14:paraId="4C3AE51C" w14:textId="77777777" w:rsidTr="002274DA">
        <w:trPr>
          <w:trHeight w:val="230"/>
        </w:trPr>
        <w:tc>
          <w:tcPr>
            <w:tcW w:w="9344" w:type="dxa"/>
            <w:gridSpan w:val="10"/>
            <w:vAlign w:val="center"/>
            <w:hideMark/>
          </w:tcPr>
          <w:p w14:paraId="7828B1D3" w14:textId="56AD5771" w:rsidR="002274DA" w:rsidRPr="00B66F75" w:rsidRDefault="002274DA" w:rsidP="002274DA">
            <w:pPr>
              <w:jc w:val="center"/>
              <w:rPr>
                <w:rFonts w:ascii="Times New Roman" w:hAnsi="Times New Roman" w:cs="Times New Roman"/>
                <w:sz w:val="28"/>
                <w:szCs w:val="28"/>
              </w:rPr>
            </w:pPr>
            <w:r w:rsidRPr="00B66F75">
              <w:rPr>
                <w:rFonts w:ascii="Times New Roman" w:hAnsi="Times New Roman" w:cs="Times New Roman"/>
                <w:sz w:val="28"/>
                <w:szCs w:val="28"/>
              </w:rPr>
              <w:t xml:space="preserve">*. Корреляция </w:t>
            </w:r>
            <w:r w:rsidRPr="00B66F75">
              <w:rPr>
                <w:rFonts w:ascii="Times New Roman" w:hAnsi="Times New Roman" w:cs="Times New Roman"/>
                <w:i/>
                <w:iCs/>
                <w:sz w:val="28"/>
                <w:szCs w:val="28"/>
              </w:rPr>
              <w:t>p</w:t>
            </w:r>
            <w:r w:rsidRPr="00B66F75">
              <w:rPr>
                <w:rFonts w:ascii="Times New Roman" w:hAnsi="Times New Roman" w:cs="Times New Roman"/>
                <w:sz w:val="28"/>
                <w:szCs w:val="28"/>
              </w:rPr>
              <w:t xml:space="preserve"> &lt; 0,0</w:t>
            </w:r>
            <w:r w:rsidRPr="00B66F75">
              <w:rPr>
                <w:rFonts w:ascii="Times New Roman" w:hAnsi="Times New Roman" w:cs="Times New Roman"/>
                <w:sz w:val="28"/>
                <w:szCs w:val="28"/>
                <w:lang w:val="kk-KZ"/>
              </w:rPr>
              <w:t>5</w:t>
            </w:r>
            <w:r w:rsidRPr="00B66F75">
              <w:rPr>
                <w:rFonts w:ascii="Times New Roman" w:hAnsi="Times New Roman" w:cs="Times New Roman"/>
                <w:sz w:val="28"/>
                <w:szCs w:val="28"/>
              </w:rPr>
              <w:t xml:space="preserve"> (екі жақты) деңгейінде маңызды.</w:t>
            </w:r>
          </w:p>
        </w:tc>
      </w:tr>
    </w:tbl>
    <w:p w14:paraId="0A744DF3" w14:textId="77777777" w:rsidR="00A64686" w:rsidRPr="00B66F75" w:rsidRDefault="00A64686" w:rsidP="001C2561">
      <w:pPr>
        <w:spacing w:after="0" w:line="240" w:lineRule="auto"/>
        <w:ind w:firstLine="709"/>
        <w:jc w:val="both"/>
        <w:rPr>
          <w:rFonts w:ascii="Times New Roman" w:hAnsi="Times New Roman" w:cs="Times New Roman"/>
          <w:sz w:val="28"/>
          <w:szCs w:val="28"/>
        </w:rPr>
      </w:pPr>
    </w:p>
    <w:p w14:paraId="2ADF1089" w14:textId="6A5DA7DD"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Зерттелген үлгілерде алынған акриламидтің барлық мәндері </w:t>
      </w:r>
      <w:r w:rsidR="00DA0E5C" w:rsidRPr="00B66F75">
        <w:rPr>
          <w:rFonts w:ascii="Times New Roman" w:hAnsi="Times New Roman" w:cs="Times New Roman"/>
          <w:sz w:val="28"/>
          <w:szCs w:val="28"/>
          <w:lang w:val="kk-KZ"/>
        </w:rPr>
        <w:t xml:space="preserve">ЕО </w:t>
      </w:r>
      <w:r w:rsidRPr="00B66F75">
        <w:rPr>
          <w:rFonts w:ascii="Times New Roman" w:hAnsi="Times New Roman" w:cs="Times New Roman"/>
          <w:sz w:val="28"/>
          <w:szCs w:val="28"/>
          <w:lang w:val="kk-KZ"/>
        </w:rPr>
        <w:t>комиссия</w:t>
      </w:r>
      <w:r w:rsidR="00DA0E5C" w:rsidRPr="00B66F75">
        <w:rPr>
          <w:rFonts w:ascii="Times New Roman" w:hAnsi="Times New Roman" w:cs="Times New Roman"/>
          <w:sz w:val="28"/>
          <w:szCs w:val="28"/>
          <w:lang w:val="kk-KZ"/>
        </w:rPr>
        <w:t>сы</w:t>
      </w:r>
      <w:r w:rsidRPr="00B66F75">
        <w:rPr>
          <w:rFonts w:ascii="Times New Roman" w:hAnsi="Times New Roman" w:cs="Times New Roman"/>
          <w:sz w:val="28"/>
          <w:szCs w:val="28"/>
          <w:lang w:val="kk-KZ"/>
        </w:rPr>
        <w:t>ның 2017/2158  Регламентінде белгіленген бақылау деңгейінен</w:t>
      </w:r>
      <w:r w:rsidR="00DC6DBF" w:rsidRPr="00B66F75">
        <w:rPr>
          <w:rFonts w:ascii="Times New Roman" w:hAnsi="Times New Roman" w:cs="Times New Roman"/>
          <w:sz w:val="28"/>
          <w:szCs w:val="28"/>
          <w:lang w:val="kk-KZ"/>
        </w:rPr>
        <w:t xml:space="preserve"> (жұмсақ бидай наны үшін 50 мкг/кг және басқа нан түрлері үшін 100 мкг/кг)</w:t>
      </w:r>
      <w:r w:rsidRPr="00B66F75">
        <w:rPr>
          <w:rFonts w:ascii="Times New Roman" w:hAnsi="Times New Roman" w:cs="Times New Roman"/>
          <w:sz w:val="28"/>
          <w:szCs w:val="28"/>
          <w:lang w:val="kk-KZ"/>
        </w:rPr>
        <w:t xml:space="preserve"> төмен екенін ескеру маңызды. Алайда, қаптаманың температурасы акриламидтің қалдық құрамына әсер ететіні анықталды: нан 40-45°C температурада </w:t>
      </w:r>
      <w:r w:rsidR="006213C2" w:rsidRPr="00B66F75">
        <w:rPr>
          <w:rFonts w:ascii="Times New Roman" w:hAnsi="Times New Roman" w:cs="Times New Roman"/>
          <w:sz w:val="28"/>
          <w:szCs w:val="28"/>
          <w:lang w:val="kk-KZ"/>
        </w:rPr>
        <w:t>қапталғанда</w:t>
      </w:r>
      <w:r w:rsidRPr="00B66F75">
        <w:rPr>
          <w:rFonts w:ascii="Times New Roman" w:hAnsi="Times New Roman" w:cs="Times New Roman"/>
          <w:sz w:val="28"/>
          <w:szCs w:val="28"/>
          <w:lang w:val="kk-KZ"/>
        </w:rPr>
        <w:t xml:space="preserve"> оның концентрациясы 30°C-тан жоғары болды. </w:t>
      </w:r>
      <w:r w:rsidR="00AE6229" w:rsidRPr="00B66F75">
        <w:rPr>
          <w:rFonts w:ascii="Times New Roman" w:hAnsi="Times New Roman" w:cs="Times New Roman"/>
          <w:i/>
          <w:iCs/>
          <w:sz w:val="28"/>
          <w:szCs w:val="28"/>
          <w:lang w:val="kk-KZ"/>
        </w:rPr>
        <w:t>L.</w:t>
      </w:r>
      <w:r w:rsidRPr="00B66F75">
        <w:rPr>
          <w:rFonts w:ascii="Times New Roman" w:hAnsi="Times New Roman" w:cs="Times New Roman"/>
          <w:i/>
          <w:iCs/>
          <w:sz w:val="28"/>
          <w:szCs w:val="28"/>
          <w:lang w:val="kk-KZ"/>
        </w:rPr>
        <w:t>plantarum</w:t>
      </w:r>
      <w:r w:rsidRPr="00B66F75">
        <w:rPr>
          <w:rFonts w:ascii="Times New Roman" w:hAnsi="Times New Roman" w:cs="Times New Roman"/>
          <w:sz w:val="28"/>
          <w:szCs w:val="28"/>
          <w:lang w:val="kk-KZ"/>
        </w:rPr>
        <w:t xml:space="preserve"> </w:t>
      </w:r>
      <w:r w:rsidR="00C54D52" w:rsidRPr="00B66F75">
        <w:rPr>
          <w:rFonts w:ascii="Times New Roman" w:hAnsi="Times New Roman" w:cs="Times New Roman"/>
          <w:sz w:val="28"/>
          <w:szCs w:val="28"/>
          <w:lang w:val="kk-KZ"/>
        </w:rPr>
        <w:t>ЕО</w:t>
      </w:r>
      <w:r w:rsidRPr="00B66F75">
        <w:rPr>
          <w:rFonts w:ascii="Times New Roman" w:hAnsi="Times New Roman" w:cs="Times New Roman"/>
          <w:sz w:val="28"/>
          <w:szCs w:val="28"/>
          <w:lang w:val="kk-KZ"/>
        </w:rPr>
        <w:t xml:space="preserve"> талаптар</w:t>
      </w:r>
      <w:r w:rsidR="00DE371D" w:rsidRPr="00B66F75">
        <w:rPr>
          <w:rFonts w:ascii="Times New Roman" w:hAnsi="Times New Roman" w:cs="Times New Roman"/>
          <w:sz w:val="28"/>
          <w:szCs w:val="28"/>
          <w:lang w:val="kk-KZ"/>
        </w:rPr>
        <w:t>ына</w:t>
      </w:r>
      <w:r w:rsidRPr="00B66F75">
        <w:rPr>
          <w:rFonts w:ascii="Times New Roman" w:hAnsi="Times New Roman" w:cs="Times New Roman"/>
          <w:sz w:val="28"/>
          <w:szCs w:val="28"/>
          <w:lang w:val="kk-KZ"/>
        </w:rPr>
        <w:t xml:space="preserve"> сай келеді, оңтайлы </w:t>
      </w:r>
      <w:r w:rsidR="00E36A1D"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температурасын (30°C</w:t>
      </w:r>
      <w:r w:rsidR="00B769FC" w:rsidRPr="00B66F75">
        <w:rPr>
          <w:rFonts w:ascii="Times New Roman" w:hAnsi="Times New Roman" w:cs="Times New Roman"/>
          <w:sz w:val="28"/>
          <w:szCs w:val="28"/>
          <w:lang w:val="kk-KZ"/>
        </w:rPr>
        <w:t xml:space="preserve"> немесе төмен</w:t>
      </w:r>
      <w:r w:rsidRPr="00B66F75">
        <w:rPr>
          <w:rFonts w:ascii="Times New Roman" w:hAnsi="Times New Roman" w:cs="Times New Roman"/>
          <w:sz w:val="28"/>
          <w:szCs w:val="28"/>
          <w:lang w:val="kk-KZ"/>
        </w:rPr>
        <w:t>) таңдау акриламид деңгейін одан әрі азайтады және осылайша азық-түлік қауіпсіздігін арттырады.</w:t>
      </w:r>
      <w:r w:rsidR="00E37875" w:rsidRPr="00B66F75">
        <w:rPr>
          <w:rFonts w:ascii="Times New Roman" w:hAnsi="Times New Roman" w:cs="Times New Roman"/>
          <w:sz w:val="28"/>
          <w:szCs w:val="28"/>
          <w:lang w:val="kk-KZ"/>
        </w:rPr>
        <w:t xml:space="preserve"> Ферменттелген нан өнімдеріндегі акриламид мөлшерінің титрлік қышқылдылығымен байланысы</w:t>
      </w:r>
      <w:r w:rsidR="003E5EC6" w:rsidRPr="00B66F75">
        <w:rPr>
          <w:rFonts w:ascii="Times New Roman" w:hAnsi="Times New Roman" w:cs="Times New Roman"/>
          <w:sz w:val="28"/>
          <w:szCs w:val="28"/>
          <w:lang w:val="kk-KZ"/>
        </w:rPr>
        <w:t xml:space="preserve"> 19-суретте көрсетілген.</w:t>
      </w:r>
    </w:p>
    <w:p w14:paraId="6A3E040A" w14:textId="77777777" w:rsidR="001E7F21" w:rsidRPr="00B66F75" w:rsidRDefault="001E7F21" w:rsidP="001C2561">
      <w:pPr>
        <w:spacing w:after="0" w:line="240" w:lineRule="auto"/>
        <w:ind w:firstLine="709"/>
        <w:jc w:val="both"/>
        <w:rPr>
          <w:rFonts w:ascii="Times New Roman" w:hAnsi="Times New Roman" w:cs="Times New Roman"/>
          <w:sz w:val="28"/>
          <w:szCs w:val="28"/>
          <w:lang w:val="kk-KZ"/>
        </w:rPr>
      </w:pPr>
    </w:p>
    <w:p w14:paraId="4A8A2685" w14:textId="77777777" w:rsidR="00A64686" w:rsidRPr="00B66F75" w:rsidRDefault="00A64686"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noProof/>
          <w:sz w:val="28"/>
          <w:szCs w:val="28"/>
        </w:rPr>
        <w:lastRenderedPageBreak/>
        <w:drawing>
          <wp:inline distT="0" distB="0" distL="0" distR="0" wp14:anchorId="0668F9DE" wp14:editId="7D93D72A">
            <wp:extent cx="5832475" cy="4470400"/>
            <wp:effectExtent l="0" t="0" r="15875" b="6350"/>
            <wp:docPr id="2063255234" name="Диаграмма 1">
              <a:extLst xmlns:a="http://schemas.openxmlformats.org/drawingml/2006/main">
                <a:ext uri="{FF2B5EF4-FFF2-40B4-BE49-F238E27FC236}">
                  <a16:creationId xmlns:a16="http://schemas.microsoft.com/office/drawing/2014/main" id="{2F06A11F-8DB5-4E72-92EB-1507C13652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0F4927C" w14:textId="545A071B" w:rsidR="00A64686" w:rsidRPr="00B66F75" w:rsidRDefault="00A64686" w:rsidP="001C2561">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Сурет </w:t>
      </w:r>
      <w:r w:rsidR="001E7F21" w:rsidRPr="00B66F75">
        <w:rPr>
          <w:rFonts w:ascii="Times New Roman" w:hAnsi="Times New Roman" w:cs="Times New Roman"/>
          <w:sz w:val="28"/>
          <w:szCs w:val="28"/>
          <w:lang w:val="kk-KZ"/>
        </w:rPr>
        <w:t>1</w:t>
      </w:r>
      <w:r w:rsidR="00BE7C86" w:rsidRPr="00B66F75">
        <w:rPr>
          <w:rFonts w:ascii="Times New Roman" w:hAnsi="Times New Roman" w:cs="Times New Roman"/>
          <w:sz w:val="28"/>
          <w:szCs w:val="28"/>
          <w:lang w:val="kk-KZ"/>
        </w:rPr>
        <w:t>9</w:t>
      </w:r>
      <w:r w:rsidR="001E7F21"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 xml:space="preserve"> </w:t>
      </w:r>
      <w:r w:rsidR="00E37875"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өнімдеріндегі акриламид мөлшерінің титрлік қышқылдылығымен байланысы</w:t>
      </w:r>
    </w:p>
    <w:p w14:paraId="31A4748B"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0D17B5A4" w14:textId="064A0336" w:rsidR="00A64686" w:rsidRPr="00B66F75" w:rsidRDefault="00352D40" w:rsidP="004B1961">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4</w:t>
      </w:r>
      <w:r w:rsidR="00A64686" w:rsidRPr="00B66F75">
        <w:rPr>
          <w:rFonts w:ascii="Times New Roman" w:hAnsi="Times New Roman" w:cs="Times New Roman"/>
          <w:b/>
          <w:bCs/>
          <w:color w:val="auto"/>
          <w:sz w:val="28"/>
          <w:szCs w:val="28"/>
          <w:lang w:val="kk-KZ"/>
        </w:rPr>
        <w:t xml:space="preserve">.6. </w:t>
      </w:r>
      <w:r w:rsidR="009F3D06" w:rsidRPr="00B66F75">
        <w:rPr>
          <w:rFonts w:ascii="Times New Roman" w:hAnsi="Times New Roman" w:cs="Times New Roman"/>
          <w:b/>
          <w:bCs/>
          <w:color w:val="auto"/>
          <w:sz w:val="28"/>
          <w:szCs w:val="28"/>
          <w:lang w:val="kk-KZ"/>
        </w:rPr>
        <w:t>Ферменттелген</w:t>
      </w:r>
      <w:r w:rsidR="00A64686" w:rsidRPr="00B66F75">
        <w:rPr>
          <w:rFonts w:ascii="Times New Roman" w:hAnsi="Times New Roman" w:cs="Times New Roman"/>
          <w:b/>
          <w:bCs/>
          <w:color w:val="auto"/>
          <w:sz w:val="28"/>
          <w:szCs w:val="28"/>
          <w:lang w:val="kk-KZ"/>
        </w:rPr>
        <w:t xml:space="preserve"> нанның сақтау мерзімі және микробиологиялық қауіпсіздігін зерттеу</w:t>
      </w:r>
      <w:r w:rsidR="007A4D1B" w:rsidRPr="00B66F75">
        <w:rPr>
          <w:rFonts w:ascii="Times New Roman" w:hAnsi="Times New Roman" w:cs="Times New Roman"/>
          <w:b/>
          <w:bCs/>
          <w:color w:val="auto"/>
          <w:sz w:val="28"/>
          <w:szCs w:val="28"/>
          <w:lang w:val="kk-KZ"/>
        </w:rPr>
        <w:t xml:space="preserve"> нәтижелері</w:t>
      </w:r>
      <w:r w:rsidR="00A64686" w:rsidRPr="00B66F75">
        <w:rPr>
          <w:rFonts w:ascii="Times New Roman" w:hAnsi="Times New Roman" w:cs="Times New Roman"/>
          <w:b/>
          <w:bCs/>
          <w:color w:val="auto"/>
          <w:sz w:val="28"/>
          <w:szCs w:val="28"/>
          <w:lang w:val="kk-KZ"/>
        </w:rPr>
        <w:t xml:space="preserve"> </w:t>
      </w:r>
    </w:p>
    <w:p w14:paraId="61A01072" w14:textId="6D8D46D1"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Зеңнің бүлінуіне жол бермеу үшін </w:t>
      </w:r>
      <w:r w:rsidR="009A118E"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әсерін бағалау үшін полиэтилен </w:t>
      </w:r>
      <w:r w:rsidR="002016F4" w:rsidRPr="00B66F75">
        <w:rPr>
          <w:rFonts w:ascii="Times New Roman" w:hAnsi="Times New Roman" w:cs="Times New Roman"/>
          <w:sz w:val="28"/>
          <w:szCs w:val="28"/>
          <w:lang w:val="kk-KZ"/>
        </w:rPr>
        <w:t xml:space="preserve">және қағаз </w:t>
      </w:r>
      <w:r w:rsidRPr="00B66F75">
        <w:rPr>
          <w:rFonts w:ascii="Times New Roman" w:hAnsi="Times New Roman" w:cs="Times New Roman"/>
          <w:sz w:val="28"/>
          <w:szCs w:val="28"/>
          <w:lang w:val="kk-KZ"/>
        </w:rPr>
        <w:t xml:space="preserve">қаптама материалы пайдаланылды, өйткені олар азық-түлікті тасымалдауға арналған материалдың ең қолжетімді түрі болып табылады. Сақтау кезінде әр түрлі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бар нанға </w:t>
      </w:r>
      <w:r w:rsidR="0011345B" w:rsidRPr="00B66F75">
        <w:rPr>
          <w:rFonts w:ascii="Times New Roman" w:hAnsi="Times New Roman" w:cs="Times New Roman"/>
          <w:sz w:val="28"/>
          <w:szCs w:val="28"/>
          <w:lang w:val="kk-KZ"/>
        </w:rPr>
        <w:t xml:space="preserve">қаптау </w:t>
      </w:r>
      <w:r w:rsidRPr="00B66F75">
        <w:rPr>
          <w:rFonts w:ascii="Times New Roman" w:hAnsi="Times New Roman" w:cs="Times New Roman"/>
          <w:sz w:val="28"/>
          <w:szCs w:val="28"/>
          <w:lang w:val="kk-KZ"/>
        </w:rPr>
        <w:t xml:space="preserve">температурасының әсері </w:t>
      </w:r>
      <w:r w:rsidR="00E97245"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3</w:t>
      </w:r>
      <w:r w:rsidRPr="00B66F75">
        <w:rPr>
          <w:rFonts w:ascii="Times New Roman" w:hAnsi="Times New Roman" w:cs="Times New Roman"/>
          <w:sz w:val="28"/>
          <w:szCs w:val="28"/>
          <w:lang w:val="kk-KZ"/>
        </w:rPr>
        <w:t xml:space="preserve">-кестеде көрсетілген. Көрінетін зең колониялары нанның бақылау үлгілерінің бетінде 3-ші күні 45°C және 40°C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температурасында табылды. Жоғары температурадағы </w:t>
      </w:r>
      <w:r w:rsidR="00D2777B" w:rsidRPr="00B66F75">
        <w:rPr>
          <w:rFonts w:ascii="Times New Roman" w:hAnsi="Times New Roman" w:cs="Times New Roman"/>
          <w:sz w:val="28"/>
          <w:szCs w:val="28"/>
          <w:lang w:val="kk-KZ"/>
        </w:rPr>
        <w:t>зертханалық</w:t>
      </w:r>
      <w:r w:rsidRPr="00B66F75">
        <w:rPr>
          <w:rFonts w:ascii="Times New Roman" w:hAnsi="Times New Roman" w:cs="Times New Roman"/>
          <w:sz w:val="28"/>
          <w:szCs w:val="28"/>
          <w:lang w:val="kk-KZ"/>
        </w:rPr>
        <w:t xml:space="preserve"> үлгілердегі алғашқы зең колониялары 5%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бар нан үшін 4-ші күні, сәйкесінше 10% және 15%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бар нан үшін 5-ші күні табылды. </w:t>
      </w:r>
      <w:r w:rsidR="002F50DA" w:rsidRPr="00B66F75">
        <w:rPr>
          <w:rFonts w:ascii="Times New Roman" w:hAnsi="Times New Roman" w:cs="Times New Roman"/>
          <w:sz w:val="28"/>
          <w:szCs w:val="28"/>
          <w:lang w:val="kk-KZ"/>
        </w:rPr>
        <w:t>СҚБ</w:t>
      </w:r>
      <w:r w:rsidRPr="00B66F75">
        <w:rPr>
          <w:rFonts w:ascii="Times New Roman" w:hAnsi="Times New Roman" w:cs="Times New Roman"/>
          <w:sz w:val="28"/>
          <w:szCs w:val="28"/>
          <w:lang w:val="kk-KZ"/>
        </w:rPr>
        <w:t xml:space="preserve"> қолдану </w:t>
      </w:r>
      <w:r w:rsidR="005C6737" w:rsidRPr="00B66F75">
        <w:rPr>
          <w:rFonts w:ascii="Times New Roman" w:hAnsi="Times New Roman" w:cs="Times New Roman"/>
          <w:sz w:val="28"/>
          <w:szCs w:val="28"/>
          <w:lang w:val="kk-KZ"/>
        </w:rPr>
        <w:t>б</w:t>
      </w:r>
      <w:r w:rsidRPr="00B66F75">
        <w:rPr>
          <w:rFonts w:ascii="Times New Roman" w:hAnsi="Times New Roman" w:cs="Times New Roman"/>
          <w:sz w:val="28"/>
          <w:szCs w:val="28"/>
          <w:lang w:val="kk-KZ"/>
        </w:rPr>
        <w:t xml:space="preserve">ақылау үлгілерімен салыстырғанда нанның микробиологиялық бұзылуын бәсеңдетуге ықпал ететіні атап өтілді. Сонымен қатар, нан пісіру процесіне көбірек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ны қосу қаптаманың температурасына қарамастан өнімнің сақтау мерзімін арттырады.</w:t>
      </w:r>
    </w:p>
    <w:p w14:paraId="54A3C446"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041566C8" w14:textId="77777777" w:rsidR="00CE7460" w:rsidRPr="00B66F75" w:rsidRDefault="00CE7460">
      <w:pPr>
        <w:rPr>
          <w:rFonts w:ascii="Times New Roman" w:eastAsia="Times New Roman" w:hAnsi="Times New Roman" w:cs="Times New Roman"/>
          <w:sz w:val="28"/>
          <w:szCs w:val="28"/>
          <w:lang w:val="kk-KZ" w:eastAsia="de-DE" w:bidi="en-US"/>
          <w14:ligatures w14:val="standardContextual"/>
        </w:rPr>
      </w:pPr>
      <w:r w:rsidRPr="00B66F75">
        <w:rPr>
          <w:rFonts w:ascii="Times New Roman" w:hAnsi="Times New Roman" w:cs="Times New Roman"/>
          <w:sz w:val="28"/>
          <w:szCs w:val="28"/>
          <w:lang w:val="kk-KZ"/>
        </w:rPr>
        <w:br w:type="page"/>
      </w:r>
    </w:p>
    <w:p w14:paraId="29AD899F" w14:textId="1928215B" w:rsidR="00A64686" w:rsidRPr="00B66F75" w:rsidRDefault="00237062" w:rsidP="001C2561">
      <w:pPr>
        <w:pStyle w:val="MDPI41tablecaption"/>
        <w:spacing w:before="0" w:after="0" w:line="240" w:lineRule="auto"/>
        <w:ind w:left="0"/>
        <w:jc w:val="both"/>
        <w:rPr>
          <w:rFonts w:ascii="Times New Roman" w:hAnsi="Times New Roman" w:cs="Times New Roman"/>
          <w:color w:val="auto"/>
          <w:sz w:val="28"/>
          <w:szCs w:val="28"/>
          <w:lang w:val="kk-KZ"/>
        </w:rPr>
      </w:pPr>
      <w:r w:rsidRPr="00B66F75">
        <w:rPr>
          <w:rFonts w:ascii="Times New Roman" w:hAnsi="Times New Roman" w:cs="Times New Roman"/>
          <w:color w:val="auto"/>
          <w:sz w:val="28"/>
          <w:szCs w:val="28"/>
          <w:lang w:val="kk-KZ"/>
        </w:rPr>
        <w:lastRenderedPageBreak/>
        <w:t xml:space="preserve">Кесте </w:t>
      </w:r>
      <w:r w:rsidR="00E97245" w:rsidRPr="00B66F75">
        <w:rPr>
          <w:rFonts w:ascii="Times New Roman" w:hAnsi="Times New Roman" w:cs="Times New Roman"/>
          <w:color w:val="auto"/>
          <w:sz w:val="28"/>
          <w:szCs w:val="28"/>
          <w:lang w:val="kk-KZ"/>
        </w:rPr>
        <w:t>2</w:t>
      </w:r>
      <w:r w:rsidR="00F14455" w:rsidRPr="00B66F75">
        <w:rPr>
          <w:rFonts w:ascii="Times New Roman" w:hAnsi="Times New Roman" w:cs="Times New Roman"/>
          <w:color w:val="auto"/>
          <w:sz w:val="28"/>
          <w:szCs w:val="28"/>
          <w:lang w:val="kk-KZ"/>
        </w:rPr>
        <w:t>3</w:t>
      </w:r>
      <w:r w:rsidRPr="00B66F75">
        <w:rPr>
          <w:rFonts w:ascii="Times New Roman" w:hAnsi="Times New Roman" w:cs="Times New Roman"/>
          <w:color w:val="auto"/>
          <w:sz w:val="28"/>
          <w:szCs w:val="28"/>
          <w:lang w:val="kk-KZ"/>
        </w:rPr>
        <w:t xml:space="preserve"> –</w:t>
      </w:r>
      <w:r w:rsidRPr="00B66F75">
        <w:rPr>
          <w:rFonts w:ascii="Times New Roman" w:hAnsi="Times New Roman" w:cs="Times New Roman"/>
          <w:b/>
          <w:bCs/>
          <w:color w:val="auto"/>
          <w:sz w:val="28"/>
          <w:szCs w:val="28"/>
          <w:lang w:val="kk-KZ"/>
        </w:rPr>
        <w:t xml:space="preserve"> </w:t>
      </w:r>
      <w:r w:rsidR="00960D0B" w:rsidRPr="00B66F75">
        <w:rPr>
          <w:rFonts w:ascii="Times New Roman" w:hAnsi="Times New Roman" w:cs="Times New Roman"/>
          <w:i/>
          <w:iCs/>
          <w:color w:val="auto"/>
          <w:sz w:val="28"/>
          <w:szCs w:val="28"/>
          <w:lang w:val="kk-KZ"/>
        </w:rPr>
        <w:t>L.plantarum</w:t>
      </w:r>
      <w:r w:rsidR="00A64686" w:rsidRPr="00B66F75">
        <w:rPr>
          <w:rFonts w:ascii="Times New Roman" w:hAnsi="Times New Roman" w:cs="Times New Roman"/>
          <w:color w:val="auto"/>
          <w:sz w:val="28"/>
          <w:szCs w:val="28"/>
          <w:lang w:val="kk-KZ"/>
        </w:rPr>
        <w:t xml:space="preserve"> </w:t>
      </w:r>
      <w:r w:rsidR="002C0627" w:rsidRPr="00B66F75">
        <w:rPr>
          <w:rFonts w:ascii="Times New Roman" w:hAnsi="Times New Roman" w:cs="Times New Roman"/>
          <w:color w:val="auto"/>
          <w:sz w:val="28"/>
          <w:szCs w:val="28"/>
          <w:lang w:val="kk-KZ"/>
        </w:rPr>
        <w:t>ашымалы</w:t>
      </w:r>
      <w:r w:rsidR="00A64686" w:rsidRPr="00B66F75">
        <w:rPr>
          <w:rFonts w:ascii="Times New Roman" w:hAnsi="Times New Roman" w:cs="Times New Roman"/>
          <w:color w:val="auto"/>
          <w:sz w:val="28"/>
          <w:szCs w:val="28"/>
          <w:lang w:val="kk-KZ"/>
        </w:rPr>
        <w:t xml:space="preserve">сының әртүрлі мөлшерінің және </w:t>
      </w:r>
      <w:r w:rsidR="00575612" w:rsidRPr="00B66F75">
        <w:rPr>
          <w:rFonts w:ascii="Times New Roman" w:hAnsi="Times New Roman" w:cs="Times New Roman"/>
          <w:color w:val="auto"/>
          <w:sz w:val="28"/>
          <w:szCs w:val="28"/>
          <w:lang w:val="kk-KZ"/>
        </w:rPr>
        <w:t xml:space="preserve">қаптау </w:t>
      </w:r>
      <w:r w:rsidR="00A64686" w:rsidRPr="00B66F75">
        <w:rPr>
          <w:rFonts w:ascii="Times New Roman" w:hAnsi="Times New Roman" w:cs="Times New Roman"/>
          <w:color w:val="auto"/>
          <w:sz w:val="28"/>
          <w:szCs w:val="28"/>
          <w:lang w:val="kk-KZ"/>
        </w:rPr>
        <w:t>температурасының бидай нанының жарамдылық мерзіміне әсері.</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026"/>
        <w:gridCol w:w="709"/>
        <w:gridCol w:w="711"/>
        <w:gridCol w:w="711"/>
        <w:gridCol w:w="711"/>
        <w:gridCol w:w="711"/>
        <w:gridCol w:w="711"/>
        <w:gridCol w:w="711"/>
        <w:gridCol w:w="711"/>
        <w:gridCol w:w="711"/>
        <w:gridCol w:w="721"/>
      </w:tblGrid>
      <w:tr w:rsidR="00A64686" w:rsidRPr="000C681A" w14:paraId="6B594E73" w14:textId="77777777" w:rsidTr="00411FEF">
        <w:trPr>
          <w:trHeight w:val="673"/>
          <w:jc w:val="center"/>
        </w:trPr>
        <w:tc>
          <w:tcPr>
            <w:tcW w:w="1276" w:type="dxa"/>
            <w:vMerge w:val="restart"/>
            <w:noWrap/>
            <w:vAlign w:val="center"/>
          </w:tcPr>
          <w:p w14:paraId="01856A96"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b/>
                <w:bCs/>
                <w:sz w:val="28"/>
                <w:szCs w:val="28"/>
                <w:lang w:val="kk-KZ"/>
              </w:rPr>
            </w:pPr>
            <w:r w:rsidRPr="00B66F75">
              <w:rPr>
                <w:rFonts w:ascii="Times New Roman" w:eastAsia="DengXian" w:hAnsi="Times New Roman" w:cs="Times New Roman"/>
                <w:b/>
                <w:bCs/>
                <w:sz w:val="28"/>
                <w:szCs w:val="28"/>
                <w:lang w:val="kk-KZ"/>
              </w:rPr>
              <w:t>Сынама</w:t>
            </w:r>
          </w:p>
        </w:tc>
        <w:tc>
          <w:tcPr>
            <w:tcW w:w="1026" w:type="dxa"/>
            <w:vMerge w:val="restart"/>
            <w:vAlign w:val="center"/>
          </w:tcPr>
          <w:p w14:paraId="7656BD74"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b/>
                <w:bCs/>
                <w:sz w:val="28"/>
                <w:szCs w:val="28"/>
                <w:lang w:val="kk-KZ"/>
              </w:rPr>
            </w:pPr>
            <w:r w:rsidRPr="00B66F75">
              <w:rPr>
                <w:rFonts w:ascii="Times New Roman" w:eastAsia="DengXian" w:hAnsi="Times New Roman" w:cs="Times New Roman"/>
                <w:b/>
                <w:bCs/>
                <w:sz w:val="28"/>
                <w:szCs w:val="28"/>
                <w:lang w:val="kk-KZ"/>
              </w:rPr>
              <w:t>Қаптау температурасы</w:t>
            </w:r>
          </w:p>
        </w:tc>
        <w:tc>
          <w:tcPr>
            <w:tcW w:w="7118" w:type="dxa"/>
            <w:gridSpan w:val="10"/>
            <w:vAlign w:val="center"/>
          </w:tcPr>
          <w:p w14:paraId="78AEF77C"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
                <w:bCs/>
                <w:sz w:val="28"/>
                <w:szCs w:val="28"/>
                <w:lang w:val="kk-KZ" w:eastAsia="lt-LT"/>
              </w:rPr>
            </w:pPr>
            <w:r w:rsidRPr="00B66F75">
              <w:rPr>
                <w:rFonts w:ascii="Times New Roman" w:eastAsia="Calibri" w:hAnsi="Times New Roman" w:cs="Times New Roman"/>
                <w:b/>
                <w:bCs/>
                <w:sz w:val="28"/>
                <w:szCs w:val="28"/>
                <w:lang w:val="kk-KZ" w:eastAsia="lt-LT"/>
              </w:rPr>
              <w:t>Нанның бетінде көрінетін көгеру колонияларының пайда болу қарқындылығы</w:t>
            </w:r>
          </w:p>
        </w:tc>
      </w:tr>
      <w:tr w:rsidR="00A64686" w:rsidRPr="00B66F75" w14:paraId="2E071C30" w14:textId="77777777" w:rsidTr="00411FEF">
        <w:trPr>
          <w:trHeight w:val="151"/>
          <w:jc w:val="center"/>
        </w:trPr>
        <w:tc>
          <w:tcPr>
            <w:tcW w:w="1276" w:type="dxa"/>
            <w:vMerge/>
            <w:noWrap/>
            <w:vAlign w:val="center"/>
          </w:tcPr>
          <w:p w14:paraId="5C237C19"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b/>
                <w:sz w:val="28"/>
                <w:szCs w:val="28"/>
                <w:lang w:val="kk-KZ"/>
              </w:rPr>
            </w:pPr>
          </w:p>
        </w:tc>
        <w:tc>
          <w:tcPr>
            <w:tcW w:w="1026" w:type="dxa"/>
            <w:vMerge/>
            <w:vAlign w:val="center"/>
          </w:tcPr>
          <w:p w14:paraId="585CC1B1"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b/>
                <w:sz w:val="28"/>
                <w:szCs w:val="28"/>
                <w:lang w:val="kk-KZ"/>
              </w:rPr>
            </w:pPr>
          </w:p>
        </w:tc>
        <w:tc>
          <w:tcPr>
            <w:tcW w:w="7118" w:type="dxa"/>
            <w:gridSpan w:val="10"/>
            <w:vAlign w:val="center"/>
          </w:tcPr>
          <w:p w14:paraId="797F91BE"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Сақтау күні</w:t>
            </w:r>
          </w:p>
        </w:tc>
      </w:tr>
      <w:tr w:rsidR="00A64686" w:rsidRPr="00B66F75" w14:paraId="4995B585" w14:textId="77777777" w:rsidTr="00411FEF">
        <w:trPr>
          <w:trHeight w:val="151"/>
          <w:jc w:val="center"/>
        </w:trPr>
        <w:tc>
          <w:tcPr>
            <w:tcW w:w="1276" w:type="dxa"/>
            <w:vMerge/>
            <w:noWrap/>
            <w:vAlign w:val="center"/>
          </w:tcPr>
          <w:p w14:paraId="61D12225"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b/>
                <w:sz w:val="28"/>
                <w:szCs w:val="28"/>
                <w:lang w:val="kk-KZ"/>
              </w:rPr>
            </w:pPr>
          </w:p>
        </w:tc>
        <w:tc>
          <w:tcPr>
            <w:tcW w:w="1026" w:type="dxa"/>
            <w:vMerge/>
            <w:vAlign w:val="center"/>
          </w:tcPr>
          <w:p w14:paraId="2F17D4F0"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b/>
                <w:sz w:val="28"/>
                <w:szCs w:val="28"/>
                <w:lang w:val="kk-KZ"/>
              </w:rPr>
            </w:pPr>
          </w:p>
        </w:tc>
        <w:tc>
          <w:tcPr>
            <w:tcW w:w="709" w:type="dxa"/>
            <w:vAlign w:val="center"/>
          </w:tcPr>
          <w:p w14:paraId="4050B974"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1</w:t>
            </w:r>
          </w:p>
        </w:tc>
        <w:tc>
          <w:tcPr>
            <w:tcW w:w="711" w:type="dxa"/>
            <w:vAlign w:val="center"/>
          </w:tcPr>
          <w:p w14:paraId="73E76ECE"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2</w:t>
            </w:r>
          </w:p>
        </w:tc>
        <w:tc>
          <w:tcPr>
            <w:tcW w:w="711" w:type="dxa"/>
            <w:vAlign w:val="center"/>
          </w:tcPr>
          <w:p w14:paraId="1092C29C"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3</w:t>
            </w:r>
          </w:p>
        </w:tc>
        <w:tc>
          <w:tcPr>
            <w:tcW w:w="711" w:type="dxa"/>
            <w:vAlign w:val="center"/>
          </w:tcPr>
          <w:p w14:paraId="69409231"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4</w:t>
            </w:r>
          </w:p>
        </w:tc>
        <w:tc>
          <w:tcPr>
            <w:tcW w:w="711" w:type="dxa"/>
            <w:vAlign w:val="center"/>
          </w:tcPr>
          <w:p w14:paraId="6D35527E"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5</w:t>
            </w:r>
          </w:p>
        </w:tc>
        <w:tc>
          <w:tcPr>
            <w:tcW w:w="711" w:type="dxa"/>
            <w:vAlign w:val="center"/>
          </w:tcPr>
          <w:p w14:paraId="31AA8CCF"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6</w:t>
            </w:r>
          </w:p>
        </w:tc>
        <w:tc>
          <w:tcPr>
            <w:tcW w:w="711" w:type="dxa"/>
            <w:vAlign w:val="center"/>
          </w:tcPr>
          <w:p w14:paraId="76E89D5D"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7</w:t>
            </w:r>
          </w:p>
        </w:tc>
        <w:tc>
          <w:tcPr>
            <w:tcW w:w="711" w:type="dxa"/>
            <w:vAlign w:val="center"/>
          </w:tcPr>
          <w:p w14:paraId="54E9F384"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8</w:t>
            </w:r>
          </w:p>
        </w:tc>
        <w:tc>
          <w:tcPr>
            <w:tcW w:w="711" w:type="dxa"/>
            <w:vAlign w:val="center"/>
          </w:tcPr>
          <w:p w14:paraId="2E2FFD2D"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9</w:t>
            </w:r>
          </w:p>
        </w:tc>
        <w:tc>
          <w:tcPr>
            <w:tcW w:w="721" w:type="dxa"/>
            <w:vAlign w:val="center"/>
          </w:tcPr>
          <w:p w14:paraId="0210623F"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bCs/>
                <w:sz w:val="28"/>
                <w:szCs w:val="28"/>
                <w:lang w:val="kk-KZ" w:eastAsia="lt-LT"/>
              </w:rPr>
            </w:pPr>
            <w:r w:rsidRPr="00B66F75">
              <w:rPr>
                <w:rFonts w:ascii="Times New Roman" w:eastAsia="Calibri" w:hAnsi="Times New Roman" w:cs="Times New Roman"/>
                <w:bCs/>
                <w:sz w:val="28"/>
                <w:szCs w:val="28"/>
                <w:lang w:val="kk-KZ" w:eastAsia="lt-LT"/>
              </w:rPr>
              <w:t>10</w:t>
            </w:r>
          </w:p>
        </w:tc>
      </w:tr>
      <w:tr w:rsidR="00A64686" w:rsidRPr="00B66F75" w14:paraId="211D6D7A" w14:textId="77777777" w:rsidTr="00411FEF">
        <w:trPr>
          <w:trHeight w:val="336"/>
          <w:jc w:val="center"/>
        </w:trPr>
        <w:tc>
          <w:tcPr>
            <w:tcW w:w="1276" w:type="dxa"/>
            <w:vMerge w:val="restart"/>
            <w:noWrap/>
            <w:vAlign w:val="center"/>
          </w:tcPr>
          <w:p w14:paraId="0F6196B9" w14:textId="71DD86E0" w:rsidR="00A64686" w:rsidRPr="00B66F75" w:rsidRDefault="00265533"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r w:rsidRPr="00B66F75">
              <w:rPr>
                <w:rFonts w:ascii="Times New Roman" w:hAnsi="Times New Roman" w:cs="Times New Roman"/>
                <w:sz w:val="28"/>
                <w:szCs w:val="28"/>
                <w:lang w:val="kk-KZ"/>
              </w:rPr>
              <w:t>Бақылау</w:t>
            </w:r>
          </w:p>
        </w:tc>
        <w:tc>
          <w:tcPr>
            <w:tcW w:w="1026" w:type="dxa"/>
            <w:vAlign w:val="center"/>
          </w:tcPr>
          <w:p w14:paraId="2DDFF4CD"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r w:rsidRPr="00B66F75">
              <w:rPr>
                <w:rFonts w:ascii="Times New Roman" w:eastAsia="DengXian" w:hAnsi="Times New Roman" w:cs="Times New Roman"/>
                <w:sz w:val="28"/>
                <w:szCs w:val="28"/>
                <w:lang w:val="kk-KZ"/>
              </w:rPr>
              <w:t>45°C</w:t>
            </w:r>
          </w:p>
        </w:tc>
        <w:tc>
          <w:tcPr>
            <w:tcW w:w="709" w:type="dxa"/>
            <w:vAlign w:val="center"/>
          </w:tcPr>
          <w:p w14:paraId="03BF1BCB"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599DA8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0A60D465"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FC0E36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65E0056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E3B7830"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2A7E9F62"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56B53330"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0079A84F"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21" w:type="dxa"/>
            <w:vAlign w:val="center"/>
          </w:tcPr>
          <w:p w14:paraId="563A9971"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r>
      <w:tr w:rsidR="00A64686" w:rsidRPr="00B66F75" w14:paraId="1689D8AE" w14:textId="77777777" w:rsidTr="00411FEF">
        <w:trPr>
          <w:trHeight w:val="151"/>
          <w:jc w:val="center"/>
        </w:trPr>
        <w:tc>
          <w:tcPr>
            <w:tcW w:w="1276" w:type="dxa"/>
            <w:vMerge/>
            <w:noWrap/>
            <w:vAlign w:val="center"/>
          </w:tcPr>
          <w:p w14:paraId="00FDB61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i/>
                <w:sz w:val="28"/>
                <w:szCs w:val="28"/>
                <w:lang w:val="kk-KZ" w:eastAsia="lt-LT"/>
              </w:rPr>
            </w:pPr>
          </w:p>
        </w:tc>
        <w:tc>
          <w:tcPr>
            <w:tcW w:w="1026" w:type="dxa"/>
            <w:vAlign w:val="center"/>
          </w:tcPr>
          <w:p w14:paraId="203E6E5D"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r w:rsidRPr="00B66F75">
              <w:rPr>
                <w:rFonts w:ascii="Times New Roman" w:eastAsia="DengXian" w:hAnsi="Times New Roman" w:cs="Times New Roman"/>
                <w:sz w:val="28"/>
                <w:szCs w:val="28"/>
                <w:lang w:val="kk-KZ"/>
              </w:rPr>
              <w:t>40°C</w:t>
            </w:r>
          </w:p>
        </w:tc>
        <w:tc>
          <w:tcPr>
            <w:tcW w:w="709" w:type="dxa"/>
            <w:vAlign w:val="center"/>
          </w:tcPr>
          <w:p w14:paraId="161CA481"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63DFA91D"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667A13B"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0A10E95"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DB91BCE"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16C9816"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E134D3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58562C3"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092AA663"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443DEBBF"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r w:rsidR="00A64686" w:rsidRPr="00B66F75" w14:paraId="0B55660A" w14:textId="77777777" w:rsidTr="00411FEF">
        <w:trPr>
          <w:trHeight w:val="151"/>
          <w:jc w:val="center"/>
        </w:trPr>
        <w:tc>
          <w:tcPr>
            <w:tcW w:w="1276" w:type="dxa"/>
            <w:vMerge/>
            <w:noWrap/>
            <w:vAlign w:val="center"/>
          </w:tcPr>
          <w:p w14:paraId="414A39F7"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p>
        </w:tc>
        <w:tc>
          <w:tcPr>
            <w:tcW w:w="1026" w:type="dxa"/>
            <w:vAlign w:val="center"/>
          </w:tcPr>
          <w:p w14:paraId="579E9FC1"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r w:rsidRPr="00B66F75">
              <w:rPr>
                <w:rFonts w:ascii="Times New Roman" w:eastAsia="DengXian" w:hAnsi="Times New Roman" w:cs="Times New Roman"/>
                <w:sz w:val="28"/>
                <w:szCs w:val="28"/>
                <w:lang w:val="kk-KZ"/>
              </w:rPr>
              <w:t>30°C</w:t>
            </w:r>
          </w:p>
        </w:tc>
        <w:tc>
          <w:tcPr>
            <w:tcW w:w="709" w:type="dxa"/>
            <w:vAlign w:val="center"/>
          </w:tcPr>
          <w:p w14:paraId="7B63A5F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8E2384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9954C36"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F99A6B5"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49D479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0D063E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594FB3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7F766191"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7B89E9CA"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21" w:type="dxa"/>
            <w:vAlign w:val="center"/>
          </w:tcPr>
          <w:p w14:paraId="74DADCCC"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r>
      <w:tr w:rsidR="00A64686" w:rsidRPr="00B66F75" w14:paraId="75D04DA2" w14:textId="77777777" w:rsidTr="00411FEF">
        <w:trPr>
          <w:trHeight w:val="322"/>
          <w:jc w:val="center"/>
        </w:trPr>
        <w:tc>
          <w:tcPr>
            <w:tcW w:w="1276" w:type="dxa"/>
            <w:vMerge w:val="restart"/>
            <w:noWrap/>
            <w:vAlign w:val="center"/>
          </w:tcPr>
          <w:p w14:paraId="66383EB5" w14:textId="0A87B98E"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rPr>
              <w:t>5%</w:t>
            </w:r>
            <w:r w:rsidR="00B114AC" w:rsidRPr="00B66F75">
              <w:rPr>
                <w:rFonts w:ascii="Times New Roman" w:hAnsi="Times New Roman" w:cs="Times New Roman"/>
                <w:sz w:val="28"/>
                <w:szCs w:val="28"/>
                <w:lang w:val="kk-KZ"/>
              </w:rPr>
              <w:t xml:space="preserve"> ашымалы</w:t>
            </w:r>
          </w:p>
        </w:tc>
        <w:tc>
          <w:tcPr>
            <w:tcW w:w="1026" w:type="dxa"/>
            <w:vAlign w:val="center"/>
          </w:tcPr>
          <w:p w14:paraId="16CAA4FC"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bCs/>
                <w:i/>
                <w:sz w:val="28"/>
                <w:szCs w:val="28"/>
                <w:lang w:val="kk-KZ" w:eastAsia="lt-LT"/>
              </w:rPr>
            </w:pPr>
            <w:r w:rsidRPr="00B66F75">
              <w:rPr>
                <w:rFonts w:ascii="Times New Roman" w:eastAsia="DengXian" w:hAnsi="Times New Roman" w:cs="Times New Roman"/>
                <w:sz w:val="28"/>
                <w:szCs w:val="28"/>
                <w:lang w:val="kk-KZ"/>
              </w:rPr>
              <w:t>45°C</w:t>
            </w:r>
          </w:p>
        </w:tc>
        <w:tc>
          <w:tcPr>
            <w:tcW w:w="709" w:type="dxa"/>
            <w:vAlign w:val="center"/>
          </w:tcPr>
          <w:p w14:paraId="77281B5B"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8AE5AA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3D8CEC0"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F806EEC"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D2C1F0A"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0AF8B2A"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97A9D81"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FF93022"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75B8731F"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21" w:type="dxa"/>
            <w:vAlign w:val="center"/>
          </w:tcPr>
          <w:p w14:paraId="4025663F"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r>
      <w:tr w:rsidR="00A64686" w:rsidRPr="00B66F75" w14:paraId="3E0DB5EB" w14:textId="77777777" w:rsidTr="00411FEF">
        <w:trPr>
          <w:trHeight w:val="151"/>
          <w:jc w:val="center"/>
        </w:trPr>
        <w:tc>
          <w:tcPr>
            <w:tcW w:w="1276" w:type="dxa"/>
            <w:vMerge/>
            <w:noWrap/>
            <w:vAlign w:val="center"/>
          </w:tcPr>
          <w:p w14:paraId="533F3C6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i/>
                <w:sz w:val="28"/>
                <w:szCs w:val="28"/>
                <w:lang w:val="kk-KZ" w:eastAsia="lt-LT"/>
              </w:rPr>
            </w:pPr>
          </w:p>
        </w:tc>
        <w:tc>
          <w:tcPr>
            <w:tcW w:w="1026" w:type="dxa"/>
            <w:vAlign w:val="center"/>
          </w:tcPr>
          <w:p w14:paraId="3BFC513F"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r w:rsidRPr="00B66F75">
              <w:rPr>
                <w:rFonts w:ascii="Times New Roman" w:eastAsia="DengXian" w:hAnsi="Times New Roman" w:cs="Times New Roman"/>
                <w:sz w:val="28"/>
                <w:szCs w:val="28"/>
                <w:lang w:val="kk-KZ"/>
              </w:rPr>
              <w:t>40°C</w:t>
            </w:r>
          </w:p>
        </w:tc>
        <w:tc>
          <w:tcPr>
            <w:tcW w:w="709" w:type="dxa"/>
            <w:vAlign w:val="center"/>
          </w:tcPr>
          <w:p w14:paraId="59C5A8F7"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0EEFE5B9"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44CA37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B276A4A"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22567DC"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00E27A2"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0A133AFC"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1ECA93D1"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5C956A3A"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21" w:type="dxa"/>
            <w:vAlign w:val="center"/>
          </w:tcPr>
          <w:p w14:paraId="6B1920D7"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r>
      <w:tr w:rsidR="00A64686" w:rsidRPr="00B66F75" w14:paraId="04C87127" w14:textId="77777777" w:rsidTr="00411FEF">
        <w:trPr>
          <w:trHeight w:val="151"/>
          <w:jc w:val="center"/>
        </w:trPr>
        <w:tc>
          <w:tcPr>
            <w:tcW w:w="1276" w:type="dxa"/>
            <w:vMerge/>
            <w:noWrap/>
            <w:vAlign w:val="center"/>
          </w:tcPr>
          <w:p w14:paraId="2F08BBBC"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bCs/>
                <w:i/>
                <w:sz w:val="28"/>
                <w:szCs w:val="28"/>
                <w:lang w:val="kk-KZ" w:eastAsia="lt-LT"/>
              </w:rPr>
            </w:pPr>
          </w:p>
        </w:tc>
        <w:tc>
          <w:tcPr>
            <w:tcW w:w="1026" w:type="dxa"/>
            <w:vAlign w:val="center"/>
          </w:tcPr>
          <w:p w14:paraId="7D16DA15"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bCs/>
                <w:i/>
                <w:sz w:val="28"/>
                <w:szCs w:val="28"/>
                <w:lang w:val="kk-KZ" w:eastAsia="lt-LT"/>
              </w:rPr>
            </w:pPr>
            <w:r w:rsidRPr="00B66F75">
              <w:rPr>
                <w:rFonts w:ascii="Times New Roman" w:eastAsia="DengXian" w:hAnsi="Times New Roman" w:cs="Times New Roman"/>
                <w:sz w:val="28"/>
                <w:szCs w:val="28"/>
                <w:lang w:val="kk-KZ"/>
              </w:rPr>
              <w:t>30°C</w:t>
            </w:r>
          </w:p>
        </w:tc>
        <w:tc>
          <w:tcPr>
            <w:tcW w:w="709" w:type="dxa"/>
            <w:vAlign w:val="center"/>
          </w:tcPr>
          <w:p w14:paraId="70B9601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2A789E7"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062240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00D1AD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61CAFB46"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316987A"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4E45750"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6F66D7B"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46D2E438"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238A1EB3"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r w:rsidR="00A64686" w:rsidRPr="00B66F75" w14:paraId="4908DDB2" w14:textId="77777777" w:rsidTr="00411FEF">
        <w:trPr>
          <w:trHeight w:val="336"/>
          <w:jc w:val="center"/>
        </w:trPr>
        <w:tc>
          <w:tcPr>
            <w:tcW w:w="1276" w:type="dxa"/>
            <w:vMerge w:val="restart"/>
            <w:noWrap/>
            <w:vAlign w:val="center"/>
          </w:tcPr>
          <w:p w14:paraId="18A99A85" w14:textId="2CF21171"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rPr>
              <w:t>10%</w:t>
            </w:r>
            <w:r w:rsidR="00B114AC" w:rsidRPr="00B66F75">
              <w:rPr>
                <w:rFonts w:ascii="Times New Roman" w:hAnsi="Times New Roman" w:cs="Times New Roman"/>
                <w:sz w:val="28"/>
                <w:szCs w:val="28"/>
                <w:lang w:val="kk-KZ"/>
              </w:rPr>
              <w:t xml:space="preserve"> ашымалы</w:t>
            </w:r>
          </w:p>
        </w:tc>
        <w:tc>
          <w:tcPr>
            <w:tcW w:w="1026" w:type="dxa"/>
            <w:vAlign w:val="center"/>
          </w:tcPr>
          <w:p w14:paraId="3D99A061"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bCs/>
                <w:i/>
                <w:sz w:val="28"/>
                <w:szCs w:val="28"/>
                <w:lang w:val="kk-KZ" w:eastAsia="lt-LT"/>
              </w:rPr>
            </w:pPr>
            <w:r w:rsidRPr="00B66F75">
              <w:rPr>
                <w:rFonts w:ascii="Times New Roman" w:eastAsia="DengXian" w:hAnsi="Times New Roman" w:cs="Times New Roman"/>
                <w:sz w:val="28"/>
                <w:szCs w:val="28"/>
                <w:lang w:val="kk-KZ"/>
              </w:rPr>
              <w:t>45°C</w:t>
            </w:r>
          </w:p>
        </w:tc>
        <w:tc>
          <w:tcPr>
            <w:tcW w:w="709" w:type="dxa"/>
            <w:vAlign w:val="center"/>
          </w:tcPr>
          <w:p w14:paraId="49AA8EB1"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F30F3E5"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040958A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7599FA6B" w14:textId="77777777" w:rsidR="00A64686" w:rsidRPr="00B66F75" w:rsidRDefault="00A64686" w:rsidP="001C2561">
            <w:pPr>
              <w:tabs>
                <w:tab w:val="left" w:pos="228"/>
                <w:tab w:val="center" w:pos="292"/>
              </w:tabs>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F28C439"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9FC812B"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76F42CE1"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106AA0E9"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65ABD725"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0C6991BE"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r w:rsidR="00A64686" w:rsidRPr="00B66F75" w14:paraId="0401FFF4" w14:textId="77777777" w:rsidTr="00411FEF">
        <w:trPr>
          <w:trHeight w:val="151"/>
          <w:jc w:val="center"/>
        </w:trPr>
        <w:tc>
          <w:tcPr>
            <w:tcW w:w="1276" w:type="dxa"/>
            <w:vMerge/>
            <w:noWrap/>
            <w:vAlign w:val="center"/>
          </w:tcPr>
          <w:p w14:paraId="742DCDED"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i/>
                <w:sz w:val="28"/>
                <w:szCs w:val="28"/>
                <w:lang w:val="kk-KZ" w:eastAsia="lt-LT"/>
              </w:rPr>
            </w:pPr>
          </w:p>
        </w:tc>
        <w:tc>
          <w:tcPr>
            <w:tcW w:w="1026" w:type="dxa"/>
            <w:vAlign w:val="center"/>
          </w:tcPr>
          <w:p w14:paraId="1C41FC41"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r w:rsidRPr="00B66F75">
              <w:rPr>
                <w:rFonts w:ascii="Times New Roman" w:eastAsia="DengXian" w:hAnsi="Times New Roman" w:cs="Times New Roman"/>
                <w:sz w:val="28"/>
                <w:szCs w:val="28"/>
                <w:lang w:val="kk-KZ"/>
              </w:rPr>
              <w:t>40°C</w:t>
            </w:r>
          </w:p>
        </w:tc>
        <w:tc>
          <w:tcPr>
            <w:tcW w:w="709" w:type="dxa"/>
            <w:vAlign w:val="center"/>
          </w:tcPr>
          <w:p w14:paraId="2A77068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3425CBC"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3EC5D29"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6DBE9E9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4D72FF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0E581596"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6440E2D2"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284A8F7F"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4F6FC29E"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0D8A0C2E"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r w:rsidR="00A64686" w:rsidRPr="00B66F75" w14:paraId="67DA2057" w14:textId="77777777" w:rsidTr="00411FEF">
        <w:trPr>
          <w:trHeight w:val="151"/>
          <w:jc w:val="center"/>
        </w:trPr>
        <w:tc>
          <w:tcPr>
            <w:tcW w:w="1276" w:type="dxa"/>
            <w:vMerge/>
            <w:noWrap/>
            <w:vAlign w:val="center"/>
          </w:tcPr>
          <w:p w14:paraId="5BC4F2CE"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bCs/>
                <w:i/>
                <w:sz w:val="28"/>
                <w:szCs w:val="28"/>
                <w:lang w:val="kk-KZ" w:eastAsia="lt-LT"/>
              </w:rPr>
            </w:pPr>
          </w:p>
        </w:tc>
        <w:tc>
          <w:tcPr>
            <w:tcW w:w="1026" w:type="dxa"/>
            <w:vAlign w:val="center"/>
          </w:tcPr>
          <w:p w14:paraId="2DA3A766"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bCs/>
                <w:i/>
                <w:sz w:val="28"/>
                <w:szCs w:val="28"/>
                <w:lang w:val="kk-KZ" w:eastAsia="lt-LT"/>
              </w:rPr>
            </w:pPr>
            <w:r w:rsidRPr="00B66F75">
              <w:rPr>
                <w:rFonts w:ascii="Times New Roman" w:eastAsia="DengXian" w:hAnsi="Times New Roman" w:cs="Times New Roman"/>
                <w:sz w:val="28"/>
                <w:szCs w:val="28"/>
                <w:lang w:val="kk-KZ"/>
              </w:rPr>
              <w:t>30°C</w:t>
            </w:r>
          </w:p>
        </w:tc>
        <w:tc>
          <w:tcPr>
            <w:tcW w:w="709" w:type="dxa"/>
            <w:vAlign w:val="center"/>
          </w:tcPr>
          <w:p w14:paraId="7A59B05E"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DD00ED1"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1D54DC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F14B92F"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9111246"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EF6C4DF"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1BEB76C1"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3337987D"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76E1CD19"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4F86222E"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r w:rsidR="00A64686" w:rsidRPr="00B66F75" w14:paraId="309601B9" w14:textId="77777777" w:rsidTr="00411FEF">
        <w:trPr>
          <w:trHeight w:val="336"/>
          <w:jc w:val="center"/>
        </w:trPr>
        <w:tc>
          <w:tcPr>
            <w:tcW w:w="1276" w:type="dxa"/>
            <w:vMerge w:val="restart"/>
            <w:noWrap/>
            <w:vAlign w:val="center"/>
          </w:tcPr>
          <w:p w14:paraId="36179D72" w14:textId="67DD2690"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rPr>
              <w:t>15%</w:t>
            </w:r>
            <w:r w:rsidR="00B114AC" w:rsidRPr="00B66F75">
              <w:rPr>
                <w:rFonts w:ascii="Times New Roman" w:hAnsi="Times New Roman" w:cs="Times New Roman"/>
                <w:sz w:val="28"/>
                <w:szCs w:val="28"/>
                <w:lang w:val="kk-KZ"/>
              </w:rPr>
              <w:t xml:space="preserve"> ашымалы</w:t>
            </w:r>
          </w:p>
        </w:tc>
        <w:tc>
          <w:tcPr>
            <w:tcW w:w="1026" w:type="dxa"/>
            <w:vAlign w:val="center"/>
          </w:tcPr>
          <w:p w14:paraId="42FFF136"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bCs/>
                <w:i/>
                <w:sz w:val="28"/>
                <w:szCs w:val="28"/>
                <w:lang w:val="kk-KZ" w:eastAsia="lt-LT"/>
              </w:rPr>
            </w:pPr>
            <w:r w:rsidRPr="00B66F75">
              <w:rPr>
                <w:rFonts w:ascii="Times New Roman" w:eastAsia="DengXian" w:hAnsi="Times New Roman" w:cs="Times New Roman"/>
                <w:sz w:val="28"/>
                <w:szCs w:val="28"/>
                <w:lang w:val="kk-KZ"/>
              </w:rPr>
              <w:t>45°C</w:t>
            </w:r>
          </w:p>
        </w:tc>
        <w:tc>
          <w:tcPr>
            <w:tcW w:w="709" w:type="dxa"/>
            <w:vAlign w:val="center"/>
          </w:tcPr>
          <w:p w14:paraId="6FD57370"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6ABA932F"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12AD69E3"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1C3EDF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748C5DDD"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47F9D847"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56EAF256"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0E5F9F38"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056BCFE2"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1412CED8"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r w:rsidR="00A64686" w:rsidRPr="00B66F75" w14:paraId="53E97D2C" w14:textId="77777777" w:rsidTr="00411FEF">
        <w:trPr>
          <w:trHeight w:val="151"/>
          <w:jc w:val="center"/>
        </w:trPr>
        <w:tc>
          <w:tcPr>
            <w:tcW w:w="1276" w:type="dxa"/>
            <w:vMerge/>
            <w:noWrap/>
            <w:vAlign w:val="center"/>
          </w:tcPr>
          <w:p w14:paraId="05CCD41A"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i/>
                <w:sz w:val="28"/>
                <w:szCs w:val="28"/>
                <w:lang w:val="kk-KZ" w:eastAsia="lt-LT"/>
              </w:rPr>
            </w:pPr>
          </w:p>
        </w:tc>
        <w:tc>
          <w:tcPr>
            <w:tcW w:w="1026" w:type="dxa"/>
            <w:vAlign w:val="center"/>
          </w:tcPr>
          <w:p w14:paraId="1DF19E46"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sz w:val="28"/>
                <w:szCs w:val="28"/>
                <w:lang w:val="kk-KZ"/>
              </w:rPr>
            </w:pPr>
            <w:r w:rsidRPr="00B66F75">
              <w:rPr>
                <w:rFonts w:ascii="Times New Roman" w:eastAsia="DengXian" w:hAnsi="Times New Roman" w:cs="Times New Roman"/>
                <w:sz w:val="28"/>
                <w:szCs w:val="28"/>
                <w:lang w:val="kk-KZ"/>
              </w:rPr>
              <w:t>40°C</w:t>
            </w:r>
          </w:p>
        </w:tc>
        <w:tc>
          <w:tcPr>
            <w:tcW w:w="709" w:type="dxa"/>
            <w:vAlign w:val="center"/>
          </w:tcPr>
          <w:p w14:paraId="5951991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A6A7034"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05F4FDC"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7387840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0E03FCE"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5FC9E13"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67490961"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77F9BD34"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42DC747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1E6CEDBF"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r w:rsidR="00A64686" w:rsidRPr="00B66F75" w14:paraId="61A1EDEE" w14:textId="77777777" w:rsidTr="00411FEF">
        <w:trPr>
          <w:trHeight w:val="151"/>
          <w:jc w:val="center"/>
        </w:trPr>
        <w:tc>
          <w:tcPr>
            <w:tcW w:w="1276" w:type="dxa"/>
            <w:vMerge/>
            <w:noWrap/>
            <w:vAlign w:val="center"/>
          </w:tcPr>
          <w:p w14:paraId="3F73D115"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i/>
                <w:sz w:val="28"/>
                <w:szCs w:val="28"/>
                <w:lang w:val="kk-KZ"/>
              </w:rPr>
            </w:pPr>
          </w:p>
        </w:tc>
        <w:tc>
          <w:tcPr>
            <w:tcW w:w="1026" w:type="dxa"/>
            <w:vAlign w:val="center"/>
          </w:tcPr>
          <w:p w14:paraId="5928F323" w14:textId="77777777" w:rsidR="00A64686" w:rsidRPr="00B66F75" w:rsidRDefault="00A64686" w:rsidP="001C2561">
            <w:pPr>
              <w:autoSpaceDE w:val="0"/>
              <w:autoSpaceDN w:val="0"/>
              <w:adjustRightInd w:val="0"/>
              <w:snapToGrid w:val="0"/>
              <w:spacing w:after="0" w:line="240" w:lineRule="auto"/>
              <w:jc w:val="center"/>
              <w:rPr>
                <w:rFonts w:ascii="Times New Roman" w:eastAsia="DengXian" w:hAnsi="Times New Roman" w:cs="Times New Roman"/>
                <w:i/>
                <w:sz w:val="28"/>
                <w:szCs w:val="28"/>
                <w:lang w:val="kk-KZ"/>
              </w:rPr>
            </w:pPr>
            <w:r w:rsidRPr="00B66F75">
              <w:rPr>
                <w:rFonts w:ascii="Times New Roman" w:eastAsia="DengXian" w:hAnsi="Times New Roman" w:cs="Times New Roman"/>
                <w:sz w:val="28"/>
                <w:szCs w:val="28"/>
                <w:lang w:val="kk-KZ"/>
              </w:rPr>
              <w:t>30°C</w:t>
            </w:r>
          </w:p>
        </w:tc>
        <w:tc>
          <w:tcPr>
            <w:tcW w:w="709" w:type="dxa"/>
            <w:vAlign w:val="center"/>
          </w:tcPr>
          <w:p w14:paraId="13045DC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298D9F5D"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9277BFE"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3ACC8482"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30442C5"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65826DB6"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hAnsi="Times New Roman" w:cs="Times New Roman"/>
                <w:sz w:val="28"/>
                <w:szCs w:val="28"/>
                <w:lang w:val="kk-KZ" w:eastAsia="lt-LT"/>
              </w:rPr>
              <w:t>-</w:t>
            </w:r>
          </w:p>
        </w:tc>
        <w:tc>
          <w:tcPr>
            <w:tcW w:w="711" w:type="dxa"/>
            <w:vAlign w:val="center"/>
          </w:tcPr>
          <w:p w14:paraId="57B7B968" w14:textId="77777777" w:rsidR="00A64686" w:rsidRPr="00B66F75" w:rsidRDefault="00A64686" w:rsidP="001C2561">
            <w:pPr>
              <w:autoSpaceDE w:val="0"/>
              <w:autoSpaceDN w:val="0"/>
              <w:adjustRightInd w:val="0"/>
              <w:snapToGrid w:val="0"/>
              <w:spacing w:after="0" w:line="240" w:lineRule="auto"/>
              <w:jc w:val="center"/>
              <w:rPr>
                <w:rFonts w:ascii="Times New Roman"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3E509FE6"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11" w:type="dxa"/>
            <w:vAlign w:val="center"/>
          </w:tcPr>
          <w:p w14:paraId="36132195"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c>
          <w:tcPr>
            <w:tcW w:w="721" w:type="dxa"/>
            <w:vAlign w:val="center"/>
          </w:tcPr>
          <w:p w14:paraId="16FC219B" w14:textId="77777777" w:rsidR="00A64686" w:rsidRPr="00B66F75" w:rsidRDefault="00A64686" w:rsidP="001C2561">
            <w:pPr>
              <w:autoSpaceDE w:val="0"/>
              <w:autoSpaceDN w:val="0"/>
              <w:adjustRightInd w:val="0"/>
              <w:snapToGrid w:val="0"/>
              <w:spacing w:after="0" w:line="240" w:lineRule="auto"/>
              <w:jc w:val="center"/>
              <w:rPr>
                <w:rFonts w:ascii="Times New Roman" w:eastAsia="Calibri" w:hAnsi="Times New Roman" w:cs="Times New Roman"/>
                <w:sz w:val="28"/>
                <w:szCs w:val="28"/>
                <w:lang w:val="kk-KZ" w:eastAsia="lt-LT"/>
              </w:rPr>
            </w:pPr>
            <w:r w:rsidRPr="00B66F75">
              <w:rPr>
                <w:rFonts w:ascii="Times New Roman" w:eastAsia="Calibri" w:hAnsi="Times New Roman" w:cs="Times New Roman"/>
                <w:sz w:val="28"/>
                <w:szCs w:val="28"/>
                <w:lang w:val="kk-KZ" w:eastAsia="lt-LT"/>
              </w:rPr>
              <w:t>+++</w:t>
            </w:r>
          </w:p>
        </w:tc>
      </w:tr>
    </w:tbl>
    <w:p w14:paraId="37F4020B"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26FF314C" w14:textId="5F95B502"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Сонымен қатар, полиэтилен пакеттері сияқты герметикалық </w:t>
      </w:r>
      <w:r w:rsidR="0076587C"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 қаптаманың температурасы жоғарылаған сайын конденсацияның жоғарылауына ықпал етеді, бұл нанның бұзылуын тездетеді. </w:t>
      </w:r>
      <w:r w:rsidR="00745917" w:rsidRPr="00B66F75">
        <w:rPr>
          <w:rFonts w:ascii="Times New Roman" w:hAnsi="Times New Roman" w:cs="Times New Roman"/>
          <w:sz w:val="28"/>
          <w:szCs w:val="28"/>
          <w:lang w:val="kk-KZ"/>
        </w:rPr>
        <w:t>Зең с</w:t>
      </w:r>
      <w:r w:rsidRPr="00B66F75">
        <w:rPr>
          <w:rFonts w:ascii="Times New Roman" w:hAnsi="Times New Roman" w:cs="Times New Roman"/>
          <w:sz w:val="28"/>
          <w:szCs w:val="28"/>
          <w:lang w:val="kk-KZ"/>
        </w:rPr>
        <w:t xml:space="preserve">аңырауқұлаққа қарсы </w:t>
      </w:r>
      <w:r w:rsidR="005073D4" w:rsidRPr="00B66F75">
        <w:rPr>
          <w:rFonts w:ascii="Times New Roman" w:hAnsi="Times New Roman" w:cs="Times New Roman"/>
          <w:sz w:val="28"/>
          <w:szCs w:val="28"/>
          <w:lang w:val="kk-KZ"/>
        </w:rPr>
        <w:t>өңдеу</w:t>
      </w:r>
      <w:r w:rsidRPr="00B66F75">
        <w:rPr>
          <w:rFonts w:ascii="Times New Roman" w:hAnsi="Times New Roman" w:cs="Times New Roman"/>
          <w:sz w:val="28"/>
          <w:szCs w:val="28"/>
          <w:lang w:val="kk-KZ"/>
        </w:rPr>
        <w:t xml:space="preserve"> немесе өсімдік негізіндегі сығындылар сияқты әртүрлі қосымша өңдеу әдістерін қолдану саңырауқұлақтардың өсуін тежеу және ылғалдың миграциясы арқылы нанның сақтау мерзімін одан әрі арттыратыны көрсетілген.</w:t>
      </w:r>
    </w:p>
    <w:p w14:paraId="2712E729" w14:textId="1475CAF1"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Мезофильді аэробты және факультативті-анаэробты микроорганизмдердің (</w:t>
      </w:r>
      <w:r w:rsidR="00E063BA" w:rsidRPr="00B66F75">
        <w:rPr>
          <w:rFonts w:ascii="Times New Roman" w:hAnsi="Times New Roman" w:cs="Times New Roman"/>
          <w:sz w:val="28"/>
          <w:szCs w:val="28"/>
          <w:lang w:val="kk-KZ"/>
        </w:rPr>
        <w:t>МАФАнМ</w:t>
      </w:r>
      <w:r w:rsidRPr="00B66F75">
        <w:rPr>
          <w:rFonts w:ascii="Times New Roman" w:hAnsi="Times New Roman" w:cs="Times New Roman"/>
          <w:sz w:val="28"/>
          <w:szCs w:val="28"/>
          <w:lang w:val="kk-KZ"/>
        </w:rPr>
        <w:t xml:space="preserve">) жалпы санын зерттеу нәтижелері </w:t>
      </w:r>
      <w:r w:rsidR="009317F1" w:rsidRPr="00B66F75">
        <w:rPr>
          <w:rFonts w:ascii="Times New Roman" w:hAnsi="Times New Roman" w:cs="Times New Roman"/>
          <w:sz w:val="28"/>
          <w:szCs w:val="28"/>
          <w:lang w:val="kk-KZ"/>
        </w:rPr>
        <w:t>20</w:t>
      </w:r>
      <w:r w:rsidR="003B1F06" w:rsidRPr="00B66F75">
        <w:rPr>
          <w:rFonts w:ascii="Times New Roman" w:hAnsi="Times New Roman" w:cs="Times New Roman"/>
          <w:sz w:val="28"/>
          <w:szCs w:val="28"/>
          <w:lang w:val="kk-KZ"/>
        </w:rPr>
        <w:t xml:space="preserve"> және 2</w:t>
      </w:r>
      <w:r w:rsidR="00DC03C5" w:rsidRPr="00B66F75">
        <w:rPr>
          <w:rFonts w:ascii="Times New Roman" w:hAnsi="Times New Roman" w:cs="Times New Roman"/>
          <w:sz w:val="28"/>
          <w:szCs w:val="28"/>
          <w:lang w:val="kk-KZ"/>
        </w:rPr>
        <w:t>1</w:t>
      </w:r>
      <w:r w:rsidR="003B1F06"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суретте</w:t>
      </w:r>
      <w:r w:rsidR="003B1F06" w:rsidRPr="00B66F75">
        <w:rPr>
          <w:rFonts w:ascii="Times New Roman" w:hAnsi="Times New Roman" w:cs="Times New Roman"/>
          <w:sz w:val="28"/>
          <w:szCs w:val="28"/>
          <w:lang w:val="kk-KZ"/>
        </w:rPr>
        <w:t>рде</w:t>
      </w:r>
      <w:r w:rsidRPr="00B66F75">
        <w:rPr>
          <w:rFonts w:ascii="Times New Roman" w:hAnsi="Times New Roman" w:cs="Times New Roman"/>
          <w:sz w:val="28"/>
          <w:szCs w:val="28"/>
          <w:lang w:val="kk-KZ"/>
        </w:rPr>
        <w:t xml:space="preserve"> көрсетілген. Микробиологиялық талдау көрсеткендей, сақтау уақытының ұлғаюымен (1-ден 5 күнге дейін) барлық үлгілерде </w:t>
      </w:r>
      <w:r w:rsidR="00E063BA" w:rsidRPr="00B66F75">
        <w:rPr>
          <w:rFonts w:ascii="Times New Roman" w:hAnsi="Times New Roman" w:cs="Times New Roman"/>
          <w:sz w:val="28"/>
          <w:szCs w:val="28"/>
          <w:lang w:val="kk-KZ"/>
        </w:rPr>
        <w:t xml:space="preserve">МАФАнМ </w:t>
      </w:r>
      <w:r w:rsidRPr="00B66F75">
        <w:rPr>
          <w:rFonts w:ascii="Times New Roman" w:hAnsi="Times New Roman" w:cs="Times New Roman"/>
          <w:sz w:val="28"/>
          <w:szCs w:val="28"/>
          <w:lang w:val="kk-KZ"/>
        </w:rPr>
        <w:t xml:space="preserve">мен көгерудің жоғарылауы байқалды, бірақ өсу қарқындылығы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мен қаптаманың температурасына байланысты болды.</w:t>
      </w:r>
    </w:p>
    <w:p w14:paraId="1B3ACC5D" w14:textId="23384687"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жоқ бақылау үлгілерінде </w:t>
      </w:r>
      <w:r w:rsidR="00E063BA" w:rsidRPr="00B66F75">
        <w:rPr>
          <w:rFonts w:ascii="Times New Roman" w:hAnsi="Times New Roman" w:cs="Times New Roman"/>
          <w:sz w:val="28"/>
          <w:szCs w:val="28"/>
          <w:lang w:val="kk-KZ"/>
        </w:rPr>
        <w:t xml:space="preserve">МАФАнМ </w:t>
      </w:r>
      <w:r w:rsidRPr="00B66F75">
        <w:rPr>
          <w:rFonts w:ascii="Times New Roman" w:hAnsi="Times New Roman" w:cs="Times New Roman"/>
          <w:sz w:val="28"/>
          <w:szCs w:val="28"/>
          <w:lang w:val="kk-KZ"/>
        </w:rPr>
        <w:t>мәндері 5-ші күнге дейін 5,51 × 10</w:t>
      </w:r>
      <w:r w:rsidRPr="00B66F75">
        <w:rPr>
          <w:rFonts w:ascii="Times New Roman" w:hAnsi="Times New Roman" w:cs="Times New Roman"/>
          <w:sz w:val="28"/>
          <w:szCs w:val="28"/>
          <w:vertAlign w:val="superscript"/>
          <w:lang w:val="kk-KZ"/>
        </w:rPr>
        <w:t>3</w:t>
      </w:r>
      <w:r w:rsidRPr="00B66F75">
        <w:rPr>
          <w:rFonts w:ascii="Times New Roman" w:hAnsi="Times New Roman" w:cs="Times New Roman"/>
          <w:sz w:val="28"/>
          <w:szCs w:val="28"/>
          <w:lang w:val="kk-KZ"/>
        </w:rPr>
        <w:t xml:space="preserve"> </w:t>
      </w:r>
      <w:r w:rsidR="00E422F1" w:rsidRPr="00B66F75">
        <w:rPr>
          <w:rFonts w:ascii="Times New Roman" w:hAnsi="Times New Roman" w:cs="Times New Roman"/>
          <w:sz w:val="28"/>
          <w:szCs w:val="28"/>
          <w:lang w:val="kk-KZ"/>
        </w:rPr>
        <w:t xml:space="preserve">КТБ/г </w:t>
      </w:r>
      <w:r w:rsidRPr="00B66F75">
        <w:rPr>
          <w:rFonts w:ascii="Times New Roman" w:hAnsi="Times New Roman" w:cs="Times New Roman"/>
          <w:sz w:val="28"/>
          <w:szCs w:val="28"/>
          <w:lang w:val="kk-KZ"/>
        </w:rPr>
        <w:t>(45°</w:t>
      </w:r>
      <w:r w:rsidR="00AA32DF" w:rsidRPr="00B66F75">
        <w:rPr>
          <w:rFonts w:ascii="Times New Roman" w:hAnsi="Times New Roman" w:cs="Times New Roman"/>
          <w:sz w:val="28"/>
          <w:szCs w:val="28"/>
          <w:lang w:val="kk-KZ"/>
        </w:rPr>
        <w:t xml:space="preserve"> температурада бақылау өнімі</w:t>
      </w:r>
      <w:r w:rsidRPr="00B66F75">
        <w:rPr>
          <w:rFonts w:ascii="Times New Roman" w:hAnsi="Times New Roman" w:cs="Times New Roman"/>
          <w:sz w:val="28"/>
          <w:szCs w:val="28"/>
          <w:lang w:val="kk-KZ"/>
        </w:rPr>
        <w:t xml:space="preserve">) жетті, ал көгеру мөлшері 83 </w:t>
      </w:r>
      <w:r w:rsidR="00AA32DF" w:rsidRPr="00B66F75">
        <w:rPr>
          <w:rFonts w:ascii="Times New Roman" w:hAnsi="Times New Roman" w:cs="Times New Roman"/>
          <w:sz w:val="28"/>
          <w:szCs w:val="28"/>
          <w:lang w:val="kk-KZ"/>
        </w:rPr>
        <w:t>КТБ/г</w:t>
      </w:r>
      <w:r w:rsidRPr="00B66F75">
        <w:rPr>
          <w:rFonts w:ascii="Times New Roman" w:hAnsi="Times New Roman" w:cs="Times New Roman"/>
          <w:sz w:val="28"/>
          <w:szCs w:val="28"/>
          <w:lang w:val="kk-KZ"/>
        </w:rPr>
        <w:t xml:space="preserve">-ге жетті, бұл </w:t>
      </w:r>
      <w:r w:rsidR="00DD6434" w:rsidRPr="00B66F75">
        <w:rPr>
          <w:rFonts w:ascii="Times New Roman" w:hAnsi="Times New Roman" w:cs="Times New Roman"/>
          <w:sz w:val="28"/>
          <w:szCs w:val="28"/>
          <w:lang w:val="kk-KZ"/>
        </w:rPr>
        <w:t xml:space="preserve">КО </w:t>
      </w:r>
      <w:r w:rsidRPr="00B66F75">
        <w:rPr>
          <w:rFonts w:ascii="Times New Roman" w:hAnsi="Times New Roman" w:cs="Times New Roman"/>
          <w:sz w:val="28"/>
          <w:szCs w:val="28"/>
          <w:lang w:val="kk-KZ"/>
        </w:rPr>
        <w:t>T</w:t>
      </w:r>
      <w:r w:rsidR="00DD6434" w:rsidRPr="00B66F75">
        <w:rPr>
          <w:rFonts w:ascii="Times New Roman" w:hAnsi="Times New Roman" w:cs="Times New Roman"/>
          <w:sz w:val="28"/>
          <w:szCs w:val="28"/>
          <w:lang w:val="kk-KZ"/>
        </w:rPr>
        <w:t>Р</w:t>
      </w:r>
      <w:r w:rsidRPr="00B66F75">
        <w:rPr>
          <w:rFonts w:ascii="Times New Roman" w:hAnsi="Times New Roman" w:cs="Times New Roman"/>
          <w:sz w:val="28"/>
          <w:szCs w:val="28"/>
          <w:lang w:val="kk-KZ"/>
        </w:rPr>
        <w:t xml:space="preserve"> 021/2011 талаптарынан</w:t>
      </w:r>
      <w:r w:rsidR="00835DBB" w:rsidRPr="00B66F75">
        <w:rPr>
          <w:rFonts w:ascii="Times New Roman" w:hAnsi="Times New Roman" w:cs="Times New Roman"/>
          <w:sz w:val="28"/>
          <w:szCs w:val="28"/>
          <w:lang w:val="kk-KZ"/>
        </w:rPr>
        <w:t xml:space="preserve"> (≤ 1×103 КТБ/г және ≤ 50 КТБ/г) </w:t>
      </w:r>
      <w:r w:rsidRPr="00B66F75">
        <w:rPr>
          <w:rFonts w:ascii="Times New Roman" w:hAnsi="Times New Roman" w:cs="Times New Roman"/>
          <w:sz w:val="28"/>
          <w:szCs w:val="28"/>
          <w:lang w:val="kk-KZ"/>
        </w:rPr>
        <w:t xml:space="preserve"> асып түседі. Бұл зерттелетін жағдайларда ашытылмаған нанның жарамдылық мерзімі санитарлық нормаларға сәйкес келмейтінін көрсетеді.</w:t>
      </w:r>
    </w:p>
    <w:p w14:paraId="39BED5AA" w14:textId="39388FD0"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 plantarum</w:t>
      </w:r>
      <w:r w:rsidRPr="00B66F75">
        <w:rPr>
          <w:rFonts w:ascii="Times New Roman" w:hAnsi="Times New Roman" w:cs="Times New Roman"/>
          <w:sz w:val="28"/>
          <w:szCs w:val="28"/>
          <w:lang w:val="kk-KZ"/>
        </w:rPr>
        <w:t xml:space="preserve"> </w:t>
      </w:r>
      <w:r w:rsidR="00A87238" w:rsidRPr="00B66F75">
        <w:rPr>
          <w:rFonts w:ascii="Times New Roman" w:hAnsi="Times New Roman" w:cs="Times New Roman"/>
          <w:sz w:val="28"/>
          <w:szCs w:val="28"/>
          <w:lang w:val="kk-KZ"/>
        </w:rPr>
        <w:t>ашымалысын</w:t>
      </w:r>
      <w:r w:rsidRPr="00B66F75">
        <w:rPr>
          <w:rFonts w:ascii="Times New Roman" w:hAnsi="Times New Roman" w:cs="Times New Roman"/>
          <w:sz w:val="28"/>
          <w:szCs w:val="28"/>
          <w:lang w:val="kk-KZ"/>
        </w:rPr>
        <w:t xml:space="preserve"> енгізу микрофлораның өсуін едәуір баяулатты: мысалы, 15% </w:t>
      </w:r>
      <w:r w:rsidR="00067F26"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мен 30°C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кезінде 5-ші күні </w:t>
      </w:r>
      <w:r w:rsidR="00767B1F" w:rsidRPr="00B66F75">
        <w:rPr>
          <w:rFonts w:ascii="Times New Roman" w:hAnsi="Times New Roman" w:cs="Times New Roman"/>
          <w:sz w:val="28"/>
          <w:szCs w:val="28"/>
          <w:lang w:val="kk-KZ"/>
        </w:rPr>
        <w:t xml:space="preserve">МАФАнМ </w:t>
      </w:r>
      <w:r w:rsidRPr="00B66F75">
        <w:rPr>
          <w:rFonts w:ascii="Times New Roman" w:hAnsi="Times New Roman" w:cs="Times New Roman"/>
          <w:sz w:val="28"/>
          <w:szCs w:val="28"/>
          <w:lang w:val="kk-KZ"/>
        </w:rPr>
        <w:t>мөлшері тек 1,1 × 10</w:t>
      </w:r>
      <w:r w:rsidRPr="00B66F75">
        <w:rPr>
          <w:rFonts w:ascii="Times New Roman" w:hAnsi="Times New Roman" w:cs="Times New Roman"/>
          <w:sz w:val="28"/>
          <w:szCs w:val="28"/>
          <w:vertAlign w:val="superscript"/>
          <w:lang w:val="kk-KZ"/>
        </w:rPr>
        <w:t>3</w:t>
      </w:r>
      <w:r w:rsidRPr="00B66F75">
        <w:rPr>
          <w:rFonts w:ascii="Times New Roman" w:hAnsi="Times New Roman" w:cs="Times New Roman"/>
          <w:sz w:val="28"/>
          <w:szCs w:val="28"/>
          <w:lang w:val="kk-KZ"/>
        </w:rPr>
        <w:t xml:space="preserve"> </w:t>
      </w:r>
      <w:r w:rsidR="007F2250" w:rsidRPr="00B66F75">
        <w:rPr>
          <w:rFonts w:ascii="Times New Roman" w:hAnsi="Times New Roman" w:cs="Times New Roman"/>
          <w:sz w:val="28"/>
          <w:szCs w:val="28"/>
          <w:lang w:val="kk-KZ"/>
        </w:rPr>
        <w:t>КТБ</w:t>
      </w:r>
      <w:r w:rsidRPr="00B66F75">
        <w:rPr>
          <w:rFonts w:ascii="Times New Roman" w:hAnsi="Times New Roman" w:cs="Times New Roman"/>
          <w:sz w:val="28"/>
          <w:szCs w:val="28"/>
          <w:lang w:val="kk-KZ"/>
        </w:rPr>
        <w:t xml:space="preserve">/г, ал зең — 44 </w:t>
      </w:r>
      <w:r w:rsidR="00F95945" w:rsidRPr="00B66F75">
        <w:rPr>
          <w:rFonts w:ascii="Times New Roman" w:hAnsi="Times New Roman" w:cs="Times New Roman"/>
          <w:sz w:val="28"/>
          <w:szCs w:val="28"/>
          <w:lang w:val="kk-KZ"/>
        </w:rPr>
        <w:t>КТБ</w:t>
      </w:r>
      <w:r w:rsidRPr="00B66F75">
        <w:rPr>
          <w:rFonts w:ascii="Times New Roman" w:hAnsi="Times New Roman" w:cs="Times New Roman"/>
          <w:sz w:val="28"/>
          <w:szCs w:val="28"/>
          <w:lang w:val="kk-KZ"/>
        </w:rPr>
        <w:t xml:space="preserve">/г құрады, бұл КО ТР 021/2011 талаптарына сәйкес келеді. Осылайша, сақтаудың 5-ші күнінде де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қанағаттанарлық санитарлық-гигиеналық көрсеткіштерді </w:t>
      </w:r>
      <w:r w:rsidRPr="00B66F75">
        <w:rPr>
          <w:rFonts w:ascii="Times New Roman" w:hAnsi="Times New Roman" w:cs="Times New Roman"/>
          <w:sz w:val="28"/>
          <w:szCs w:val="28"/>
          <w:lang w:val="kk-KZ"/>
        </w:rPr>
        <w:lastRenderedPageBreak/>
        <w:t xml:space="preserve">сақтап қалды. Нан үлгілеріндегі </w:t>
      </w:r>
      <w:r w:rsidR="004505E6" w:rsidRPr="00B66F75">
        <w:rPr>
          <w:rFonts w:ascii="Times New Roman" w:hAnsi="Times New Roman" w:cs="Times New Roman"/>
          <w:sz w:val="28"/>
          <w:szCs w:val="28"/>
          <w:lang w:val="kk-KZ"/>
        </w:rPr>
        <w:t xml:space="preserve">зең </w:t>
      </w:r>
      <w:r w:rsidRPr="00B66F75">
        <w:rPr>
          <w:rFonts w:ascii="Times New Roman" w:hAnsi="Times New Roman" w:cs="Times New Roman"/>
          <w:sz w:val="28"/>
          <w:szCs w:val="28"/>
          <w:lang w:val="kk-KZ"/>
        </w:rPr>
        <w:t xml:space="preserve">саңырауқұлақтардың мазмұнын талдау </w:t>
      </w:r>
      <w:r w:rsidR="00CE5357" w:rsidRPr="00B66F75">
        <w:rPr>
          <w:rFonts w:ascii="Times New Roman" w:hAnsi="Times New Roman" w:cs="Times New Roman"/>
          <w:sz w:val="28"/>
          <w:szCs w:val="28"/>
          <w:lang w:val="kk-KZ"/>
        </w:rPr>
        <w:t>22 және 23</w:t>
      </w:r>
      <w:r w:rsidR="00875DCE"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суретте</w:t>
      </w:r>
      <w:r w:rsidR="00D921B3" w:rsidRPr="00B66F75">
        <w:rPr>
          <w:rFonts w:ascii="Times New Roman" w:hAnsi="Times New Roman" w:cs="Times New Roman"/>
          <w:sz w:val="28"/>
          <w:szCs w:val="28"/>
          <w:lang w:val="kk-KZ"/>
        </w:rPr>
        <w:t>рде</w:t>
      </w:r>
      <w:r w:rsidRPr="00B66F75">
        <w:rPr>
          <w:rFonts w:ascii="Times New Roman" w:hAnsi="Times New Roman" w:cs="Times New Roman"/>
          <w:sz w:val="28"/>
          <w:szCs w:val="28"/>
          <w:lang w:val="kk-KZ"/>
        </w:rPr>
        <w:t xml:space="preserve"> көрсетілген.</w:t>
      </w:r>
    </w:p>
    <w:p w14:paraId="6917B857"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A64686" w:rsidRPr="00B66F75" w14:paraId="1EADFC8A" w14:textId="77777777" w:rsidTr="00457076">
        <w:trPr>
          <w:trHeight w:val="3026"/>
        </w:trPr>
        <w:tc>
          <w:tcPr>
            <w:tcW w:w="9351" w:type="dxa"/>
            <w:vAlign w:val="center"/>
          </w:tcPr>
          <w:p w14:paraId="4E07DCC9" w14:textId="5FAF91BA" w:rsidR="00A64686" w:rsidRPr="00B66F75" w:rsidRDefault="00483D0A"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24F0754F" wp14:editId="3C98ACDB">
                  <wp:extent cx="5852342" cy="3365500"/>
                  <wp:effectExtent l="0" t="0" r="0" b="6350"/>
                  <wp:docPr id="4383146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60388" cy="3370127"/>
                          </a:xfrm>
                          <a:prstGeom prst="rect">
                            <a:avLst/>
                          </a:prstGeom>
                          <a:noFill/>
                        </pic:spPr>
                      </pic:pic>
                    </a:graphicData>
                  </a:graphic>
                </wp:inline>
              </w:drawing>
            </w:r>
          </w:p>
        </w:tc>
      </w:tr>
      <w:tr w:rsidR="00A64686" w:rsidRPr="00B66F75" w14:paraId="79625F0E" w14:textId="77777777" w:rsidTr="00457076">
        <w:trPr>
          <w:trHeight w:val="58"/>
        </w:trPr>
        <w:tc>
          <w:tcPr>
            <w:tcW w:w="9351" w:type="dxa"/>
            <w:vAlign w:val="center"/>
          </w:tcPr>
          <w:p w14:paraId="13BDF4BB"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(a)</w:t>
            </w:r>
          </w:p>
        </w:tc>
      </w:tr>
    </w:tbl>
    <w:p w14:paraId="4DE593F8"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402CFB1D" w14:textId="77777777" w:rsidTr="00457076">
        <w:trPr>
          <w:trHeight w:val="3026"/>
        </w:trPr>
        <w:tc>
          <w:tcPr>
            <w:tcW w:w="9351" w:type="dxa"/>
            <w:vAlign w:val="center"/>
          </w:tcPr>
          <w:p w14:paraId="7B6A82E8" w14:textId="7697002D" w:rsidR="00A64686" w:rsidRPr="00B66F75" w:rsidRDefault="00483D0A"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760C503B" wp14:editId="09C187B8">
                  <wp:extent cx="5926369" cy="3403600"/>
                  <wp:effectExtent l="0" t="0" r="0" b="6350"/>
                  <wp:docPr id="185314680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3323" cy="3407594"/>
                          </a:xfrm>
                          <a:prstGeom prst="rect">
                            <a:avLst/>
                          </a:prstGeom>
                          <a:noFill/>
                        </pic:spPr>
                      </pic:pic>
                    </a:graphicData>
                  </a:graphic>
                </wp:inline>
              </w:drawing>
            </w:r>
          </w:p>
        </w:tc>
      </w:tr>
      <w:tr w:rsidR="00A64686" w:rsidRPr="00B66F75" w14:paraId="59330AE5" w14:textId="77777777" w:rsidTr="00457076">
        <w:trPr>
          <w:trHeight w:val="58"/>
        </w:trPr>
        <w:tc>
          <w:tcPr>
            <w:tcW w:w="9351" w:type="dxa"/>
            <w:vAlign w:val="center"/>
          </w:tcPr>
          <w:p w14:paraId="18AA52B1"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(b)</w:t>
            </w:r>
          </w:p>
        </w:tc>
      </w:tr>
    </w:tbl>
    <w:p w14:paraId="1635CEAF"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197689C1" w14:textId="77777777" w:rsidTr="00457076">
        <w:trPr>
          <w:trHeight w:val="3026"/>
        </w:trPr>
        <w:tc>
          <w:tcPr>
            <w:tcW w:w="9351" w:type="dxa"/>
            <w:vAlign w:val="center"/>
          </w:tcPr>
          <w:p w14:paraId="2946BABC" w14:textId="7577E6A4" w:rsidR="00A64686" w:rsidRPr="00B66F75" w:rsidRDefault="00483D0A"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75730B97" wp14:editId="4435D955">
                  <wp:extent cx="5926369" cy="3403600"/>
                  <wp:effectExtent l="0" t="0" r="0" b="6350"/>
                  <wp:docPr id="152311688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1808" cy="3406723"/>
                          </a:xfrm>
                          <a:prstGeom prst="rect">
                            <a:avLst/>
                          </a:prstGeom>
                          <a:noFill/>
                        </pic:spPr>
                      </pic:pic>
                    </a:graphicData>
                  </a:graphic>
                </wp:inline>
              </w:drawing>
            </w:r>
          </w:p>
        </w:tc>
      </w:tr>
      <w:tr w:rsidR="00A64686" w:rsidRPr="00B66F75" w14:paraId="5E916C58" w14:textId="77777777" w:rsidTr="00457076">
        <w:trPr>
          <w:trHeight w:val="58"/>
        </w:trPr>
        <w:tc>
          <w:tcPr>
            <w:tcW w:w="9351" w:type="dxa"/>
            <w:vAlign w:val="center"/>
          </w:tcPr>
          <w:p w14:paraId="738F6137"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(c)</w:t>
            </w:r>
          </w:p>
        </w:tc>
      </w:tr>
    </w:tbl>
    <w:p w14:paraId="743EBD42" w14:textId="6434E92E" w:rsidR="00A64686" w:rsidRPr="00B66F75" w:rsidRDefault="00A64686" w:rsidP="00F14455">
      <w:pPr>
        <w:spacing w:after="0" w:line="240" w:lineRule="auto"/>
        <w:jc w:val="center"/>
        <w:rPr>
          <w:rFonts w:ascii="Times New Roman" w:eastAsia="Times New Roman" w:hAnsi="Times New Roman" w:cs="Times New Roman"/>
          <w:b/>
          <w:bCs/>
          <w:snapToGrid w:val="0"/>
          <w:sz w:val="28"/>
          <w:szCs w:val="28"/>
          <w:lang w:val="kk-KZ" w:eastAsia="de-DE" w:bidi="en-US"/>
        </w:rPr>
      </w:pPr>
      <w:r w:rsidRPr="00B66F75">
        <w:rPr>
          <w:rFonts w:ascii="Times New Roman" w:eastAsia="Times New Roman" w:hAnsi="Times New Roman" w:cs="Times New Roman"/>
          <w:snapToGrid w:val="0"/>
          <w:sz w:val="28"/>
          <w:szCs w:val="28"/>
          <w:lang w:val="kk-KZ" w:eastAsia="de-DE" w:bidi="en-US"/>
        </w:rPr>
        <w:t xml:space="preserve">Сурет </w:t>
      </w:r>
      <w:r w:rsidR="009317F1" w:rsidRPr="00B66F75">
        <w:rPr>
          <w:rFonts w:ascii="Times New Roman" w:eastAsia="Times New Roman" w:hAnsi="Times New Roman" w:cs="Times New Roman"/>
          <w:snapToGrid w:val="0"/>
          <w:sz w:val="28"/>
          <w:szCs w:val="28"/>
          <w:lang w:val="kk-KZ" w:eastAsia="de-DE" w:bidi="en-US"/>
        </w:rPr>
        <w:t>20</w:t>
      </w:r>
      <w:r w:rsidR="00530495" w:rsidRPr="00B66F75">
        <w:rPr>
          <w:rFonts w:ascii="Times New Roman" w:eastAsia="Times New Roman" w:hAnsi="Times New Roman" w:cs="Times New Roman"/>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Полиэтилен қаптамалардағы</w:t>
      </w:r>
      <w:r w:rsidRPr="00B66F75">
        <w:rPr>
          <w:rFonts w:ascii="Times New Roman" w:eastAsia="Times New Roman" w:hAnsi="Times New Roman" w:cs="Times New Roman"/>
          <w:b/>
          <w:bCs/>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сақтау кезіндегі </w:t>
      </w:r>
      <w:r w:rsidR="00664403" w:rsidRPr="00B66F75">
        <w:rPr>
          <w:rFonts w:ascii="Times New Roman" w:eastAsia="Times New Roman" w:hAnsi="Times New Roman" w:cs="Times New Roman"/>
          <w:snapToGrid w:val="0"/>
          <w:sz w:val="28"/>
          <w:szCs w:val="28"/>
          <w:lang w:val="kk-KZ" w:eastAsia="de-DE" w:bidi="en-US"/>
        </w:rPr>
        <w:t>ферменттелген</w:t>
      </w:r>
      <w:r w:rsidRPr="00B66F75">
        <w:rPr>
          <w:rFonts w:ascii="Times New Roman" w:eastAsia="Times New Roman" w:hAnsi="Times New Roman" w:cs="Times New Roman"/>
          <w:snapToGrid w:val="0"/>
          <w:sz w:val="28"/>
          <w:szCs w:val="28"/>
          <w:lang w:val="kk-KZ" w:eastAsia="de-DE" w:bidi="en-US"/>
        </w:rPr>
        <w:t xml:space="preserve"> нан үлгілерінің жалпы мезофильді аэробты және факультативті анаэробты микроорганизмдері</w:t>
      </w:r>
      <w:r w:rsidR="0082416A"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(а)</w:t>
      </w:r>
      <w:r w:rsidR="006A2172" w:rsidRPr="00B66F75">
        <w:rPr>
          <w:rFonts w:ascii="Times New Roman" w:eastAsia="Times New Roman" w:hAnsi="Times New Roman" w:cs="Times New Roman"/>
          <w:snapToGrid w:val="0"/>
          <w:sz w:val="28"/>
          <w:szCs w:val="28"/>
          <w:lang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24 сағаттан кейін</w:t>
      </w:r>
      <w:r w:rsidR="00EF0C79"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10</w:t>
      </w:r>
      <w:r w:rsidRPr="00B66F75">
        <w:rPr>
          <w:rFonts w:ascii="Times New Roman" w:eastAsia="Times New Roman" w:hAnsi="Times New Roman" w:cs="Times New Roman"/>
          <w:snapToGrid w:val="0"/>
          <w:sz w:val="28"/>
          <w:szCs w:val="28"/>
          <w:vertAlign w:val="superscript"/>
          <w:lang w:val="kk-KZ" w:eastAsia="de-DE" w:bidi="en-US"/>
        </w:rPr>
        <w:t>1</w:t>
      </w:r>
      <w:r w:rsidRPr="00B66F75">
        <w:rPr>
          <w:rFonts w:ascii="Times New Roman" w:eastAsia="Times New Roman" w:hAnsi="Times New Roman" w:cs="Times New Roman"/>
          <w:snapToGrid w:val="0"/>
          <w:sz w:val="28"/>
          <w:szCs w:val="28"/>
          <w:lang w:val="kk-KZ" w:eastAsia="de-DE" w:bidi="en-US"/>
        </w:rPr>
        <w:t xml:space="preserve"> </w:t>
      </w:r>
      <w:r w:rsidR="00F75AE5"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 (</w:t>
      </w:r>
      <w:r w:rsidR="006A2172" w:rsidRPr="00B66F75">
        <w:rPr>
          <w:rFonts w:ascii="Times New Roman" w:eastAsia="Times New Roman" w:hAnsi="Times New Roman" w:cs="Times New Roman"/>
          <w:snapToGrid w:val="0"/>
          <w:sz w:val="28"/>
          <w:szCs w:val="28"/>
          <w:lang w:val="en-US" w:eastAsia="de-DE" w:bidi="en-US"/>
        </w:rPr>
        <w:t>b</w:t>
      </w:r>
      <w:r w:rsidRPr="00B66F75">
        <w:rPr>
          <w:rFonts w:ascii="Times New Roman" w:eastAsia="Times New Roman" w:hAnsi="Times New Roman" w:cs="Times New Roman"/>
          <w:snapToGrid w:val="0"/>
          <w:sz w:val="28"/>
          <w:szCs w:val="28"/>
          <w:lang w:val="kk-KZ" w:eastAsia="de-DE" w:bidi="en-US"/>
        </w:rPr>
        <w:t>)</w:t>
      </w:r>
      <w:r w:rsidR="006A2172" w:rsidRPr="00B66F75">
        <w:rPr>
          <w:rFonts w:ascii="Times New Roman" w:eastAsia="Times New Roman" w:hAnsi="Times New Roman" w:cs="Times New Roman"/>
          <w:snapToGrid w:val="0"/>
          <w:sz w:val="28"/>
          <w:szCs w:val="28"/>
          <w:lang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72 сағаттан кейін</w:t>
      </w:r>
      <w:r w:rsidR="00EF0C79"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10</w:t>
      </w:r>
      <w:r w:rsidRPr="00B66F75">
        <w:rPr>
          <w:rFonts w:ascii="Times New Roman" w:eastAsia="Times New Roman" w:hAnsi="Times New Roman" w:cs="Times New Roman"/>
          <w:snapToGrid w:val="0"/>
          <w:sz w:val="28"/>
          <w:szCs w:val="28"/>
          <w:vertAlign w:val="superscript"/>
          <w:lang w:val="kk-KZ" w:eastAsia="de-DE" w:bidi="en-US"/>
        </w:rPr>
        <w:t>3</w:t>
      </w:r>
      <w:r w:rsidRPr="00B66F75">
        <w:rPr>
          <w:rFonts w:ascii="Times New Roman" w:eastAsia="Times New Roman" w:hAnsi="Times New Roman" w:cs="Times New Roman"/>
          <w:snapToGrid w:val="0"/>
          <w:sz w:val="28"/>
          <w:szCs w:val="28"/>
          <w:lang w:val="kk-KZ" w:eastAsia="de-DE" w:bidi="en-US"/>
        </w:rPr>
        <w:t xml:space="preserve"> </w:t>
      </w:r>
      <w:r w:rsidR="00F75AE5"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 (с)</w:t>
      </w:r>
      <w:r w:rsidR="006A2172" w:rsidRPr="00B66F75">
        <w:rPr>
          <w:rFonts w:ascii="Times New Roman" w:eastAsia="Times New Roman" w:hAnsi="Times New Roman" w:cs="Times New Roman"/>
          <w:snapToGrid w:val="0"/>
          <w:sz w:val="28"/>
          <w:szCs w:val="28"/>
          <w:lang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120 сағаттан кейін</w:t>
      </w:r>
      <w:r w:rsidR="00EF0C79"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10</w:t>
      </w:r>
      <w:r w:rsidRPr="00B66F75">
        <w:rPr>
          <w:rFonts w:ascii="Times New Roman" w:eastAsia="Times New Roman" w:hAnsi="Times New Roman" w:cs="Times New Roman"/>
          <w:snapToGrid w:val="0"/>
          <w:sz w:val="28"/>
          <w:szCs w:val="28"/>
          <w:vertAlign w:val="superscript"/>
          <w:lang w:val="kk-KZ" w:eastAsia="de-DE" w:bidi="en-US"/>
        </w:rPr>
        <w:t>3</w:t>
      </w:r>
      <w:r w:rsidRPr="00B66F75">
        <w:rPr>
          <w:rFonts w:ascii="Times New Roman" w:eastAsia="Times New Roman" w:hAnsi="Times New Roman" w:cs="Times New Roman"/>
          <w:snapToGrid w:val="0"/>
          <w:sz w:val="28"/>
          <w:szCs w:val="28"/>
          <w:lang w:val="kk-KZ" w:eastAsia="de-DE" w:bidi="en-US"/>
        </w:rPr>
        <w:t xml:space="preserve"> </w:t>
      </w:r>
      <w:r w:rsidR="00F75AE5"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w:t>
      </w:r>
    </w:p>
    <w:p w14:paraId="25EF8636"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70FC9B8F" w14:textId="5E1E8BE1" w:rsidR="00A64686" w:rsidRPr="00B66F75" w:rsidRDefault="002C0627"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үлгілеріндегі микробиологиялық бұзылулардың төмендеуін </w:t>
      </w:r>
      <w:r w:rsidR="00A64686" w:rsidRPr="00B66F75">
        <w:rPr>
          <w:rFonts w:ascii="Times New Roman" w:hAnsi="Times New Roman" w:cs="Times New Roman"/>
          <w:i/>
          <w:iCs/>
          <w:sz w:val="28"/>
          <w:szCs w:val="28"/>
          <w:lang w:val="kk-KZ"/>
        </w:rPr>
        <w:t>L. plantarum</w:t>
      </w:r>
      <w:r w:rsidR="00A64686" w:rsidRPr="00B66F75">
        <w:rPr>
          <w:rFonts w:ascii="Times New Roman" w:hAnsi="Times New Roman" w:cs="Times New Roman"/>
          <w:sz w:val="28"/>
          <w:szCs w:val="28"/>
          <w:lang w:val="kk-KZ"/>
        </w:rPr>
        <w:t xml:space="preserve"> синергетикалық әсерімен түсіндіруге болады: қамырдың қышқылдануы және көгерудің өсуін тежейтін органикалық қышқылдардың (сүт, сірке) түзілуі; бактериоциндердің синтезі және қалаусыз микроорганизмдерге қарсы антагонистік белсенділік; бәсекеге қабілетті микрофлораның өсуін шектейтін қоректік субстраттардың мүмкін байланысы.</w:t>
      </w:r>
      <w:r w:rsidR="00433EDE" w:rsidRPr="00B66F75">
        <w:rPr>
          <w:rFonts w:ascii="Times New Roman" w:hAnsi="Times New Roman" w:cs="Times New Roman"/>
          <w:sz w:val="28"/>
          <w:szCs w:val="28"/>
          <w:lang w:val="kk-KZ"/>
        </w:rPr>
        <w:t xml:space="preserve"> Полиэтилен қаптамалардағы ферменттелген нан үлгілерінің МАФАнМ санының сақтау кезінде өзгеруінің екі факторлық әсерін зерттеу нәтижелері </w:t>
      </w:r>
      <w:r w:rsidR="0017233A"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4</w:t>
      </w:r>
      <w:r w:rsidR="00FE167D" w:rsidRPr="00B66F75">
        <w:rPr>
          <w:rFonts w:ascii="Times New Roman" w:hAnsi="Times New Roman" w:cs="Times New Roman"/>
          <w:sz w:val="28"/>
          <w:szCs w:val="28"/>
          <w:lang w:val="kk-KZ"/>
        </w:rPr>
        <w:t>-кестеде көрсетілген.</w:t>
      </w:r>
    </w:p>
    <w:p w14:paraId="25E8A3E7"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68E49E92" w14:textId="0BA6B585" w:rsidR="00A64686" w:rsidRPr="00B66F75" w:rsidRDefault="00D75432"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17233A"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A64686" w:rsidRPr="00B66F75">
        <w:rPr>
          <w:rFonts w:ascii="Times New Roman" w:hAnsi="Times New Roman" w:cs="Times New Roman"/>
          <w:sz w:val="28"/>
          <w:szCs w:val="28"/>
          <w:lang w:val="kk-KZ"/>
        </w:rPr>
        <w:t xml:space="preserve">Полиэтилен қаптамалардағы </w:t>
      </w:r>
      <w:r w:rsidR="0033631A" w:rsidRPr="00B66F75">
        <w:rPr>
          <w:rFonts w:ascii="Times New Roman" w:hAnsi="Times New Roman" w:cs="Times New Roman"/>
          <w:sz w:val="28"/>
          <w:szCs w:val="28"/>
          <w:lang w:val="kk-KZ"/>
        </w:rPr>
        <w:t>ферменттелген</w:t>
      </w:r>
      <w:r w:rsidR="00A64686" w:rsidRPr="00B66F75">
        <w:rPr>
          <w:rFonts w:ascii="Times New Roman" w:hAnsi="Times New Roman" w:cs="Times New Roman"/>
          <w:sz w:val="28"/>
          <w:szCs w:val="28"/>
          <w:lang w:val="kk-KZ"/>
        </w:rPr>
        <w:t xml:space="preserve"> нан үлгілерінің жалпы мезофильді аэробты және факультативті анаэробты микроорганизмдердің </w:t>
      </w:r>
      <w:r w:rsidR="00FB5DAB" w:rsidRPr="00B66F75">
        <w:rPr>
          <w:rFonts w:ascii="Times New Roman" w:hAnsi="Times New Roman" w:cs="Times New Roman"/>
          <w:sz w:val="28"/>
          <w:szCs w:val="28"/>
          <w:lang w:val="kk-KZ"/>
        </w:rPr>
        <w:t>санын</w:t>
      </w:r>
      <w:r w:rsidR="00A64686" w:rsidRPr="00B66F75">
        <w:rPr>
          <w:rFonts w:ascii="Times New Roman" w:hAnsi="Times New Roman" w:cs="Times New Roman"/>
          <w:sz w:val="28"/>
          <w:szCs w:val="28"/>
          <w:lang w:val="kk-KZ"/>
        </w:rPr>
        <w:t xml:space="preserve"> зерттеу</w:t>
      </w:r>
      <w:r w:rsidR="004C4FC2" w:rsidRPr="00B66F75">
        <w:rPr>
          <w:rFonts w:ascii="Times New Roman" w:hAnsi="Times New Roman" w:cs="Times New Roman"/>
          <w:sz w:val="28"/>
          <w:szCs w:val="28"/>
          <w:lang w:val="kk-KZ"/>
        </w:rPr>
        <w:t xml:space="preserve"> нәтижелері</w:t>
      </w:r>
    </w:p>
    <w:tbl>
      <w:tblPr>
        <w:tblStyle w:val="a3"/>
        <w:tblW w:w="9106" w:type="dxa"/>
        <w:tblLook w:val="0600" w:firstRow="0" w:lastRow="0" w:firstColumn="0" w:lastColumn="0" w:noHBand="1" w:noVBand="1"/>
      </w:tblPr>
      <w:tblGrid>
        <w:gridCol w:w="1233"/>
        <w:gridCol w:w="2082"/>
        <w:gridCol w:w="1894"/>
        <w:gridCol w:w="1397"/>
        <w:gridCol w:w="2500"/>
      </w:tblGrid>
      <w:tr w:rsidR="004D45DF" w:rsidRPr="00B66F75" w14:paraId="5E6F856D" w14:textId="77777777" w:rsidTr="0021746D">
        <w:trPr>
          <w:trHeight w:val="642"/>
        </w:trPr>
        <w:tc>
          <w:tcPr>
            <w:tcW w:w="1233" w:type="dxa"/>
            <w:vMerge w:val="restart"/>
            <w:vAlign w:val="center"/>
          </w:tcPr>
          <w:p w14:paraId="5A863B72" w14:textId="511315F1" w:rsidR="004D45DF" w:rsidRPr="00B66F75" w:rsidRDefault="004D45DF" w:rsidP="00456484">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Сақтау уақыты</w:t>
            </w:r>
          </w:p>
        </w:tc>
        <w:tc>
          <w:tcPr>
            <w:tcW w:w="2082" w:type="dxa"/>
            <w:vMerge w:val="restart"/>
            <w:vAlign w:val="center"/>
          </w:tcPr>
          <w:p w14:paraId="6AA36272" w14:textId="0FC6A9CF" w:rsidR="004D45DF" w:rsidRPr="00B66F75" w:rsidRDefault="004D45DF" w:rsidP="00456484">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Сынама</w:t>
            </w:r>
          </w:p>
        </w:tc>
        <w:tc>
          <w:tcPr>
            <w:tcW w:w="5791" w:type="dxa"/>
            <w:gridSpan w:val="3"/>
            <w:vAlign w:val="bottom"/>
          </w:tcPr>
          <w:p w14:paraId="0145663B" w14:textId="55C3A781" w:rsidR="004D45DF" w:rsidRPr="00B66F75" w:rsidRDefault="004D45DF" w:rsidP="00456484">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Қаптау температурасы</w:t>
            </w:r>
          </w:p>
        </w:tc>
      </w:tr>
      <w:tr w:rsidR="004D45DF" w:rsidRPr="00B66F75" w14:paraId="4715BA37" w14:textId="77777777" w:rsidTr="002D2170">
        <w:trPr>
          <w:trHeight w:val="317"/>
        </w:trPr>
        <w:tc>
          <w:tcPr>
            <w:tcW w:w="1233" w:type="dxa"/>
            <w:vMerge/>
            <w:vAlign w:val="center"/>
          </w:tcPr>
          <w:p w14:paraId="6B0C4A86" w14:textId="77777777" w:rsidR="004D45DF" w:rsidRPr="00B66F75" w:rsidRDefault="004D45DF" w:rsidP="00456484">
            <w:pPr>
              <w:jc w:val="center"/>
              <w:rPr>
                <w:rFonts w:ascii="Times New Roman" w:hAnsi="Times New Roman" w:cs="Times New Roman"/>
                <w:b/>
                <w:bCs/>
                <w:sz w:val="28"/>
                <w:szCs w:val="28"/>
                <w:lang w:val="kk-KZ"/>
              </w:rPr>
            </w:pPr>
          </w:p>
        </w:tc>
        <w:tc>
          <w:tcPr>
            <w:tcW w:w="2082" w:type="dxa"/>
            <w:vMerge/>
            <w:vAlign w:val="center"/>
          </w:tcPr>
          <w:p w14:paraId="5193DCA8" w14:textId="77777777" w:rsidR="004D45DF" w:rsidRPr="00B66F75" w:rsidRDefault="004D45DF" w:rsidP="00456484">
            <w:pPr>
              <w:jc w:val="center"/>
              <w:rPr>
                <w:rFonts w:ascii="Times New Roman" w:hAnsi="Times New Roman" w:cs="Times New Roman"/>
                <w:b/>
                <w:bCs/>
                <w:sz w:val="28"/>
                <w:szCs w:val="28"/>
              </w:rPr>
            </w:pPr>
          </w:p>
        </w:tc>
        <w:tc>
          <w:tcPr>
            <w:tcW w:w="1894" w:type="dxa"/>
            <w:vAlign w:val="bottom"/>
          </w:tcPr>
          <w:p w14:paraId="3084FB1D" w14:textId="3800BAB7" w:rsidR="004D45DF" w:rsidRPr="00B66F75" w:rsidRDefault="004D45DF" w:rsidP="00456484">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45°C</w:t>
            </w:r>
          </w:p>
        </w:tc>
        <w:tc>
          <w:tcPr>
            <w:tcW w:w="1397" w:type="dxa"/>
            <w:vAlign w:val="bottom"/>
          </w:tcPr>
          <w:p w14:paraId="78A25874" w14:textId="0F07CDD5" w:rsidR="004D45DF" w:rsidRPr="00B66F75" w:rsidRDefault="004D45DF" w:rsidP="00456484">
            <w:pPr>
              <w:jc w:val="center"/>
              <w:rPr>
                <w:rFonts w:ascii="Times New Roman" w:hAnsi="Times New Roman" w:cs="Times New Roman"/>
                <w:b/>
                <w:bCs/>
                <w:sz w:val="28"/>
                <w:szCs w:val="28"/>
              </w:rPr>
            </w:pPr>
            <w:r w:rsidRPr="00B66F75">
              <w:rPr>
                <w:rFonts w:ascii="Times New Roman" w:hAnsi="Times New Roman" w:cs="Times New Roman"/>
                <w:sz w:val="28"/>
                <w:szCs w:val="28"/>
              </w:rPr>
              <w:t>40°C</w:t>
            </w:r>
          </w:p>
        </w:tc>
        <w:tc>
          <w:tcPr>
            <w:tcW w:w="2500" w:type="dxa"/>
            <w:vAlign w:val="bottom"/>
          </w:tcPr>
          <w:p w14:paraId="072860F1" w14:textId="39702591" w:rsidR="004D45DF" w:rsidRPr="00B66F75" w:rsidRDefault="004D45DF" w:rsidP="00456484">
            <w:pPr>
              <w:jc w:val="center"/>
              <w:rPr>
                <w:rFonts w:ascii="Times New Roman" w:hAnsi="Times New Roman" w:cs="Times New Roman"/>
                <w:b/>
                <w:bCs/>
                <w:sz w:val="28"/>
                <w:szCs w:val="28"/>
              </w:rPr>
            </w:pPr>
            <w:r w:rsidRPr="00B66F75">
              <w:rPr>
                <w:rFonts w:ascii="Times New Roman" w:hAnsi="Times New Roman" w:cs="Times New Roman"/>
                <w:sz w:val="28"/>
                <w:szCs w:val="28"/>
              </w:rPr>
              <w:t>30°C</w:t>
            </w:r>
          </w:p>
        </w:tc>
      </w:tr>
      <w:tr w:rsidR="000F1968" w:rsidRPr="00B66F75" w14:paraId="2705DF27" w14:textId="77777777" w:rsidTr="004D45DF">
        <w:trPr>
          <w:trHeight w:val="642"/>
        </w:trPr>
        <w:tc>
          <w:tcPr>
            <w:tcW w:w="1233" w:type="dxa"/>
            <w:vMerge w:val="restart"/>
            <w:vAlign w:val="center"/>
          </w:tcPr>
          <w:p w14:paraId="2D3BF46C" w14:textId="4320812E" w:rsidR="000F1968" w:rsidRPr="00B66F75" w:rsidRDefault="000F1968" w:rsidP="00C66A32">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24 сағ</w:t>
            </w:r>
          </w:p>
        </w:tc>
        <w:tc>
          <w:tcPr>
            <w:tcW w:w="2082" w:type="dxa"/>
            <w:vAlign w:val="bottom"/>
          </w:tcPr>
          <w:p w14:paraId="701CAFD8" w14:textId="5C80E9D6" w:rsidR="000F1968" w:rsidRPr="00B66F75" w:rsidRDefault="000F1968" w:rsidP="00C66A32">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1894" w:type="dxa"/>
            <w:vAlign w:val="bottom"/>
          </w:tcPr>
          <w:p w14:paraId="1792DECB" w14:textId="61516BA4" w:rsidR="000F1968" w:rsidRPr="00B66F75" w:rsidRDefault="000F1968" w:rsidP="00C66A32">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1397" w:type="dxa"/>
            <w:vAlign w:val="bottom"/>
          </w:tcPr>
          <w:p w14:paraId="7879C5D1" w14:textId="4C780D59" w:rsidR="000F1968" w:rsidRPr="00B66F75" w:rsidRDefault="000F1968" w:rsidP="00C66A32">
            <w:pPr>
              <w:jc w:val="center"/>
              <w:rPr>
                <w:rFonts w:ascii="Times New Roman" w:hAnsi="Times New Roman" w:cs="Times New Roman"/>
                <w:b/>
                <w:bCs/>
                <w:sz w:val="28"/>
                <w:szCs w:val="28"/>
              </w:rPr>
            </w:pPr>
            <w:r w:rsidRPr="00B66F75">
              <w:rPr>
                <w:rFonts w:ascii="Times New Roman" w:hAnsi="Times New Roman" w:cs="Times New Roman"/>
                <w:sz w:val="28"/>
                <w:szCs w:val="28"/>
              </w:rPr>
              <w:t>0,8</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2500" w:type="dxa"/>
            <w:vAlign w:val="bottom"/>
          </w:tcPr>
          <w:p w14:paraId="72A6EC57" w14:textId="34A4F9CE" w:rsidR="000F1968" w:rsidRPr="00B66F75" w:rsidRDefault="000F1968" w:rsidP="00C66A32">
            <w:pPr>
              <w:jc w:val="center"/>
              <w:rPr>
                <w:rFonts w:ascii="Times New Roman" w:hAnsi="Times New Roman" w:cs="Times New Roman"/>
                <w:b/>
                <w:bCs/>
                <w:sz w:val="28"/>
                <w:szCs w:val="28"/>
              </w:rPr>
            </w:pPr>
            <w:r w:rsidRPr="00B66F75">
              <w:rPr>
                <w:rFonts w:ascii="Times New Roman" w:hAnsi="Times New Roman" w:cs="Times New Roman"/>
                <w:sz w:val="28"/>
                <w:szCs w:val="28"/>
              </w:rPr>
              <w:t>0,8</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r>
      <w:tr w:rsidR="000F1968" w:rsidRPr="00B66F75" w14:paraId="59D021B3" w14:textId="77777777" w:rsidTr="004D45DF">
        <w:trPr>
          <w:trHeight w:val="642"/>
        </w:trPr>
        <w:tc>
          <w:tcPr>
            <w:tcW w:w="1233" w:type="dxa"/>
            <w:vMerge/>
            <w:vAlign w:val="center"/>
          </w:tcPr>
          <w:p w14:paraId="6AE927CE" w14:textId="4AFBDE25" w:rsidR="000F1968" w:rsidRPr="00B66F75" w:rsidRDefault="000F1968" w:rsidP="00C66A32">
            <w:pPr>
              <w:jc w:val="center"/>
              <w:rPr>
                <w:rFonts w:ascii="Times New Roman" w:hAnsi="Times New Roman" w:cs="Times New Roman"/>
                <w:b/>
                <w:bCs/>
                <w:sz w:val="28"/>
                <w:szCs w:val="28"/>
                <w:lang w:val="kk-KZ"/>
              </w:rPr>
            </w:pPr>
          </w:p>
        </w:tc>
        <w:tc>
          <w:tcPr>
            <w:tcW w:w="2082" w:type="dxa"/>
            <w:vAlign w:val="center"/>
          </w:tcPr>
          <w:p w14:paraId="0DA8F510" w14:textId="5C4F48D4" w:rsidR="000F1968" w:rsidRPr="00B66F75" w:rsidRDefault="000F1968" w:rsidP="00C66A32">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 5%</w:t>
            </w:r>
          </w:p>
        </w:tc>
        <w:tc>
          <w:tcPr>
            <w:tcW w:w="1894" w:type="dxa"/>
            <w:vAlign w:val="bottom"/>
          </w:tcPr>
          <w:p w14:paraId="25CE1798" w14:textId="381031F2" w:rsidR="000F1968" w:rsidRPr="00B66F75" w:rsidRDefault="000F1968" w:rsidP="00C66A32">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0,4</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1397" w:type="dxa"/>
            <w:vAlign w:val="bottom"/>
          </w:tcPr>
          <w:p w14:paraId="6E6BDF35" w14:textId="6058F025" w:rsidR="000F1968" w:rsidRPr="00B66F75" w:rsidRDefault="000F1968" w:rsidP="00C66A32">
            <w:pPr>
              <w:jc w:val="center"/>
              <w:rPr>
                <w:rFonts w:ascii="Times New Roman" w:hAnsi="Times New Roman" w:cs="Times New Roman"/>
                <w:b/>
                <w:bCs/>
                <w:sz w:val="28"/>
                <w:szCs w:val="28"/>
              </w:rPr>
            </w:pPr>
            <w:r w:rsidRPr="00B66F75">
              <w:rPr>
                <w:rFonts w:ascii="Times New Roman" w:hAnsi="Times New Roman" w:cs="Times New Roman"/>
                <w:sz w:val="28"/>
                <w:szCs w:val="28"/>
              </w:rPr>
              <w:t>0,4</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2500" w:type="dxa"/>
            <w:vAlign w:val="bottom"/>
          </w:tcPr>
          <w:p w14:paraId="3B5EEEEA" w14:textId="4F01B679" w:rsidR="000F1968" w:rsidRPr="00B66F75" w:rsidRDefault="000F1968" w:rsidP="00C66A32">
            <w:pPr>
              <w:jc w:val="center"/>
              <w:rPr>
                <w:rFonts w:ascii="Times New Roman" w:hAnsi="Times New Roman" w:cs="Times New Roman"/>
                <w:b/>
                <w:bCs/>
                <w:sz w:val="28"/>
                <w:szCs w:val="28"/>
              </w:rPr>
            </w:pPr>
            <w:r w:rsidRPr="00B66F75">
              <w:rPr>
                <w:rFonts w:ascii="Times New Roman" w:hAnsi="Times New Roman" w:cs="Times New Roman"/>
                <w:sz w:val="28"/>
                <w:szCs w:val="28"/>
              </w:rPr>
              <w:t>0,2</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r>
      <w:tr w:rsidR="000F1968" w:rsidRPr="00B66F75" w14:paraId="2C757637" w14:textId="77777777" w:rsidTr="004D45DF">
        <w:trPr>
          <w:trHeight w:val="642"/>
        </w:trPr>
        <w:tc>
          <w:tcPr>
            <w:tcW w:w="1233" w:type="dxa"/>
            <w:vMerge/>
            <w:vAlign w:val="center"/>
          </w:tcPr>
          <w:p w14:paraId="06A74BC6" w14:textId="77777777" w:rsidR="000F1968" w:rsidRPr="00B66F75" w:rsidRDefault="000F1968" w:rsidP="002F11B2">
            <w:pPr>
              <w:jc w:val="center"/>
              <w:rPr>
                <w:rFonts w:ascii="Times New Roman" w:hAnsi="Times New Roman" w:cs="Times New Roman"/>
                <w:b/>
                <w:bCs/>
                <w:sz w:val="28"/>
                <w:szCs w:val="28"/>
                <w:lang w:val="kk-KZ"/>
              </w:rPr>
            </w:pPr>
          </w:p>
        </w:tc>
        <w:tc>
          <w:tcPr>
            <w:tcW w:w="2082" w:type="dxa"/>
            <w:vAlign w:val="center"/>
          </w:tcPr>
          <w:p w14:paraId="5B12A29A" w14:textId="2FFF9555" w:rsidR="000F1968" w:rsidRPr="00B66F75" w:rsidRDefault="000F1968" w:rsidP="002F11B2">
            <w:pPr>
              <w:jc w:val="center"/>
              <w:rPr>
                <w:rFonts w:ascii="Times New Roman" w:hAnsi="Times New Roman" w:cs="Times New Roman"/>
                <w:sz w:val="28"/>
                <w:szCs w:val="28"/>
              </w:rPr>
            </w:pPr>
            <w:r w:rsidRPr="00B66F75">
              <w:rPr>
                <w:rFonts w:ascii="Times New Roman" w:hAnsi="Times New Roman" w:cs="Times New Roman"/>
                <w:sz w:val="28"/>
                <w:szCs w:val="28"/>
              </w:rPr>
              <w:t>Ашымалы 10%</w:t>
            </w:r>
          </w:p>
        </w:tc>
        <w:tc>
          <w:tcPr>
            <w:tcW w:w="1894" w:type="dxa"/>
            <w:vAlign w:val="bottom"/>
          </w:tcPr>
          <w:p w14:paraId="74F4C635" w14:textId="7B1099AB" w:rsidR="000F1968" w:rsidRPr="00B66F75" w:rsidRDefault="000F1968" w:rsidP="002F11B2">
            <w:pPr>
              <w:jc w:val="center"/>
              <w:rPr>
                <w:rFonts w:ascii="Times New Roman" w:hAnsi="Times New Roman" w:cs="Times New Roman"/>
                <w:sz w:val="28"/>
                <w:szCs w:val="28"/>
              </w:rPr>
            </w:pPr>
            <w:r w:rsidRPr="00B66F75">
              <w:rPr>
                <w:rFonts w:ascii="Times New Roman" w:hAnsi="Times New Roman" w:cs="Times New Roman"/>
                <w:sz w:val="28"/>
                <w:szCs w:val="28"/>
              </w:rPr>
              <w:t>0,4</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1397" w:type="dxa"/>
            <w:vAlign w:val="bottom"/>
          </w:tcPr>
          <w:p w14:paraId="6D64DE68" w14:textId="46E43360" w:rsidR="000F1968" w:rsidRPr="00B66F75" w:rsidRDefault="000F1968" w:rsidP="002F11B2">
            <w:pPr>
              <w:jc w:val="center"/>
              <w:rPr>
                <w:rFonts w:ascii="Times New Roman" w:hAnsi="Times New Roman" w:cs="Times New Roman"/>
                <w:sz w:val="28"/>
                <w:szCs w:val="28"/>
              </w:rPr>
            </w:pPr>
            <w:r w:rsidRPr="00B66F75">
              <w:rPr>
                <w:rFonts w:ascii="Times New Roman" w:hAnsi="Times New Roman" w:cs="Times New Roman"/>
                <w:sz w:val="28"/>
                <w:szCs w:val="28"/>
              </w:rPr>
              <w:t>0,3</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2500" w:type="dxa"/>
            <w:vAlign w:val="bottom"/>
          </w:tcPr>
          <w:p w14:paraId="51B51F0F" w14:textId="3B93C643" w:rsidR="000F1968" w:rsidRPr="00B66F75" w:rsidRDefault="000F1968" w:rsidP="002F11B2">
            <w:pPr>
              <w:jc w:val="center"/>
              <w:rPr>
                <w:rFonts w:ascii="Times New Roman" w:hAnsi="Times New Roman" w:cs="Times New Roman"/>
                <w:sz w:val="28"/>
                <w:szCs w:val="28"/>
              </w:rPr>
            </w:pPr>
            <w:r w:rsidRPr="00B66F75">
              <w:rPr>
                <w:rFonts w:ascii="Times New Roman" w:hAnsi="Times New Roman" w:cs="Times New Roman"/>
                <w:sz w:val="28"/>
                <w:szCs w:val="28"/>
              </w:rPr>
              <w:t>0,3</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r>
    </w:tbl>
    <w:p w14:paraId="7FF7467F" w14:textId="12A774F7" w:rsidR="00D669B8" w:rsidRPr="00B66F75" w:rsidRDefault="00D669B8" w:rsidP="00D669B8">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17233A"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 xml:space="preserve"> жалғасы</w:t>
      </w:r>
    </w:p>
    <w:tbl>
      <w:tblPr>
        <w:tblStyle w:val="a3"/>
        <w:tblW w:w="9106" w:type="dxa"/>
        <w:tblLook w:val="0600" w:firstRow="0" w:lastRow="0" w:firstColumn="0" w:lastColumn="0" w:noHBand="1" w:noVBand="1"/>
      </w:tblPr>
      <w:tblGrid>
        <w:gridCol w:w="1233"/>
        <w:gridCol w:w="2062"/>
        <w:gridCol w:w="2167"/>
        <w:gridCol w:w="1350"/>
        <w:gridCol w:w="1096"/>
        <w:gridCol w:w="1198"/>
      </w:tblGrid>
      <w:tr w:rsidR="00C828EB" w:rsidRPr="00B66F75" w14:paraId="02146F5D" w14:textId="77777777" w:rsidTr="00C828EB">
        <w:trPr>
          <w:trHeight w:val="642"/>
        </w:trPr>
        <w:tc>
          <w:tcPr>
            <w:tcW w:w="1233" w:type="dxa"/>
            <w:vMerge w:val="restart"/>
            <w:vAlign w:val="center"/>
          </w:tcPr>
          <w:p w14:paraId="1D453A0F" w14:textId="65494C73" w:rsidR="00C828EB" w:rsidRPr="00B66F75" w:rsidRDefault="00C828EB" w:rsidP="00C828EB">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Сақтау уақыты</w:t>
            </w:r>
          </w:p>
        </w:tc>
        <w:tc>
          <w:tcPr>
            <w:tcW w:w="2062" w:type="dxa"/>
            <w:vMerge w:val="restart"/>
            <w:vAlign w:val="center"/>
          </w:tcPr>
          <w:p w14:paraId="03D11BB5" w14:textId="4806CA7E" w:rsidR="00C828EB" w:rsidRPr="00B66F75" w:rsidRDefault="00C828EB" w:rsidP="00C828EB">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Сынама</w:t>
            </w:r>
          </w:p>
        </w:tc>
        <w:tc>
          <w:tcPr>
            <w:tcW w:w="5811" w:type="dxa"/>
            <w:gridSpan w:val="4"/>
            <w:vAlign w:val="bottom"/>
          </w:tcPr>
          <w:p w14:paraId="4B11B9DF" w14:textId="792BC4FD" w:rsidR="00C828EB" w:rsidRPr="00B66F75" w:rsidRDefault="00C828EB" w:rsidP="00C828EB">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Қаптау температурасы</w:t>
            </w:r>
          </w:p>
        </w:tc>
      </w:tr>
      <w:tr w:rsidR="00C828EB" w:rsidRPr="00B66F75" w14:paraId="77ACEF47" w14:textId="77777777" w:rsidTr="002D2170">
        <w:trPr>
          <w:trHeight w:val="272"/>
        </w:trPr>
        <w:tc>
          <w:tcPr>
            <w:tcW w:w="1233" w:type="dxa"/>
            <w:vMerge/>
            <w:vAlign w:val="center"/>
          </w:tcPr>
          <w:p w14:paraId="1E23B016" w14:textId="77777777" w:rsidR="00C828EB" w:rsidRPr="00B66F75" w:rsidRDefault="00C828EB" w:rsidP="00C828EB">
            <w:pPr>
              <w:jc w:val="center"/>
              <w:rPr>
                <w:rFonts w:ascii="Times New Roman" w:hAnsi="Times New Roman" w:cs="Times New Roman"/>
                <w:b/>
                <w:bCs/>
                <w:sz w:val="28"/>
                <w:szCs w:val="28"/>
                <w:lang w:val="kk-KZ"/>
              </w:rPr>
            </w:pPr>
          </w:p>
        </w:tc>
        <w:tc>
          <w:tcPr>
            <w:tcW w:w="2062" w:type="dxa"/>
            <w:vMerge/>
            <w:vAlign w:val="center"/>
          </w:tcPr>
          <w:p w14:paraId="5A26F443" w14:textId="77777777" w:rsidR="00C828EB" w:rsidRPr="00B66F75" w:rsidRDefault="00C828EB" w:rsidP="00C828EB">
            <w:pPr>
              <w:jc w:val="center"/>
              <w:rPr>
                <w:rFonts w:ascii="Times New Roman" w:hAnsi="Times New Roman" w:cs="Times New Roman"/>
                <w:sz w:val="28"/>
                <w:szCs w:val="28"/>
              </w:rPr>
            </w:pPr>
          </w:p>
        </w:tc>
        <w:tc>
          <w:tcPr>
            <w:tcW w:w="2167" w:type="dxa"/>
            <w:vAlign w:val="bottom"/>
          </w:tcPr>
          <w:p w14:paraId="237597FE" w14:textId="4D3A594B" w:rsidR="00C828EB" w:rsidRPr="00B66F75" w:rsidRDefault="00C828EB" w:rsidP="00C828EB">
            <w:pPr>
              <w:jc w:val="center"/>
              <w:rPr>
                <w:rFonts w:ascii="Times New Roman" w:hAnsi="Times New Roman" w:cs="Times New Roman"/>
                <w:sz w:val="28"/>
                <w:szCs w:val="28"/>
              </w:rPr>
            </w:pPr>
            <w:r w:rsidRPr="00B66F75">
              <w:rPr>
                <w:rFonts w:ascii="Times New Roman" w:hAnsi="Times New Roman" w:cs="Times New Roman"/>
                <w:sz w:val="28"/>
                <w:szCs w:val="28"/>
              </w:rPr>
              <w:t>45°C</w:t>
            </w:r>
          </w:p>
        </w:tc>
        <w:tc>
          <w:tcPr>
            <w:tcW w:w="1350" w:type="dxa"/>
            <w:vAlign w:val="bottom"/>
          </w:tcPr>
          <w:p w14:paraId="7154A318" w14:textId="52807B72" w:rsidR="00C828EB" w:rsidRPr="00B66F75" w:rsidRDefault="00C828EB" w:rsidP="00C828EB">
            <w:pPr>
              <w:jc w:val="center"/>
              <w:rPr>
                <w:rFonts w:ascii="Times New Roman" w:hAnsi="Times New Roman" w:cs="Times New Roman"/>
                <w:sz w:val="28"/>
                <w:szCs w:val="28"/>
              </w:rPr>
            </w:pPr>
            <w:r w:rsidRPr="00B66F75">
              <w:rPr>
                <w:rFonts w:ascii="Times New Roman" w:hAnsi="Times New Roman" w:cs="Times New Roman"/>
                <w:sz w:val="28"/>
                <w:szCs w:val="28"/>
              </w:rPr>
              <w:t>40°C</w:t>
            </w:r>
          </w:p>
        </w:tc>
        <w:tc>
          <w:tcPr>
            <w:tcW w:w="2294" w:type="dxa"/>
            <w:gridSpan w:val="2"/>
            <w:vAlign w:val="bottom"/>
          </w:tcPr>
          <w:p w14:paraId="5701B5EB" w14:textId="260C9F27" w:rsidR="00C828EB" w:rsidRPr="00B66F75" w:rsidRDefault="00C828EB" w:rsidP="00C828EB">
            <w:pPr>
              <w:jc w:val="center"/>
              <w:rPr>
                <w:rFonts w:ascii="Times New Roman" w:hAnsi="Times New Roman" w:cs="Times New Roman"/>
                <w:sz w:val="28"/>
                <w:szCs w:val="28"/>
              </w:rPr>
            </w:pPr>
            <w:r w:rsidRPr="00B66F75">
              <w:rPr>
                <w:rFonts w:ascii="Times New Roman" w:hAnsi="Times New Roman" w:cs="Times New Roman"/>
                <w:sz w:val="28"/>
                <w:szCs w:val="28"/>
              </w:rPr>
              <w:t>30°C</w:t>
            </w:r>
          </w:p>
        </w:tc>
      </w:tr>
      <w:tr w:rsidR="000F1968" w:rsidRPr="00B66F75" w14:paraId="0E317685" w14:textId="77777777" w:rsidTr="00C828EB">
        <w:trPr>
          <w:trHeight w:val="642"/>
        </w:trPr>
        <w:tc>
          <w:tcPr>
            <w:tcW w:w="1233" w:type="dxa"/>
            <w:vAlign w:val="center"/>
          </w:tcPr>
          <w:p w14:paraId="5CC2267F" w14:textId="3E66D705"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24 сағ</w:t>
            </w:r>
          </w:p>
        </w:tc>
        <w:tc>
          <w:tcPr>
            <w:tcW w:w="2062" w:type="dxa"/>
            <w:vAlign w:val="center"/>
          </w:tcPr>
          <w:p w14:paraId="1F4BCA5A" w14:textId="4AD1EEA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 15%</w:t>
            </w:r>
          </w:p>
        </w:tc>
        <w:tc>
          <w:tcPr>
            <w:tcW w:w="2167" w:type="dxa"/>
            <w:vAlign w:val="bottom"/>
          </w:tcPr>
          <w:p w14:paraId="399EADF8" w14:textId="4903D6F2"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0,5</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1350" w:type="dxa"/>
            <w:vAlign w:val="bottom"/>
          </w:tcPr>
          <w:p w14:paraId="1784E3AE" w14:textId="3359D03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0,2</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2294" w:type="dxa"/>
            <w:gridSpan w:val="2"/>
            <w:vAlign w:val="bottom"/>
          </w:tcPr>
          <w:p w14:paraId="601F42DB" w14:textId="1795A0B4"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0,1</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r>
      <w:tr w:rsidR="000F1968" w:rsidRPr="00B66F75" w14:paraId="43CF89B3" w14:textId="77777777" w:rsidTr="00C828EB">
        <w:trPr>
          <w:trHeight w:val="642"/>
        </w:trPr>
        <w:tc>
          <w:tcPr>
            <w:tcW w:w="1233" w:type="dxa"/>
            <w:vMerge w:val="restart"/>
            <w:vAlign w:val="center"/>
          </w:tcPr>
          <w:p w14:paraId="5999EEE9" w14:textId="6B2D1802"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72 сағ</w:t>
            </w:r>
          </w:p>
        </w:tc>
        <w:tc>
          <w:tcPr>
            <w:tcW w:w="2062" w:type="dxa"/>
            <w:vAlign w:val="bottom"/>
          </w:tcPr>
          <w:p w14:paraId="016F35FE" w14:textId="59F4A1B3"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2167" w:type="dxa"/>
            <w:vAlign w:val="bottom"/>
          </w:tcPr>
          <w:p w14:paraId="2277007B" w14:textId="6242E13F"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2,13</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4A5A32CB" w14:textId="3AC80F25"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0,84</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015B7F5D" w14:textId="27F9CF71"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0,57</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265B1EAD" w14:textId="77777777" w:rsidTr="00C828EB">
        <w:trPr>
          <w:trHeight w:val="642"/>
        </w:trPr>
        <w:tc>
          <w:tcPr>
            <w:tcW w:w="1233" w:type="dxa"/>
            <w:vMerge/>
            <w:vAlign w:val="center"/>
          </w:tcPr>
          <w:p w14:paraId="5EFD5E6B" w14:textId="77777777" w:rsidR="000F1968" w:rsidRPr="00B66F75" w:rsidRDefault="000F1968" w:rsidP="000F1968">
            <w:pPr>
              <w:jc w:val="center"/>
              <w:rPr>
                <w:rFonts w:ascii="Times New Roman" w:hAnsi="Times New Roman" w:cs="Times New Roman"/>
                <w:b/>
                <w:bCs/>
                <w:sz w:val="28"/>
                <w:szCs w:val="28"/>
                <w:lang w:val="kk-KZ"/>
              </w:rPr>
            </w:pPr>
          </w:p>
        </w:tc>
        <w:tc>
          <w:tcPr>
            <w:tcW w:w="2062" w:type="dxa"/>
            <w:vAlign w:val="center"/>
          </w:tcPr>
          <w:p w14:paraId="391C1094" w14:textId="64450F8D"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 5%</w:t>
            </w:r>
          </w:p>
        </w:tc>
        <w:tc>
          <w:tcPr>
            <w:tcW w:w="2167" w:type="dxa"/>
            <w:vAlign w:val="bottom"/>
          </w:tcPr>
          <w:p w14:paraId="04B4D237" w14:textId="3597E317"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0,61</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27F1304B" w14:textId="1EEFB64F"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0,58</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6AD67C71" w14:textId="6D31BD14"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0,42</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3092FF48" w14:textId="77777777" w:rsidTr="00C828EB">
        <w:trPr>
          <w:trHeight w:val="642"/>
        </w:trPr>
        <w:tc>
          <w:tcPr>
            <w:tcW w:w="1233" w:type="dxa"/>
            <w:vMerge/>
            <w:vAlign w:val="center"/>
          </w:tcPr>
          <w:p w14:paraId="5E62E745" w14:textId="5B44FD76" w:rsidR="000F1968" w:rsidRPr="00B66F75" w:rsidRDefault="000F1968" w:rsidP="000F1968">
            <w:pPr>
              <w:jc w:val="center"/>
              <w:rPr>
                <w:rFonts w:ascii="Times New Roman" w:hAnsi="Times New Roman" w:cs="Times New Roman"/>
                <w:b/>
                <w:bCs/>
                <w:sz w:val="28"/>
                <w:szCs w:val="28"/>
                <w:lang w:val="kk-KZ"/>
              </w:rPr>
            </w:pPr>
          </w:p>
        </w:tc>
        <w:tc>
          <w:tcPr>
            <w:tcW w:w="2062" w:type="dxa"/>
            <w:vAlign w:val="center"/>
          </w:tcPr>
          <w:p w14:paraId="134F1C6F" w14:textId="6DE5F494"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 10%</w:t>
            </w:r>
          </w:p>
        </w:tc>
        <w:tc>
          <w:tcPr>
            <w:tcW w:w="2167" w:type="dxa"/>
            <w:vAlign w:val="bottom"/>
          </w:tcPr>
          <w:p w14:paraId="5D02840C" w14:textId="282F93F0"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0,59</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4490A344" w14:textId="444B38C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0,51</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7BD4388C" w14:textId="14CDF4ED"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0,44</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4388D3F6" w14:textId="77777777" w:rsidTr="00C828EB">
        <w:trPr>
          <w:trHeight w:val="642"/>
        </w:trPr>
        <w:tc>
          <w:tcPr>
            <w:tcW w:w="1233" w:type="dxa"/>
            <w:vMerge/>
            <w:vAlign w:val="center"/>
          </w:tcPr>
          <w:p w14:paraId="35A357AF" w14:textId="77777777" w:rsidR="000F1968" w:rsidRPr="00B66F75" w:rsidRDefault="000F1968" w:rsidP="000F1968">
            <w:pPr>
              <w:jc w:val="center"/>
              <w:rPr>
                <w:rFonts w:ascii="Times New Roman" w:hAnsi="Times New Roman" w:cs="Times New Roman"/>
                <w:b/>
                <w:bCs/>
                <w:sz w:val="28"/>
                <w:szCs w:val="28"/>
                <w:lang w:val="kk-KZ"/>
              </w:rPr>
            </w:pPr>
          </w:p>
        </w:tc>
        <w:tc>
          <w:tcPr>
            <w:tcW w:w="2062" w:type="dxa"/>
            <w:vAlign w:val="center"/>
          </w:tcPr>
          <w:p w14:paraId="5667A68B" w14:textId="48BFBB34"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 15%</w:t>
            </w:r>
          </w:p>
        </w:tc>
        <w:tc>
          <w:tcPr>
            <w:tcW w:w="2167" w:type="dxa"/>
            <w:vAlign w:val="bottom"/>
          </w:tcPr>
          <w:p w14:paraId="616D17C2" w14:textId="3C39D847"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0,54</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31355195" w14:textId="122AEDC5"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0,48</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65878E61" w14:textId="13F0471B"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0,38</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4D028EDD" w14:textId="77777777" w:rsidTr="00C828EB">
        <w:trPr>
          <w:trHeight w:val="642"/>
        </w:trPr>
        <w:tc>
          <w:tcPr>
            <w:tcW w:w="1233" w:type="dxa"/>
            <w:vMerge w:val="restart"/>
            <w:vAlign w:val="center"/>
          </w:tcPr>
          <w:p w14:paraId="759A2F0F" w14:textId="3AD26933"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120 сағ</w:t>
            </w:r>
          </w:p>
        </w:tc>
        <w:tc>
          <w:tcPr>
            <w:tcW w:w="2062" w:type="dxa"/>
            <w:vAlign w:val="bottom"/>
          </w:tcPr>
          <w:p w14:paraId="370C4A8F" w14:textId="1CAB64AE"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Бақылау</w:t>
            </w:r>
          </w:p>
        </w:tc>
        <w:tc>
          <w:tcPr>
            <w:tcW w:w="2167" w:type="dxa"/>
            <w:vAlign w:val="bottom"/>
          </w:tcPr>
          <w:p w14:paraId="6D953061" w14:textId="03E4948E"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5,51</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0F6DF0AD" w14:textId="7323B279"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5,05</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07B6E502" w14:textId="3B82B036"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3,06</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2D9A40DF" w14:textId="77777777" w:rsidTr="00C828EB">
        <w:trPr>
          <w:trHeight w:val="642"/>
        </w:trPr>
        <w:tc>
          <w:tcPr>
            <w:tcW w:w="1233" w:type="dxa"/>
            <w:vMerge/>
            <w:vAlign w:val="center"/>
          </w:tcPr>
          <w:p w14:paraId="370A7391" w14:textId="77777777" w:rsidR="000F1968" w:rsidRPr="00B66F75" w:rsidRDefault="000F1968" w:rsidP="000F1968">
            <w:pPr>
              <w:jc w:val="center"/>
              <w:rPr>
                <w:rFonts w:ascii="Times New Roman" w:hAnsi="Times New Roman" w:cs="Times New Roman"/>
                <w:b/>
                <w:bCs/>
                <w:sz w:val="28"/>
                <w:szCs w:val="28"/>
                <w:lang w:val="kk-KZ"/>
              </w:rPr>
            </w:pPr>
          </w:p>
        </w:tc>
        <w:tc>
          <w:tcPr>
            <w:tcW w:w="2062" w:type="dxa"/>
            <w:vAlign w:val="center"/>
          </w:tcPr>
          <w:p w14:paraId="27005EE3" w14:textId="3509028B"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Ашымалы 5%</w:t>
            </w:r>
          </w:p>
        </w:tc>
        <w:tc>
          <w:tcPr>
            <w:tcW w:w="2167" w:type="dxa"/>
            <w:vAlign w:val="bottom"/>
          </w:tcPr>
          <w:p w14:paraId="544502CE" w14:textId="1FAEE2F5"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2,2</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76897897" w14:textId="13459498"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1,76</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12E43E4E" w14:textId="6F62388C"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1,43</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6C48895A" w14:textId="77777777" w:rsidTr="00C828EB">
        <w:trPr>
          <w:trHeight w:val="642"/>
        </w:trPr>
        <w:tc>
          <w:tcPr>
            <w:tcW w:w="1233" w:type="dxa"/>
            <w:vMerge/>
            <w:vAlign w:val="center"/>
          </w:tcPr>
          <w:p w14:paraId="0A97885F" w14:textId="77777777" w:rsidR="000F1968" w:rsidRPr="00B66F75" w:rsidRDefault="000F1968" w:rsidP="000F1968">
            <w:pPr>
              <w:jc w:val="center"/>
              <w:rPr>
                <w:rFonts w:ascii="Times New Roman" w:hAnsi="Times New Roman" w:cs="Times New Roman"/>
                <w:b/>
                <w:bCs/>
                <w:sz w:val="28"/>
                <w:szCs w:val="28"/>
                <w:lang w:val="kk-KZ"/>
              </w:rPr>
            </w:pPr>
          </w:p>
        </w:tc>
        <w:tc>
          <w:tcPr>
            <w:tcW w:w="2062" w:type="dxa"/>
            <w:vAlign w:val="center"/>
          </w:tcPr>
          <w:p w14:paraId="725759B5" w14:textId="3CDF1220"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 10%</w:t>
            </w:r>
          </w:p>
        </w:tc>
        <w:tc>
          <w:tcPr>
            <w:tcW w:w="2167" w:type="dxa"/>
            <w:vAlign w:val="bottom"/>
          </w:tcPr>
          <w:p w14:paraId="1C19739C" w14:textId="26204EF1"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2,1</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1774EF15" w14:textId="40814599"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1,52</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7C04B013" w14:textId="3A57D473"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1,3</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661820A3" w14:textId="77777777" w:rsidTr="00C828EB">
        <w:trPr>
          <w:trHeight w:val="642"/>
        </w:trPr>
        <w:tc>
          <w:tcPr>
            <w:tcW w:w="1233" w:type="dxa"/>
            <w:vMerge/>
            <w:vAlign w:val="center"/>
          </w:tcPr>
          <w:p w14:paraId="78164DF1" w14:textId="77777777" w:rsidR="000F1968" w:rsidRPr="00B66F75" w:rsidRDefault="000F1968" w:rsidP="000F1968">
            <w:pPr>
              <w:jc w:val="center"/>
              <w:rPr>
                <w:rFonts w:ascii="Times New Roman" w:hAnsi="Times New Roman" w:cs="Times New Roman"/>
                <w:b/>
                <w:bCs/>
                <w:sz w:val="28"/>
                <w:szCs w:val="28"/>
                <w:lang w:val="kk-KZ"/>
              </w:rPr>
            </w:pPr>
          </w:p>
        </w:tc>
        <w:tc>
          <w:tcPr>
            <w:tcW w:w="2062" w:type="dxa"/>
            <w:vAlign w:val="center"/>
          </w:tcPr>
          <w:p w14:paraId="0AB9201F" w14:textId="76301406"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 15%</w:t>
            </w:r>
          </w:p>
        </w:tc>
        <w:tc>
          <w:tcPr>
            <w:tcW w:w="2167" w:type="dxa"/>
            <w:vAlign w:val="bottom"/>
          </w:tcPr>
          <w:p w14:paraId="7B120B9E" w14:textId="567E1FC2" w:rsidR="000F1968" w:rsidRPr="00B66F75" w:rsidRDefault="000F1968" w:rsidP="000F196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1,85</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1350" w:type="dxa"/>
            <w:vAlign w:val="bottom"/>
          </w:tcPr>
          <w:p w14:paraId="7E549BBD" w14:textId="3F95497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1,34</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c>
          <w:tcPr>
            <w:tcW w:w="2294" w:type="dxa"/>
            <w:gridSpan w:val="2"/>
            <w:vAlign w:val="bottom"/>
          </w:tcPr>
          <w:p w14:paraId="0EE79EDE" w14:textId="5D303AF6"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sz w:val="28"/>
                <w:szCs w:val="28"/>
              </w:rPr>
              <w:t>1,1</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3</w:t>
            </w:r>
          </w:p>
        </w:tc>
      </w:tr>
      <w:tr w:rsidR="000F1968" w:rsidRPr="00B66F75" w14:paraId="0A8B10FD" w14:textId="77777777" w:rsidTr="002943B3">
        <w:trPr>
          <w:trHeight w:val="642"/>
        </w:trPr>
        <w:tc>
          <w:tcPr>
            <w:tcW w:w="9106" w:type="dxa"/>
            <w:gridSpan w:val="6"/>
            <w:vAlign w:val="center"/>
          </w:tcPr>
          <w:p w14:paraId="3D79F3CF" w14:textId="5A61EE02"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b/>
                <w:bCs/>
                <w:sz w:val="28"/>
                <w:szCs w:val="28"/>
              </w:rPr>
              <w:t>Талданатын фактор</w:t>
            </w:r>
            <w:r w:rsidRPr="00B66F75">
              <w:rPr>
                <w:rFonts w:ascii="Times New Roman" w:hAnsi="Times New Roman" w:cs="Times New Roman"/>
                <w:b/>
                <w:bCs/>
                <w:sz w:val="28"/>
                <w:szCs w:val="28"/>
                <w:lang w:val="kk-KZ"/>
              </w:rPr>
              <w:t>лар</w:t>
            </w:r>
            <w:r w:rsidRPr="00B66F75">
              <w:rPr>
                <w:rFonts w:ascii="Times New Roman" w:hAnsi="Times New Roman" w:cs="Times New Roman"/>
                <w:b/>
                <w:bCs/>
                <w:sz w:val="28"/>
                <w:szCs w:val="28"/>
              </w:rPr>
              <w:t>дың әсері</w:t>
            </w:r>
          </w:p>
        </w:tc>
      </w:tr>
      <w:tr w:rsidR="000F1968" w:rsidRPr="00B66F75" w14:paraId="246679EE" w14:textId="77777777" w:rsidTr="00C828EB">
        <w:trPr>
          <w:trHeight w:val="642"/>
        </w:trPr>
        <w:tc>
          <w:tcPr>
            <w:tcW w:w="1233" w:type="dxa"/>
            <w:vAlign w:val="center"/>
            <w:hideMark/>
          </w:tcPr>
          <w:p w14:paraId="25A43616" w14:textId="7777777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Сақтау уақыты</w:t>
            </w:r>
          </w:p>
        </w:tc>
        <w:tc>
          <w:tcPr>
            <w:tcW w:w="2062" w:type="dxa"/>
            <w:vAlign w:val="center"/>
            <w:hideMark/>
          </w:tcPr>
          <w:p w14:paraId="27BBA4D0" w14:textId="7777777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b/>
                <w:bCs/>
                <w:sz w:val="28"/>
                <w:szCs w:val="28"/>
              </w:rPr>
              <w:t>Фактор көзі</w:t>
            </w:r>
          </w:p>
        </w:tc>
        <w:tc>
          <w:tcPr>
            <w:tcW w:w="2167" w:type="dxa"/>
            <w:vAlign w:val="center"/>
            <w:hideMark/>
          </w:tcPr>
          <w:p w14:paraId="64AE8997" w14:textId="7777777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Квадраттар суммасы</w:t>
            </w:r>
          </w:p>
        </w:tc>
        <w:tc>
          <w:tcPr>
            <w:tcW w:w="1350" w:type="dxa"/>
            <w:vAlign w:val="center"/>
            <w:hideMark/>
          </w:tcPr>
          <w:p w14:paraId="16E15161" w14:textId="7777777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b/>
                <w:bCs/>
                <w:sz w:val="28"/>
                <w:szCs w:val="28"/>
              </w:rPr>
              <w:t>Орташа квадрат</w:t>
            </w:r>
          </w:p>
        </w:tc>
        <w:tc>
          <w:tcPr>
            <w:tcW w:w="1096" w:type="dxa"/>
            <w:vAlign w:val="center"/>
            <w:hideMark/>
          </w:tcPr>
          <w:p w14:paraId="5CFBC2D0" w14:textId="7777777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b/>
                <w:bCs/>
                <w:sz w:val="28"/>
                <w:szCs w:val="28"/>
              </w:rPr>
              <w:t>F</w:t>
            </w:r>
          </w:p>
        </w:tc>
        <w:tc>
          <w:tcPr>
            <w:tcW w:w="1198" w:type="dxa"/>
            <w:vAlign w:val="center"/>
            <w:hideMark/>
          </w:tcPr>
          <w:p w14:paraId="416D97D4" w14:textId="77777777" w:rsidR="000F1968" w:rsidRPr="00B66F75" w:rsidRDefault="000F1968" w:rsidP="000F1968">
            <w:pPr>
              <w:jc w:val="center"/>
              <w:rPr>
                <w:rFonts w:ascii="Times New Roman" w:hAnsi="Times New Roman" w:cs="Times New Roman"/>
                <w:b/>
                <w:bCs/>
                <w:sz w:val="28"/>
                <w:szCs w:val="28"/>
              </w:rPr>
            </w:pPr>
            <w:r w:rsidRPr="00B66F75">
              <w:rPr>
                <w:rFonts w:ascii="Times New Roman" w:hAnsi="Times New Roman" w:cs="Times New Roman"/>
                <w:b/>
                <w:bCs/>
                <w:sz w:val="28"/>
                <w:szCs w:val="28"/>
              </w:rPr>
              <w:t>p</w:t>
            </w:r>
          </w:p>
        </w:tc>
      </w:tr>
      <w:tr w:rsidR="000F1968" w:rsidRPr="00B66F75" w14:paraId="41826E4B" w14:textId="77777777" w:rsidTr="00C828EB">
        <w:trPr>
          <w:trHeight w:val="326"/>
        </w:trPr>
        <w:tc>
          <w:tcPr>
            <w:tcW w:w="1233" w:type="dxa"/>
            <w:vMerge w:val="restart"/>
            <w:vAlign w:val="center"/>
            <w:hideMark/>
          </w:tcPr>
          <w:p w14:paraId="0A60781B"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24 сағ</w:t>
            </w:r>
          </w:p>
        </w:tc>
        <w:tc>
          <w:tcPr>
            <w:tcW w:w="2062" w:type="dxa"/>
            <w:vAlign w:val="center"/>
            <w:hideMark/>
          </w:tcPr>
          <w:p w14:paraId="31EC52B7"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2167" w:type="dxa"/>
            <w:vAlign w:val="center"/>
            <w:hideMark/>
          </w:tcPr>
          <w:p w14:paraId="522E0514"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41,611</w:t>
            </w:r>
          </w:p>
        </w:tc>
        <w:tc>
          <w:tcPr>
            <w:tcW w:w="1350" w:type="dxa"/>
            <w:vAlign w:val="center"/>
            <w:hideMark/>
          </w:tcPr>
          <w:p w14:paraId="4A85BEDC"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8,322</w:t>
            </w:r>
          </w:p>
        </w:tc>
        <w:tc>
          <w:tcPr>
            <w:tcW w:w="1096" w:type="dxa"/>
            <w:vAlign w:val="center"/>
            <w:hideMark/>
          </w:tcPr>
          <w:p w14:paraId="07F7DBA9"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4,923</w:t>
            </w:r>
          </w:p>
        </w:tc>
        <w:tc>
          <w:tcPr>
            <w:tcW w:w="1198" w:type="dxa"/>
            <w:vAlign w:val="center"/>
            <w:hideMark/>
          </w:tcPr>
          <w:p w14:paraId="4AB29EC9"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0,004</w:t>
            </w:r>
          </w:p>
        </w:tc>
      </w:tr>
      <w:tr w:rsidR="000F1968" w:rsidRPr="00B66F75" w14:paraId="0584FF9E" w14:textId="77777777" w:rsidTr="00C828EB">
        <w:trPr>
          <w:trHeight w:val="414"/>
        </w:trPr>
        <w:tc>
          <w:tcPr>
            <w:tcW w:w="0" w:type="auto"/>
            <w:vMerge/>
            <w:vAlign w:val="center"/>
            <w:hideMark/>
          </w:tcPr>
          <w:p w14:paraId="43CE14F4" w14:textId="77777777" w:rsidR="000F1968" w:rsidRPr="00B66F75" w:rsidRDefault="000F1968" w:rsidP="000F1968">
            <w:pPr>
              <w:jc w:val="center"/>
              <w:rPr>
                <w:rFonts w:ascii="Times New Roman" w:hAnsi="Times New Roman" w:cs="Times New Roman"/>
                <w:sz w:val="28"/>
                <w:szCs w:val="28"/>
              </w:rPr>
            </w:pPr>
          </w:p>
        </w:tc>
        <w:tc>
          <w:tcPr>
            <w:tcW w:w="2062" w:type="dxa"/>
            <w:vAlign w:val="center"/>
            <w:hideMark/>
          </w:tcPr>
          <w:p w14:paraId="5406A915" w14:textId="2D632EFA"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Ашымалы көлемі</w:t>
            </w:r>
          </w:p>
        </w:tc>
        <w:tc>
          <w:tcPr>
            <w:tcW w:w="2167" w:type="dxa"/>
            <w:vAlign w:val="center"/>
            <w:hideMark/>
          </w:tcPr>
          <w:p w14:paraId="1E917FAB"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204,136</w:t>
            </w:r>
          </w:p>
        </w:tc>
        <w:tc>
          <w:tcPr>
            <w:tcW w:w="1350" w:type="dxa"/>
            <w:vAlign w:val="center"/>
            <w:hideMark/>
          </w:tcPr>
          <w:p w14:paraId="4EDB9252"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68,045</w:t>
            </w:r>
          </w:p>
        </w:tc>
        <w:tc>
          <w:tcPr>
            <w:tcW w:w="1096" w:type="dxa"/>
            <w:vAlign w:val="center"/>
            <w:hideMark/>
          </w:tcPr>
          <w:p w14:paraId="58892D67"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40,252</w:t>
            </w:r>
          </w:p>
        </w:tc>
        <w:tc>
          <w:tcPr>
            <w:tcW w:w="1198" w:type="dxa"/>
            <w:vAlign w:val="center"/>
            <w:hideMark/>
          </w:tcPr>
          <w:p w14:paraId="219FAB8D" w14:textId="0795EFC4" w:rsidR="000F1968" w:rsidRPr="00B66F75" w:rsidRDefault="000F1968" w:rsidP="000F1968">
            <w:pPr>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Pr="00B66F75">
              <w:rPr>
                <w:rFonts w:ascii="Times New Roman" w:hAnsi="Times New Roman" w:cs="Times New Roman"/>
                <w:sz w:val="28"/>
                <w:szCs w:val="28"/>
                <w:lang w:val="kk-KZ"/>
              </w:rPr>
              <w:t>1</w:t>
            </w:r>
          </w:p>
        </w:tc>
      </w:tr>
      <w:tr w:rsidR="000F1968" w:rsidRPr="00B66F75" w14:paraId="7848CEDC" w14:textId="77777777" w:rsidTr="00C828EB">
        <w:trPr>
          <w:trHeight w:val="828"/>
        </w:trPr>
        <w:tc>
          <w:tcPr>
            <w:tcW w:w="0" w:type="auto"/>
            <w:vMerge/>
            <w:vAlign w:val="center"/>
            <w:hideMark/>
          </w:tcPr>
          <w:p w14:paraId="5A4EF723" w14:textId="77777777" w:rsidR="000F1968" w:rsidRPr="00B66F75" w:rsidRDefault="000F1968" w:rsidP="000F1968">
            <w:pPr>
              <w:jc w:val="center"/>
              <w:rPr>
                <w:rFonts w:ascii="Times New Roman" w:hAnsi="Times New Roman" w:cs="Times New Roman"/>
                <w:sz w:val="28"/>
                <w:szCs w:val="28"/>
              </w:rPr>
            </w:pPr>
          </w:p>
        </w:tc>
        <w:tc>
          <w:tcPr>
            <w:tcW w:w="2062" w:type="dxa"/>
            <w:vAlign w:val="center"/>
            <w:hideMark/>
          </w:tcPr>
          <w:p w14:paraId="226BD009" w14:textId="3FCEC40A"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Ашымалы көлемі</w:t>
            </w:r>
          </w:p>
        </w:tc>
        <w:tc>
          <w:tcPr>
            <w:tcW w:w="2167" w:type="dxa"/>
            <w:vAlign w:val="center"/>
            <w:hideMark/>
          </w:tcPr>
          <w:p w14:paraId="1D18A657"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9,818</w:t>
            </w:r>
          </w:p>
        </w:tc>
        <w:tc>
          <w:tcPr>
            <w:tcW w:w="1350" w:type="dxa"/>
            <w:vAlign w:val="center"/>
            <w:hideMark/>
          </w:tcPr>
          <w:p w14:paraId="55B20C81"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1,636</w:t>
            </w:r>
          </w:p>
        </w:tc>
        <w:tc>
          <w:tcPr>
            <w:tcW w:w="1096" w:type="dxa"/>
            <w:vAlign w:val="center"/>
            <w:hideMark/>
          </w:tcPr>
          <w:p w14:paraId="2A9693D8"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0,968</w:t>
            </w:r>
          </w:p>
        </w:tc>
        <w:tc>
          <w:tcPr>
            <w:tcW w:w="1198" w:type="dxa"/>
            <w:vAlign w:val="center"/>
            <w:hideMark/>
          </w:tcPr>
          <w:p w14:paraId="6DB29D48"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0,470</w:t>
            </w:r>
          </w:p>
        </w:tc>
      </w:tr>
      <w:tr w:rsidR="000F1968" w:rsidRPr="00B66F75" w14:paraId="46F163A1" w14:textId="77777777" w:rsidTr="00C828EB">
        <w:trPr>
          <w:trHeight w:val="326"/>
        </w:trPr>
        <w:tc>
          <w:tcPr>
            <w:tcW w:w="1233" w:type="dxa"/>
            <w:vMerge w:val="restart"/>
            <w:vAlign w:val="center"/>
            <w:hideMark/>
          </w:tcPr>
          <w:p w14:paraId="1C34C9EE"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72 сағ</w:t>
            </w:r>
          </w:p>
        </w:tc>
        <w:tc>
          <w:tcPr>
            <w:tcW w:w="2062" w:type="dxa"/>
            <w:vAlign w:val="center"/>
            <w:hideMark/>
          </w:tcPr>
          <w:p w14:paraId="30337A9E"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2167" w:type="dxa"/>
            <w:vAlign w:val="center"/>
            <w:hideMark/>
          </w:tcPr>
          <w:p w14:paraId="41F3B9FE"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1,502</w:t>
            </w:r>
          </w:p>
        </w:tc>
        <w:tc>
          <w:tcPr>
            <w:tcW w:w="1350" w:type="dxa"/>
            <w:vAlign w:val="center"/>
            <w:hideMark/>
          </w:tcPr>
          <w:p w14:paraId="3E3320C3"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0,300</w:t>
            </w:r>
          </w:p>
        </w:tc>
        <w:tc>
          <w:tcPr>
            <w:tcW w:w="1096" w:type="dxa"/>
            <w:vAlign w:val="center"/>
            <w:hideMark/>
          </w:tcPr>
          <w:p w14:paraId="4A7CAA5D"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10,575</w:t>
            </w:r>
          </w:p>
        </w:tc>
        <w:tc>
          <w:tcPr>
            <w:tcW w:w="1198" w:type="dxa"/>
            <w:vAlign w:val="center"/>
            <w:hideMark/>
          </w:tcPr>
          <w:p w14:paraId="2BA07D3D" w14:textId="30B42576" w:rsidR="000F1968" w:rsidRPr="00B66F75" w:rsidRDefault="000F1968" w:rsidP="000F1968">
            <w:pPr>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Pr="00B66F75">
              <w:rPr>
                <w:rFonts w:ascii="Times New Roman" w:hAnsi="Times New Roman" w:cs="Times New Roman"/>
                <w:sz w:val="28"/>
                <w:szCs w:val="28"/>
                <w:lang w:val="kk-KZ"/>
              </w:rPr>
              <w:t>1</w:t>
            </w:r>
          </w:p>
        </w:tc>
      </w:tr>
      <w:tr w:rsidR="000F1968" w:rsidRPr="00B66F75" w14:paraId="78C53ADD" w14:textId="77777777" w:rsidTr="00C828EB">
        <w:trPr>
          <w:trHeight w:val="414"/>
        </w:trPr>
        <w:tc>
          <w:tcPr>
            <w:tcW w:w="0" w:type="auto"/>
            <w:vMerge/>
            <w:vAlign w:val="center"/>
            <w:hideMark/>
          </w:tcPr>
          <w:p w14:paraId="3587E27E" w14:textId="77777777" w:rsidR="000F1968" w:rsidRPr="00B66F75" w:rsidRDefault="000F1968" w:rsidP="000F1968">
            <w:pPr>
              <w:jc w:val="center"/>
              <w:rPr>
                <w:rFonts w:ascii="Times New Roman" w:hAnsi="Times New Roman" w:cs="Times New Roman"/>
                <w:sz w:val="28"/>
                <w:szCs w:val="28"/>
              </w:rPr>
            </w:pPr>
          </w:p>
        </w:tc>
        <w:tc>
          <w:tcPr>
            <w:tcW w:w="2062" w:type="dxa"/>
            <w:vAlign w:val="center"/>
            <w:hideMark/>
          </w:tcPr>
          <w:p w14:paraId="3908CECB" w14:textId="5181AE8A"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Ашымалы көлемі</w:t>
            </w:r>
          </w:p>
        </w:tc>
        <w:tc>
          <w:tcPr>
            <w:tcW w:w="2167" w:type="dxa"/>
            <w:vAlign w:val="center"/>
            <w:hideMark/>
          </w:tcPr>
          <w:p w14:paraId="21F2257A"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3,059</w:t>
            </w:r>
          </w:p>
        </w:tc>
        <w:tc>
          <w:tcPr>
            <w:tcW w:w="1350" w:type="dxa"/>
            <w:vAlign w:val="center"/>
            <w:hideMark/>
          </w:tcPr>
          <w:p w14:paraId="61948A17"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1,020</w:t>
            </w:r>
          </w:p>
        </w:tc>
        <w:tc>
          <w:tcPr>
            <w:tcW w:w="1096" w:type="dxa"/>
            <w:vAlign w:val="center"/>
            <w:hideMark/>
          </w:tcPr>
          <w:p w14:paraId="1A828D38"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35,893</w:t>
            </w:r>
          </w:p>
        </w:tc>
        <w:tc>
          <w:tcPr>
            <w:tcW w:w="1198" w:type="dxa"/>
            <w:vAlign w:val="center"/>
            <w:hideMark/>
          </w:tcPr>
          <w:p w14:paraId="1D70504C" w14:textId="516E71C0" w:rsidR="000F1968" w:rsidRPr="00B66F75" w:rsidRDefault="000F1968" w:rsidP="000F1968">
            <w:pPr>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Pr="00B66F75">
              <w:rPr>
                <w:rFonts w:ascii="Times New Roman" w:hAnsi="Times New Roman" w:cs="Times New Roman"/>
                <w:sz w:val="28"/>
                <w:szCs w:val="28"/>
                <w:lang w:val="kk-KZ"/>
              </w:rPr>
              <w:t>1</w:t>
            </w:r>
          </w:p>
        </w:tc>
      </w:tr>
      <w:tr w:rsidR="000F1968" w:rsidRPr="00B66F75" w14:paraId="232305BA" w14:textId="77777777" w:rsidTr="00C828EB">
        <w:trPr>
          <w:trHeight w:val="326"/>
        </w:trPr>
        <w:tc>
          <w:tcPr>
            <w:tcW w:w="0" w:type="auto"/>
            <w:vMerge/>
            <w:vAlign w:val="center"/>
            <w:hideMark/>
          </w:tcPr>
          <w:p w14:paraId="41702686" w14:textId="77777777" w:rsidR="000F1968" w:rsidRPr="00B66F75" w:rsidRDefault="000F1968" w:rsidP="000F1968">
            <w:pPr>
              <w:jc w:val="center"/>
              <w:rPr>
                <w:rFonts w:ascii="Times New Roman" w:hAnsi="Times New Roman" w:cs="Times New Roman"/>
                <w:sz w:val="28"/>
                <w:szCs w:val="28"/>
              </w:rPr>
            </w:pPr>
          </w:p>
        </w:tc>
        <w:tc>
          <w:tcPr>
            <w:tcW w:w="2062" w:type="dxa"/>
            <w:vAlign w:val="center"/>
            <w:hideMark/>
          </w:tcPr>
          <w:p w14:paraId="0682AE70" w14:textId="0997AF2A"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Ашымалы көлемі</w:t>
            </w:r>
          </w:p>
        </w:tc>
        <w:tc>
          <w:tcPr>
            <w:tcW w:w="2167" w:type="dxa"/>
            <w:vAlign w:val="center"/>
            <w:hideMark/>
          </w:tcPr>
          <w:p w14:paraId="5E6AA44D"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2,571</w:t>
            </w:r>
          </w:p>
        </w:tc>
        <w:tc>
          <w:tcPr>
            <w:tcW w:w="1350" w:type="dxa"/>
            <w:vAlign w:val="center"/>
            <w:hideMark/>
          </w:tcPr>
          <w:p w14:paraId="3C2DFEDB"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0,428</w:t>
            </w:r>
          </w:p>
        </w:tc>
        <w:tc>
          <w:tcPr>
            <w:tcW w:w="1096" w:type="dxa"/>
            <w:vAlign w:val="center"/>
            <w:hideMark/>
          </w:tcPr>
          <w:p w14:paraId="4B96EC14" w14:textId="77777777" w:rsidR="000F1968" w:rsidRPr="00B66F75" w:rsidRDefault="000F1968" w:rsidP="000F1968">
            <w:pPr>
              <w:jc w:val="center"/>
              <w:rPr>
                <w:rFonts w:ascii="Times New Roman" w:hAnsi="Times New Roman" w:cs="Times New Roman"/>
                <w:sz w:val="28"/>
                <w:szCs w:val="28"/>
              </w:rPr>
            </w:pPr>
            <w:r w:rsidRPr="00B66F75">
              <w:rPr>
                <w:rFonts w:ascii="Times New Roman" w:hAnsi="Times New Roman" w:cs="Times New Roman"/>
                <w:sz w:val="28"/>
                <w:szCs w:val="28"/>
              </w:rPr>
              <w:t>15,085</w:t>
            </w:r>
          </w:p>
        </w:tc>
        <w:tc>
          <w:tcPr>
            <w:tcW w:w="1198" w:type="dxa"/>
            <w:vAlign w:val="center"/>
            <w:hideMark/>
          </w:tcPr>
          <w:p w14:paraId="77EB90E8" w14:textId="6EDA9035" w:rsidR="000F1968" w:rsidRPr="00B66F75" w:rsidRDefault="000F1968" w:rsidP="000F1968">
            <w:pPr>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Pr="00B66F75">
              <w:rPr>
                <w:rFonts w:ascii="Times New Roman" w:hAnsi="Times New Roman" w:cs="Times New Roman"/>
                <w:sz w:val="28"/>
                <w:szCs w:val="28"/>
                <w:lang w:val="kk-KZ"/>
              </w:rPr>
              <w:t>1</w:t>
            </w:r>
          </w:p>
        </w:tc>
      </w:tr>
    </w:tbl>
    <w:p w14:paraId="1ECEC819" w14:textId="77777777" w:rsidR="00D35A0E" w:rsidRPr="00B66F75" w:rsidRDefault="00D35A0E">
      <w:pPr>
        <w:rPr>
          <w:lang w:val="kk-KZ"/>
        </w:rPr>
      </w:pPr>
    </w:p>
    <w:p w14:paraId="2C370B68" w14:textId="77777777" w:rsidR="00D35A0E" w:rsidRPr="00B66F75" w:rsidRDefault="00D35A0E">
      <w:pPr>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73D9A84F" w14:textId="2F1EB56B" w:rsidR="00D35A0E" w:rsidRPr="00B66F75" w:rsidRDefault="00D35A0E" w:rsidP="00127837">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17233A"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 xml:space="preserve"> жалғасы</w:t>
      </w:r>
    </w:p>
    <w:tbl>
      <w:tblPr>
        <w:tblStyle w:val="a3"/>
        <w:tblW w:w="9106" w:type="dxa"/>
        <w:tblLook w:val="0600" w:firstRow="0" w:lastRow="0" w:firstColumn="0" w:lastColumn="0" w:noHBand="1" w:noVBand="1"/>
      </w:tblPr>
      <w:tblGrid>
        <w:gridCol w:w="1233"/>
        <w:gridCol w:w="2082"/>
        <w:gridCol w:w="1894"/>
        <w:gridCol w:w="1397"/>
        <w:gridCol w:w="1145"/>
        <w:gridCol w:w="1355"/>
      </w:tblGrid>
      <w:tr w:rsidR="008669AD" w:rsidRPr="00B66F75" w14:paraId="300539EF" w14:textId="77777777" w:rsidTr="004D45DF">
        <w:trPr>
          <w:trHeight w:val="261"/>
        </w:trPr>
        <w:tc>
          <w:tcPr>
            <w:tcW w:w="1233" w:type="dxa"/>
            <w:vAlign w:val="center"/>
          </w:tcPr>
          <w:p w14:paraId="04A63DC3" w14:textId="21F63D78"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Сақтау уақыты</w:t>
            </w:r>
          </w:p>
        </w:tc>
        <w:tc>
          <w:tcPr>
            <w:tcW w:w="2082" w:type="dxa"/>
            <w:vAlign w:val="center"/>
          </w:tcPr>
          <w:p w14:paraId="789C1B88" w14:textId="7EA0E328"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b/>
                <w:bCs/>
                <w:sz w:val="28"/>
                <w:szCs w:val="28"/>
              </w:rPr>
              <w:t>Фактор көзі</w:t>
            </w:r>
          </w:p>
        </w:tc>
        <w:tc>
          <w:tcPr>
            <w:tcW w:w="1894" w:type="dxa"/>
            <w:vAlign w:val="center"/>
          </w:tcPr>
          <w:p w14:paraId="17D92B5E" w14:textId="7D376911"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Квадраттар суммасы</w:t>
            </w:r>
          </w:p>
        </w:tc>
        <w:tc>
          <w:tcPr>
            <w:tcW w:w="1397" w:type="dxa"/>
            <w:vAlign w:val="center"/>
          </w:tcPr>
          <w:p w14:paraId="01616B7A" w14:textId="51C6B4F9"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b/>
                <w:bCs/>
                <w:sz w:val="28"/>
                <w:szCs w:val="28"/>
              </w:rPr>
              <w:t>Орташа квадрат</w:t>
            </w:r>
          </w:p>
        </w:tc>
        <w:tc>
          <w:tcPr>
            <w:tcW w:w="1145" w:type="dxa"/>
            <w:vAlign w:val="center"/>
          </w:tcPr>
          <w:p w14:paraId="1164CEE3" w14:textId="4F19A1C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b/>
                <w:bCs/>
                <w:sz w:val="28"/>
                <w:szCs w:val="28"/>
              </w:rPr>
              <w:t>F</w:t>
            </w:r>
          </w:p>
        </w:tc>
        <w:tc>
          <w:tcPr>
            <w:tcW w:w="1355" w:type="dxa"/>
            <w:vAlign w:val="center"/>
          </w:tcPr>
          <w:p w14:paraId="63618A58" w14:textId="256029A9"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b/>
                <w:bCs/>
                <w:sz w:val="28"/>
                <w:szCs w:val="28"/>
              </w:rPr>
              <w:t>p</w:t>
            </w:r>
          </w:p>
        </w:tc>
      </w:tr>
      <w:tr w:rsidR="008669AD" w:rsidRPr="00B66F75" w14:paraId="5C3C8E09" w14:textId="77777777" w:rsidTr="004D45DF">
        <w:trPr>
          <w:trHeight w:val="261"/>
        </w:trPr>
        <w:tc>
          <w:tcPr>
            <w:tcW w:w="1233" w:type="dxa"/>
            <w:vMerge w:val="restart"/>
            <w:vAlign w:val="center"/>
            <w:hideMark/>
          </w:tcPr>
          <w:p w14:paraId="119F6459"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120 сағ</w:t>
            </w:r>
          </w:p>
        </w:tc>
        <w:tc>
          <w:tcPr>
            <w:tcW w:w="2082" w:type="dxa"/>
            <w:vAlign w:val="center"/>
            <w:hideMark/>
          </w:tcPr>
          <w:p w14:paraId="2AD97184"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894" w:type="dxa"/>
            <w:vAlign w:val="center"/>
            <w:hideMark/>
          </w:tcPr>
          <w:p w14:paraId="72E49DDB"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7,983</w:t>
            </w:r>
          </w:p>
        </w:tc>
        <w:tc>
          <w:tcPr>
            <w:tcW w:w="1397" w:type="dxa"/>
            <w:vAlign w:val="center"/>
            <w:hideMark/>
          </w:tcPr>
          <w:p w14:paraId="4788D0A5"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1,597</w:t>
            </w:r>
          </w:p>
        </w:tc>
        <w:tc>
          <w:tcPr>
            <w:tcW w:w="1145" w:type="dxa"/>
            <w:vAlign w:val="center"/>
            <w:hideMark/>
          </w:tcPr>
          <w:p w14:paraId="66B92DF8"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4,954</w:t>
            </w:r>
          </w:p>
        </w:tc>
        <w:tc>
          <w:tcPr>
            <w:tcW w:w="1355" w:type="dxa"/>
            <w:vAlign w:val="center"/>
            <w:hideMark/>
          </w:tcPr>
          <w:p w14:paraId="69256FBD"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0,004</w:t>
            </w:r>
          </w:p>
        </w:tc>
      </w:tr>
      <w:tr w:rsidR="008669AD" w:rsidRPr="00B66F75" w14:paraId="266977C0" w14:textId="77777777" w:rsidTr="004D45DF">
        <w:trPr>
          <w:trHeight w:val="414"/>
        </w:trPr>
        <w:tc>
          <w:tcPr>
            <w:tcW w:w="0" w:type="auto"/>
            <w:vMerge/>
            <w:vAlign w:val="center"/>
            <w:hideMark/>
          </w:tcPr>
          <w:p w14:paraId="1A21CA16" w14:textId="77777777" w:rsidR="008669AD" w:rsidRPr="00B66F75" w:rsidRDefault="008669AD" w:rsidP="008669AD">
            <w:pPr>
              <w:jc w:val="center"/>
              <w:rPr>
                <w:rFonts w:ascii="Times New Roman" w:hAnsi="Times New Roman" w:cs="Times New Roman"/>
                <w:sz w:val="28"/>
                <w:szCs w:val="28"/>
              </w:rPr>
            </w:pPr>
          </w:p>
        </w:tc>
        <w:tc>
          <w:tcPr>
            <w:tcW w:w="2082" w:type="dxa"/>
            <w:vAlign w:val="center"/>
            <w:hideMark/>
          </w:tcPr>
          <w:p w14:paraId="1D52672A" w14:textId="7B685BD2"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Ашымалы көлемі</w:t>
            </w:r>
          </w:p>
        </w:tc>
        <w:tc>
          <w:tcPr>
            <w:tcW w:w="1894" w:type="dxa"/>
            <w:vAlign w:val="center"/>
            <w:hideMark/>
          </w:tcPr>
          <w:p w14:paraId="7D4C806F"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56,725</w:t>
            </w:r>
          </w:p>
        </w:tc>
        <w:tc>
          <w:tcPr>
            <w:tcW w:w="1397" w:type="dxa"/>
            <w:vAlign w:val="center"/>
            <w:hideMark/>
          </w:tcPr>
          <w:p w14:paraId="7AE81BC8"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18,908</w:t>
            </w:r>
          </w:p>
        </w:tc>
        <w:tc>
          <w:tcPr>
            <w:tcW w:w="1145" w:type="dxa"/>
            <w:vAlign w:val="center"/>
            <w:hideMark/>
          </w:tcPr>
          <w:p w14:paraId="357EB26E"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58,676</w:t>
            </w:r>
          </w:p>
        </w:tc>
        <w:tc>
          <w:tcPr>
            <w:tcW w:w="1355" w:type="dxa"/>
            <w:vAlign w:val="center"/>
            <w:hideMark/>
          </w:tcPr>
          <w:p w14:paraId="588FF9A8" w14:textId="5FE17FE9" w:rsidR="008669AD" w:rsidRPr="00B66F75" w:rsidRDefault="008669AD" w:rsidP="008669AD">
            <w:pPr>
              <w:jc w:val="center"/>
              <w:rPr>
                <w:rFonts w:ascii="Times New Roman" w:hAnsi="Times New Roman" w:cs="Times New Roman"/>
                <w:sz w:val="28"/>
                <w:szCs w:val="28"/>
                <w:lang w:val="kk-KZ"/>
              </w:rPr>
            </w:pPr>
            <w:r w:rsidRPr="00B66F75">
              <w:rPr>
                <w:rFonts w:ascii="Times New Roman" w:hAnsi="Times New Roman" w:cs="Times New Roman"/>
                <w:sz w:val="28"/>
                <w:szCs w:val="28"/>
              </w:rPr>
              <w:t>0,00</w:t>
            </w:r>
            <w:r w:rsidRPr="00B66F75">
              <w:rPr>
                <w:rFonts w:ascii="Times New Roman" w:hAnsi="Times New Roman" w:cs="Times New Roman"/>
                <w:sz w:val="28"/>
                <w:szCs w:val="28"/>
                <w:lang w:val="kk-KZ"/>
              </w:rPr>
              <w:t>1</w:t>
            </w:r>
          </w:p>
        </w:tc>
      </w:tr>
      <w:tr w:rsidR="008669AD" w:rsidRPr="00B66F75" w14:paraId="173F5122" w14:textId="77777777" w:rsidTr="004D45DF">
        <w:trPr>
          <w:trHeight w:val="261"/>
        </w:trPr>
        <w:tc>
          <w:tcPr>
            <w:tcW w:w="0" w:type="auto"/>
            <w:vMerge/>
            <w:vAlign w:val="center"/>
            <w:hideMark/>
          </w:tcPr>
          <w:p w14:paraId="3723D2CC" w14:textId="77777777" w:rsidR="008669AD" w:rsidRPr="00B66F75" w:rsidRDefault="008669AD" w:rsidP="008669AD">
            <w:pPr>
              <w:jc w:val="center"/>
              <w:rPr>
                <w:rFonts w:ascii="Times New Roman" w:hAnsi="Times New Roman" w:cs="Times New Roman"/>
                <w:sz w:val="28"/>
                <w:szCs w:val="28"/>
              </w:rPr>
            </w:pPr>
          </w:p>
        </w:tc>
        <w:tc>
          <w:tcPr>
            <w:tcW w:w="2082" w:type="dxa"/>
            <w:vAlign w:val="center"/>
            <w:hideMark/>
          </w:tcPr>
          <w:p w14:paraId="745AB1F9" w14:textId="562BC0B2"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Ашымалы көлемі</w:t>
            </w:r>
          </w:p>
        </w:tc>
        <w:tc>
          <w:tcPr>
            <w:tcW w:w="1894" w:type="dxa"/>
            <w:vAlign w:val="center"/>
            <w:hideMark/>
          </w:tcPr>
          <w:p w14:paraId="566AA3CD"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4,344</w:t>
            </w:r>
          </w:p>
        </w:tc>
        <w:tc>
          <w:tcPr>
            <w:tcW w:w="1397" w:type="dxa"/>
            <w:vAlign w:val="center"/>
            <w:hideMark/>
          </w:tcPr>
          <w:p w14:paraId="541AE389"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0,724</w:t>
            </w:r>
          </w:p>
        </w:tc>
        <w:tc>
          <w:tcPr>
            <w:tcW w:w="1145" w:type="dxa"/>
            <w:vAlign w:val="center"/>
            <w:hideMark/>
          </w:tcPr>
          <w:p w14:paraId="2697E679"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2,247</w:t>
            </w:r>
          </w:p>
        </w:tc>
        <w:tc>
          <w:tcPr>
            <w:tcW w:w="1355" w:type="dxa"/>
            <w:vAlign w:val="center"/>
            <w:hideMark/>
          </w:tcPr>
          <w:p w14:paraId="2C71726C" w14:textId="77777777" w:rsidR="008669AD" w:rsidRPr="00B66F75" w:rsidRDefault="008669AD" w:rsidP="008669AD">
            <w:pPr>
              <w:jc w:val="center"/>
              <w:rPr>
                <w:rFonts w:ascii="Times New Roman" w:hAnsi="Times New Roman" w:cs="Times New Roman"/>
                <w:sz w:val="28"/>
                <w:szCs w:val="28"/>
              </w:rPr>
            </w:pPr>
            <w:r w:rsidRPr="00B66F75">
              <w:rPr>
                <w:rFonts w:ascii="Times New Roman" w:hAnsi="Times New Roman" w:cs="Times New Roman"/>
                <w:sz w:val="28"/>
                <w:szCs w:val="28"/>
              </w:rPr>
              <w:t>0,079</w:t>
            </w:r>
          </w:p>
        </w:tc>
      </w:tr>
    </w:tbl>
    <w:p w14:paraId="73184C28"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062E8D53" w14:textId="5F4C47D4"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Қапта</w:t>
      </w:r>
      <w:r w:rsidR="00795571" w:rsidRPr="00B66F75">
        <w:rPr>
          <w:rFonts w:ascii="Times New Roman" w:hAnsi="Times New Roman" w:cs="Times New Roman"/>
          <w:sz w:val="28"/>
          <w:szCs w:val="28"/>
          <w:lang w:val="kk-KZ"/>
        </w:rPr>
        <w:t>у</w:t>
      </w:r>
      <w:r w:rsidRPr="00B66F75">
        <w:rPr>
          <w:rFonts w:ascii="Times New Roman" w:hAnsi="Times New Roman" w:cs="Times New Roman"/>
          <w:sz w:val="28"/>
          <w:szCs w:val="28"/>
          <w:lang w:val="kk-KZ"/>
        </w:rPr>
        <w:t xml:space="preserve"> температурасы да айтарлықтай әсер етті. Жоғары температура</w:t>
      </w:r>
      <w:r w:rsidR="002968DA" w:rsidRPr="00B66F75">
        <w:rPr>
          <w:rFonts w:ascii="Times New Roman" w:hAnsi="Times New Roman" w:cs="Times New Roman"/>
          <w:sz w:val="28"/>
          <w:szCs w:val="28"/>
          <w:lang w:val="kk-KZ"/>
        </w:rPr>
        <w:t>да</w:t>
      </w:r>
      <w:r w:rsidRPr="00B66F75">
        <w:rPr>
          <w:rFonts w:ascii="Times New Roman" w:hAnsi="Times New Roman" w:cs="Times New Roman"/>
          <w:sz w:val="28"/>
          <w:szCs w:val="28"/>
          <w:lang w:val="kk-KZ"/>
        </w:rPr>
        <w:t xml:space="preserve"> бақылау үлгілерінде көгерудің тез өсуіне ықпал етті, ал </w:t>
      </w:r>
      <w:r w:rsidR="008B6170" w:rsidRPr="00B66F75">
        <w:rPr>
          <w:rFonts w:ascii="Times New Roman" w:hAnsi="Times New Roman" w:cs="Times New Roman"/>
          <w:sz w:val="28"/>
          <w:szCs w:val="28"/>
          <w:lang w:val="kk-KZ"/>
        </w:rPr>
        <w:t xml:space="preserve">ферменттелген </w:t>
      </w:r>
      <w:r w:rsidR="009D3B19" w:rsidRPr="00B66F75">
        <w:rPr>
          <w:rFonts w:ascii="Times New Roman" w:hAnsi="Times New Roman" w:cs="Times New Roman"/>
          <w:sz w:val="28"/>
          <w:szCs w:val="28"/>
          <w:lang w:val="kk-KZ"/>
        </w:rPr>
        <w:t>нан</w:t>
      </w:r>
      <w:r w:rsidRPr="00B66F75">
        <w:rPr>
          <w:rFonts w:ascii="Times New Roman" w:hAnsi="Times New Roman" w:cs="Times New Roman"/>
          <w:sz w:val="28"/>
          <w:szCs w:val="28"/>
          <w:lang w:val="kk-KZ"/>
        </w:rPr>
        <w:t xml:space="preserve"> үлгілерінде теріс әсер жеңілдетілді. Микробқа қарсы ең айқын әсер 30°C температурада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кезінде байқалды, әсіресе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жоғары болған кезде (10-15%), микробиологиялық көрсеткіштер </w:t>
      </w:r>
      <w:r w:rsidR="004D6D08" w:rsidRPr="00B66F75">
        <w:rPr>
          <w:rFonts w:ascii="Times New Roman" w:hAnsi="Times New Roman" w:cs="Times New Roman"/>
          <w:sz w:val="28"/>
          <w:szCs w:val="28"/>
          <w:lang w:val="kk-KZ"/>
        </w:rPr>
        <w:t>КО ТР</w:t>
      </w:r>
      <w:r w:rsidR="0021296E" w:rsidRPr="00B66F75">
        <w:rPr>
          <w:rFonts w:ascii="Times New Roman" w:hAnsi="Times New Roman" w:cs="Times New Roman"/>
          <w:sz w:val="28"/>
          <w:szCs w:val="28"/>
          <w:lang w:val="kk-KZ"/>
        </w:rPr>
        <w:t xml:space="preserve"> </w:t>
      </w:r>
      <w:r w:rsidR="00FC4263" w:rsidRPr="00B66F75">
        <w:rPr>
          <w:rFonts w:ascii="Times New Roman" w:hAnsi="Times New Roman" w:cs="Times New Roman"/>
          <w:sz w:val="28"/>
          <w:szCs w:val="28"/>
          <w:lang w:val="kk-KZ"/>
        </w:rPr>
        <w:t xml:space="preserve">021/2011 </w:t>
      </w:r>
      <w:r w:rsidRPr="00B66F75">
        <w:rPr>
          <w:rFonts w:ascii="Times New Roman" w:hAnsi="Times New Roman" w:cs="Times New Roman"/>
          <w:sz w:val="28"/>
          <w:szCs w:val="28"/>
          <w:lang w:val="kk-KZ"/>
        </w:rPr>
        <w:t xml:space="preserve">белгілеген шектерде, тіпті сақтаудың 5-ші күнінде де қалды. Осылайша, </w:t>
      </w:r>
      <w:r w:rsidR="007824ED" w:rsidRPr="00B66F75">
        <w:rPr>
          <w:rFonts w:ascii="Times New Roman" w:hAnsi="Times New Roman" w:cs="Times New Roman"/>
          <w:i/>
          <w:iCs/>
          <w:sz w:val="28"/>
          <w:szCs w:val="28"/>
          <w:lang w:val="kk-KZ"/>
        </w:rPr>
        <w:t>L</w:t>
      </w:r>
      <w:r w:rsidR="00835A2A" w:rsidRPr="00B66F75">
        <w:rPr>
          <w:rFonts w:ascii="Times New Roman" w:hAnsi="Times New Roman" w:cs="Times New Roman"/>
          <w:i/>
          <w:iCs/>
          <w:sz w:val="28"/>
          <w:szCs w:val="28"/>
          <w:lang w:val="kk-KZ"/>
        </w:rPr>
        <w:t>. plantarum</w:t>
      </w:r>
      <w:r w:rsidRPr="00B66F75">
        <w:rPr>
          <w:rFonts w:ascii="Times New Roman" w:hAnsi="Times New Roman" w:cs="Times New Roman"/>
          <w:sz w:val="28"/>
          <w:szCs w:val="28"/>
          <w:lang w:val="kk-KZ"/>
        </w:rPr>
        <w:t xml:space="preserve"> негізіндегі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акриламидтің азаюына ықпал етіп қана қоймайды, сонымен қатар микробиологиялық көрсеткіштердің техникалық регламенттер талаптарына сәйкестігін қамтамасыз ете отырып, нанның сақтау мерзімін ұзартады.</w:t>
      </w:r>
    </w:p>
    <w:p w14:paraId="42F0671E"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68910CFA" w14:textId="77777777" w:rsidTr="005E1BA7">
        <w:trPr>
          <w:trHeight w:val="3026"/>
        </w:trPr>
        <w:tc>
          <w:tcPr>
            <w:tcW w:w="9351" w:type="dxa"/>
            <w:vAlign w:val="center"/>
          </w:tcPr>
          <w:p w14:paraId="1BB0CC0F" w14:textId="7272B48F" w:rsidR="00A64686" w:rsidRPr="00B66F75" w:rsidRDefault="00C7431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4D3D577D" wp14:editId="312DA44E">
                  <wp:extent cx="5916469" cy="4051300"/>
                  <wp:effectExtent l="0" t="0" r="8255" b="6350"/>
                  <wp:docPr id="182460169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26763" cy="4058349"/>
                          </a:xfrm>
                          <a:prstGeom prst="rect">
                            <a:avLst/>
                          </a:prstGeom>
                          <a:noFill/>
                        </pic:spPr>
                      </pic:pic>
                    </a:graphicData>
                  </a:graphic>
                </wp:inline>
              </w:drawing>
            </w:r>
          </w:p>
        </w:tc>
      </w:tr>
      <w:tr w:rsidR="00A64686" w:rsidRPr="00B66F75" w14:paraId="186A7CCD" w14:textId="77777777" w:rsidTr="005E1BA7">
        <w:trPr>
          <w:trHeight w:val="58"/>
        </w:trPr>
        <w:tc>
          <w:tcPr>
            <w:tcW w:w="9351" w:type="dxa"/>
            <w:vAlign w:val="center"/>
          </w:tcPr>
          <w:p w14:paraId="1FABAF22"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(a)</w:t>
            </w:r>
          </w:p>
        </w:tc>
      </w:tr>
    </w:tbl>
    <w:p w14:paraId="484288F5"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tbl>
      <w:tblPr>
        <w:tblStyle w:val="a3"/>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2A5006D9" w14:textId="77777777" w:rsidTr="00906CCB">
        <w:trPr>
          <w:trHeight w:val="3026"/>
        </w:trPr>
        <w:tc>
          <w:tcPr>
            <w:tcW w:w="9354" w:type="dxa"/>
            <w:vAlign w:val="center"/>
          </w:tcPr>
          <w:p w14:paraId="3B8CF998" w14:textId="044BDC81" w:rsidR="00A64686" w:rsidRPr="00B66F75" w:rsidRDefault="00C7431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66A01929" wp14:editId="7057BDF7">
                  <wp:extent cx="5916469" cy="4051300"/>
                  <wp:effectExtent l="0" t="0" r="8255" b="6350"/>
                  <wp:docPr id="7014539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28599" cy="4059606"/>
                          </a:xfrm>
                          <a:prstGeom prst="rect">
                            <a:avLst/>
                          </a:prstGeom>
                          <a:noFill/>
                        </pic:spPr>
                      </pic:pic>
                    </a:graphicData>
                  </a:graphic>
                </wp:inline>
              </w:drawing>
            </w:r>
          </w:p>
        </w:tc>
      </w:tr>
      <w:tr w:rsidR="00A64686" w:rsidRPr="00B66F75" w14:paraId="7D59F9D8" w14:textId="77777777" w:rsidTr="00906CCB">
        <w:trPr>
          <w:trHeight w:val="58"/>
        </w:trPr>
        <w:tc>
          <w:tcPr>
            <w:tcW w:w="9354" w:type="dxa"/>
            <w:vAlign w:val="center"/>
          </w:tcPr>
          <w:p w14:paraId="5B23895F"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(b)</w:t>
            </w:r>
          </w:p>
        </w:tc>
      </w:tr>
      <w:tr w:rsidR="00A64686" w:rsidRPr="00B66F75" w14:paraId="3DD136D4" w14:textId="77777777" w:rsidTr="00906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6"/>
        </w:trPr>
        <w:tc>
          <w:tcPr>
            <w:tcW w:w="9344" w:type="dxa"/>
            <w:tcBorders>
              <w:top w:val="nil"/>
              <w:left w:val="nil"/>
              <w:bottom w:val="nil"/>
              <w:right w:val="nil"/>
            </w:tcBorders>
            <w:vAlign w:val="center"/>
          </w:tcPr>
          <w:p w14:paraId="546B921D" w14:textId="27A24375" w:rsidR="00A64686" w:rsidRPr="00B66F75" w:rsidRDefault="00C7431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3D9D6B9F" wp14:editId="65A32A9F">
                  <wp:extent cx="5916468" cy="4051300"/>
                  <wp:effectExtent l="0" t="0" r="8255" b="6350"/>
                  <wp:docPr id="151695902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24264" cy="4056638"/>
                          </a:xfrm>
                          <a:prstGeom prst="rect">
                            <a:avLst/>
                          </a:prstGeom>
                          <a:noFill/>
                        </pic:spPr>
                      </pic:pic>
                    </a:graphicData>
                  </a:graphic>
                </wp:inline>
              </w:drawing>
            </w:r>
          </w:p>
        </w:tc>
      </w:tr>
      <w:tr w:rsidR="00A64686" w:rsidRPr="00B66F75" w14:paraId="63F53856" w14:textId="77777777" w:rsidTr="00906C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9344" w:type="dxa"/>
            <w:tcBorders>
              <w:top w:val="nil"/>
              <w:left w:val="nil"/>
              <w:bottom w:val="nil"/>
              <w:right w:val="nil"/>
            </w:tcBorders>
            <w:vAlign w:val="center"/>
          </w:tcPr>
          <w:p w14:paraId="1E314A1F"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(c)</w:t>
            </w:r>
          </w:p>
        </w:tc>
      </w:tr>
    </w:tbl>
    <w:p w14:paraId="18F2F7C5" w14:textId="7887168D" w:rsidR="00A64686" w:rsidRPr="00B66F75" w:rsidRDefault="00A64686" w:rsidP="00F14455">
      <w:pPr>
        <w:spacing w:after="0" w:line="240" w:lineRule="auto"/>
        <w:jc w:val="center"/>
        <w:rPr>
          <w:rFonts w:ascii="Times New Roman" w:eastAsia="Times New Roman" w:hAnsi="Times New Roman" w:cs="Times New Roman"/>
          <w:b/>
          <w:bCs/>
          <w:snapToGrid w:val="0"/>
          <w:sz w:val="28"/>
          <w:szCs w:val="28"/>
          <w:lang w:val="kk-KZ" w:eastAsia="de-DE" w:bidi="en-US"/>
        </w:rPr>
      </w:pPr>
      <w:r w:rsidRPr="00B66F75">
        <w:rPr>
          <w:rFonts w:ascii="Times New Roman" w:eastAsia="Times New Roman" w:hAnsi="Times New Roman" w:cs="Times New Roman"/>
          <w:snapToGrid w:val="0"/>
          <w:sz w:val="28"/>
          <w:szCs w:val="28"/>
          <w:lang w:val="kk-KZ" w:eastAsia="de-DE" w:bidi="en-US"/>
        </w:rPr>
        <w:t xml:space="preserve">Сурет </w:t>
      </w:r>
      <w:r w:rsidR="009317F1" w:rsidRPr="00B66F75">
        <w:rPr>
          <w:rFonts w:ascii="Times New Roman" w:eastAsia="Times New Roman" w:hAnsi="Times New Roman" w:cs="Times New Roman"/>
          <w:snapToGrid w:val="0"/>
          <w:sz w:val="28"/>
          <w:szCs w:val="28"/>
          <w:lang w:val="kk-KZ" w:eastAsia="de-DE" w:bidi="en-US"/>
        </w:rPr>
        <w:t>21</w:t>
      </w:r>
      <w:r w:rsidR="00A526B3" w:rsidRPr="00B66F75">
        <w:rPr>
          <w:rFonts w:ascii="Times New Roman" w:eastAsia="Times New Roman" w:hAnsi="Times New Roman" w:cs="Times New Roman"/>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Полиэтилен қаптамалардағы</w:t>
      </w:r>
      <w:r w:rsidRPr="00B66F75">
        <w:rPr>
          <w:rFonts w:ascii="Times New Roman" w:eastAsia="Times New Roman" w:hAnsi="Times New Roman" w:cs="Times New Roman"/>
          <w:b/>
          <w:bCs/>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сақтау кезінде </w:t>
      </w:r>
      <w:r w:rsidR="00664403" w:rsidRPr="00B66F75">
        <w:rPr>
          <w:rFonts w:ascii="Times New Roman" w:eastAsia="Times New Roman" w:hAnsi="Times New Roman" w:cs="Times New Roman"/>
          <w:snapToGrid w:val="0"/>
          <w:sz w:val="28"/>
          <w:szCs w:val="28"/>
          <w:lang w:val="kk-KZ" w:eastAsia="de-DE" w:bidi="en-US"/>
        </w:rPr>
        <w:t>ферменттелген</w:t>
      </w:r>
      <w:r w:rsidRPr="00B66F75">
        <w:rPr>
          <w:rFonts w:ascii="Times New Roman" w:eastAsia="Times New Roman" w:hAnsi="Times New Roman" w:cs="Times New Roman"/>
          <w:snapToGrid w:val="0"/>
          <w:sz w:val="28"/>
          <w:szCs w:val="28"/>
          <w:lang w:val="kk-KZ" w:eastAsia="de-DE" w:bidi="en-US"/>
        </w:rPr>
        <w:t xml:space="preserve"> нан үлгілеріндегі зең санының өзгеруі: (а)</w:t>
      </w:r>
      <w:r w:rsidR="00A40DD2" w:rsidRPr="00B66F75">
        <w:rPr>
          <w:rFonts w:ascii="Times New Roman" w:eastAsia="Times New Roman" w:hAnsi="Times New Roman" w:cs="Times New Roman"/>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24 сағаттан кейін </w:t>
      </w:r>
      <w:r w:rsidR="00640982"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 (</w:t>
      </w:r>
      <w:r w:rsidR="00A40DD2" w:rsidRPr="00B66F75">
        <w:rPr>
          <w:rFonts w:ascii="Times New Roman" w:eastAsia="Times New Roman" w:hAnsi="Times New Roman" w:cs="Times New Roman"/>
          <w:snapToGrid w:val="0"/>
          <w:sz w:val="28"/>
          <w:szCs w:val="28"/>
          <w:lang w:val="kk-KZ" w:eastAsia="de-DE" w:bidi="en-US"/>
        </w:rPr>
        <w:t>b</w:t>
      </w:r>
      <w:r w:rsidRPr="00B66F75">
        <w:rPr>
          <w:rFonts w:ascii="Times New Roman" w:eastAsia="Times New Roman" w:hAnsi="Times New Roman" w:cs="Times New Roman"/>
          <w:snapToGrid w:val="0"/>
          <w:sz w:val="28"/>
          <w:szCs w:val="28"/>
          <w:lang w:val="kk-KZ" w:eastAsia="de-DE" w:bidi="en-US"/>
        </w:rPr>
        <w:t>)</w:t>
      </w:r>
      <w:r w:rsidR="00A40DD2" w:rsidRPr="00B66F75">
        <w:rPr>
          <w:rFonts w:ascii="Times New Roman" w:eastAsia="Times New Roman" w:hAnsi="Times New Roman" w:cs="Times New Roman"/>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72 сағаттан кейін</w:t>
      </w:r>
      <w:r w:rsidR="007D74AF" w:rsidRPr="00B66F75">
        <w:rPr>
          <w:rFonts w:ascii="Times New Roman" w:eastAsia="Times New Roman" w:hAnsi="Times New Roman" w:cs="Times New Roman"/>
          <w:snapToGrid w:val="0"/>
          <w:sz w:val="28"/>
          <w:szCs w:val="28"/>
          <w:lang w:val="kk-KZ" w:eastAsia="de-DE" w:bidi="en-US"/>
        </w:rPr>
        <w:t>,</w:t>
      </w:r>
      <w:r w:rsidR="00DD5270" w:rsidRPr="00B66F75">
        <w:rPr>
          <w:rFonts w:ascii="Times New Roman" w:eastAsia="Times New Roman" w:hAnsi="Times New Roman" w:cs="Times New Roman"/>
          <w:snapToGrid w:val="0"/>
          <w:sz w:val="28"/>
          <w:szCs w:val="28"/>
          <w:lang w:val="kk-KZ" w:eastAsia="de-DE" w:bidi="en-US"/>
        </w:rPr>
        <w:t xml:space="preserve"> </w:t>
      </w:r>
      <w:r w:rsidR="00640982"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 (с)</w:t>
      </w:r>
      <w:r w:rsidR="00A40DD2" w:rsidRPr="00B66F75">
        <w:rPr>
          <w:rFonts w:ascii="Times New Roman" w:eastAsia="Times New Roman" w:hAnsi="Times New Roman" w:cs="Times New Roman"/>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120 сағаттан кейін</w:t>
      </w:r>
      <w:r w:rsidR="007D74AF"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w:t>
      </w:r>
      <w:r w:rsidR="00640982"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w:t>
      </w:r>
    </w:p>
    <w:p w14:paraId="00306232" w14:textId="734B7628"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Нанның 30-45°C температурасында қағаз қаптамасы сияқты экологиялық таза материалдарды пайдаланудың артықшылықтары да, шектеулері де бар екенін атап өткен жөн. Пластикалық пакеттерден айырмашылығы, қағаз газ алмасуды қамтамасыз етеді және ылғалдың конденсациялану қаупін азайтады, бұл сақтау кезінде көгерудің өсуін баяулатуы мүмкін. Алайда, қағаздың ылғал өткізгіштігінің жоғарылауы тез салмақ жоғалтуға және нанның кебуіне әкеледі, әсіресе егер ол әлі жылы болса (30 °C-тан жоғары температурада). Әр түрлі зерттеулер көрсеткендей, полиэтилен пакеттері нанның жұмсақтығы мен ылғалдылығын жақсы сақтайды, ал қағаз оның ескіруіне ықпал етеді. Осылайша, қағаз қаптамасы бөлме температурасында микробиологиялық бұзылуды азайту үшін пайдалы болуы мүмкін, бірақ ол нанның текстуралық сипаттамаларын сақтау үшін пластиктен тиімдірек емес. </w:t>
      </w:r>
      <w:r w:rsidR="00335E73" w:rsidRPr="00B66F75">
        <w:rPr>
          <w:rFonts w:ascii="Times New Roman" w:hAnsi="Times New Roman" w:cs="Times New Roman"/>
          <w:sz w:val="28"/>
          <w:szCs w:val="28"/>
          <w:lang w:val="kk-KZ"/>
        </w:rPr>
        <w:t xml:space="preserve">Полиэтилен қаптамалардағы </w:t>
      </w:r>
      <w:r w:rsidR="00334EBB" w:rsidRPr="00B66F75">
        <w:rPr>
          <w:rFonts w:ascii="Times New Roman" w:hAnsi="Times New Roman" w:cs="Times New Roman"/>
          <w:sz w:val="28"/>
          <w:szCs w:val="28"/>
          <w:lang w:val="kk-KZ"/>
        </w:rPr>
        <w:t>ферменттелген</w:t>
      </w:r>
      <w:r w:rsidR="00335E73" w:rsidRPr="00B66F75">
        <w:rPr>
          <w:rFonts w:ascii="Times New Roman" w:hAnsi="Times New Roman" w:cs="Times New Roman"/>
          <w:sz w:val="28"/>
          <w:szCs w:val="28"/>
          <w:lang w:val="kk-KZ"/>
        </w:rPr>
        <w:t xml:space="preserve"> нан үлгілерінің зең саңырауқұлақтарының сақтау кезінде өзгеруінің екі факторлық әсерін зерттеу</w:t>
      </w:r>
      <w:r w:rsidR="00BE6F7E" w:rsidRPr="00B66F75">
        <w:rPr>
          <w:rFonts w:ascii="Times New Roman" w:hAnsi="Times New Roman" w:cs="Times New Roman"/>
          <w:sz w:val="28"/>
          <w:szCs w:val="28"/>
          <w:lang w:val="kk-KZ"/>
        </w:rPr>
        <w:t xml:space="preserve"> нәтижелері 2</w:t>
      </w:r>
      <w:r w:rsidR="00F14455" w:rsidRPr="00B66F75">
        <w:rPr>
          <w:rFonts w:ascii="Times New Roman" w:hAnsi="Times New Roman" w:cs="Times New Roman"/>
          <w:sz w:val="28"/>
          <w:szCs w:val="28"/>
          <w:lang w:val="kk-KZ"/>
        </w:rPr>
        <w:t>5</w:t>
      </w:r>
      <w:r w:rsidR="00BE6F7E" w:rsidRPr="00B66F75">
        <w:rPr>
          <w:rFonts w:ascii="Times New Roman" w:hAnsi="Times New Roman" w:cs="Times New Roman"/>
          <w:sz w:val="28"/>
          <w:szCs w:val="28"/>
          <w:lang w:val="kk-KZ"/>
        </w:rPr>
        <w:t>-кестеде көрсетілген.</w:t>
      </w:r>
    </w:p>
    <w:p w14:paraId="19F30F2F" w14:textId="77777777" w:rsidR="004F08E8" w:rsidRPr="00B66F75" w:rsidRDefault="004F08E8" w:rsidP="001C2561">
      <w:pPr>
        <w:spacing w:after="0" w:line="240" w:lineRule="auto"/>
        <w:ind w:firstLine="709"/>
        <w:jc w:val="both"/>
        <w:rPr>
          <w:rFonts w:ascii="Times New Roman" w:hAnsi="Times New Roman" w:cs="Times New Roman"/>
          <w:b/>
          <w:bCs/>
          <w:sz w:val="28"/>
          <w:szCs w:val="28"/>
          <w:lang w:val="kk-KZ"/>
        </w:rPr>
      </w:pPr>
    </w:p>
    <w:p w14:paraId="5845E196" w14:textId="09C4C29A" w:rsidR="00060079" w:rsidRPr="00B66F75" w:rsidRDefault="002D29D1"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433D9F"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A64686" w:rsidRPr="00B66F75">
        <w:rPr>
          <w:rFonts w:ascii="Times New Roman" w:hAnsi="Times New Roman" w:cs="Times New Roman"/>
          <w:sz w:val="28"/>
          <w:szCs w:val="28"/>
          <w:lang w:val="kk-KZ"/>
        </w:rPr>
        <w:t xml:space="preserve">Полиэтилен қаптамалардағы </w:t>
      </w:r>
      <w:r w:rsidR="00664403" w:rsidRPr="00B66F75">
        <w:rPr>
          <w:rFonts w:ascii="Times New Roman" w:hAnsi="Times New Roman" w:cs="Times New Roman"/>
          <w:sz w:val="28"/>
          <w:szCs w:val="28"/>
          <w:lang w:val="kk-KZ"/>
        </w:rPr>
        <w:t>ферменттелген</w:t>
      </w:r>
      <w:r w:rsidR="00A64686" w:rsidRPr="00B66F75">
        <w:rPr>
          <w:rFonts w:ascii="Times New Roman" w:hAnsi="Times New Roman" w:cs="Times New Roman"/>
          <w:sz w:val="28"/>
          <w:szCs w:val="28"/>
          <w:lang w:val="kk-KZ"/>
        </w:rPr>
        <w:t xml:space="preserve"> нан үлгілерінің зең саңырауқұлақтарының сақтау кезінде өзгеруін зерттеу</w:t>
      </w:r>
    </w:p>
    <w:tbl>
      <w:tblPr>
        <w:tblStyle w:val="a3"/>
        <w:tblW w:w="9106" w:type="dxa"/>
        <w:tblLook w:val="0600" w:firstRow="0" w:lastRow="0" w:firstColumn="0" w:lastColumn="0" w:noHBand="1" w:noVBand="1"/>
      </w:tblPr>
      <w:tblGrid>
        <w:gridCol w:w="1233"/>
        <w:gridCol w:w="2082"/>
        <w:gridCol w:w="30"/>
        <w:gridCol w:w="1719"/>
        <w:gridCol w:w="145"/>
        <w:gridCol w:w="1319"/>
        <w:gridCol w:w="78"/>
        <w:gridCol w:w="1213"/>
        <w:gridCol w:w="1287"/>
      </w:tblGrid>
      <w:tr w:rsidR="003B089C" w:rsidRPr="00B66F75" w14:paraId="085AB2A1" w14:textId="77777777" w:rsidTr="00C42409">
        <w:trPr>
          <w:trHeight w:val="20"/>
        </w:trPr>
        <w:tc>
          <w:tcPr>
            <w:tcW w:w="1233" w:type="dxa"/>
            <w:vMerge w:val="restart"/>
            <w:vAlign w:val="center"/>
          </w:tcPr>
          <w:p w14:paraId="16457919" w14:textId="77777777" w:rsidR="003B089C" w:rsidRPr="00B66F75" w:rsidRDefault="003B089C" w:rsidP="0067120D">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Сақтау уақыты</w:t>
            </w:r>
          </w:p>
        </w:tc>
        <w:tc>
          <w:tcPr>
            <w:tcW w:w="2082" w:type="dxa"/>
            <w:vMerge w:val="restart"/>
            <w:vAlign w:val="center"/>
          </w:tcPr>
          <w:p w14:paraId="02436D68" w14:textId="77777777" w:rsidR="003B089C" w:rsidRPr="00B66F75" w:rsidRDefault="003B089C" w:rsidP="0067120D">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Сынама</w:t>
            </w:r>
          </w:p>
        </w:tc>
        <w:tc>
          <w:tcPr>
            <w:tcW w:w="5791" w:type="dxa"/>
            <w:gridSpan w:val="7"/>
            <w:vAlign w:val="bottom"/>
          </w:tcPr>
          <w:p w14:paraId="6FC8E088" w14:textId="77777777" w:rsidR="003B089C" w:rsidRPr="00B66F75" w:rsidRDefault="003B089C" w:rsidP="0067120D">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Қаптау температурасы</w:t>
            </w:r>
          </w:p>
        </w:tc>
      </w:tr>
      <w:tr w:rsidR="003B089C" w:rsidRPr="00B66F75" w14:paraId="4A7C8D9B" w14:textId="77777777" w:rsidTr="00C42409">
        <w:trPr>
          <w:trHeight w:val="20"/>
        </w:trPr>
        <w:tc>
          <w:tcPr>
            <w:tcW w:w="1233" w:type="dxa"/>
            <w:vMerge/>
            <w:vAlign w:val="center"/>
          </w:tcPr>
          <w:p w14:paraId="1A838037" w14:textId="77777777" w:rsidR="003B089C" w:rsidRPr="00B66F75" w:rsidRDefault="003B089C" w:rsidP="0067120D">
            <w:pPr>
              <w:jc w:val="center"/>
              <w:rPr>
                <w:rFonts w:ascii="Times New Roman" w:hAnsi="Times New Roman" w:cs="Times New Roman"/>
                <w:b/>
                <w:bCs/>
                <w:sz w:val="28"/>
                <w:szCs w:val="28"/>
                <w:lang w:val="kk-KZ"/>
              </w:rPr>
            </w:pPr>
          </w:p>
        </w:tc>
        <w:tc>
          <w:tcPr>
            <w:tcW w:w="2082" w:type="dxa"/>
            <w:vMerge/>
            <w:vAlign w:val="center"/>
          </w:tcPr>
          <w:p w14:paraId="41DA7A86" w14:textId="77777777" w:rsidR="003B089C" w:rsidRPr="00B66F75" w:rsidRDefault="003B089C" w:rsidP="0067120D">
            <w:pPr>
              <w:jc w:val="center"/>
              <w:rPr>
                <w:rFonts w:ascii="Times New Roman" w:hAnsi="Times New Roman" w:cs="Times New Roman"/>
                <w:b/>
                <w:bCs/>
                <w:sz w:val="28"/>
                <w:szCs w:val="28"/>
              </w:rPr>
            </w:pPr>
          </w:p>
        </w:tc>
        <w:tc>
          <w:tcPr>
            <w:tcW w:w="1894" w:type="dxa"/>
            <w:gridSpan w:val="3"/>
            <w:vAlign w:val="bottom"/>
          </w:tcPr>
          <w:p w14:paraId="759B3786" w14:textId="77777777" w:rsidR="003B089C" w:rsidRPr="00B66F75" w:rsidRDefault="003B089C" w:rsidP="0067120D">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45°C</w:t>
            </w:r>
          </w:p>
        </w:tc>
        <w:tc>
          <w:tcPr>
            <w:tcW w:w="1397" w:type="dxa"/>
            <w:gridSpan w:val="2"/>
            <w:vAlign w:val="bottom"/>
          </w:tcPr>
          <w:p w14:paraId="5EAE0F81" w14:textId="77777777" w:rsidR="003B089C" w:rsidRPr="00B66F75" w:rsidRDefault="003B089C" w:rsidP="0067120D">
            <w:pPr>
              <w:jc w:val="center"/>
              <w:rPr>
                <w:rFonts w:ascii="Times New Roman" w:hAnsi="Times New Roman" w:cs="Times New Roman"/>
                <w:b/>
                <w:bCs/>
                <w:sz w:val="28"/>
                <w:szCs w:val="28"/>
              </w:rPr>
            </w:pPr>
            <w:r w:rsidRPr="00B66F75">
              <w:rPr>
                <w:rFonts w:ascii="Times New Roman" w:hAnsi="Times New Roman" w:cs="Times New Roman"/>
                <w:sz w:val="28"/>
                <w:szCs w:val="28"/>
              </w:rPr>
              <w:t>40°C</w:t>
            </w:r>
          </w:p>
        </w:tc>
        <w:tc>
          <w:tcPr>
            <w:tcW w:w="2500" w:type="dxa"/>
            <w:gridSpan w:val="2"/>
            <w:vAlign w:val="bottom"/>
          </w:tcPr>
          <w:p w14:paraId="5695C392" w14:textId="77777777" w:rsidR="003B089C" w:rsidRPr="00B66F75" w:rsidRDefault="003B089C" w:rsidP="0067120D">
            <w:pPr>
              <w:jc w:val="center"/>
              <w:rPr>
                <w:rFonts w:ascii="Times New Roman" w:hAnsi="Times New Roman" w:cs="Times New Roman"/>
                <w:b/>
                <w:bCs/>
                <w:sz w:val="28"/>
                <w:szCs w:val="28"/>
              </w:rPr>
            </w:pPr>
            <w:r w:rsidRPr="00B66F75">
              <w:rPr>
                <w:rFonts w:ascii="Times New Roman" w:hAnsi="Times New Roman" w:cs="Times New Roman"/>
                <w:sz w:val="28"/>
                <w:szCs w:val="28"/>
              </w:rPr>
              <w:t>30°C</w:t>
            </w:r>
          </w:p>
        </w:tc>
      </w:tr>
      <w:tr w:rsidR="00422D5F" w:rsidRPr="00B66F75" w14:paraId="4510B84E" w14:textId="77777777" w:rsidTr="00C42409">
        <w:trPr>
          <w:trHeight w:val="20"/>
        </w:trPr>
        <w:tc>
          <w:tcPr>
            <w:tcW w:w="1233" w:type="dxa"/>
            <w:vMerge w:val="restart"/>
            <w:vAlign w:val="center"/>
          </w:tcPr>
          <w:p w14:paraId="27515DC9" w14:textId="77777777" w:rsidR="00422D5F" w:rsidRPr="00B66F75" w:rsidRDefault="00422D5F" w:rsidP="003F1203">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24 сағ</w:t>
            </w:r>
          </w:p>
        </w:tc>
        <w:tc>
          <w:tcPr>
            <w:tcW w:w="2082" w:type="dxa"/>
            <w:vAlign w:val="bottom"/>
          </w:tcPr>
          <w:p w14:paraId="77879FC3" w14:textId="77777777"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1894" w:type="dxa"/>
            <w:gridSpan w:val="3"/>
            <w:vAlign w:val="center"/>
          </w:tcPr>
          <w:p w14:paraId="29090170" w14:textId="0A29A0B6"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23</w:t>
            </w:r>
          </w:p>
        </w:tc>
        <w:tc>
          <w:tcPr>
            <w:tcW w:w="1397" w:type="dxa"/>
            <w:gridSpan w:val="2"/>
            <w:vAlign w:val="center"/>
          </w:tcPr>
          <w:p w14:paraId="5988FA6E" w14:textId="7A07159E"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20</w:t>
            </w:r>
          </w:p>
        </w:tc>
        <w:tc>
          <w:tcPr>
            <w:tcW w:w="2500" w:type="dxa"/>
            <w:gridSpan w:val="2"/>
            <w:vAlign w:val="center"/>
          </w:tcPr>
          <w:p w14:paraId="76FC3882" w14:textId="7CD554BE"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19</w:t>
            </w:r>
          </w:p>
        </w:tc>
      </w:tr>
      <w:tr w:rsidR="00422D5F" w:rsidRPr="00B66F75" w14:paraId="41BC02DF" w14:textId="77777777" w:rsidTr="00C42409">
        <w:trPr>
          <w:trHeight w:val="20"/>
        </w:trPr>
        <w:tc>
          <w:tcPr>
            <w:tcW w:w="1233" w:type="dxa"/>
            <w:vMerge/>
            <w:vAlign w:val="center"/>
          </w:tcPr>
          <w:p w14:paraId="2D7B6386"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71A5E7B0" w14:textId="3403D80B"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5%</w:t>
            </w:r>
          </w:p>
        </w:tc>
        <w:tc>
          <w:tcPr>
            <w:tcW w:w="1894" w:type="dxa"/>
            <w:gridSpan w:val="3"/>
            <w:vAlign w:val="center"/>
          </w:tcPr>
          <w:p w14:paraId="04B64D3E" w14:textId="1F20F117"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20</w:t>
            </w:r>
          </w:p>
        </w:tc>
        <w:tc>
          <w:tcPr>
            <w:tcW w:w="1397" w:type="dxa"/>
            <w:gridSpan w:val="2"/>
            <w:vAlign w:val="center"/>
          </w:tcPr>
          <w:p w14:paraId="60BDF234" w14:textId="4DCDC0C4"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18</w:t>
            </w:r>
          </w:p>
        </w:tc>
        <w:tc>
          <w:tcPr>
            <w:tcW w:w="2500" w:type="dxa"/>
            <w:gridSpan w:val="2"/>
            <w:vAlign w:val="center"/>
          </w:tcPr>
          <w:p w14:paraId="720194F2" w14:textId="69690EFE"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14</w:t>
            </w:r>
          </w:p>
        </w:tc>
      </w:tr>
      <w:tr w:rsidR="00422D5F" w:rsidRPr="00B66F75" w14:paraId="1E17EB46" w14:textId="77777777" w:rsidTr="00C42409">
        <w:trPr>
          <w:trHeight w:val="20"/>
        </w:trPr>
        <w:tc>
          <w:tcPr>
            <w:tcW w:w="1233" w:type="dxa"/>
            <w:vMerge/>
            <w:vAlign w:val="center"/>
          </w:tcPr>
          <w:p w14:paraId="64C701B2"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4198FDF4" w14:textId="6815E8F6"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10%</w:t>
            </w:r>
          </w:p>
        </w:tc>
        <w:tc>
          <w:tcPr>
            <w:tcW w:w="1894" w:type="dxa"/>
            <w:gridSpan w:val="3"/>
            <w:vAlign w:val="center"/>
          </w:tcPr>
          <w:p w14:paraId="25534FE3" w14:textId="7E7126C6"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18</w:t>
            </w:r>
          </w:p>
        </w:tc>
        <w:tc>
          <w:tcPr>
            <w:tcW w:w="1397" w:type="dxa"/>
            <w:gridSpan w:val="2"/>
            <w:vAlign w:val="center"/>
          </w:tcPr>
          <w:p w14:paraId="082C6D91" w14:textId="55E96779"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16</w:t>
            </w:r>
          </w:p>
        </w:tc>
        <w:tc>
          <w:tcPr>
            <w:tcW w:w="2500" w:type="dxa"/>
            <w:gridSpan w:val="2"/>
            <w:vAlign w:val="center"/>
          </w:tcPr>
          <w:p w14:paraId="2B740CB3" w14:textId="76337C5F"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11</w:t>
            </w:r>
          </w:p>
        </w:tc>
      </w:tr>
      <w:tr w:rsidR="00422D5F" w:rsidRPr="00B66F75" w14:paraId="4124415D" w14:textId="77777777" w:rsidTr="00C42409">
        <w:trPr>
          <w:trHeight w:val="20"/>
        </w:trPr>
        <w:tc>
          <w:tcPr>
            <w:tcW w:w="1233" w:type="dxa"/>
            <w:vMerge/>
            <w:vAlign w:val="center"/>
          </w:tcPr>
          <w:p w14:paraId="16A99168"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023C065F" w14:textId="5CAF3011"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15%</w:t>
            </w:r>
          </w:p>
        </w:tc>
        <w:tc>
          <w:tcPr>
            <w:tcW w:w="1894" w:type="dxa"/>
            <w:gridSpan w:val="3"/>
            <w:vAlign w:val="center"/>
          </w:tcPr>
          <w:p w14:paraId="53CD17D8" w14:textId="30374C89"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15</w:t>
            </w:r>
          </w:p>
        </w:tc>
        <w:tc>
          <w:tcPr>
            <w:tcW w:w="1397" w:type="dxa"/>
            <w:gridSpan w:val="2"/>
            <w:vAlign w:val="center"/>
          </w:tcPr>
          <w:p w14:paraId="7E188F30" w14:textId="547FFFB5"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13</w:t>
            </w:r>
          </w:p>
        </w:tc>
        <w:tc>
          <w:tcPr>
            <w:tcW w:w="2500" w:type="dxa"/>
            <w:gridSpan w:val="2"/>
            <w:vAlign w:val="center"/>
          </w:tcPr>
          <w:p w14:paraId="0F3A0D7E" w14:textId="4D8197B9"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9</w:t>
            </w:r>
          </w:p>
        </w:tc>
      </w:tr>
      <w:tr w:rsidR="00422D5F" w:rsidRPr="00B66F75" w14:paraId="7D4191ED" w14:textId="77777777" w:rsidTr="00C42409">
        <w:trPr>
          <w:trHeight w:val="20"/>
        </w:trPr>
        <w:tc>
          <w:tcPr>
            <w:tcW w:w="1233" w:type="dxa"/>
            <w:vMerge w:val="restart"/>
            <w:vAlign w:val="center"/>
          </w:tcPr>
          <w:p w14:paraId="26EC552B" w14:textId="77777777"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72 сағ</w:t>
            </w:r>
          </w:p>
        </w:tc>
        <w:tc>
          <w:tcPr>
            <w:tcW w:w="2082" w:type="dxa"/>
            <w:vAlign w:val="bottom"/>
          </w:tcPr>
          <w:p w14:paraId="538C17EE" w14:textId="77777777"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1894" w:type="dxa"/>
            <w:gridSpan w:val="3"/>
            <w:vAlign w:val="bottom"/>
          </w:tcPr>
          <w:p w14:paraId="407EDFFA" w14:textId="44A6E00C"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63</w:t>
            </w:r>
          </w:p>
        </w:tc>
        <w:tc>
          <w:tcPr>
            <w:tcW w:w="1397" w:type="dxa"/>
            <w:gridSpan w:val="2"/>
            <w:vAlign w:val="bottom"/>
          </w:tcPr>
          <w:p w14:paraId="5E633D7B" w14:textId="50EE09A5"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42</w:t>
            </w:r>
          </w:p>
        </w:tc>
        <w:tc>
          <w:tcPr>
            <w:tcW w:w="2500" w:type="dxa"/>
            <w:gridSpan w:val="2"/>
            <w:vAlign w:val="bottom"/>
          </w:tcPr>
          <w:p w14:paraId="203A7259" w14:textId="56F4DE40"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37</w:t>
            </w:r>
          </w:p>
        </w:tc>
      </w:tr>
      <w:tr w:rsidR="00422D5F" w:rsidRPr="00B66F75" w14:paraId="7A70458D" w14:textId="77777777" w:rsidTr="00C42409">
        <w:trPr>
          <w:trHeight w:val="20"/>
        </w:trPr>
        <w:tc>
          <w:tcPr>
            <w:tcW w:w="1233" w:type="dxa"/>
            <w:vMerge/>
            <w:vAlign w:val="center"/>
          </w:tcPr>
          <w:p w14:paraId="578829E2"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1DBB9573" w14:textId="299191E8"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5%</w:t>
            </w:r>
          </w:p>
        </w:tc>
        <w:tc>
          <w:tcPr>
            <w:tcW w:w="1894" w:type="dxa"/>
            <w:gridSpan w:val="3"/>
            <w:vAlign w:val="bottom"/>
          </w:tcPr>
          <w:p w14:paraId="40612828" w14:textId="0AFF18E4"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40</w:t>
            </w:r>
          </w:p>
        </w:tc>
        <w:tc>
          <w:tcPr>
            <w:tcW w:w="1397" w:type="dxa"/>
            <w:gridSpan w:val="2"/>
            <w:vAlign w:val="bottom"/>
          </w:tcPr>
          <w:p w14:paraId="6A4E5607" w14:textId="776A9BEC"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38</w:t>
            </w:r>
          </w:p>
        </w:tc>
        <w:tc>
          <w:tcPr>
            <w:tcW w:w="2500" w:type="dxa"/>
            <w:gridSpan w:val="2"/>
            <w:vAlign w:val="bottom"/>
          </w:tcPr>
          <w:p w14:paraId="5A474007" w14:textId="4FEC964F"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31</w:t>
            </w:r>
          </w:p>
        </w:tc>
      </w:tr>
      <w:tr w:rsidR="00422D5F" w:rsidRPr="00B66F75" w14:paraId="57DD36AD" w14:textId="77777777" w:rsidTr="00C42409">
        <w:trPr>
          <w:trHeight w:val="20"/>
        </w:trPr>
        <w:tc>
          <w:tcPr>
            <w:tcW w:w="1233" w:type="dxa"/>
            <w:vMerge/>
            <w:vAlign w:val="center"/>
          </w:tcPr>
          <w:p w14:paraId="40291979"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03C31C7D" w14:textId="52195042"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10%</w:t>
            </w:r>
          </w:p>
        </w:tc>
        <w:tc>
          <w:tcPr>
            <w:tcW w:w="1894" w:type="dxa"/>
            <w:gridSpan w:val="3"/>
            <w:vAlign w:val="bottom"/>
          </w:tcPr>
          <w:p w14:paraId="6F289F9B" w14:textId="424F2BFE"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38</w:t>
            </w:r>
          </w:p>
        </w:tc>
        <w:tc>
          <w:tcPr>
            <w:tcW w:w="1397" w:type="dxa"/>
            <w:gridSpan w:val="2"/>
            <w:vAlign w:val="bottom"/>
          </w:tcPr>
          <w:p w14:paraId="047FDFFE" w14:textId="72577A33"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36</w:t>
            </w:r>
          </w:p>
        </w:tc>
        <w:tc>
          <w:tcPr>
            <w:tcW w:w="2500" w:type="dxa"/>
            <w:gridSpan w:val="2"/>
            <w:vAlign w:val="bottom"/>
          </w:tcPr>
          <w:p w14:paraId="38C0CF4B" w14:textId="20F7E8F2"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29</w:t>
            </w:r>
          </w:p>
        </w:tc>
      </w:tr>
      <w:tr w:rsidR="00422D5F" w:rsidRPr="00B66F75" w14:paraId="0C10BC65" w14:textId="77777777" w:rsidTr="00C42409">
        <w:trPr>
          <w:trHeight w:val="20"/>
        </w:trPr>
        <w:tc>
          <w:tcPr>
            <w:tcW w:w="1233" w:type="dxa"/>
            <w:vMerge/>
            <w:vAlign w:val="center"/>
          </w:tcPr>
          <w:p w14:paraId="5C878128"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5572D477" w14:textId="2AED9FC2"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15%</w:t>
            </w:r>
          </w:p>
        </w:tc>
        <w:tc>
          <w:tcPr>
            <w:tcW w:w="1894" w:type="dxa"/>
            <w:gridSpan w:val="3"/>
            <w:vAlign w:val="bottom"/>
          </w:tcPr>
          <w:p w14:paraId="314DB984" w14:textId="61B04D79"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34</w:t>
            </w:r>
          </w:p>
        </w:tc>
        <w:tc>
          <w:tcPr>
            <w:tcW w:w="1397" w:type="dxa"/>
            <w:gridSpan w:val="2"/>
            <w:vAlign w:val="bottom"/>
          </w:tcPr>
          <w:p w14:paraId="0DD2C018" w14:textId="439918B0"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33</w:t>
            </w:r>
          </w:p>
        </w:tc>
        <w:tc>
          <w:tcPr>
            <w:tcW w:w="2500" w:type="dxa"/>
            <w:gridSpan w:val="2"/>
            <w:vAlign w:val="bottom"/>
          </w:tcPr>
          <w:p w14:paraId="6920029A" w14:textId="6354E9D5"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27</w:t>
            </w:r>
          </w:p>
        </w:tc>
      </w:tr>
      <w:tr w:rsidR="00422D5F" w:rsidRPr="00B66F75" w14:paraId="707E255A" w14:textId="77777777" w:rsidTr="00C42409">
        <w:trPr>
          <w:trHeight w:val="20"/>
        </w:trPr>
        <w:tc>
          <w:tcPr>
            <w:tcW w:w="1233" w:type="dxa"/>
            <w:vMerge w:val="restart"/>
            <w:vAlign w:val="center"/>
          </w:tcPr>
          <w:p w14:paraId="79181820" w14:textId="77777777"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120 сағ</w:t>
            </w:r>
          </w:p>
        </w:tc>
        <w:tc>
          <w:tcPr>
            <w:tcW w:w="2082" w:type="dxa"/>
            <w:vAlign w:val="bottom"/>
          </w:tcPr>
          <w:p w14:paraId="2C626EA0" w14:textId="77777777" w:rsidR="00422D5F" w:rsidRPr="00B66F75" w:rsidRDefault="00422D5F" w:rsidP="00422D5F">
            <w:pPr>
              <w:jc w:val="center"/>
              <w:rPr>
                <w:rFonts w:ascii="Times New Roman" w:hAnsi="Times New Roman" w:cs="Times New Roman"/>
                <w:sz w:val="28"/>
                <w:szCs w:val="28"/>
              </w:rPr>
            </w:pPr>
            <w:r w:rsidRPr="00B66F75">
              <w:rPr>
                <w:rFonts w:ascii="Times New Roman" w:hAnsi="Times New Roman" w:cs="Times New Roman"/>
                <w:sz w:val="28"/>
                <w:szCs w:val="28"/>
              </w:rPr>
              <w:t>Бақылау</w:t>
            </w:r>
          </w:p>
        </w:tc>
        <w:tc>
          <w:tcPr>
            <w:tcW w:w="1894" w:type="dxa"/>
            <w:gridSpan w:val="3"/>
            <w:vAlign w:val="bottom"/>
          </w:tcPr>
          <w:p w14:paraId="573AB249" w14:textId="5274ADD9"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83</w:t>
            </w:r>
          </w:p>
        </w:tc>
        <w:tc>
          <w:tcPr>
            <w:tcW w:w="1397" w:type="dxa"/>
            <w:gridSpan w:val="2"/>
            <w:vAlign w:val="bottom"/>
          </w:tcPr>
          <w:p w14:paraId="01D68346" w14:textId="613E32B9"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80</w:t>
            </w:r>
          </w:p>
        </w:tc>
        <w:tc>
          <w:tcPr>
            <w:tcW w:w="2500" w:type="dxa"/>
            <w:gridSpan w:val="2"/>
            <w:vAlign w:val="bottom"/>
          </w:tcPr>
          <w:p w14:paraId="1D76C55C" w14:textId="2A2CDBB2"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77</w:t>
            </w:r>
          </w:p>
        </w:tc>
      </w:tr>
      <w:tr w:rsidR="00422D5F" w:rsidRPr="00B66F75" w14:paraId="4CBAF2D9" w14:textId="77777777" w:rsidTr="00C42409">
        <w:trPr>
          <w:trHeight w:val="20"/>
        </w:trPr>
        <w:tc>
          <w:tcPr>
            <w:tcW w:w="1233" w:type="dxa"/>
            <w:vMerge/>
            <w:vAlign w:val="center"/>
          </w:tcPr>
          <w:p w14:paraId="326BD0C0"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6D3434AF" w14:textId="768165E5" w:rsidR="00422D5F" w:rsidRPr="00B66F75" w:rsidRDefault="00664403" w:rsidP="00422D5F">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5%</w:t>
            </w:r>
          </w:p>
        </w:tc>
        <w:tc>
          <w:tcPr>
            <w:tcW w:w="1894" w:type="dxa"/>
            <w:gridSpan w:val="3"/>
            <w:vAlign w:val="bottom"/>
          </w:tcPr>
          <w:p w14:paraId="06D5FCBD" w14:textId="15F4F224"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60</w:t>
            </w:r>
          </w:p>
        </w:tc>
        <w:tc>
          <w:tcPr>
            <w:tcW w:w="1397" w:type="dxa"/>
            <w:gridSpan w:val="2"/>
            <w:vAlign w:val="bottom"/>
          </w:tcPr>
          <w:p w14:paraId="5A4D8625" w14:textId="70FA0493"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58</w:t>
            </w:r>
          </w:p>
        </w:tc>
        <w:tc>
          <w:tcPr>
            <w:tcW w:w="2500" w:type="dxa"/>
            <w:gridSpan w:val="2"/>
            <w:vAlign w:val="bottom"/>
          </w:tcPr>
          <w:p w14:paraId="6B202F14" w14:textId="428E6FC4"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48</w:t>
            </w:r>
          </w:p>
        </w:tc>
      </w:tr>
      <w:tr w:rsidR="00422D5F" w:rsidRPr="00B66F75" w14:paraId="45A2D7B1" w14:textId="77777777" w:rsidTr="00C42409">
        <w:trPr>
          <w:trHeight w:val="20"/>
        </w:trPr>
        <w:tc>
          <w:tcPr>
            <w:tcW w:w="1233" w:type="dxa"/>
            <w:vMerge/>
            <w:vAlign w:val="center"/>
          </w:tcPr>
          <w:p w14:paraId="3B034DEB"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08D0F71B" w14:textId="706D2392"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10%</w:t>
            </w:r>
          </w:p>
        </w:tc>
        <w:tc>
          <w:tcPr>
            <w:tcW w:w="1894" w:type="dxa"/>
            <w:gridSpan w:val="3"/>
            <w:vAlign w:val="bottom"/>
          </w:tcPr>
          <w:p w14:paraId="53A48C44" w14:textId="6D628F7D"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58</w:t>
            </w:r>
          </w:p>
        </w:tc>
        <w:tc>
          <w:tcPr>
            <w:tcW w:w="1397" w:type="dxa"/>
            <w:gridSpan w:val="2"/>
            <w:vAlign w:val="bottom"/>
          </w:tcPr>
          <w:p w14:paraId="6AA5F527" w14:textId="79278DB7"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56</w:t>
            </w:r>
          </w:p>
        </w:tc>
        <w:tc>
          <w:tcPr>
            <w:tcW w:w="2500" w:type="dxa"/>
            <w:gridSpan w:val="2"/>
            <w:vAlign w:val="bottom"/>
          </w:tcPr>
          <w:p w14:paraId="7BBABAF2" w14:textId="7D74A77A"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46</w:t>
            </w:r>
          </w:p>
        </w:tc>
      </w:tr>
      <w:tr w:rsidR="00422D5F" w:rsidRPr="00B66F75" w14:paraId="04FC146C" w14:textId="77777777" w:rsidTr="00C42409">
        <w:trPr>
          <w:trHeight w:val="20"/>
        </w:trPr>
        <w:tc>
          <w:tcPr>
            <w:tcW w:w="1233" w:type="dxa"/>
            <w:vMerge/>
            <w:vAlign w:val="center"/>
          </w:tcPr>
          <w:p w14:paraId="13396BDC" w14:textId="77777777" w:rsidR="00422D5F" w:rsidRPr="00B66F75" w:rsidRDefault="00422D5F" w:rsidP="00422D5F">
            <w:pPr>
              <w:jc w:val="center"/>
              <w:rPr>
                <w:rFonts w:ascii="Times New Roman" w:hAnsi="Times New Roman" w:cs="Times New Roman"/>
                <w:b/>
                <w:bCs/>
                <w:sz w:val="28"/>
                <w:szCs w:val="28"/>
                <w:lang w:val="kk-KZ"/>
              </w:rPr>
            </w:pPr>
          </w:p>
        </w:tc>
        <w:tc>
          <w:tcPr>
            <w:tcW w:w="2082" w:type="dxa"/>
            <w:vAlign w:val="center"/>
          </w:tcPr>
          <w:p w14:paraId="1CEB8023" w14:textId="1A86EAA6" w:rsidR="00422D5F" w:rsidRPr="00B66F75" w:rsidRDefault="00664403"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422D5F" w:rsidRPr="00B66F75">
              <w:rPr>
                <w:rFonts w:ascii="Times New Roman" w:hAnsi="Times New Roman" w:cs="Times New Roman"/>
                <w:sz w:val="28"/>
                <w:szCs w:val="28"/>
              </w:rPr>
              <w:t xml:space="preserve"> 15%</w:t>
            </w:r>
          </w:p>
        </w:tc>
        <w:tc>
          <w:tcPr>
            <w:tcW w:w="1894" w:type="dxa"/>
            <w:gridSpan w:val="3"/>
            <w:vAlign w:val="bottom"/>
          </w:tcPr>
          <w:p w14:paraId="119F6E73" w14:textId="7F49F937" w:rsidR="00422D5F" w:rsidRPr="00B66F75" w:rsidRDefault="00422D5F" w:rsidP="00422D5F">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53</w:t>
            </w:r>
          </w:p>
        </w:tc>
        <w:tc>
          <w:tcPr>
            <w:tcW w:w="1397" w:type="dxa"/>
            <w:gridSpan w:val="2"/>
            <w:vAlign w:val="bottom"/>
          </w:tcPr>
          <w:p w14:paraId="2C5CD9F1" w14:textId="53EAA399"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52</w:t>
            </w:r>
          </w:p>
        </w:tc>
        <w:tc>
          <w:tcPr>
            <w:tcW w:w="2500" w:type="dxa"/>
            <w:gridSpan w:val="2"/>
            <w:vAlign w:val="bottom"/>
          </w:tcPr>
          <w:p w14:paraId="0121B3D1" w14:textId="6B92FEB8" w:rsidR="00422D5F" w:rsidRPr="00B66F75" w:rsidRDefault="00422D5F" w:rsidP="00422D5F">
            <w:pPr>
              <w:jc w:val="center"/>
              <w:rPr>
                <w:rFonts w:ascii="Times New Roman" w:hAnsi="Times New Roman" w:cs="Times New Roman"/>
                <w:b/>
                <w:bCs/>
                <w:sz w:val="28"/>
                <w:szCs w:val="28"/>
              </w:rPr>
            </w:pPr>
            <w:r w:rsidRPr="00B66F75">
              <w:rPr>
                <w:rFonts w:ascii="Times New Roman" w:hAnsi="Times New Roman" w:cs="Times New Roman"/>
                <w:sz w:val="28"/>
                <w:szCs w:val="28"/>
              </w:rPr>
              <w:t>44</w:t>
            </w:r>
          </w:p>
        </w:tc>
      </w:tr>
      <w:tr w:rsidR="003B089C" w:rsidRPr="00B66F75" w14:paraId="3029A28B" w14:textId="77777777" w:rsidTr="00C42409">
        <w:trPr>
          <w:trHeight w:val="20"/>
        </w:trPr>
        <w:tc>
          <w:tcPr>
            <w:tcW w:w="9106" w:type="dxa"/>
            <w:gridSpan w:val="9"/>
            <w:vAlign w:val="center"/>
          </w:tcPr>
          <w:p w14:paraId="55A82F41" w14:textId="30B1D303" w:rsidR="003B089C" w:rsidRPr="00B66F75" w:rsidRDefault="003B089C" w:rsidP="0067120D">
            <w:pPr>
              <w:jc w:val="center"/>
              <w:rPr>
                <w:rFonts w:ascii="Times New Roman" w:hAnsi="Times New Roman" w:cs="Times New Roman"/>
                <w:b/>
                <w:bCs/>
                <w:sz w:val="28"/>
                <w:szCs w:val="28"/>
              </w:rPr>
            </w:pPr>
            <w:r w:rsidRPr="00B66F75">
              <w:rPr>
                <w:rFonts w:ascii="Times New Roman" w:hAnsi="Times New Roman" w:cs="Times New Roman"/>
                <w:b/>
                <w:bCs/>
                <w:sz w:val="28"/>
                <w:szCs w:val="28"/>
              </w:rPr>
              <w:t>Талданатын фактор</w:t>
            </w:r>
            <w:r w:rsidRPr="00B66F75">
              <w:rPr>
                <w:rFonts w:ascii="Times New Roman" w:hAnsi="Times New Roman" w:cs="Times New Roman"/>
                <w:b/>
                <w:bCs/>
                <w:sz w:val="28"/>
                <w:szCs w:val="28"/>
                <w:lang w:val="kk-KZ"/>
              </w:rPr>
              <w:t>лар</w:t>
            </w:r>
            <w:r w:rsidRPr="00B66F75">
              <w:rPr>
                <w:rFonts w:ascii="Times New Roman" w:hAnsi="Times New Roman" w:cs="Times New Roman"/>
                <w:b/>
                <w:bCs/>
                <w:sz w:val="28"/>
                <w:szCs w:val="28"/>
              </w:rPr>
              <w:t>дың әсері</w:t>
            </w:r>
          </w:p>
        </w:tc>
      </w:tr>
      <w:tr w:rsidR="00A64686" w:rsidRPr="00B66F75" w14:paraId="0CDC27B5" w14:textId="77777777" w:rsidTr="00C42409">
        <w:trPr>
          <w:trHeight w:val="20"/>
        </w:trPr>
        <w:tc>
          <w:tcPr>
            <w:tcW w:w="1233" w:type="dxa"/>
            <w:vAlign w:val="center"/>
            <w:hideMark/>
          </w:tcPr>
          <w:p w14:paraId="6C184FC2"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Сақтау уақыты</w:t>
            </w:r>
          </w:p>
        </w:tc>
        <w:tc>
          <w:tcPr>
            <w:tcW w:w="2112" w:type="dxa"/>
            <w:gridSpan w:val="2"/>
            <w:vAlign w:val="center"/>
            <w:hideMark/>
          </w:tcPr>
          <w:p w14:paraId="7BB8C2C1"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Фактор көзі</w:t>
            </w:r>
          </w:p>
        </w:tc>
        <w:tc>
          <w:tcPr>
            <w:tcW w:w="1719" w:type="dxa"/>
            <w:vAlign w:val="center"/>
            <w:hideMark/>
          </w:tcPr>
          <w:p w14:paraId="7A145AEC"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Квадраттар суммасы</w:t>
            </w:r>
          </w:p>
        </w:tc>
        <w:tc>
          <w:tcPr>
            <w:tcW w:w="1464" w:type="dxa"/>
            <w:gridSpan w:val="2"/>
            <w:vAlign w:val="center"/>
            <w:hideMark/>
          </w:tcPr>
          <w:p w14:paraId="79F116D4"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Орташа квадрат</w:t>
            </w:r>
          </w:p>
        </w:tc>
        <w:tc>
          <w:tcPr>
            <w:tcW w:w="1291" w:type="dxa"/>
            <w:gridSpan w:val="2"/>
            <w:vAlign w:val="center"/>
            <w:hideMark/>
          </w:tcPr>
          <w:p w14:paraId="3105B00A"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F</w:t>
            </w:r>
          </w:p>
        </w:tc>
        <w:tc>
          <w:tcPr>
            <w:tcW w:w="1287" w:type="dxa"/>
            <w:vAlign w:val="center"/>
            <w:hideMark/>
          </w:tcPr>
          <w:p w14:paraId="423F2E33"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p</w:t>
            </w:r>
          </w:p>
        </w:tc>
      </w:tr>
      <w:tr w:rsidR="00A64686" w:rsidRPr="00B66F75" w14:paraId="0BD0531E" w14:textId="77777777" w:rsidTr="00C42409">
        <w:trPr>
          <w:trHeight w:val="20"/>
        </w:trPr>
        <w:tc>
          <w:tcPr>
            <w:tcW w:w="1233" w:type="dxa"/>
            <w:vMerge w:val="restart"/>
            <w:vAlign w:val="center"/>
            <w:hideMark/>
          </w:tcPr>
          <w:p w14:paraId="74EC01A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24 сағ</w:t>
            </w:r>
          </w:p>
        </w:tc>
        <w:tc>
          <w:tcPr>
            <w:tcW w:w="2112" w:type="dxa"/>
            <w:gridSpan w:val="2"/>
            <w:vAlign w:val="center"/>
            <w:hideMark/>
          </w:tcPr>
          <w:p w14:paraId="1D09292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719" w:type="dxa"/>
            <w:vAlign w:val="center"/>
          </w:tcPr>
          <w:p w14:paraId="037CBF2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236,426</w:t>
            </w:r>
          </w:p>
        </w:tc>
        <w:tc>
          <w:tcPr>
            <w:tcW w:w="1464" w:type="dxa"/>
            <w:gridSpan w:val="2"/>
            <w:vAlign w:val="center"/>
          </w:tcPr>
          <w:p w14:paraId="63BEB41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47,285</w:t>
            </w:r>
          </w:p>
        </w:tc>
        <w:tc>
          <w:tcPr>
            <w:tcW w:w="1291" w:type="dxa"/>
            <w:gridSpan w:val="2"/>
            <w:vAlign w:val="center"/>
          </w:tcPr>
          <w:p w14:paraId="260F4CD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4,158</w:t>
            </w:r>
          </w:p>
        </w:tc>
        <w:tc>
          <w:tcPr>
            <w:tcW w:w="1287" w:type="dxa"/>
            <w:vAlign w:val="center"/>
          </w:tcPr>
          <w:p w14:paraId="3403AB53"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0,009</w:t>
            </w:r>
          </w:p>
        </w:tc>
      </w:tr>
      <w:tr w:rsidR="00A64686" w:rsidRPr="00B66F75" w14:paraId="3193AE70" w14:textId="77777777" w:rsidTr="00C42409">
        <w:trPr>
          <w:trHeight w:val="20"/>
        </w:trPr>
        <w:tc>
          <w:tcPr>
            <w:tcW w:w="0" w:type="auto"/>
            <w:vMerge/>
            <w:vAlign w:val="center"/>
            <w:hideMark/>
          </w:tcPr>
          <w:p w14:paraId="52114FB5" w14:textId="77777777" w:rsidR="00A64686" w:rsidRPr="00B66F75" w:rsidRDefault="00A64686" w:rsidP="001C2561">
            <w:pPr>
              <w:jc w:val="center"/>
              <w:rPr>
                <w:rFonts w:ascii="Times New Roman" w:hAnsi="Times New Roman" w:cs="Times New Roman"/>
                <w:sz w:val="28"/>
                <w:szCs w:val="28"/>
              </w:rPr>
            </w:pPr>
          </w:p>
        </w:tc>
        <w:tc>
          <w:tcPr>
            <w:tcW w:w="2112" w:type="dxa"/>
            <w:gridSpan w:val="2"/>
            <w:vAlign w:val="center"/>
            <w:hideMark/>
          </w:tcPr>
          <w:p w14:paraId="7D2BBA3A" w14:textId="41BC2157" w:rsidR="00A64686" w:rsidRPr="00B66F75" w:rsidRDefault="002C0627" w:rsidP="001C2561">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A64686" w:rsidRPr="00B66F75">
              <w:rPr>
                <w:rFonts w:ascii="Times New Roman" w:hAnsi="Times New Roman" w:cs="Times New Roman"/>
                <w:sz w:val="28"/>
                <w:szCs w:val="28"/>
              </w:rPr>
              <w:t xml:space="preserve"> көлемі</w:t>
            </w:r>
          </w:p>
        </w:tc>
        <w:tc>
          <w:tcPr>
            <w:tcW w:w="1719" w:type="dxa"/>
            <w:vAlign w:val="center"/>
          </w:tcPr>
          <w:p w14:paraId="11943D5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349,449</w:t>
            </w:r>
          </w:p>
        </w:tc>
        <w:tc>
          <w:tcPr>
            <w:tcW w:w="1464" w:type="dxa"/>
            <w:gridSpan w:val="2"/>
            <w:vAlign w:val="center"/>
          </w:tcPr>
          <w:p w14:paraId="7F02905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116,483</w:t>
            </w:r>
          </w:p>
        </w:tc>
        <w:tc>
          <w:tcPr>
            <w:tcW w:w="1291" w:type="dxa"/>
            <w:gridSpan w:val="2"/>
            <w:vAlign w:val="center"/>
          </w:tcPr>
          <w:p w14:paraId="20675F7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10,242</w:t>
            </w:r>
          </w:p>
        </w:tc>
        <w:tc>
          <w:tcPr>
            <w:tcW w:w="1287" w:type="dxa"/>
            <w:vAlign w:val="center"/>
          </w:tcPr>
          <w:p w14:paraId="38C67C1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A64686" w:rsidRPr="00B66F75" w14:paraId="79BB31DE" w14:textId="77777777" w:rsidTr="00C42409">
        <w:trPr>
          <w:trHeight w:val="20"/>
        </w:trPr>
        <w:tc>
          <w:tcPr>
            <w:tcW w:w="0" w:type="auto"/>
            <w:vMerge/>
            <w:vAlign w:val="center"/>
            <w:hideMark/>
          </w:tcPr>
          <w:p w14:paraId="0997D2FC" w14:textId="77777777" w:rsidR="00A64686" w:rsidRPr="00B66F75" w:rsidRDefault="00A64686" w:rsidP="001C2561">
            <w:pPr>
              <w:jc w:val="center"/>
              <w:rPr>
                <w:rFonts w:ascii="Times New Roman" w:hAnsi="Times New Roman" w:cs="Times New Roman"/>
                <w:sz w:val="28"/>
                <w:szCs w:val="28"/>
              </w:rPr>
            </w:pPr>
          </w:p>
        </w:tc>
        <w:tc>
          <w:tcPr>
            <w:tcW w:w="2112" w:type="dxa"/>
            <w:gridSpan w:val="2"/>
            <w:vAlign w:val="center"/>
            <w:hideMark/>
          </w:tcPr>
          <w:p w14:paraId="2085CE4A" w14:textId="715BAFBE"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00B07D56"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w:t>
            </w:r>
            <w:r w:rsidR="002C0627" w:rsidRPr="00B66F75">
              <w:rPr>
                <w:rFonts w:ascii="Times New Roman" w:hAnsi="Times New Roman" w:cs="Times New Roman"/>
                <w:sz w:val="28"/>
                <w:szCs w:val="28"/>
              </w:rPr>
              <w:t>Ашымалы</w:t>
            </w:r>
            <w:r w:rsidRPr="00B66F75">
              <w:rPr>
                <w:rFonts w:ascii="Times New Roman" w:hAnsi="Times New Roman" w:cs="Times New Roman"/>
                <w:sz w:val="28"/>
                <w:szCs w:val="28"/>
              </w:rPr>
              <w:t xml:space="preserve"> көлемі</w:t>
            </w:r>
          </w:p>
        </w:tc>
        <w:tc>
          <w:tcPr>
            <w:tcW w:w="1719" w:type="dxa"/>
            <w:vAlign w:val="center"/>
          </w:tcPr>
          <w:p w14:paraId="48479DF6"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11,354</w:t>
            </w:r>
          </w:p>
        </w:tc>
        <w:tc>
          <w:tcPr>
            <w:tcW w:w="1464" w:type="dxa"/>
            <w:gridSpan w:val="2"/>
            <w:vAlign w:val="center"/>
          </w:tcPr>
          <w:p w14:paraId="7E83BF3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1,892</w:t>
            </w:r>
          </w:p>
        </w:tc>
        <w:tc>
          <w:tcPr>
            <w:tcW w:w="1291" w:type="dxa"/>
            <w:gridSpan w:val="2"/>
            <w:vAlign w:val="center"/>
          </w:tcPr>
          <w:p w14:paraId="1F4C249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0,166</w:t>
            </w:r>
          </w:p>
        </w:tc>
        <w:tc>
          <w:tcPr>
            <w:tcW w:w="1287" w:type="dxa"/>
            <w:vAlign w:val="center"/>
          </w:tcPr>
          <w:p w14:paraId="472536F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0,983</w:t>
            </w:r>
          </w:p>
        </w:tc>
      </w:tr>
    </w:tbl>
    <w:p w14:paraId="5C1C34CD" w14:textId="77777777" w:rsidR="001763E8" w:rsidRPr="00B66F75" w:rsidRDefault="001763E8" w:rsidP="008F69A2">
      <w:pPr>
        <w:spacing w:after="0"/>
        <w:rPr>
          <w:rFonts w:ascii="Times New Roman" w:hAnsi="Times New Roman" w:cs="Times New Roman"/>
          <w:sz w:val="28"/>
          <w:szCs w:val="28"/>
          <w:lang w:val="kk-KZ"/>
        </w:rPr>
      </w:pPr>
    </w:p>
    <w:p w14:paraId="43B7F194" w14:textId="75B92DBA" w:rsidR="00407D1B" w:rsidRPr="00B66F75" w:rsidRDefault="00407D1B" w:rsidP="008F69A2">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Кесте 2</w:t>
      </w:r>
      <w:r w:rsidR="00F14455"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 xml:space="preserve"> жалғасы</w:t>
      </w:r>
    </w:p>
    <w:tbl>
      <w:tblPr>
        <w:tblStyle w:val="a3"/>
        <w:tblW w:w="9106" w:type="dxa"/>
        <w:tblLook w:val="0600" w:firstRow="0" w:lastRow="0" w:firstColumn="0" w:lastColumn="0" w:noHBand="1" w:noVBand="1"/>
      </w:tblPr>
      <w:tblGrid>
        <w:gridCol w:w="1233"/>
        <w:gridCol w:w="2112"/>
        <w:gridCol w:w="1719"/>
        <w:gridCol w:w="1464"/>
        <w:gridCol w:w="1291"/>
        <w:gridCol w:w="1287"/>
      </w:tblGrid>
      <w:tr w:rsidR="00C410BC" w:rsidRPr="00B66F75" w14:paraId="717FF179" w14:textId="77777777" w:rsidTr="00C42409">
        <w:trPr>
          <w:trHeight w:val="20"/>
        </w:trPr>
        <w:tc>
          <w:tcPr>
            <w:tcW w:w="1233" w:type="dxa"/>
            <w:vAlign w:val="center"/>
          </w:tcPr>
          <w:p w14:paraId="5271E10F" w14:textId="2F502290" w:rsidR="00C410BC" w:rsidRPr="00B66F75" w:rsidRDefault="00C410BC" w:rsidP="00C410BC">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Сақтау уақыты</w:t>
            </w:r>
          </w:p>
        </w:tc>
        <w:tc>
          <w:tcPr>
            <w:tcW w:w="2112" w:type="dxa"/>
            <w:vAlign w:val="center"/>
          </w:tcPr>
          <w:p w14:paraId="75D3CDAB" w14:textId="304AB8A5" w:rsidR="00C410BC" w:rsidRPr="00B66F75" w:rsidRDefault="00C410BC" w:rsidP="00C410BC">
            <w:pPr>
              <w:jc w:val="center"/>
              <w:rPr>
                <w:rFonts w:ascii="Times New Roman" w:hAnsi="Times New Roman" w:cs="Times New Roman"/>
                <w:sz w:val="28"/>
                <w:szCs w:val="28"/>
              </w:rPr>
            </w:pPr>
            <w:r w:rsidRPr="00B66F75">
              <w:rPr>
                <w:rFonts w:ascii="Times New Roman" w:hAnsi="Times New Roman" w:cs="Times New Roman"/>
                <w:b/>
                <w:bCs/>
                <w:sz w:val="28"/>
                <w:szCs w:val="28"/>
              </w:rPr>
              <w:t>Фактор көзі</w:t>
            </w:r>
          </w:p>
        </w:tc>
        <w:tc>
          <w:tcPr>
            <w:tcW w:w="1719" w:type="dxa"/>
            <w:vAlign w:val="center"/>
          </w:tcPr>
          <w:p w14:paraId="5986156D" w14:textId="3D9A4C9C" w:rsidR="00C410BC" w:rsidRPr="00B66F75" w:rsidRDefault="00C410BC" w:rsidP="00C410BC">
            <w:pPr>
              <w:jc w:val="center"/>
              <w:rPr>
                <w:rFonts w:ascii="Times New Roman" w:hAnsi="Times New Roman" w:cs="Times New Roman"/>
                <w:kern w:val="24"/>
                <w:sz w:val="28"/>
                <w:szCs w:val="28"/>
              </w:rPr>
            </w:pPr>
            <w:r w:rsidRPr="00B66F75">
              <w:rPr>
                <w:rFonts w:ascii="Times New Roman" w:hAnsi="Times New Roman" w:cs="Times New Roman"/>
                <w:b/>
                <w:bCs/>
                <w:sz w:val="28"/>
                <w:szCs w:val="28"/>
                <w:lang w:val="kk-KZ"/>
              </w:rPr>
              <w:t>Квадраттар суммасы</w:t>
            </w:r>
          </w:p>
        </w:tc>
        <w:tc>
          <w:tcPr>
            <w:tcW w:w="1464" w:type="dxa"/>
            <w:vAlign w:val="center"/>
          </w:tcPr>
          <w:p w14:paraId="07F0DDA1" w14:textId="6379DF20" w:rsidR="00C410BC" w:rsidRPr="00B66F75" w:rsidRDefault="00C410BC" w:rsidP="00C410BC">
            <w:pPr>
              <w:jc w:val="center"/>
              <w:rPr>
                <w:rFonts w:ascii="Times New Roman" w:hAnsi="Times New Roman" w:cs="Times New Roman"/>
                <w:kern w:val="24"/>
                <w:sz w:val="28"/>
                <w:szCs w:val="28"/>
              </w:rPr>
            </w:pPr>
            <w:r w:rsidRPr="00B66F75">
              <w:rPr>
                <w:rFonts w:ascii="Times New Roman" w:hAnsi="Times New Roman" w:cs="Times New Roman"/>
                <w:b/>
                <w:bCs/>
                <w:sz w:val="28"/>
                <w:szCs w:val="28"/>
              </w:rPr>
              <w:t>Орташа квадрат</w:t>
            </w:r>
          </w:p>
        </w:tc>
        <w:tc>
          <w:tcPr>
            <w:tcW w:w="1291" w:type="dxa"/>
            <w:vAlign w:val="center"/>
          </w:tcPr>
          <w:p w14:paraId="3E731399" w14:textId="5571C263" w:rsidR="00C410BC" w:rsidRPr="00B66F75" w:rsidRDefault="00C410BC" w:rsidP="00C410BC">
            <w:pPr>
              <w:jc w:val="center"/>
              <w:rPr>
                <w:rFonts w:ascii="Times New Roman" w:hAnsi="Times New Roman" w:cs="Times New Roman"/>
                <w:kern w:val="24"/>
                <w:sz w:val="28"/>
                <w:szCs w:val="28"/>
              </w:rPr>
            </w:pPr>
            <w:r w:rsidRPr="00B66F75">
              <w:rPr>
                <w:rFonts w:ascii="Times New Roman" w:hAnsi="Times New Roman" w:cs="Times New Roman"/>
                <w:b/>
                <w:bCs/>
                <w:sz w:val="28"/>
                <w:szCs w:val="28"/>
              </w:rPr>
              <w:t>F</w:t>
            </w:r>
          </w:p>
        </w:tc>
        <w:tc>
          <w:tcPr>
            <w:tcW w:w="1287" w:type="dxa"/>
            <w:vAlign w:val="center"/>
          </w:tcPr>
          <w:p w14:paraId="5FC3B191" w14:textId="083B4229" w:rsidR="00C410BC" w:rsidRPr="00B66F75" w:rsidRDefault="00C410BC" w:rsidP="00C410BC">
            <w:pPr>
              <w:jc w:val="center"/>
              <w:rPr>
                <w:rFonts w:ascii="Times New Roman" w:hAnsi="Times New Roman" w:cs="Times New Roman"/>
                <w:kern w:val="24"/>
                <w:sz w:val="28"/>
                <w:szCs w:val="28"/>
              </w:rPr>
            </w:pPr>
            <w:r w:rsidRPr="00B66F75">
              <w:rPr>
                <w:rFonts w:ascii="Times New Roman" w:hAnsi="Times New Roman" w:cs="Times New Roman"/>
                <w:b/>
                <w:bCs/>
                <w:sz w:val="28"/>
                <w:szCs w:val="28"/>
              </w:rPr>
              <w:t>p</w:t>
            </w:r>
          </w:p>
        </w:tc>
      </w:tr>
      <w:tr w:rsidR="00A64686" w:rsidRPr="00B66F75" w14:paraId="24057D18" w14:textId="77777777" w:rsidTr="00C42409">
        <w:trPr>
          <w:trHeight w:val="20"/>
        </w:trPr>
        <w:tc>
          <w:tcPr>
            <w:tcW w:w="1233" w:type="dxa"/>
            <w:vMerge w:val="restart"/>
            <w:vAlign w:val="center"/>
            <w:hideMark/>
          </w:tcPr>
          <w:p w14:paraId="1D75071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72 сағ</w:t>
            </w:r>
          </w:p>
        </w:tc>
        <w:tc>
          <w:tcPr>
            <w:tcW w:w="2112" w:type="dxa"/>
            <w:vAlign w:val="center"/>
            <w:hideMark/>
          </w:tcPr>
          <w:p w14:paraId="2D9CBC9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719" w:type="dxa"/>
            <w:vAlign w:val="center"/>
          </w:tcPr>
          <w:p w14:paraId="70FAD2A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1098,105</w:t>
            </w:r>
          </w:p>
        </w:tc>
        <w:tc>
          <w:tcPr>
            <w:tcW w:w="1464" w:type="dxa"/>
            <w:vAlign w:val="center"/>
          </w:tcPr>
          <w:p w14:paraId="6170318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219,621</w:t>
            </w:r>
          </w:p>
        </w:tc>
        <w:tc>
          <w:tcPr>
            <w:tcW w:w="1291" w:type="dxa"/>
            <w:vAlign w:val="center"/>
          </w:tcPr>
          <w:p w14:paraId="2829C2D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3,828</w:t>
            </w:r>
          </w:p>
        </w:tc>
        <w:tc>
          <w:tcPr>
            <w:tcW w:w="1287" w:type="dxa"/>
            <w:vAlign w:val="center"/>
          </w:tcPr>
          <w:p w14:paraId="6523A88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0,013</w:t>
            </w:r>
          </w:p>
        </w:tc>
      </w:tr>
      <w:tr w:rsidR="00A64686" w:rsidRPr="00B66F75" w14:paraId="6A134453" w14:textId="77777777" w:rsidTr="00C42409">
        <w:trPr>
          <w:trHeight w:val="20"/>
        </w:trPr>
        <w:tc>
          <w:tcPr>
            <w:tcW w:w="0" w:type="auto"/>
            <w:vMerge/>
            <w:vAlign w:val="center"/>
            <w:hideMark/>
          </w:tcPr>
          <w:p w14:paraId="019CB5B9" w14:textId="77777777" w:rsidR="00A64686" w:rsidRPr="00B66F75" w:rsidRDefault="00A64686" w:rsidP="001C2561">
            <w:pPr>
              <w:jc w:val="center"/>
              <w:rPr>
                <w:rFonts w:ascii="Times New Roman" w:hAnsi="Times New Roman" w:cs="Times New Roman"/>
                <w:sz w:val="28"/>
                <w:szCs w:val="28"/>
              </w:rPr>
            </w:pPr>
          </w:p>
        </w:tc>
        <w:tc>
          <w:tcPr>
            <w:tcW w:w="2112" w:type="dxa"/>
            <w:vAlign w:val="center"/>
            <w:hideMark/>
          </w:tcPr>
          <w:p w14:paraId="73F42FEE" w14:textId="682C1652" w:rsidR="00A64686" w:rsidRPr="00B66F75" w:rsidRDefault="002C0627" w:rsidP="001C2561">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A64686" w:rsidRPr="00B66F75">
              <w:rPr>
                <w:rFonts w:ascii="Times New Roman" w:hAnsi="Times New Roman" w:cs="Times New Roman"/>
                <w:sz w:val="28"/>
                <w:szCs w:val="28"/>
              </w:rPr>
              <w:t xml:space="preserve"> көлемі</w:t>
            </w:r>
          </w:p>
        </w:tc>
        <w:tc>
          <w:tcPr>
            <w:tcW w:w="1719" w:type="dxa"/>
            <w:vAlign w:val="center"/>
          </w:tcPr>
          <w:p w14:paraId="79DFA05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1454,338</w:t>
            </w:r>
          </w:p>
        </w:tc>
        <w:tc>
          <w:tcPr>
            <w:tcW w:w="1464" w:type="dxa"/>
            <w:vAlign w:val="center"/>
          </w:tcPr>
          <w:p w14:paraId="1318128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484,779</w:t>
            </w:r>
          </w:p>
        </w:tc>
        <w:tc>
          <w:tcPr>
            <w:tcW w:w="1291" w:type="dxa"/>
            <w:vAlign w:val="center"/>
          </w:tcPr>
          <w:p w14:paraId="1D8BEA43"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8,450</w:t>
            </w:r>
          </w:p>
        </w:tc>
        <w:tc>
          <w:tcPr>
            <w:tcW w:w="1287" w:type="dxa"/>
            <w:vAlign w:val="center"/>
          </w:tcPr>
          <w:p w14:paraId="1BA6D3A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r>
      <w:tr w:rsidR="00A64686" w:rsidRPr="00B66F75" w14:paraId="33D0C64C" w14:textId="77777777" w:rsidTr="00C42409">
        <w:trPr>
          <w:trHeight w:val="20"/>
        </w:trPr>
        <w:tc>
          <w:tcPr>
            <w:tcW w:w="0" w:type="auto"/>
            <w:vMerge/>
            <w:vAlign w:val="center"/>
            <w:hideMark/>
          </w:tcPr>
          <w:p w14:paraId="00311200" w14:textId="77777777" w:rsidR="00A64686" w:rsidRPr="00B66F75" w:rsidRDefault="00A64686" w:rsidP="001C2561">
            <w:pPr>
              <w:jc w:val="center"/>
              <w:rPr>
                <w:rFonts w:ascii="Times New Roman" w:hAnsi="Times New Roman" w:cs="Times New Roman"/>
                <w:sz w:val="28"/>
                <w:szCs w:val="28"/>
              </w:rPr>
            </w:pPr>
          </w:p>
        </w:tc>
        <w:tc>
          <w:tcPr>
            <w:tcW w:w="2112" w:type="dxa"/>
            <w:vAlign w:val="center"/>
            <w:hideMark/>
          </w:tcPr>
          <w:p w14:paraId="758C486A" w14:textId="615A9544"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00B07D56"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w:t>
            </w:r>
            <w:r w:rsidR="002C0627" w:rsidRPr="00B66F75">
              <w:rPr>
                <w:rFonts w:ascii="Times New Roman" w:hAnsi="Times New Roman" w:cs="Times New Roman"/>
                <w:sz w:val="28"/>
                <w:szCs w:val="28"/>
              </w:rPr>
              <w:t>Ашымалы</w:t>
            </w:r>
            <w:r w:rsidRPr="00B66F75">
              <w:rPr>
                <w:rFonts w:ascii="Times New Roman" w:hAnsi="Times New Roman" w:cs="Times New Roman"/>
                <w:sz w:val="28"/>
                <w:szCs w:val="28"/>
              </w:rPr>
              <w:t xml:space="preserve"> көлемі</w:t>
            </w:r>
          </w:p>
        </w:tc>
        <w:tc>
          <w:tcPr>
            <w:tcW w:w="1719" w:type="dxa"/>
            <w:vAlign w:val="center"/>
          </w:tcPr>
          <w:p w14:paraId="21C2F01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457,010</w:t>
            </w:r>
          </w:p>
        </w:tc>
        <w:tc>
          <w:tcPr>
            <w:tcW w:w="1464" w:type="dxa"/>
            <w:vAlign w:val="center"/>
          </w:tcPr>
          <w:p w14:paraId="4E825616"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76,168</w:t>
            </w:r>
          </w:p>
        </w:tc>
        <w:tc>
          <w:tcPr>
            <w:tcW w:w="1291" w:type="dxa"/>
            <w:vAlign w:val="center"/>
          </w:tcPr>
          <w:p w14:paraId="792D63C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1,328</w:t>
            </w:r>
          </w:p>
        </w:tc>
        <w:tc>
          <w:tcPr>
            <w:tcW w:w="1287" w:type="dxa"/>
            <w:vAlign w:val="center"/>
          </w:tcPr>
          <w:p w14:paraId="5D58D42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0,289</w:t>
            </w:r>
          </w:p>
        </w:tc>
      </w:tr>
      <w:tr w:rsidR="00A64686" w:rsidRPr="00B66F75" w14:paraId="114A4380" w14:textId="77777777" w:rsidTr="00C42409">
        <w:trPr>
          <w:trHeight w:val="20"/>
        </w:trPr>
        <w:tc>
          <w:tcPr>
            <w:tcW w:w="1233" w:type="dxa"/>
            <w:vMerge w:val="restart"/>
            <w:vAlign w:val="center"/>
            <w:hideMark/>
          </w:tcPr>
          <w:p w14:paraId="6B54266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120 сағ</w:t>
            </w:r>
          </w:p>
        </w:tc>
        <w:tc>
          <w:tcPr>
            <w:tcW w:w="2112" w:type="dxa"/>
            <w:vAlign w:val="center"/>
            <w:hideMark/>
          </w:tcPr>
          <w:p w14:paraId="1653151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719" w:type="dxa"/>
            <w:vAlign w:val="center"/>
          </w:tcPr>
          <w:p w14:paraId="0C5DDA9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1090,142</w:t>
            </w:r>
          </w:p>
        </w:tc>
        <w:tc>
          <w:tcPr>
            <w:tcW w:w="1464" w:type="dxa"/>
            <w:vAlign w:val="center"/>
          </w:tcPr>
          <w:p w14:paraId="0796CF23"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218,028</w:t>
            </w:r>
          </w:p>
        </w:tc>
        <w:tc>
          <w:tcPr>
            <w:tcW w:w="1291" w:type="dxa"/>
            <w:vAlign w:val="center"/>
          </w:tcPr>
          <w:p w14:paraId="3F9518C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1,569</w:t>
            </w:r>
          </w:p>
        </w:tc>
        <w:tc>
          <w:tcPr>
            <w:tcW w:w="1287" w:type="dxa"/>
            <w:vAlign w:val="center"/>
          </w:tcPr>
          <w:p w14:paraId="55E36FF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0,212</w:t>
            </w:r>
          </w:p>
        </w:tc>
      </w:tr>
      <w:tr w:rsidR="00A64686" w:rsidRPr="00B66F75" w14:paraId="6E5AFEAE" w14:textId="77777777" w:rsidTr="00C42409">
        <w:trPr>
          <w:trHeight w:val="20"/>
        </w:trPr>
        <w:tc>
          <w:tcPr>
            <w:tcW w:w="0" w:type="auto"/>
            <w:vMerge/>
            <w:vAlign w:val="center"/>
            <w:hideMark/>
          </w:tcPr>
          <w:p w14:paraId="690C3BE5" w14:textId="77777777" w:rsidR="00A64686" w:rsidRPr="00B66F75" w:rsidRDefault="00A64686" w:rsidP="001C2561">
            <w:pPr>
              <w:jc w:val="center"/>
              <w:rPr>
                <w:rFonts w:ascii="Times New Roman" w:hAnsi="Times New Roman" w:cs="Times New Roman"/>
                <w:sz w:val="28"/>
                <w:szCs w:val="28"/>
              </w:rPr>
            </w:pPr>
          </w:p>
        </w:tc>
        <w:tc>
          <w:tcPr>
            <w:tcW w:w="2112" w:type="dxa"/>
            <w:vAlign w:val="center"/>
            <w:hideMark/>
          </w:tcPr>
          <w:p w14:paraId="1562BB74" w14:textId="3E27A68C" w:rsidR="00A64686" w:rsidRPr="00B66F75" w:rsidRDefault="002C0627" w:rsidP="001C2561">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A64686" w:rsidRPr="00B66F75">
              <w:rPr>
                <w:rFonts w:ascii="Times New Roman" w:hAnsi="Times New Roman" w:cs="Times New Roman"/>
                <w:sz w:val="28"/>
                <w:szCs w:val="28"/>
              </w:rPr>
              <w:t xml:space="preserve"> көлемі</w:t>
            </w:r>
          </w:p>
        </w:tc>
        <w:tc>
          <w:tcPr>
            <w:tcW w:w="1719" w:type="dxa"/>
            <w:vAlign w:val="center"/>
          </w:tcPr>
          <w:p w14:paraId="07BDFCE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5457,854</w:t>
            </w:r>
          </w:p>
        </w:tc>
        <w:tc>
          <w:tcPr>
            <w:tcW w:w="1464" w:type="dxa"/>
            <w:vAlign w:val="center"/>
          </w:tcPr>
          <w:p w14:paraId="1E9BE06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1819,285</w:t>
            </w:r>
          </w:p>
        </w:tc>
        <w:tc>
          <w:tcPr>
            <w:tcW w:w="1291" w:type="dxa"/>
            <w:vAlign w:val="center"/>
          </w:tcPr>
          <w:p w14:paraId="5CFC383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13,091</w:t>
            </w:r>
          </w:p>
        </w:tc>
        <w:tc>
          <w:tcPr>
            <w:tcW w:w="1287" w:type="dxa"/>
            <w:vAlign w:val="center"/>
          </w:tcPr>
          <w:p w14:paraId="53047DC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A64686" w:rsidRPr="00B66F75" w14:paraId="6D1C2369" w14:textId="77777777" w:rsidTr="00C42409">
        <w:trPr>
          <w:trHeight w:val="20"/>
        </w:trPr>
        <w:tc>
          <w:tcPr>
            <w:tcW w:w="0" w:type="auto"/>
            <w:vMerge/>
            <w:vAlign w:val="center"/>
            <w:hideMark/>
          </w:tcPr>
          <w:p w14:paraId="33E957EA" w14:textId="77777777" w:rsidR="00A64686" w:rsidRPr="00B66F75" w:rsidRDefault="00A64686" w:rsidP="001C2561">
            <w:pPr>
              <w:jc w:val="center"/>
              <w:rPr>
                <w:rFonts w:ascii="Times New Roman" w:hAnsi="Times New Roman" w:cs="Times New Roman"/>
                <w:sz w:val="28"/>
                <w:szCs w:val="28"/>
              </w:rPr>
            </w:pPr>
          </w:p>
        </w:tc>
        <w:tc>
          <w:tcPr>
            <w:tcW w:w="2112" w:type="dxa"/>
            <w:vAlign w:val="center"/>
            <w:hideMark/>
          </w:tcPr>
          <w:p w14:paraId="19DE8BD8" w14:textId="58BD696F"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00B07D56"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w:t>
            </w:r>
            <w:r w:rsidR="002C0627" w:rsidRPr="00B66F75">
              <w:rPr>
                <w:rFonts w:ascii="Times New Roman" w:hAnsi="Times New Roman" w:cs="Times New Roman"/>
                <w:sz w:val="28"/>
                <w:szCs w:val="28"/>
              </w:rPr>
              <w:t>Ашымалы</w:t>
            </w:r>
            <w:r w:rsidRPr="00B66F75">
              <w:rPr>
                <w:rFonts w:ascii="Times New Roman" w:hAnsi="Times New Roman" w:cs="Times New Roman"/>
                <w:sz w:val="28"/>
                <w:szCs w:val="28"/>
              </w:rPr>
              <w:t xml:space="preserve"> көлемі</w:t>
            </w:r>
          </w:p>
        </w:tc>
        <w:tc>
          <w:tcPr>
            <w:tcW w:w="1719" w:type="dxa"/>
            <w:vAlign w:val="center"/>
          </w:tcPr>
          <w:p w14:paraId="09A79D2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68,192</w:t>
            </w:r>
          </w:p>
        </w:tc>
        <w:tc>
          <w:tcPr>
            <w:tcW w:w="1464" w:type="dxa"/>
            <w:vAlign w:val="center"/>
          </w:tcPr>
          <w:p w14:paraId="7E44F08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11,365</w:t>
            </w:r>
          </w:p>
        </w:tc>
        <w:tc>
          <w:tcPr>
            <w:tcW w:w="1291" w:type="dxa"/>
            <w:vAlign w:val="center"/>
          </w:tcPr>
          <w:p w14:paraId="35CB711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0,082</w:t>
            </w:r>
          </w:p>
        </w:tc>
        <w:tc>
          <w:tcPr>
            <w:tcW w:w="1287" w:type="dxa"/>
            <w:vAlign w:val="center"/>
          </w:tcPr>
          <w:p w14:paraId="58BD316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0,997</w:t>
            </w:r>
          </w:p>
        </w:tc>
      </w:tr>
    </w:tbl>
    <w:p w14:paraId="6B8776CB"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46E52921" w14:textId="7E36BF2B" w:rsidR="00A64686" w:rsidRPr="00B66F75" w:rsidRDefault="00A6468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Өнімнің сапасын оңтайландыру үшін біріктірілген тәсіл ұсынылады-конденсацияны шектейтін және ылғалды сақтайтын ламинатталған қағазды немесе көп қабатты биополимерлі материалдарды пайдалану. Дегенмен, бұл материалды пайдаланған кезде сақтау кезінде өнімнің өнімділігін сақтауға назар аудару маңызды, өйткені қағаз қаптамада нан ылғалды тезірек жоғалтады. Азық-түлік қағаз қаптамасынан ауыр металдардың </w:t>
      </w:r>
      <w:r w:rsidR="008C72B0" w:rsidRPr="00B66F75">
        <w:rPr>
          <w:rFonts w:ascii="Times New Roman" w:hAnsi="Times New Roman" w:cs="Times New Roman"/>
          <w:sz w:val="28"/>
          <w:szCs w:val="28"/>
          <w:lang w:val="kk-KZ"/>
        </w:rPr>
        <w:t>миграция</w:t>
      </w:r>
      <w:r w:rsidR="00DE396B" w:rsidRPr="00B66F75">
        <w:rPr>
          <w:rFonts w:ascii="Times New Roman" w:hAnsi="Times New Roman" w:cs="Times New Roman"/>
          <w:sz w:val="28"/>
          <w:szCs w:val="28"/>
          <w:lang w:val="kk-KZ"/>
        </w:rPr>
        <w:t>с</w:t>
      </w:r>
      <w:r w:rsidRPr="00B66F75">
        <w:rPr>
          <w:rFonts w:ascii="Times New Roman" w:hAnsi="Times New Roman" w:cs="Times New Roman"/>
          <w:sz w:val="28"/>
          <w:szCs w:val="28"/>
          <w:lang w:val="kk-KZ"/>
        </w:rPr>
        <w:t>ы өзекті мәселе болып табылады, бұл бүкіл әлем бойынша сақтау кезеңінде азық-түлік қауіпсіздігін қамтамасыз етуге ұмтылатын елдерді алаңдатады.</w:t>
      </w:r>
    </w:p>
    <w:p w14:paraId="6067B9AB"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7B6BB66C" w14:textId="77777777" w:rsidTr="001F4ED9">
        <w:trPr>
          <w:trHeight w:val="3026"/>
        </w:trPr>
        <w:tc>
          <w:tcPr>
            <w:tcW w:w="9351" w:type="dxa"/>
            <w:vAlign w:val="center"/>
          </w:tcPr>
          <w:p w14:paraId="064AB76E" w14:textId="7B56A246" w:rsidR="00A64686" w:rsidRPr="00B66F75" w:rsidRDefault="007E38F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58EF51E" wp14:editId="6FE9EA80">
                  <wp:extent cx="5888434" cy="4114800"/>
                  <wp:effectExtent l="0" t="0" r="0" b="0"/>
                  <wp:docPr id="80264700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6501" cy="4120437"/>
                          </a:xfrm>
                          <a:prstGeom prst="rect">
                            <a:avLst/>
                          </a:prstGeom>
                          <a:noFill/>
                        </pic:spPr>
                      </pic:pic>
                    </a:graphicData>
                  </a:graphic>
                </wp:inline>
              </w:drawing>
            </w:r>
          </w:p>
        </w:tc>
      </w:tr>
      <w:tr w:rsidR="00A64686" w:rsidRPr="00B66F75" w14:paraId="7FC43D77" w14:textId="77777777" w:rsidTr="001F4ED9">
        <w:trPr>
          <w:trHeight w:val="58"/>
        </w:trPr>
        <w:tc>
          <w:tcPr>
            <w:tcW w:w="9351" w:type="dxa"/>
            <w:vAlign w:val="center"/>
          </w:tcPr>
          <w:p w14:paraId="6E4247AA"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(a)</w:t>
            </w:r>
          </w:p>
        </w:tc>
      </w:tr>
    </w:tbl>
    <w:p w14:paraId="2676F00C"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2E1EB9E4" w14:textId="77777777" w:rsidTr="001F4ED9">
        <w:trPr>
          <w:trHeight w:val="3026"/>
        </w:trPr>
        <w:tc>
          <w:tcPr>
            <w:tcW w:w="9351" w:type="dxa"/>
            <w:vAlign w:val="center"/>
          </w:tcPr>
          <w:p w14:paraId="3BE3D2E7" w14:textId="0C943D2F" w:rsidR="00A64686" w:rsidRPr="00B66F75" w:rsidRDefault="007E38F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17AD0CB1" wp14:editId="6A79EAEA">
                  <wp:extent cx="5997479" cy="4191000"/>
                  <wp:effectExtent l="0" t="0" r="3810" b="0"/>
                  <wp:docPr id="50109455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03841" cy="4195445"/>
                          </a:xfrm>
                          <a:prstGeom prst="rect">
                            <a:avLst/>
                          </a:prstGeom>
                          <a:noFill/>
                        </pic:spPr>
                      </pic:pic>
                    </a:graphicData>
                  </a:graphic>
                </wp:inline>
              </w:drawing>
            </w:r>
          </w:p>
        </w:tc>
      </w:tr>
      <w:tr w:rsidR="00A64686" w:rsidRPr="00B66F75" w14:paraId="5FE379AC" w14:textId="77777777" w:rsidTr="001F4ED9">
        <w:trPr>
          <w:trHeight w:val="58"/>
        </w:trPr>
        <w:tc>
          <w:tcPr>
            <w:tcW w:w="9351" w:type="dxa"/>
            <w:vAlign w:val="center"/>
          </w:tcPr>
          <w:p w14:paraId="6BCE2EBA"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(b)</w:t>
            </w:r>
          </w:p>
        </w:tc>
      </w:tr>
    </w:tbl>
    <w:p w14:paraId="34BFAF1A"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680A5C6E" w14:textId="77777777" w:rsidTr="001F4ED9">
        <w:trPr>
          <w:trHeight w:val="3026"/>
        </w:trPr>
        <w:tc>
          <w:tcPr>
            <w:tcW w:w="9351" w:type="dxa"/>
            <w:vAlign w:val="center"/>
          </w:tcPr>
          <w:p w14:paraId="38AD3656" w14:textId="0D5AE8C7" w:rsidR="00A64686" w:rsidRPr="00B66F75" w:rsidRDefault="007E38F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572EC70" wp14:editId="77B76CA3">
                  <wp:extent cx="5913415" cy="4038600"/>
                  <wp:effectExtent l="0" t="0" r="0" b="0"/>
                  <wp:docPr id="189937616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8264" cy="4041912"/>
                          </a:xfrm>
                          <a:prstGeom prst="rect">
                            <a:avLst/>
                          </a:prstGeom>
                          <a:noFill/>
                        </pic:spPr>
                      </pic:pic>
                    </a:graphicData>
                  </a:graphic>
                </wp:inline>
              </w:drawing>
            </w:r>
          </w:p>
        </w:tc>
      </w:tr>
      <w:tr w:rsidR="00A64686" w:rsidRPr="00B66F75" w14:paraId="49D30365" w14:textId="77777777" w:rsidTr="001F4ED9">
        <w:trPr>
          <w:trHeight w:val="58"/>
        </w:trPr>
        <w:tc>
          <w:tcPr>
            <w:tcW w:w="9351" w:type="dxa"/>
            <w:vAlign w:val="center"/>
          </w:tcPr>
          <w:p w14:paraId="7088C3F8"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(c)</w:t>
            </w:r>
          </w:p>
        </w:tc>
      </w:tr>
    </w:tbl>
    <w:p w14:paraId="0C92D1A8" w14:textId="3609200D" w:rsidR="00A64686" w:rsidRPr="00B66F75" w:rsidRDefault="00A64686" w:rsidP="00F14455">
      <w:pPr>
        <w:spacing w:after="0" w:line="240" w:lineRule="auto"/>
        <w:jc w:val="center"/>
        <w:rPr>
          <w:rFonts w:ascii="Times New Roman" w:eastAsia="Times New Roman" w:hAnsi="Times New Roman" w:cs="Times New Roman"/>
          <w:b/>
          <w:bCs/>
          <w:snapToGrid w:val="0"/>
          <w:sz w:val="28"/>
          <w:szCs w:val="28"/>
          <w:lang w:val="kk-KZ" w:eastAsia="de-DE" w:bidi="en-US"/>
        </w:rPr>
      </w:pPr>
      <w:r w:rsidRPr="00B66F75">
        <w:rPr>
          <w:rFonts w:ascii="Times New Roman" w:eastAsia="Times New Roman" w:hAnsi="Times New Roman" w:cs="Times New Roman"/>
          <w:snapToGrid w:val="0"/>
          <w:sz w:val="28"/>
          <w:szCs w:val="28"/>
          <w:lang w:val="kk-KZ" w:eastAsia="de-DE" w:bidi="en-US"/>
        </w:rPr>
        <w:t xml:space="preserve">Сурет </w:t>
      </w:r>
      <w:r w:rsidR="009317F1" w:rsidRPr="00B66F75">
        <w:rPr>
          <w:rFonts w:ascii="Times New Roman" w:eastAsia="Times New Roman" w:hAnsi="Times New Roman" w:cs="Times New Roman"/>
          <w:snapToGrid w:val="0"/>
          <w:sz w:val="28"/>
          <w:szCs w:val="28"/>
          <w:lang w:val="kk-KZ" w:eastAsia="de-DE" w:bidi="en-US"/>
        </w:rPr>
        <w:t>22</w:t>
      </w:r>
      <w:r w:rsidR="00A526B3" w:rsidRPr="00B66F75">
        <w:rPr>
          <w:rFonts w:ascii="Times New Roman" w:eastAsia="Times New Roman" w:hAnsi="Times New Roman" w:cs="Times New Roman"/>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Қағаз қаптамалардағы</w:t>
      </w:r>
      <w:r w:rsidRPr="00B66F75">
        <w:rPr>
          <w:rFonts w:ascii="Times New Roman" w:eastAsia="Times New Roman" w:hAnsi="Times New Roman" w:cs="Times New Roman"/>
          <w:b/>
          <w:bCs/>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сақтау кезіндегі </w:t>
      </w:r>
      <w:r w:rsidR="00664403" w:rsidRPr="00B66F75">
        <w:rPr>
          <w:rFonts w:ascii="Times New Roman" w:eastAsia="Times New Roman" w:hAnsi="Times New Roman" w:cs="Times New Roman"/>
          <w:snapToGrid w:val="0"/>
          <w:sz w:val="28"/>
          <w:szCs w:val="28"/>
          <w:lang w:val="kk-KZ" w:eastAsia="de-DE" w:bidi="en-US"/>
        </w:rPr>
        <w:t>ферменттелген</w:t>
      </w:r>
      <w:r w:rsidRPr="00B66F75">
        <w:rPr>
          <w:rFonts w:ascii="Times New Roman" w:eastAsia="Times New Roman" w:hAnsi="Times New Roman" w:cs="Times New Roman"/>
          <w:snapToGrid w:val="0"/>
          <w:sz w:val="28"/>
          <w:szCs w:val="28"/>
          <w:lang w:val="kk-KZ" w:eastAsia="de-DE" w:bidi="en-US"/>
        </w:rPr>
        <w:t xml:space="preserve"> нан үлгілерінің жалпы мезофильді аэробты және факультативті анаэробты микроорганизмдері: (а)</w:t>
      </w:r>
      <w:r w:rsidR="006A2668" w:rsidRPr="00B66F75">
        <w:rPr>
          <w:rFonts w:ascii="Times New Roman" w:eastAsia="Times New Roman" w:hAnsi="Times New Roman" w:cs="Times New Roman"/>
          <w:snapToGrid w:val="0"/>
          <w:sz w:val="28"/>
          <w:szCs w:val="28"/>
          <w:lang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24 сағаттан кейін</w:t>
      </w:r>
      <w:r w:rsidR="00664694"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10</w:t>
      </w:r>
      <w:r w:rsidRPr="00B66F75">
        <w:rPr>
          <w:rFonts w:ascii="Times New Roman" w:eastAsia="Times New Roman" w:hAnsi="Times New Roman" w:cs="Times New Roman"/>
          <w:snapToGrid w:val="0"/>
          <w:sz w:val="28"/>
          <w:szCs w:val="28"/>
          <w:vertAlign w:val="superscript"/>
          <w:lang w:val="kk-KZ" w:eastAsia="de-DE" w:bidi="en-US"/>
        </w:rPr>
        <w:t>1</w:t>
      </w:r>
      <w:r w:rsidRPr="00B66F75">
        <w:rPr>
          <w:rFonts w:ascii="Times New Roman" w:eastAsia="Times New Roman" w:hAnsi="Times New Roman" w:cs="Times New Roman"/>
          <w:snapToGrid w:val="0"/>
          <w:sz w:val="28"/>
          <w:szCs w:val="28"/>
          <w:lang w:val="kk-KZ" w:eastAsia="de-DE" w:bidi="en-US"/>
        </w:rPr>
        <w:t xml:space="preserve"> </w:t>
      </w:r>
      <w:r w:rsidR="00C45D66"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 (</w:t>
      </w:r>
      <w:r w:rsidR="00F80CEA" w:rsidRPr="00B66F75">
        <w:rPr>
          <w:rFonts w:ascii="Times New Roman" w:eastAsia="Times New Roman" w:hAnsi="Times New Roman" w:cs="Times New Roman"/>
          <w:snapToGrid w:val="0"/>
          <w:sz w:val="28"/>
          <w:szCs w:val="28"/>
          <w:lang w:val="en-US" w:eastAsia="de-DE" w:bidi="en-US"/>
        </w:rPr>
        <w:t>b</w:t>
      </w:r>
      <w:r w:rsidRPr="00B66F75">
        <w:rPr>
          <w:rFonts w:ascii="Times New Roman" w:eastAsia="Times New Roman" w:hAnsi="Times New Roman" w:cs="Times New Roman"/>
          <w:snapToGrid w:val="0"/>
          <w:sz w:val="28"/>
          <w:szCs w:val="28"/>
          <w:lang w:val="kk-KZ" w:eastAsia="de-DE" w:bidi="en-US"/>
        </w:rPr>
        <w:t>)</w:t>
      </w:r>
      <w:r w:rsidR="00255EB3" w:rsidRPr="00B66F75">
        <w:rPr>
          <w:rFonts w:ascii="Times New Roman" w:eastAsia="Times New Roman" w:hAnsi="Times New Roman" w:cs="Times New Roman"/>
          <w:snapToGrid w:val="0"/>
          <w:sz w:val="28"/>
          <w:szCs w:val="28"/>
          <w:lang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72 сағаттан кейін</w:t>
      </w:r>
      <w:r w:rsidR="00664694"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10</w:t>
      </w:r>
      <w:r w:rsidRPr="00B66F75">
        <w:rPr>
          <w:rFonts w:ascii="Times New Roman" w:eastAsia="Times New Roman" w:hAnsi="Times New Roman" w:cs="Times New Roman"/>
          <w:snapToGrid w:val="0"/>
          <w:sz w:val="28"/>
          <w:szCs w:val="28"/>
          <w:vertAlign w:val="superscript"/>
          <w:lang w:val="kk-KZ" w:eastAsia="de-DE" w:bidi="en-US"/>
        </w:rPr>
        <w:t>3</w:t>
      </w:r>
      <w:r w:rsidRPr="00B66F75">
        <w:rPr>
          <w:rFonts w:ascii="Times New Roman" w:eastAsia="Times New Roman" w:hAnsi="Times New Roman" w:cs="Times New Roman"/>
          <w:snapToGrid w:val="0"/>
          <w:sz w:val="28"/>
          <w:szCs w:val="28"/>
          <w:lang w:val="kk-KZ" w:eastAsia="de-DE" w:bidi="en-US"/>
        </w:rPr>
        <w:t xml:space="preserve"> </w:t>
      </w:r>
      <w:r w:rsidR="00C45D66"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 (с)</w:t>
      </w:r>
      <w:r w:rsidR="00255EB3" w:rsidRPr="00B66F75">
        <w:rPr>
          <w:rFonts w:ascii="Times New Roman" w:eastAsia="Times New Roman" w:hAnsi="Times New Roman" w:cs="Times New Roman"/>
          <w:snapToGrid w:val="0"/>
          <w:sz w:val="28"/>
          <w:szCs w:val="28"/>
          <w:lang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120 сағаттан кейін</w:t>
      </w:r>
      <w:r w:rsidR="00664694"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 xml:space="preserve"> 10</w:t>
      </w:r>
      <w:r w:rsidRPr="00B66F75">
        <w:rPr>
          <w:rFonts w:ascii="Times New Roman" w:eastAsia="Times New Roman" w:hAnsi="Times New Roman" w:cs="Times New Roman"/>
          <w:snapToGrid w:val="0"/>
          <w:sz w:val="28"/>
          <w:szCs w:val="28"/>
          <w:vertAlign w:val="superscript"/>
          <w:lang w:val="kk-KZ" w:eastAsia="de-DE" w:bidi="en-US"/>
        </w:rPr>
        <w:t>3</w:t>
      </w:r>
      <w:r w:rsidRPr="00B66F75">
        <w:rPr>
          <w:rFonts w:ascii="Times New Roman" w:eastAsia="Times New Roman" w:hAnsi="Times New Roman" w:cs="Times New Roman"/>
          <w:snapToGrid w:val="0"/>
          <w:sz w:val="28"/>
          <w:szCs w:val="28"/>
          <w:lang w:val="kk-KZ" w:eastAsia="de-DE" w:bidi="en-US"/>
        </w:rPr>
        <w:t xml:space="preserve"> </w:t>
      </w:r>
      <w:r w:rsidR="00C45D66" w:rsidRPr="00B66F75">
        <w:rPr>
          <w:rFonts w:ascii="Times New Roman" w:eastAsia="Times New Roman" w:hAnsi="Times New Roman" w:cs="Times New Roman"/>
          <w:snapToGrid w:val="0"/>
          <w:sz w:val="28"/>
          <w:szCs w:val="28"/>
          <w:lang w:val="kk-KZ" w:eastAsia="de-DE" w:bidi="en-US"/>
        </w:rPr>
        <w:t>КТБ</w:t>
      </w:r>
      <w:r w:rsidRPr="00B66F75">
        <w:rPr>
          <w:rFonts w:ascii="Times New Roman" w:eastAsia="Times New Roman" w:hAnsi="Times New Roman" w:cs="Times New Roman"/>
          <w:snapToGrid w:val="0"/>
          <w:sz w:val="28"/>
          <w:szCs w:val="28"/>
          <w:lang w:val="kk-KZ" w:eastAsia="de-DE" w:bidi="en-US"/>
        </w:rPr>
        <w:t>/г.</w:t>
      </w:r>
    </w:p>
    <w:p w14:paraId="7781D047"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38E81186" w14:textId="2ACCB3E9" w:rsidR="009A0B84" w:rsidRPr="00B66F75" w:rsidRDefault="009A0B8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Екі факторлы дисперсиялық талдау көрсеткендей,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барлық сақтау кезеңдерінде (24, 72 және 120 сағат) статистикалық маңызды фактор болып, зерттелетін көрсеткішке ең айқын әсер етті (барлық жағдайда p &lt; 0,001).</w:t>
      </w:r>
    </w:p>
    <w:p w14:paraId="39F507F7" w14:textId="57354AF7" w:rsidR="009A0B84" w:rsidRPr="00B66F75" w:rsidRDefault="009A0B8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Қаптау температурасы да барлық сақтау мерзімдерінде статистикалық маңызды әсер көрсеткенімен, оның әсерінің қарқындылығы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мөлшеріне қарағанда әлдеқайда төмен болды және уақыт бойынша өзгерді.</w:t>
      </w:r>
    </w:p>
    <w:p w14:paraId="78A6B5F8" w14:textId="3FCF44B8" w:rsidR="009A0B84" w:rsidRPr="00B66F75" w:rsidRDefault="009A0B8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Қаптау температурасы мен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арасындағы өзара әрекет уақытқа тәуелді сипатқа ие болды: 24 және 120 сағат сақтау кезінде өзара әрекет статистикалық маңызды болмады (p &gt; 0,05); ал 72 сағат сақтау кезінде факторлардың өзара әрекеті статистикалық маңызды болды (p &lt; 0,001), бұл қаптау температурасы мен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xml:space="preserve"> мөлшері арасындағы синергетикалық әсердің осы сақтау кезеңінде бар екенін көрсетеді.</w:t>
      </w:r>
      <w:r w:rsidR="00055DCC" w:rsidRPr="00B66F75">
        <w:rPr>
          <w:rFonts w:ascii="Times New Roman" w:hAnsi="Times New Roman" w:cs="Times New Roman"/>
          <w:sz w:val="28"/>
          <w:szCs w:val="28"/>
          <w:lang w:val="kk-KZ"/>
        </w:rPr>
        <w:t xml:space="preserve"> Қағаз қаптамалардағы ферменттелген нан үлгілерінің МАФАнМ санының сақтау кезінде өзгеруінің екі факторлық әсерін зерттеу</w:t>
      </w:r>
      <w:r w:rsidR="007325B4" w:rsidRPr="00B66F75">
        <w:rPr>
          <w:rFonts w:ascii="Times New Roman" w:hAnsi="Times New Roman" w:cs="Times New Roman"/>
          <w:sz w:val="28"/>
          <w:szCs w:val="28"/>
          <w:lang w:val="kk-KZ"/>
        </w:rPr>
        <w:t xml:space="preserve"> нәтижелері 2</w:t>
      </w:r>
      <w:r w:rsidR="00F14455" w:rsidRPr="00B66F75">
        <w:rPr>
          <w:rFonts w:ascii="Times New Roman" w:hAnsi="Times New Roman" w:cs="Times New Roman"/>
          <w:sz w:val="28"/>
          <w:szCs w:val="28"/>
          <w:lang w:val="kk-KZ"/>
        </w:rPr>
        <w:t>6</w:t>
      </w:r>
      <w:r w:rsidR="007325B4" w:rsidRPr="00B66F75">
        <w:rPr>
          <w:rFonts w:ascii="Times New Roman" w:hAnsi="Times New Roman" w:cs="Times New Roman"/>
          <w:sz w:val="28"/>
          <w:szCs w:val="28"/>
          <w:lang w:val="kk-KZ"/>
        </w:rPr>
        <w:t>-кестеде көрсетілген.</w:t>
      </w:r>
    </w:p>
    <w:p w14:paraId="6638212D" w14:textId="2EDD7AB9" w:rsidR="00A72B34" w:rsidRPr="00B66F75" w:rsidRDefault="00A72B34" w:rsidP="001C2561">
      <w:pPr>
        <w:spacing w:after="0" w:line="240" w:lineRule="auto"/>
        <w:ind w:firstLine="709"/>
        <w:jc w:val="both"/>
        <w:rPr>
          <w:rFonts w:ascii="Times New Roman" w:hAnsi="Times New Roman" w:cs="Times New Roman"/>
          <w:sz w:val="28"/>
          <w:szCs w:val="28"/>
          <w:lang w:val="kk-KZ"/>
        </w:rPr>
      </w:pPr>
    </w:p>
    <w:p w14:paraId="42751C0F" w14:textId="77777777" w:rsidR="00084619" w:rsidRPr="00B66F75" w:rsidRDefault="00084619" w:rsidP="001C2561">
      <w:pPr>
        <w:spacing w:after="0" w:line="240" w:lineRule="auto"/>
        <w:jc w:val="both"/>
        <w:rPr>
          <w:rFonts w:ascii="Times New Roman" w:hAnsi="Times New Roman" w:cs="Times New Roman"/>
          <w:sz w:val="28"/>
          <w:szCs w:val="28"/>
          <w:lang w:val="kk-KZ"/>
        </w:rPr>
      </w:pPr>
    </w:p>
    <w:p w14:paraId="4A20211D" w14:textId="539DCD72" w:rsidR="00A64686" w:rsidRPr="00B66F75" w:rsidRDefault="006E5F40"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7325B4"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A64686" w:rsidRPr="00B66F75">
        <w:rPr>
          <w:rFonts w:ascii="Times New Roman" w:hAnsi="Times New Roman" w:cs="Times New Roman"/>
          <w:sz w:val="28"/>
          <w:szCs w:val="28"/>
          <w:lang w:val="kk-KZ"/>
        </w:rPr>
        <w:t xml:space="preserve">Қағаз қаптамалардағы </w:t>
      </w:r>
      <w:r w:rsidR="008B13BC" w:rsidRPr="00B66F75">
        <w:rPr>
          <w:rFonts w:ascii="Times New Roman" w:hAnsi="Times New Roman" w:cs="Times New Roman"/>
          <w:sz w:val="28"/>
          <w:szCs w:val="28"/>
          <w:lang w:val="kk-KZ"/>
        </w:rPr>
        <w:t>ферменттелген</w:t>
      </w:r>
      <w:r w:rsidR="00A64686" w:rsidRPr="00B66F75">
        <w:rPr>
          <w:rFonts w:ascii="Times New Roman" w:hAnsi="Times New Roman" w:cs="Times New Roman"/>
          <w:sz w:val="28"/>
          <w:szCs w:val="28"/>
          <w:lang w:val="kk-KZ"/>
        </w:rPr>
        <w:t xml:space="preserve"> нан үлгілерінің </w:t>
      </w:r>
      <w:r w:rsidR="008B13BC" w:rsidRPr="00B66F75">
        <w:rPr>
          <w:rFonts w:ascii="Times New Roman" w:hAnsi="Times New Roman" w:cs="Times New Roman"/>
          <w:sz w:val="28"/>
          <w:szCs w:val="28"/>
          <w:lang w:val="kk-KZ"/>
        </w:rPr>
        <w:t xml:space="preserve">жалпы мезофильді аэробты және факультативті анаэробты микроорганизмдердің </w:t>
      </w:r>
      <w:r w:rsidR="00A11966" w:rsidRPr="00B66F75">
        <w:rPr>
          <w:rFonts w:ascii="Times New Roman" w:hAnsi="Times New Roman" w:cs="Times New Roman"/>
          <w:sz w:val="28"/>
          <w:szCs w:val="28"/>
          <w:lang w:val="kk-KZ"/>
        </w:rPr>
        <w:t>санын зерттеу нәтижелері</w:t>
      </w:r>
    </w:p>
    <w:tbl>
      <w:tblPr>
        <w:tblStyle w:val="a3"/>
        <w:tblW w:w="9106" w:type="dxa"/>
        <w:tblLook w:val="0600" w:firstRow="0" w:lastRow="0" w:firstColumn="0" w:lastColumn="0" w:noHBand="1" w:noVBand="1"/>
      </w:tblPr>
      <w:tblGrid>
        <w:gridCol w:w="1233"/>
        <w:gridCol w:w="2082"/>
        <w:gridCol w:w="822"/>
        <w:gridCol w:w="1072"/>
        <w:gridCol w:w="647"/>
        <w:gridCol w:w="750"/>
        <w:gridCol w:w="638"/>
        <w:gridCol w:w="986"/>
        <w:gridCol w:w="876"/>
      </w:tblGrid>
      <w:tr w:rsidR="00AB31BB" w:rsidRPr="00B66F75" w14:paraId="17519B8E" w14:textId="77777777" w:rsidTr="00A245F0">
        <w:trPr>
          <w:trHeight w:val="20"/>
        </w:trPr>
        <w:tc>
          <w:tcPr>
            <w:tcW w:w="1233" w:type="dxa"/>
            <w:vMerge w:val="restart"/>
            <w:vAlign w:val="center"/>
          </w:tcPr>
          <w:p w14:paraId="777C0295" w14:textId="77777777" w:rsidR="00AB31BB" w:rsidRPr="00B66F75" w:rsidRDefault="00AB31BB" w:rsidP="0067120D">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Сақтау уақыты</w:t>
            </w:r>
          </w:p>
        </w:tc>
        <w:tc>
          <w:tcPr>
            <w:tcW w:w="2082" w:type="dxa"/>
            <w:vMerge w:val="restart"/>
            <w:vAlign w:val="center"/>
          </w:tcPr>
          <w:p w14:paraId="6B7C17E2" w14:textId="77777777" w:rsidR="00AB31BB" w:rsidRPr="00B66F75" w:rsidRDefault="00AB31BB" w:rsidP="0067120D">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Сынама</w:t>
            </w:r>
          </w:p>
        </w:tc>
        <w:tc>
          <w:tcPr>
            <w:tcW w:w="5791" w:type="dxa"/>
            <w:gridSpan w:val="7"/>
            <w:vAlign w:val="bottom"/>
          </w:tcPr>
          <w:p w14:paraId="12AD242D" w14:textId="77777777" w:rsidR="00AB31BB" w:rsidRPr="00B66F75" w:rsidRDefault="00AB31BB" w:rsidP="0067120D">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Қаптау температурасы</w:t>
            </w:r>
          </w:p>
        </w:tc>
      </w:tr>
      <w:tr w:rsidR="00AB31BB" w:rsidRPr="00B66F75" w14:paraId="47A536A5" w14:textId="77777777" w:rsidTr="00A245F0">
        <w:trPr>
          <w:trHeight w:val="20"/>
        </w:trPr>
        <w:tc>
          <w:tcPr>
            <w:tcW w:w="1233" w:type="dxa"/>
            <w:vMerge/>
            <w:vAlign w:val="center"/>
          </w:tcPr>
          <w:p w14:paraId="30C95BD2" w14:textId="77777777" w:rsidR="00AB31BB" w:rsidRPr="00B66F75" w:rsidRDefault="00AB31BB" w:rsidP="0067120D">
            <w:pPr>
              <w:jc w:val="center"/>
              <w:rPr>
                <w:rFonts w:ascii="Times New Roman" w:hAnsi="Times New Roman" w:cs="Times New Roman"/>
                <w:b/>
                <w:bCs/>
                <w:sz w:val="28"/>
                <w:szCs w:val="28"/>
                <w:lang w:val="kk-KZ"/>
              </w:rPr>
            </w:pPr>
          </w:p>
        </w:tc>
        <w:tc>
          <w:tcPr>
            <w:tcW w:w="2082" w:type="dxa"/>
            <w:vMerge/>
            <w:vAlign w:val="center"/>
          </w:tcPr>
          <w:p w14:paraId="37D45AD6" w14:textId="77777777" w:rsidR="00AB31BB" w:rsidRPr="00B66F75" w:rsidRDefault="00AB31BB" w:rsidP="0067120D">
            <w:pPr>
              <w:jc w:val="center"/>
              <w:rPr>
                <w:rFonts w:ascii="Times New Roman" w:hAnsi="Times New Roman" w:cs="Times New Roman"/>
                <w:b/>
                <w:bCs/>
                <w:sz w:val="28"/>
                <w:szCs w:val="28"/>
              </w:rPr>
            </w:pPr>
          </w:p>
        </w:tc>
        <w:tc>
          <w:tcPr>
            <w:tcW w:w="1894" w:type="dxa"/>
            <w:gridSpan w:val="2"/>
            <w:vAlign w:val="bottom"/>
          </w:tcPr>
          <w:p w14:paraId="68AD8B85" w14:textId="77777777" w:rsidR="00AB31BB" w:rsidRPr="00B66F75" w:rsidRDefault="00AB31BB" w:rsidP="0067120D">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45°C</w:t>
            </w:r>
          </w:p>
        </w:tc>
        <w:tc>
          <w:tcPr>
            <w:tcW w:w="1397" w:type="dxa"/>
            <w:gridSpan w:val="2"/>
            <w:vAlign w:val="bottom"/>
          </w:tcPr>
          <w:p w14:paraId="64CE6DF7" w14:textId="77777777" w:rsidR="00AB31BB" w:rsidRPr="00B66F75" w:rsidRDefault="00AB31BB" w:rsidP="0067120D">
            <w:pPr>
              <w:jc w:val="center"/>
              <w:rPr>
                <w:rFonts w:ascii="Times New Roman" w:hAnsi="Times New Roman" w:cs="Times New Roman"/>
                <w:b/>
                <w:bCs/>
                <w:sz w:val="28"/>
                <w:szCs w:val="28"/>
              </w:rPr>
            </w:pPr>
            <w:r w:rsidRPr="00B66F75">
              <w:rPr>
                <w:rFonts w:ascii="Times New Roman" w:hAnsi="Times New Roman" w:cs="Times New Roman"/>
                <w:sz w:val="28"/>
                <w:szCs w:val="28"/>
              </w:rPr>
              <w:t>40°C</w:t>
            </w:r>
          </w:p>
        </w:tc>
        <w:tc>
          <w:tcPr>
            <w:tcW w:w="2500" w:type="dxa"/>
            <w:gridSpan w:val="3"/>
            <w:vAlign w:val="bottom"/>
          </w:tcPr>
          <w:p w14:paraId="5E5D9836" w14:textId="77777777" w:rsidR="00AB31BB" w:rsidRPr="00B66F75" w:rsidRDefault="00AB31BB" w:rsidP="0067120D">
            <w:pPr>
              <w:jc w:val="center"/>
              <w:rPr>
                <w:rFonts w:ascii="Times New Roman" w:hAnsi="Times New Roman" w:cs="Times New Roman"/>
                <w:b/>
                <w:bCs/>
                <w:sz w:val="28"/>
                <w:szCs w:val="28"/>
              </w:rPr>
            </w:pPr>
            <w:r w:rsidRPr="00B66F75">
              <w:rPr>
                <w:rFonts w:ascii="Times New Roman" w:hAnsi="Times New Roman" w:cs="Times New Roman"/>
                <w:sz w:val="28"/>
                <w:szCs w:val="28"/>
              </w:rPr>
              <w:t>30°C</w:t>
            </w:r>
          </w:p>
        </w:tc>
      </w:tr>
      <w:tr w:rsidR="00B47DA8" w:rsidRPr="00B66F75" w14:paraId="40B03FDB" w14:textId="77777777" w:rsidTr="00A245F0">
        <w:trPr>
          <w:trHeight w:val="20"/>
        </w:trPr>
        <w:tc>
          <w:tcPr>
            <w:tcW w:w="1233" w:type="dxa"/>
            <w:vMerge w:val="restart"/>
            <w:vAlign w:val="center"/>
          </w:tcPr>
          <w:p w14:paraId="282E286B" w14:textId="77777777"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24 сағ</w:t>
            </w:r>
          </w:p>
        </w:tc>
        <w:tc>
          <w:tcPr>
            <w:tcW w:w="2082" w:type="dxa"/>
            <w:vAlign w:val="bottom"/>
          </w:tcPr>
          <w:p w14:paraId="0DD1477F" w14:textId="77777777"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1894" w:type="dxa"/>
            <w:gridSpan w:val="2"/>
            <w:vAlign w:val="bottom"/>
          </w:tcPr>
          <w:p w14:paraId="30B09693" w14:textId="2915BFED"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8</w:t>
            </w:r>
            <w:r w:rsidRPr="00B66F75">
              <w:rPr>
                <w:rFonts w:ascii="Times New Roman" w:hAnsi="Times New Roman" w:cs="Times New Roman"/>
                <w:sz w:val="28"/>
                <w:szCs w:val="28"/>
                <w:lang w:val="kk-KZ"/>
              </w:rPr>
              <w:t>х</w:t>
            </w:r>
            <w:r w:rsidRPr="00B66F75">
              <w:rPr>
                <w:rFonts w:ascii="Times New Roman" w:eastAsia="Times New Roman" w:hAnsi="Times New Roman" w:cs="Times New Roman"/>
                <w:snapToGrid w:val="0"/>
                <w:sz w:val="28"/>
                <w:szCs w:val="28"/>
                <w:lang w:val="kk-KZ" w:eastAsia="de-DE" w:bidi="en-US"/>
              </w:rPr>
              <w:t>10</w:t>
            </w:r>
            <w:r w:rsidRPr="00B66F75">
              <w:rPr>
                <w:rFonts w:ascii="Times New Roman" w:eastAsia="Times New Roman" w:hAnsi="Times New Roman" w:cs="Times New Roman"/>
                <w:snapToGrid w:val="0"/>
                <w:sz w:val="28"/>
                <w:szCs w:val="28"/>
                <w:vertAlign w:val="superscript"/>
                <w:lang w:val="kk-KZ" w:eastAsia="de-DE" w:bidi="en-US"/>
              </w:rPr>
              <w:t>1</w:t>
            </w:r>
          </w:p>
        </w:tc>
        <w:tc>
          <w:tcPr>
            <w:tcW w:w="1397" w:type="dxa"/>
            <w:gridSpan w:val="2"/>
            <w:vAlign w:val="bottom"/>
          </w:tcPr>
          <w:p w14:paraId="018D4B2A" w14:textId="08646C5F"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6</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c>
          <w:tcPr>
            <w:tcW w:w="2500" w:type="dxa"/>
            <w:gridSpan w:val="3"/>
            <w:vAlign w:val="bottom"/>
          </w:tcPr>
          <w:p w14:paraId="248941DB" w14:textId="40E807A5"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6</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r>
      <w:tr w:rsidR="00B47DA8" w:rsidRPr="00B66F75" w14:paraId="339E1B0E" w14:textId="77777777" w:rsidTr="00A245F0">
        <w:trPr>
          <w:trHeight w:val="20"/>
        </w:trPr>
        <w:tc>
          <w:tcPr>
            <w:tcW w:w="1233" w:type="dxa"/>
            <w:vMerge/>
            <w:vAlign w:val="center"/>
          </w:tcPr>
          <w:p w14:paraId="448E9CF9"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2E28C789" w14:textId="1204F7CE"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5%</w:t>
            </w:r>
          </w:p>
        </w:tc>
        <w:tc>
          <w:tcPr>
            <w:tcW w:w="1894" w:type="dxa"/>
            <w:gridSpan w:val="2"/>
            <w:vAlign w:val="bottom"/>
          </w:tcPr>
          <w:p w14:paraId="6D7BACC2" w14:textId="59FF9FCD"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3</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c>
          <w:tcPr>
            <w:tcW w:w="1397" w:type="dxa"/>
            <w:gridSpan w:val="2"/>
            <w:vAlign w:val="bottom"/>
          </w:tcPr>
          <w:p w14:paraId="3C9F6E16" w14:textId="51D4A17E"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3</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c>
          <w:tcPr>
            <w:tcW w:w="2500" w:type="dxa"/>
            <w:gridSpan w:val="3"/>
            <w:vAlign w:val="bottom"/>
          </w:tcPr>
          <w:p w14:paraId="4B4F1324" w14:textId="070D1B11"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2</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r>
      <w:tr w:rsidR="00B47DA8" w:rsidRPr="00B66F75" w14:paraId="7569D5CC" w14:textId="77777777" w:rsidTr="00A245F0">
        <w:trPr>
          <w:trHeight w:val="20"/>
        </w:trPr>
        <w:tc>
          <w:tcPr>
            <w:tcW w:w="1233" w:type="dxa"/>
            <w:vMerge/>
            <w:vAlign w:val="center"/>
          </w:tcPr>
          <w:p w14:paraId="5380ACCB"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0A71D73E" w14:textId="0983B721"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10%</w:t>
            </w:r>
          </w:p>
        </w:tc>
        <w:tc>
          <w:tcPr>
            <w:tcW w:w="1894" w:type="dxa"/>
            <w:gridSpan w:val="2"/>
            <w:vAlign w:val="bottom"/>
          </w:tcPr>
          <w:p w14:paraId="4C5B23CA" w14:textId="78F3FE96"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3</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c>
          <w:tcPr>
            <w:tcW w:w="1397" w:type="dxa"/>
            <w:gridSpan w:val="2"/>
            <w:vAlign w:val="bottom"/>
          </w:tcPr>
          <w:p w14:paraId="5F78D40C" w14:textId="7F7A631D"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2</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c>
          <w:tcPr>
            <w:tcW w:w="2500" w:type="dxa"/>
            <w:gridSpan w:val="3"/>
            <w:vAlign w:val="bottom"/>
          </w:tcPr>
          <w:p w14:paraId="396BBE21" w14:textId="0DB614AE"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2</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r>
      <w:tr w:rsidR="00B47DA8" w:rsidRPr="00B66F75" w14:paraId="1601B5B6" w14:textId="77777777" w:rsidTr="00A245F0">
        <w:trPr>
          <w:trHeight w:val="20"/>
        </w:trPr>
        <w:tc>
          <w:tcPr>
            <w:tcW w:w="1233" w:type="dxa"/>
            <w:vMerge/>
            <w:vAlign w:val="center"/>
          </w:tcPr>
          <w:p w14:paraId="783BDCD5"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2B93BC9C" w14:textId="4D3AF608"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15%</w:t>
            </w:r>
          </w:p>
        </w:tc>
        <w:tc>
          <w:tcPr>
            <w:tcW w:w="1894" w:type="dxa"/>
            <w:gridSpan w:val="2"/>
            <w:vAlign w:val="bottom"/>
          </w:tcPr>
          <w:p w14:paraId="5DB76F6E" w14:textId="5836734A"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c>
          <w:tcPr>
            <w:tcW w:w="1397" w:type="dxa"/>
            <w:gridSpan w:val="2"/>
            <w:vAlign w:val="bottom"/>
          </w:tcPr>
          <w:p w14:paraId="613AC918" w14:textId="42BD6A68"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3</w:t>
            </w:r>
            <w:r w:rsidR="00BF7F69" w:rsidRPr="00B66F75">
              <w:rPr>
                <w:rFonts w:ascii="Times New Roman" w:hAnsi="Times New Roman" w:cs="Times New Roman"/>
                <w:sz w:val="28"/>
                <w:szCs w:val="28"/>
                <w:lang w:val="kk-KZ"/>
              </w:rPr>
              <w:t xml:space="preserve"> х</w:t>
            </w:r>
            <w:r w:rsidR="00BF7F69" w:rsidRPr="00B66F75">
              <w:rPr>
                <w:rFonts w:ascii="Times New Roman" w:eastAsia="Times New Roman" w:hAnsi="Times New Roman" w:cs="Times New Roman"/>
                <w:snapToGrid w:val="0"/>
                <w:sz w:val="28"/>
                <w:szCs w:val="28"/>
                <w:lang w:val="kk-KZ" w:eastAsia="de-DE" w:bidi="en-US"/>
              </w:rPr>
              <w:t>10</w:t>
            </w:r>
            <w:r w:rsidR="00BF7F69" w:rsidRPr="00B66F75">
              <w:rPr>
                <w:rFonts w:ascii="Times New Roman" w:eastAsia="Times New Roman" w:hAnsi="Times New Roman" w:cs="Times New Roman"/>
                <w:snapToGrid w:val="0"/>
                <w:sz w:val="28"/>
                <w:szCs w:val="28"/>
                <w:vertAlign w:val="superscript"/>
                <w:lang w:val="kk-KZ" w:eastAsia="de-DE" w:bidi="en-US"/>
              </w:rPr>
              <w:t>1</w:t>
            </w:r>
          </w:p>
        </w:tc>
        <w:tc>
          <w:tcPr>
            <w:tcW w:w="2500" w:type="dxa"/>
            <w:gridSpan w:val="3"/>
            <w:vAlign w:val="bottom"/>
          </w:tcPr>
          <w:p w14:paraId="27417A68" w14:textId="3D36FC8C" w:rsidR="00B47DA8" w:rsidRPr="00B66F75" w:rsidRDefault="00BF7F69"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lang w:val="kk-KZ"/>
              </w:rPr>
              <w:t>Анықталмады</w:t>
            </w:r>
          </w:p>
        </w:tc>
      </w:tr>
      <w:tr w:rsidR="00B47DA8" w:rsidRPr="00B66F75" w14:paraId="074E321C" w14:textId="77777777" w:rsidTr="00A245F0">
        <w:trPr>
          <w:trHeight w:val="20"/>
        </w:trPr>
        <w:tc>
          <w:tcPr>
            <w:tcW w:w="1233" w:type="dxa"/>
            <w:vMerge w:val="restart"/>
            <w:vAlign w:val="center"/>
          </w:tcPr>
          <w:p w14:paraId="5AA4B6FF" w14:textId="77777777"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72 сағ</w:t>
            </w:r>
          </w:p>
        </w:tc>
        <w:tc>
          <w:tcPr>
            <w:tcW w:w="2082" w:type="dxa"/>
            <w:vAlign w:val="bottom"/>
          </w:tcPr>
          <w:p w14:paraId="7C0D3118" w14:textId="77777777"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1894" w:type="dxa"/>
            <w:gridSpan w:val="2"/>
            <w:vAlign w:val="bottom"/>
          </w:tcPr>
          <w:p w14:paraId="21216B78" w14:textId="55ED41DF"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1,70</w:t>
            </w:r>
            <w:r w:rsidR="00D8526A" w:rsidRPr="00B66F75">
              <w:rPr>
                <w:rFonts w:ascii="Times New Roman" w:hAnsi="Times New Roman" w:cs="Times New Roman"/>
                <w:sz w:val="28"/>
                <w:szCs w:val="28"/>
                <w:lang w:val="kk-KZ"/>
              </w:rPr>
              <w:t>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1A2496EA" w14:textId="5489D1C4"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0,67</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08BE4AF4" w14:textId="6647AE3D"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0,46</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r>
      <w:tr w:rsidR="00B47DA8" w:rsidRPr="00B66F75" w14:paraId="03FE19C3" w14:textId="77777777" w:rsidTr="00A245F0">
        <w:trPr>
          <w:trHeight w:val="20"/>
        </w:trPr>
        <w:tc>
          <w:tcPr>
            <w:tcW w:w="1233" w:type="dxa"/>
            <w:vMerge/>
            <w:vAlign w:val="center"/>
          </w:tcPr>
          <w:p w14:paraId="5DE509E0"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36B8CEEF" w14:textId="3D282E34"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5%</w:t>
            </w:r>
          </w:p>
        </w:tc>
        <w:tc>
          <w:tcPr>
            <w:tcW w:w="1894" w:type="dxa"/>
            <w:gridSpan w:val="2"/>
            <w:vAlign w:val="bottom"/>
          </w:tcPr>
          <w:p w14:paraId="6AE78AA0" w14:textId="4A6465A7"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0,49</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4FBE1A3B" w14:textId="502BB9D3"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0,46</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4B0117E2" w14:textId="44501515"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0,34</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r>
      <w:tr w:rsidR="00B47DA8" w:rsidRPr="00B66F75" w14:paraId="22A1BF94" w14:textId="77777777" w:rsidTr="00A245F0">
        <w:trPr>
          <w:trHeight w:val="20"/>
        </w:trPr>
        <w:tc>
          <w:tcPr>
            <w:tcW w:w="1233" w:type="dxa"/>
            <w:vMerge/>
            <w:vAlign w:val="center"/>
          </w:tcPr>
          <w:p w14:paraId="462F0D74"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1623FD26" w14:textId="7EE7D31E"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10%</w:t>
            </w:r>
          </w:p>
        </w:tc>
        <w:tc>
          <w:tcPr>
            <w:tcW w:w="1894" w:type="dxa"/>
            <w:gridSpan w:val="2"/>
            <w:vAlign w:val="bottom"/>
          </w:tcPr>
          <w:p w14:paraId="7DB364C1" w14:textId="7AC8EB69"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0,47</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662D4B07" w14:textId="584AC68D"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0,41</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72A442C0" w14:textId="3CB132B3"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0,35</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r>
      <w:tr w:rsidR="00B47DA8" w:rsidRPr="00B66F75" w14:paraId="4CBDCC1D" w14:textId="77777777" w:rsidTr="00A245F0">
        <w:trPr>
          <w:trHeight w:val="20"/>
        </w:trPr>
        <w:tc>
          <w:tcPr>
            <w:tcW w:w="1233" w:type="dxa"/>
            <w:vMerge/>
            <w:vAlign w:val="center"/>
          </w:tcPr>
          <w:p w14:paraId="323F661C"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453D15BD" w14:textId="3E06882A"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15%</w:t>
            </w:r>
          </w:p>
        </w:tc>
        <w:tc>
          <w:tcPr>
            <w:tcW w:w="1894" w:type="dxa"/>
            <w:gridSpan w:val="2"/>
            <w:vAlign w:val="bottom"/>
          </w:tcPr>
          <w:p w14:paraId="5377DE22" w14:textId="4A72B9EC"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0,43</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38919C76" w14:textId="4580DA79"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0,41</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452C3A1A" w14:textId="2049F56E"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0,34</w:t>
            </w:r>
            <w:r w:rsidR="00D8526A" w:rsidRPr="00B66F75">
              <w:rPr>
                <w:rFonts w:ascii="Times New Roman" w:hAnsi="Times New Roman" w:cs="Times New Roman"/>
                <w:sz w:val="28"/>
                <w:szCs w:val="28"/>
                <w:lang w:val="kk-KZ"/>
              </w:rPr>
              <w:t xml:space="preserve"> х</w:t>
            </w:r>
            <w:r w:rsidR="00D8526A" w:rsidRPr="00B66F75">
              <w:rPr>
                <w:rFonts w:ascii="Times New Roman" w:eastAsia="Times New Roman" w:hAnsi="Times New Roman" w:cs="Times New Roman"/>
                <w:snapToGrid w:val="0"/>
                <w:sz w:val="28"/>
                <w:szCs w:val="28"/>
                <w:lang w:val="kk-KZ" w:eastAsia="de-DE" w:bidi="en-US"/>
              </w:rPr>
              <w:t>10</w:t>
            </w:r>
            <w:r w:rsidR="00D8526A" w:rsidRPr="00B66F75">
              <w:rPr>
                <w:rFonts w:ascii="Times New Roman" w:eastAsia="Times New Roman" w:hAnsi="Times New Roman" w:cs="Times New Roman"/>
                <w:snapToGrid w:val="0"/>
                <w:sz w:val="28"/>
                <w:szCs w:val="28"/>
                <w:vertAlign w:val="superscript"/>
                <w:lang w:val="kk-KZ" w:eastAsia="de-DE" w:bidi="en-US"/>
              </w:rPr>
              <w:t>3</w:t>
            </w:r>
          </w:p>
        </w:tc>
      </w:tr>
      <w:tr w:rsidR="00B47DA8" w:rsidRPr="00B66F75" w14:paraId="1EBCFDB9" w14:textId="77777777" w:rsidTr="00A245F0">
        <w:trPr>
          <w:trHeight w:val="20"/>
        </w:trPr>
        <w:tc>
          <w:tcPr>
            <w:tcW w:w="1233" w:type="dxa"/>
            <w:vMerge w:val="restart"/>
            <w:vAlign w:val="center"/>
          </w:tcPr>
          <w:p w14:paraId="284C581E" w14:textId="77777777"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120 сағ</w:t>
            </w:r>
          </w:p>
        </w:tc>
        <w:tc>
          <w:tcPr>
            <w:tcW w:w="2082" w:type="dxa"/>
            <w:vAlign w:val="bottom"/>
          </w:tcPr>
          <w:p w14:paraId="13DD39BD" w14:textId="77777777" w:rsidR="00B47DA8" w:rsidRPr="00B66F75" w:rsidRDefault="00B47DA8" w:rsidP="00B47DA8">
            <w:pPr>
              <w:jc w:val="center"/>
              <w:rPr>
                <w:rFonts w:ascii="Times New Roman" w:hAnsi="Times New Roman" w:cs="Times New Roman"/>
                <w:sz w:val="28"/>
                <w:szCs w:val="28"/>
              </w:rPr>
            </w:pPr>
            <w:r w:rsidRPr="00B66F75">
              <w:rPr>
                <w:rFonts w:ascii="Times New Roman" w:hAnsi="Times New Roman" w:cs="Times New Roman"/>
                <w:sz w:val="28"/>
                <w:szCs w:val="28"/>
              </w:rPr>
              <w:t>Бақылау</w:t>
            </w:r>
          </w:p>
        </w:tc>
        <w:tc>
          <w:tcPr>
            <w:tcW w:w="1894" w:type="dxa"/>
            <w:gridSpan w:val="2"/>
            <w:vAlign w:val="bottom"/>
          </w:tcPr>
          <w:p w14:paraId="28FCBC09" w14:textId="588C696B"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4,41</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02C67DD7" w14:textId="203FF0B9"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4,04</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13D6490C" w14:textId="2C265616"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2,45</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r>
      <w:tr w:rsidR="00B47DA8" w:rsidRPr="00B66F75" w14:paraId="71534EBF" w14:textId="77777777" w:rsidTr="00A245F0">
        <w:trPr>
          <w:trHeight w:val="20"/>
        </w:trPr>
        <w:tc>
          <w:tcPr>
            <w:tcW w:w="1233" w:type="dxa"/>
            <w:vMerge/>
            <w:vAlign w:val="center"/>
          </w:tcPr>
          <w:p w14:paraId="535E5AB4"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65CA8394" w14:textId="469E6328" w:rsidR="00B47DA8" w:rsidRPr="00B66F75" w:rsidRDefault="00664403" w:rsidP="00B47DA8">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5%</w:t>
            </w:r>
          </w:p>
        </w:tc>
        <w:tc>
          <w:tcPr>
            <w:tcW w:w="1894" w:type="dxa"/>
            <w:gridSpan w:val="2"/>
            <w:vAlign w:val="bottom"/>
          </w:tcPr>
          <w:p w14:paraId="2526BCF4" w14:textId="45575E64"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1,76</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5A2B9D9A" w14:textId="129A50B6"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1,41</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564A094A" w14:textId="4B93F7F3"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1,14</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r>
      <w:tr w:rsidR="00B47DA8" w:rsidRPr="00B66F75" w14:paraId="42C94AE7" w14:textId="77777777" w:rsidTr="00A245F0">
        <w:trPr>
          <w:trHeight w:val="20"/>
        </w:trPr>
        <w:tc>
          <w:tcPr>
            <w:tcW w:w="1233" w:type="dxa"/>
            <w:vMerge/>
            <w:vAlign w:val="center"/>
          </w:tcPr>
          <w:p w14:paraId="2400E0B0"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50B8779C" w14:textId="7E647F6D"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10%</w:t>
            </w:r>
          </w:p>
        </w:tc>
        <w:tc>
          <w:tcPr>
            <w:tcW w:w="1894" w:type="dxa"/>
            <w:gridSpan w:val="2"/>
            <w:vAlign w:val="bottom"/>
          </w:tcPr>
          <w:p w14:paraId="4FD173F0" w14:textId="2BE1390D"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1,68</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315996FB" w14:textId="1FB55F72"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1,22</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5501D806" w14:textId="400DC3DF"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1,04</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r>
      <w:tr w:rsidR="00B47DA8" w:rsidRPr="00B66F75" w14:paraId="6E069786" w14:textId="77777777" w:rsidTr="00A245F0">
        <w:trPr>
          <w:trHeight w:val="20"/>
        </w:trPr>
        <w:tc>
          <w:tcPr>
            <w:tcW w:w="1233" w:type="dxa"/>
            <w:vMerge/>
            <w:vAlign w:val="center"/>
          </w:tcPr>
          <w:p w14:paraId="3F4B48E6" w14:textId="77777777" w:rsidR="00B47DA8" w:rsidRPr="00B66F75" w:rsidRDefault="00B47DA8" w:rsidP="00B47DA8">
            <w:pPr>
              <w:jc w:val="center"/>
              <w:rPr>
                <w:rFonts w:ascii="Times New Roman" w:hAnsi="Times New Roman" w:cs="Times New Roman"/>
                <w:b/>
                <w:bCs/>
                <w:sz w:val="28"/>
                <w:szCs w:val="28"/>
                <w:lang w:val="kk-KZ"/>
              </w:rPr>
            </w:pPr>
          </w:p>
        </w:tc>
        <w:tc>
          <w:tcPr>
            <w:tcW w:w="2082" w:type="dxa"/>
            <w:vAlign w:val="center"/>
          </w:tcPr>
          <w:p w14:paraId="4638763F" w14:textId="7ED44586" w:rsidR="00B47DA8" w:rsidRPr="00B66F75" w:rsidRDefault="00664403"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B47DA8" w:rsidRPr="00B66F75">
              <w:rPr>
                <w:rFonts w:ascii="Times New Roman" w:hAnsi="Times New Roman" w:cs="Times New Roman"/>
                <w:sz w:val="28"/>
                <w:szCs w:val="28"/>
              </w:rPr>
              <w:t xml:space="preserve"> 15%</w:t>
            </w:r>
          </w:p>
        </w:tc>
        <w:tc>
          <w:tcPr>
            <w:tcW w:w="1894" w:type="dxa"/>
            <w:gridSpan w:val="2"/>
            <w:vAlign w:val="bottom"/>
          </w:tcPr>
          <w:p w14:paraId="7F1D2ECB" w14:textId="60E6A350" w:rsidR="00B47DA8" w:rsidRPr="00B66F75" w:rsidRDefault="00B47DA8" w:rsidP="00B47DA8">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1,48</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1397" w:type="dxa"/>
            <w:gridSpan w:val="2"/>
            <w:vAlign w:val="bottom"/>
          </w:tcPr>
          <w:p w14:paraId="1D990EC5" w14:textId="0FD36924"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1,14</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c>
          <w:tcPr>
            <w:tcW w:w="2500" w:type="dxa"/>
            <w:gridSpan w:val="3"/>
            <w:vAlign w:val="bottom"/>
          </w:tcPr>
          <w:p w14:paraId="13D85A22" w14:textId="774053D8" w:rsidR="00B47DA8" w:rsidRPr="00B66F75" w:rsidRDefault="00B47DA8" w:rsidP="00B47DA8">
            <w:pPr>
              <w:jc w:val="center"/>
              <w:rPr>
                <w:rFonts w:ascii="Times New Roman" w:hAnsi="Times New Roman" w:cs="Times New Roman"/>
                <w:b/>
                <w:bCs/>
                <w:sz w:val="28"/>
                <w:szCs w:val="28"/>
              </w:rPr>
            </w:pPr>
            <w:r w:rsidRPr="00B66F75">
              <w:rPr>
                <w:rFonts w:ascii="Times New Roman" w:hAnsi="Times New Roman" w:cs="Times New Roman"/>
                <w:sz w:val="28"/>
                <w:szCs w:val="28"/>
              </w:rPr>
              <w:t>0,99</w:t>
            </w:r>
            <w:r w:rsidR="00DC3CD4" w:rsidRPr="00B66F75">
              <w:rPr>
                <w:rFonts w:ascii="Times New Roman" w:hAnsi="Times New Roman" w:cs="Times New Roman"/>
                <w:sz w:val="28"/>
                <w:szCs w:val="28"/>
                <w:lang w:val="kk-KZ"/>
              </w:rPr>
              <w:t xml:space="preserve"> х</w:t>
            </w:r>
            <w:r w:rsidR="00DC3CD4" w:rsidRPr="00B66F75">
              <w:rPr>
                <w:rFonts w:ascii="Times New Roman" w:eastAsia="Times New Roman" w:hAnsi="Times New Roman" w:cs="Times New Roman"/>
                <w:snapToGrid w:val="0"/>
                <w:sz w:val="28"/>
                <w:szCs w:val="28"/>
                <w:lang w:val="kk-KZ" w:eastAsia="de-DE" w:bidi="en-US"/>
              </w:rPr>
              <w:t>10</w:t>
            </w:r>
            <w:r w:rsidR="00DC3CD4" w:rsidRPr="00B66F75">
              <w:rPr>
                <w:rFonts w:ascii="Times New Roman" w:eastAsia="Times New Roman" w:hAnsi="Times New Roman" w:cs="Times New Roman"/>
                <w:snapToGrid w:val="0"/>
                <w:sz w:val="28"/>
                <w:szCs w:val="28"/>
                <w:vertAlign w:val="superscript"/>
                <w:lang w:val="kk-KZ" w:eastAsia="de-DE" w:bidi="en-US"/>
              </w:rPr>
              <w:t>3</w:t>
            </w:r>
          </w:p>
        </w:tc>
      </w:tr>
      <w:tr w:rsidR="00AB31BB" w:rsidRPr="00B66F75" w14:paraId="4956BCE6" w14:textId="77777777" w:rsidTr="00A245F0">
        <w:trPr>
          <w:trHeight w:val="20"/>
        </w:trPr>
        <w:tc>
          <w:tcPr>
            <w:tcW w:w="9106" w:type="dxa"/>
            <w:gridSpan w:val="9"/>
            <w:vAlign w:val="center"/>
          </w:tcPr>
          <w:p w14:paraId="0DEFF355" w14:textId="77777777" w:rsidR="00AB31BB" w:rsidRPr="00B66F75" w:rsidRDefault="00AB31BB" w:rsidP="0067120D">
            <w:pPr>
              <w:jc w:val="center"/>
              <w:rPr>
                <w:rFonts w:ascii="Times New Roman" w:hAnsi="Times New Roman" w:cs="Times New Roman"/>
                <w:b/>
                <w:bCs/>
                <w:sz w:val="28"/>
                <w:szCs w:val="28"/>
              </w:rPr>
            </w:pPr>
            <w:r w:rsidRPr="00B66F75">
              <w:rPr>
                <w:rFonts w:ascii="Times New Roman" w:hAnsi="Times New Roman" w:cs="Times New Roman"/>
                <w:b/>
                <w:bCs/>
                <w:sz w:val="28"/>
                <w:szCs w:val="28"/>
              </w:rPr>
              <w:t>Талданатын фактор</w:t>
            </w:r>
            <w:r w:rsidRPr="00B66F75">
              <w:rPr>
                <w:rFonts w:ascii="Times New Roman" w:hAnsi="Times New Roman" w:cs="Times New Roman"/>
                <w:b/>
                <w:bCs/>
                <w:sz w:val="28"/>
                <w:szCs w:val="28"/>
                <w:lang w:val="kk-KZ"/>
              </w:rPr>
              <w:t>лар</w:t>
            </w:r>
            <w:r w:rsidRPr="00B66F75">
              <w:rPr>
                <w:rFonts w:ascii="Times New Roman" w:hAnsi="Times New Roman" w:cs="Times New Roman"/>
                <w:b/>
                <w:bCs/>
                <w:sz w:val="28"/>
                <w:szCs w:val="28"/>
              </w:rPr>
              <w:t>дың әсері</w:t>
            </w:r>
          </w:p>
        </w:tc>
      </w:tr>
      <w:tr w:rsidR="00E46649" w:rsidRPr="00B66F75" w14:paraId="4CC989CD" w14:textId="77777777" w:rsidTr="00A245F0">
        <w:trPr>
          <w:trHeight w:val="20"/>
        </w:trPr>
        <w:tc>
          <w:tcPr>
            <w:tcW w:w="1233" w:type="dxa"/>
            <w:vAlign w:val="center"/>
            <w:hideMark/>
          </w:tcPr>
          <w:p w14:paraId="4DA32FF9"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Сақтау уақыты</w:t>
            </w:r>
          </w:p>
        </w:tc>
        <w:tc>
          <w:tcPr>
            <w:tcW w:w="2904" w:type="dxa"/>
            <w:gridSpan w:val="2"/>
            <w:vAlign w:val="center"/>
            <w:hideMark/>
          </w:tcPr>
          <w:p w14:paraId="08744684"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Фактор көзі</w:t>
            </w:r>
          </w:p>
        </w:tc>
        <w:tc>
          <w:tcPr>
            <w:tcW w:w="1719" w:type="dxa"/>
            <w:gridSpan w:val="2"/>
            <w:vAlign w:val="center"/>
            <w:hideMark/>
          </w:tcPr>
          <w:p w14:paraId="6FC1EE5F"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Квадраттар суммасы</w:t>
            </w:r>
          </w:p>
        </w:tc>
        <w:tc>
          <w:tcPr>
            <w:tcW w:w="1388" w:type="dxa"/>
            <w:gridSpan w:val="2"/>
            <w:vAlign w:val="center"/>
            <w:hideMark/>
          </w:tcPr>
          <w:p w14:paraId="7DE2AA18"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Орташа квадрат</w:t>
            </w:r>
          </w:p>
        </w:tc>
        <w:tc>
          <w:tcPr>
            <w:tcW w:w="986" w:type="dxa"/>
            <w:vAlign w:val="center"/>
            <w:hideMark/>
          </w:tcPr>
          <w:p w14:paraId="7BA45705"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F</w:t>
            </w:r>
          </w:p>
        </w:tc>
        <w:tc>
          <w:tcPr>
            <w:tcW w:w="876" w:type="dxa"/>
            <w:vAlign w:val="center"/>
            <w:hideMark/>
          </w:tcPr>
          <w:p w14:paraId="6AAB6834" w14:textId="77777777" w:rsidR="00A64686" w:rsidRPr="00B66F75" w:rsidRDefault="00A64686" w:rsidP="001C2561">
            <w:pPr>
              <w:jc w:val="center"/>
              <w:rPr>
                <w:rFonts w:ascii="Times New Roman" w:hAnsi="Times New Roman" w:cs="Times New Roman"/>
                <w:b/>
                <w:bCs/>
                <w:sz w:val="28"/>
                <w:szCs w:val="28"/>
              </w:rPr>
            </w:pPr>
            <w:r w:rsidRPr="00B66F75">
              <w:rPr>
                <w:rFonts w:ascii="Times New Roman" w:hAnsi="Times New Roman" w:cs="Times New Roman"/>
                <w:b/>
                <w:bCs/>
                <w:sz w:val="28"/>
                <w:szCs w:val="28"/>
              </w:rPr>
              <w:t>p</w:t>
            </w:r>
          </w:p>
        </w:tc>
      </w:tr>
      <w:tr w:rsidR="00E46649" w:rsidRPr="00B66F75" w14:paraId="6345E3FC" w14:textId="77777777" w:rsidTr="00A245F0">
        <w:trPr>
          <w:trHeight w:val="20"/>
        </w:trPr>
        <w:tc>
          <w:tcPr>
            <w:tcW w:w="1233" w:type="dxa"/>
            <w:vMerge w:val="restart"/>
            <w:vAlign w:val="center"/>
            <w:hideMark/>
          </w:tcPr>
          <w:p w14:paraId="6AB8616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24 сағ</w:t>
            </w:r>
          </w:p>
        </w:tc>
        <w:tc>
          <w:tcPr>
            <w:tcW w:w="2904" w:type="dxa"/>
            <w:gridSpan w:val="2"/>
            <w:vAlign w:val="center"/>
            <w:hideMark/>
          </w:tcPr>
          <w:p w14:paraId="3E7E7847"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719" w:type="dxa"/>
            <w:gridSpan w:val="2"/>
            <w:vAlign w:val="center"/>
          </w:tcPr>
          <w:p w14:paraId="14D901EE"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32,507</w:t>
            </w:r>
          </w:p>
        </w:tc>
        <w:tc>
          <w:tcPr>
            <w:tcW w:w="1388" w:type="dxa"/>
            <w:gridSpan w:val="2"/>
            <w:vAlign w:val="center"/>
          </w:tcPr>
          <w:p w14:paraId="642BBB8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6,501</w:t>
            </w:r>
          </w:p>
        </w:tc>
        <w:tc>
          <w:tcPr>
            <w:tcW w:w="986" w:type="dxa"/>
            <w:vAlign w:val="center"/>
          </w:tcPr>
          <w:p w14:paraId="7CC659D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8,764</w:t>
            </w:r>
          </w:p>
        </w:tc>
        <w:tc>
          <w:tcPr>
            <w:tcW w:w="876" w:type="dxa"/>
            <w:vAlign w:val="center"/>
          </w:tcPr>
          <w:p w14:paraId="6070D26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E46649" w:rsidRPr="00B66F75" w14:paraId="082F3C53" w14:textId="77777777" w:rsidTr="00A245F0">
        <w:trPr>
          <w:trHeight w:val="20"/>
        </w:trPr>
        <w:tc>
          <w:tcPr>
            <w:tcW w:w="0" w:type="auto"/>
            <w:vMerge/>
            <w:vAlign w:val="center"/>
            <w:hideMark/>
          </w:tcPr>
          <w:p w14:paraId="0B481776" w14:textId="77777777" w:rsidR="00A64686" w:rsidRPr="00B66F75" w:rsidRDefault="00A64686" w:rsidP="001C2561">
            <w:pPr>
              <w:jc w:val="center"/>
              <w:rPr>
                <w:rFonts w:ascii="Times New Roman" w:hAnsi="Times New Roman" w:cs="Times New Roman"/>
                <w:sz w:val="28"/>
                <w:szCs w:val="28"/>
              </w:rPr>
            </w:pPr>
          </w:p>
        </w:tc>
        <w:tc>
          <w:tcPr>
            <w:tcW w:w="2904" w:type="dxa"/>
            <w:gridSpan w:val="2"/>
            <w:vAlign w:val="center"/>
            <w:hideMark/>
          </w:tcPr>
          <w:p w14:paraId="67B8C655" w14:textId="579F98B9" w:rsidR="00A64686" w:rsidRPr="00B66F75" w:rsidRDefault="002C0627" w:rsidP="001C2561">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A64686" w:rsidRPr="00B66F75">
              <w:rPr>
                <w:rFonts w:ascii="Times New Roman" w:hAnsi="Times New Roman" w:cs="Times New Roman"/>
                <w:sz w:val="28"/>
                <w:szCs w:val="28"/>
              </w:rPr>
              <w:t xml:space="preserve"> көлемі</w:t>
            </w:r>
          </w:p>
        </w:tc>
        <w:tc>
          <w:tcPr>
            <w:tcW w:w="1719" w:type="dxa"/>
            <w:gridSpan w:val="2"/>
            <w:vAlign w:val="center"/>
          </w:tcPr>
          <w:p w14:paraId="369D9B1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126,742</w:t>
            </w:r>
          </w:p>
        </w:tc>
        <w:tc>
          <w:tcPr>
            <w:tcW w:w="1388" w:type="dxa"/>
            <w:gridSpan w:val="2"/>
            <w:vAlign w:val="center"/>
          </w:tcPr>
          <w:p w14:paraId="5754D1D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42,247</w:t>
            </w:r>
          </w:p>
        </w:tc>
        <w:tc>
          <w:tcPr>
            <w:tcW w:w="986" w:type="dxa"/>
            <w:vAlign w:val="center"/>
          </w:tcPr>
          <w:p w14:paraId="6C0346A6"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56,953</w:t>
            </w:r>
          </w:p>
        </w:tc>
        <w:tc>
          <w:tcPr>
            <w:tcW w:w="876" w:type="dxa"/>
            <w:vAlign w:val="center"/>
          </w:tcPr>
          <w:p w14:paraId="54BA3FD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E46649" w:rsidRPr="00B66F75" w14:paraId="04DBFAA0" w14:textId="77777777" w:rsidTr="00A245F0">
        <w:trPr>
          <w:trHeight w:val="20"/>
        </w:trPr>
        <w:tc>
          <w:tcPr>
            <w:tcW w:w="0" w:type="auto"/>
            <w:vMerge/>
            <w:vAlign w:val="center"/>
            <w:hideMark/>
          </w:tcPr>
          <w:p w14:paraId="1729F83F" w14:textId="77777777" w:rsidR="00A64686" w:rsidRPr="00B66F75" w:rsidRDefault="00A64686" w:rsidP="001C2561">
            <w:pPr>
              <w:jc w:val="center"/>
              <w:rPr>
                <w:rFonts w:ascii="Times New Roman" w:hAnsi="Times New Roman" w:cs="Times New Roman"/>
                <w:sz w:val="28"/>
                <w:szCs w:val="28"/>
              </w:rPr>
            </w:pPr>
          </w:p>
        </w:tc>
        <w:tc>
          <w:tcPr>
            <w:tcW w:w="2904" w:type="dxa"/>
            <w:gridSpan w:val="2"/>
            <w:vAlign w:val="center"/>
            <w:hideMark/>
          </w:tcPr>
          <w:p w14:paraId="4025564A" w14:textId="0807474F"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 </w:t>
            </w:r>
            <w:r w:rsidR="002C0627" w:rsidRPr="00B66F75">
              <w:rPr>
                <w:rFonts w:ascii="Times New Roman" w:hAnsi="Times New Roman" w:cs="Times New Roman"/>
                <w:sz w:val="28"/>
                <w:szCs w:val="28"/>
              </w:rPr>
              <w:t>Ашымалы</w:t>
            </w:r>
            <w:r w:rsidRPr="00B66F75">
              <w:rPr>
                <w:rFonts w:ascii="Times New Roman" w:hAnsi="Times New Roman" w:cs="Times New Roman"/>
                <w:sz w:val="28"/>
                <w:szCs w:val="28"/>
              </w:rPr>
              <w:t xml:space="preserve"> көлемі</w:t>
            </w:r>
          </w:p>
        </w:tc>
        <w:tc>
          <w:tcPr>
            <w:tcW w:w="1719" w:type="dxa"/>
            <w:gridSpan w:val="2"/>
            <w:vAlign w:val="center"/>
          </w:tcPr>
          <w:p w14:paraId="736C20B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9,556</w:t>
            </w:r>
          </w:p>
        </w:tc>
        <w:tc>
          <w:tcPr>
            <w:tcW w:w="1388" w:type="dxa"/>
            <w:gridSpan w:val="2"/>
            <w:vAlign w:val="center"/>
          </w:tcPr>
          <w:p w14:paraId="162FB91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1,593</w:t>
            </w:r>
          </w:p>
        </w:tc>
        <w:tc>
          <w:tcPr>
            <w:tcW w:w="986" w:type="dxa"/>
            <w:vAlign w:val="center"/>
          </w:tcPr>
          <w:p w14:paraId="3FDB77A6"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2,147</w:t>
            </w:r>
          </w:p>
        </w:tc>
        <w:tc>
          <w:tcPr>
            <w:tcW w:w="876" w:type="dxa"/>
            <w:vAlign w:val="center"/>
          </w:tcPr>
          <w:p w14:paraId="6189F72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0,090</w:t>
            </w:r>
          </w:p>
        </w:tc>
      </w:tr>
      <w:tr w:rsidR="00E46649" w:rsidRPr="00B66F75" w14:paraId="734E653B" w14:textId="77777777" w:rsidTr="00A245F0">
        <w:trPr>
          <w:trHeight w:val="20"/>
        </w:trPr>
        <w:tc>
          <w:tcPr>
            <w:tcW w:w="1233" w:type="dxa"/>
            <w:vMerge w:val="restart"/>
            <w:vAlign w:val="center"/>
            <w:hideMark/>
          </w:tcPr>
          <w:p w14:paraId="062A82F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72 сағ</w:t>
            </w:r>
          </w:p>
        </w:tc>
        <w:tc>
          <w:tcPr>
            <w:tcW w:w="2904" w:type="dxa"/>
            <w:gridSpan w:val="2"/>
            <w:vAlign w:val="center"/>
            <w:hideMark/>
          </w:tcPr>
          <w:p w14:paraId="27EF62C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719" w:type="dxa"/>
            <w:gridSpan w:val="2"/>
            <w:vAlign w:val="center"/>
          </w:tcPr>
          <w:p w14:paraId="25AE0BD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0,942</w:t>
            </w:r>
          </w:p>
        </w:tc>
        <w:tc>
          <w:tcPr>
            <w:tcW w:w="1388" w:type="dxa"/>
            <w:gridSpan w:val="2"/>
            <w:vAlign w:val="center"/>
          </w:tcPr>
          <w:p w14:paraId="210A22BC"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0,188</w:t>
            </w:r>
          </w:p>
        </w:tc>
        <w:tc>
          <w:tcPr>
            <w:tcW w:w="986" w:type="dxa"/>
            <w:vAlign w:val="center"/>
          </w:tcPr>
          <w:p w14:paraId="1CE34D0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10,404</w:t>
            </w:r>
          </w:p>
        </w:tc>
        <w:tc>
          <w:tcPr>
            <w:tcW w:w="876" w:type="dxa"/>
            <w:vAlign w:val="center"/>
          </w:tcPr>
          <w:p w14:paraId="570EF15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E46649" w:rsidRPr="00B66F75" w14:paraId="616FA371" w14:textId="77777777" w:rsidTr="00A245F0">
        <w:trPr>
          <w:trHeight w:val="20"/>
        </w:trPr>
        <w:tc>
          <w:tcPr>
            <w:tcW w:w="0" w:type="auto"/>
            <w:vMerge/>
            <w:vAlign w:val="center"/>
            <w:hideMark/>
          </w:tcPr>
          <w:p w14:paraId="218E9095" w14:textId="77777777" w:rsidR="00A64686" w:rsidRPr="00B66F75" w:rsidRDefault="00A64686" w:rsidP="001C2561">
            <w:pPr>
              <w:jc w:val="center"/>
              <w:rPr>
                <w:rFonts w:ascii="Times New Roman" w:hAnsi="Times New Roman" w:cs="Times New Roman"/>
                <w:sz w:val="28"/>
                <w:szCs w:val="28"/>
              </w:rPr>
            </w:pPr>
          </w:p>
        </w:tc>
        <w:tc>
          <w:tcPr>
            <w:tcW w:w="2904" w:type="dxa"/>
            <w:gridSpan w:val="2"/>
            <w:vAlign w:val="center"/>
            <w:hideMark/>
          </w:tcPr>
          <w:p w14:paraId="754D5940" w14:textId="3D4534E6" w:rsidR="00A64686" w:rsidRPr="00B66F75" w:rsidRDefault="002C0627" w:rsidP="001C2561">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A64686" w:rsidRPr="00B66F75">
              <w:rPr>
                <w:rFonts w:ascii="Times New Roman" w:hAnsi="Times New Roman" w:cs="Times New Roman"/>
                <w:sz w:val="28"/>
                <w:szCs w:val="28"/>
              </w:rPr>
              <w:t xml:space="preserve"> көлемі</w:t>
            </w:r>
          </w:p>
        </w:tc>
        <w:tc>
          <w:tcPr>
            <w:tcW w:w="1719" w:type="dxa"/>
            <w:gridSpan w:val="2"/>
            <w:vAlign w:val="center"/>
          </w:tcPr>
          <w:p w14:paraId="3365E423"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1,916</w:t>
            </w:r>
          </w:p>
        </w:tc>
        <w:tc>
          <w:tcPr>
            <w:tcW w:w="1388" w:type="dxa"/>
            <w:gridSpan w:val="2"/>
            <w:vAlign w:val="center"/>
          </w:tcPr>
          <w:p w14:paraId="66EDDE2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0,639</w:t>
            </w:r>
          </w:p>
        </w:tc>
        <w:tc>
          <w:tcPr>
            <w:tcW w:w="986" w:type="dxa"/>
            <w:vAlign w:val="center"/>
          </w:tcPr>
          <w:p w14:paraId="4E70EE16"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35,258</w:t>
            </w:r>
          </w:p>
        </w:tc>
        <w:tc>
          <w:tcPr>
            <w:tcW w:w="876" w:type="dxa"/>
            <w:vAlign w:val="center"/>
          </w:tcPr>
          <w:p w14:paraId="5D6AB35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E46649" w:rsidRPr="00B66F75" w14:paraId="7EDDAA19" w14:textId="77777777" w:rsidTr="00A245F0">
        <w:trPr>
          <w:trHeight w:val="20"/>
        </w:trPr>
        <w:tc>
          <w:tcPr>
            <w:tcW w:w="0" w:type="auto"/>
            <w:vMerge/>
            <w:vAlign w:val="center"/>
            <w:hideMark/>
          </w:tcPr>
          <w:p w14:paraId="12DE09C9" w14:textId="77777777" w:rsidR="00A64686" w:rsidRPr="00B66F75" w:rsidRDefault="00A64686" w:rsidP="001C2561">
            <w:pPr>
              <w:jc w:val="center"/>
              <w:rPr>
                <w:rFonts w:ascii="Times New Roman" w:hAnsi="Times New Roman" w:cs="Times New Roman"/>
                <w:sz w:val="28"/>
                <w:szCs w:val="28"/>
              </w:rPr>
            </w:pPr>
          </w:p>
        </w:tc>
        <w:tc>
          <w:tcPr>
            <w:tcW w:w="2904" w:type="dxa"/>
            <w:gridSpan w:val="2"/>
            <w:vAlign w:val="center"/>
            <w:hideMark/>
          </w:tcPr>
          <w:p w14:paraId="6B2A0E6D" w14:textId="0142A766"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 </w:t>
            </w:r>
            <w:r w:rsidR="002C0627" w:rsidRPr="00B66F75">
              <w:rPr>
                <w:rFonts w:ascii="Times New Roman" w:hAnsi="Times New Roman" w:cs="Times New Roman"/>
                <w:sz w:val="28"/>
                <w:szCs w:val="28"/>
              </w:rPr>
              <w:t>Ашымалы</w:t>
            </w:r>
            <w:r w:rsidRPr="00B66F75">
              <w:rPr>
                <w:rFonts w:ascii="Times New Roman" w:hAnsi="Times New Roman" w:cs="Times New Roman"/>
                <w:sz w:val="28"/>
                <w:szCs w:val="28"/>
              </w:rPr>
              <w:t xml:space="preserve"> көлемі</w:t>
            </w:r>
          </w:p>
        </w:tc>
        <w:tc>
          <w:tcPr>
            <w:tcW w:w="1719" w:type="dxa"/>
            <w:gridSpan w:val="2"/>
            <w:vAlign w:val="center"/>
          </w:tcPr>
          <w:p w14:paraId="47786475"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1,640</w:t>
            </w:r>
          </w:p>
        </w:tc>
        <w:tc>
          <w:tcPr>
            <w:tcW w:w="1388" w:type="dxa"/>
            <w:gridSpan w:val="2"/>
            <w:vAlign w:val="center"/>
          </w:tcPr>
          <w:p w14:paraId="70B2B5E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0,273</w:t>
            </w:r>
          </w:p>
        </w:tc>
        <w:tc>
          <w:tcPr>
            <w:tcW w:w="986" w:type="dxa"/>
            <w:vAlign w:val="center"/>
          </w:tcPr>
          <w:p w14:paraId="12F8E06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15,094</w:t>
            </w:r>
          </w:p>
        </w:tc>
        <w:tc>
          <w:tcPr>
            <w:tcW w:w="876" w:type="dxa"/>
            <w:vAlign w:val="center"/>
          </w:tcPr>
          <w:p w14:paraId="70C6349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E46649" w:rsidRPr="00B66F75" w14:paraId="38A14A1C" w14:textId="77777777" w:rsidTr="00A245F0">
        <w:trPr>
          <w:trHeight w:val="20"/>
        </w:trPr>
        <w:tc>
          <w:tcPr>
            <w:tcW w:w="1233" w:type="dxa"/>
            <w:vMerge w:val="restart"/>
            <w:vAlign w:val="center"/>
            <w:hideMark/>
          </w:tcPr>
          <w:p w14:paraId="18D3887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120 сағ</w:t>
            </w:r>
          </w:p>
        </w:tc>
        <w:tc>
          <w:tcPr>
            <w:tcW w:w="2904" w:type="dxa"/>
            <w:gridSpan w:val="2"/>
            <w:vAlign w:val="center"/>
            <w:hideMark/>
          </w:tcPr>
          <w:p w14:paraId="062792D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719" w:type="dxa"/>
            <w:gridSpan w:val="2"/>
            <w:vAlign w:val="center"/>
          </w:tcPr>
          <w:p w14:paraId="37398991"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4,976</w:t>
            </w:r>
          </w:p>
        </w:tc>
        <w:tc>
          <w:tcPr>
            <w:tcW w:w="1388" w:type="dxa"/>
            <w:gridSpan w:val="2"/>
            <w:vAlign w:val="center"/>
          </w:tcPr>
          <w:p w14:paraId="355F476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0,995</w:t>
            </w:r>
          </w:p>
        </w:tc>
        <w:tc>
          <w:tcPr>
            <w:tcW w:w="986" w:type="dxa"/>
            <w:vAlign w:val="center"/>
          </w:tcPr>
          <w:p w14:paraId="23424DED"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4,790</w:t>
            </w:r>
          </w:p>
        </w:tc>
        <w:tc>
          <w:tcPr>
            <w:tcW w:w="876" w:type="dxa"/>
            <w:vAlign w:val="center"/>
          </w:tcPr>
          <w:p w14:paraId="41B42FF9"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0,004</w:t>
            </w:r>
          </w:p>
        </w:tc>
      </w:tr>
      <w:tr w:rsidR="00E46649" w:rsidRPr="00B66F75" w14:paraId="368D2A7E" w14:textId="77777777" w:rsidTr="00A245F0">
        <w:trPr>
          <w:trHeight w:val="20"/>
        </w:trPr>
        <w:tc>
          <w:tcPr>
            <w:tcW w:w="0" w:type="auto"/>
            <w:vMerge/>
            <w:vAlign w:val="center"/>
            <w:hideMark/>
          </w:tcPr>
          <w:p w14:paraId="1EA4E82B" w14:textId="77777777" w:rsidR="00A64686" w:rsidRPr="00B66F75" w:rsidRDefault="00A64686" w:rsidP="001C2561">
            <w:pPr>
              <w:jc w:val="center"/>
              <w:rPr>
                <w:rFonts w:ascii="Times New Roman" w:hAnsi="Times New Roman" w:cs="Times New Roman"/>
                <w:sz w:val="28"/>
                <w:szCs w:val="28"/>
              </w:rPr>
            </w:pPr>
          </w:p>
        </w:tc>
        <w:tc>
          <w:tcPr>
            <w:tcW w:w="2904" w:type="dxa"/>
            <w:gridSpan w:val="2"/>
            <w:vAlign w:val="center"/>
            <w:hideMark/>
          </w:tcPr>
          <w:p w14:paraId="376B84DA" w14:textId="698D0478" w:rsidR="00A64686" w:rsidRPr="00B66F75" w:rsidRDefault="002C0627" w:rsidP="001C2561">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A64686" w:rsidRPr="00B66F75">
              <w:rPr>
                <w:rFonts w:ascii="Times New Roman" w:hAnsi="Times New Roman" w:cs="Times New Roman"/>
                <w:sz w:val="28"/>
                <w:szCs w:val="28"/>
              </w:rPr>
              <w:t xml:space="preserve"> көлемі</w:t>
            </w:r>
          </w:p>
        </w:tc>
        <w:tc>
          <w:tcPr>
            <w:tcW w:w="1719" w:type="dxa"/>
            <w:gridSpan w:val="2"/>
            <w:vAlign w:val="center"/>
          </w:tcPr>
          <w:p w14:paraId="32D460C2"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35,941</w:t>
            </w:r>
          </w:p>
        </w:tc>
        <w:tc>
          <w:tcPr>
            <w:tcW w:w="1388" w:type="dxa"/>
            <w:gridSpan w:val="2"/>
            <w:vAlign w:val="center"/>
          </w:tcPr>
          <w:p w14:paraId="1890C9D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11,980</w:t>
            </w:r>
          </w:p>
        </w:tc>
        <w:tc>
          <w:tcPr>
            <w:tcW w:w="986" w:type="dxa"/>
            <w:vAlign w:val="center"/>
          </w:tcPr>
          <w:p w14:paraId="059C355F"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57,662</w:t>
            </w:r>
          </w:p>
        </w:tc>
        <w:tc>
          <w:tcPr>
            <w:tcW w:w="876" w:type="dxa"/>
            <w:vAlign w:val="center"/>
          </w:tcPr>
          <w:p w14:paraId="54B81F14"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E46649" w:rsidRPr="00B66F75" w14:paraId="0B718D53" w14:textId="77777777" w:rsidTr="00A245F0">
        <w:trPr>
          <w:trHeight w:val="20"/>
        </w:trPr>
        <w:tc>
          <w:tcPr>
            <w:tcW w:w="0" w:type="auto"/>
            <w:vMerge/>
            <w:vAlign w:val="center"/>
            <w:hideMark/>
          </w:tcPr>
          <w:p w14:paraId="60A3F0A6" w14:textId="77777777" w:rsidR="00A64686" w:rsidRPr="00B66F75" w:rsidRDefault="00A64686" w:rsidP="001C2561">
            <w:pPr>
              <w:jc w:val="center"/>
              <w:rPr>
                <w:rFonts w:ascii="Times New Roman" w:hAnsi="Times New Roman" w:cs="Times New Roman"/>
                <w:sz w:val="28"/>
                <w:szCs w:val="28"/>
              </w:rPr>
            </w:pPr>
          </w:p>
        </w:tc>
        <w:tc>
          <w:tcPr>
            <w:tcW w:w="2904" w:type="dxa"/>
            <w:gridSpan w:val="2"/>
            <w:vAlign w:val="center"/>
            <w:hideMark/>
          </w:tcPr>
          <w:p w14:paraId="0C53F815" w14:textId="0677757E"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 </w:t>
            </w:r>
            <w:r w:rsidR="002C0627" w:rsidRPr="00B66F75">
              <w:rPr>
                <w:rFonts w:ascii="Times New Roman" w:hAnsi="Times New Roman" w:cs="Times New Roman"/>
                <w:sz w:val="28"/>
                <w:szCs w:val="28"/>
              </w:rPr>
              <w:t>Ашымалы</w:t>
            </w:r>
            <w:r w:rsidRPr="00B66F75">
              <w:rPr>
                <w:rFonts w:ascii="Times New Roman" w:hAnsi="Times New Roman" w:cs="Times New Roman"/>
                <w:sz w:val="28"/>
                <w:szCs w:val="28"/>
              </w:rPr>
              <w:t xml:space="preserve"> көлемі</w:t>
            </w:r>
          </w:p>
        </w:tc>
        <w:tc>
          <w:tcPr>
            <w:tcW w:w="1719" w:type="dxa"/>
            <w:gridSpan w:val="2"/>
            <w:vAlign w:val="center"/>
          </w:tcPr>
          <w:p w14:paraId="0C610710"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2,811</w:t>
            </w:r>
          </w:p>
        </w:tc>
        <w:tc>
          <w:tcPr>
            <w:tcW w:w="1388" w:type="dxa"/>
            <w:gridSpan w:val="2"/>
            <w:vAlign w:val="center"/>
          </w:tcPr>
          <w:p w14:paraId="0158A498"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0,469</w:t>
            </w:r>
          </w:p>
        </w:tc>
        <w:tc>
          <w:tcPr>
            <w:tcW w:w="986" w:type="dxa"/>
            <w:vAlign w:val="center"/>
          </w:tcPr>
          <w:p w14:paraId="40AEFC0A"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2,255</w:t>
            </w:r>
          </w:p>
        </w:tc>
        <w:tc>
          <w:tcPr>
            <w:tcW w:w="876" w:type="dxa"/>
            <w:vAlign w:val="center"/>
          </w:tcPr>
          <w:p w14:paraId="1407D48B" w14:textId="77777777" w:rsidR="00A64686" w:rsidRPr="00B66F75" w:rsidRDefault="00A6468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0,078</w:t>
            </w:r>
          </w:p>
        </w:tc>
      </w:tr>
    </w:tbl>
    <w:p w14:paraId="1E475ECE"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330CBA69" w14:textId="28980463" w:rsidR="00A64686" w:rsidRPr="00B66F75" w:rsidRDefault="00043517" w:rsidP="001C2561">
      <w:pPr>
        <w:spacing w:after="0" w:line="240" w:lineRule="auto"/>
        <w:ind w:firstLine="709"/>
        <w:jc w:val="both"/>
        <w:rPr>
          <w:rFonts w:ascii="Times New Roman" w:eastAsia="Times New Roman" w:hAnsi="Times New Roman" w:cs="Times New Roman"/>
          <w:snapToGrid w:val="0"/>
          <w:sz w:val="28"/>
          <w:szCs w:val="28"/>
          <w:lang w:val="kk-KZ" w:eastAsia="de-DE" w:bidi="en-US"/>
        </w:rPr>
      </w:pPr>
      <w:r w:rsidRPr="00B66F75">
        <w:rPr>
          <w:rFonts w:ascii="Times New Roman" w:eastAsia="Times New Roman" w:hAnsi="Times New Roman" w:cs="Times New Roman"/>
          <w:snapToGrid w:val="0"/>
          <w:sz w:val="28"/>
          <w:szCs w:val="28"/>
          <w:lang w:val="kk-KZ" w:eastAsia="de-DE" w:bidi="en-US"/>
        </w:rPr>
        <w:t>Қағаз қаптамалардағы</w:t>
      </w:r>
      <w:r w:rsidRPr="00B66F75">
        <w:rPr>
          <w:rFonts w:ascii="Times New Roman" w:eastAsia="Times New Roman" w:hAnsi="Times New Roman" w:cs="Times New Roman"/>
          <w:b/>
          <w:bCs/>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сақтау кезінде </w:t>
      </w:r>
      <w:r w:rsidR="00664403" w:rsidRPr="00B66F75">
        <w:rPr>
          <w:rFonts w:ascii="Times New Roman" w:eastAsia="Times New Roman" w:hAnsi="Times New Roman" w:cs="Times New Roman"/>
          <w:snapToGrid w:val="0"/>
          <w:sz w:val="28"/>
          <w:szCs w:val="28"/>
          <w:lang w:val="kk-KZ" w:eastAsia="de-DE" w:bidi="en-US"/>
        </w:rPr>
        <w:t>ферменттелген</w:t>
      </w:r>
      <w:r w:rsidRPr="00B66F75">
        <w:rPr>
          <w:rFonts w:ascii="Times New Roman" w:eastAsia="Times New Roman" w:hAnsi="Times New Roman" w:cs="Times New Roman"/>
          <w:snapToGrid w:val="0"/>
          <w:sz w:val="28"/>
          <w:szCs w:val="28"/>
          <w:lang w:val="kk-KZ" w:eastAsia="de-DE" w:bidi="en-US"/>
        </w:rPr>
        <w:t xml:space="preserve"> нан үлгілеріндегі зең санының өзгеруі </w:t>
      </w:r>
      <w:r w:rsidR="005217B5" w:rsidRPr="00B66F75">
        <w:rPr>
          <w:rFonts w:ascii="Times New Roman" w:eastAsia="Times New Roman" w:hAnsi="Times New Roman" w:cs="Times New Roman"/>
          <w:snapToGrid w:val="0"/>
          <w:sz w:val="28"/>
          <w:szCs w:val="28"/>
          <w:lang w:val="kk-KZ" w:eastAsia="de-DE" w:bidi="en-US"/>
        </w:rPr>
        <w:t>23</w:t>
      </w:r>
      <w:r w:rsidR="002B13C7" w:rsidRPr="00B66F75">
        <w:rPr>
          <w:rFonts w:ascii="Times New Roman" w:eastAsia="Times New Roman" w:hAnsi="Times New Roman" w:cs="Times New Roman"/>
          <w:snapToGrid w:val="0"/>
          <w:sz w:val="28"/>
          <w:szCs w:val="28"/>
          <w:lang w:val="kk-KZ" w:eastAsia="de-DE" w:bidi="en-US"/>
        </w:rPr>
        <w:t>-</w:t>
      </w:r>
      <w:r w:rsidRPr="00B66F75">
        <w:rPr>
          <w:rFonts w:ascii="Times New Roman" w:eastAsia="Times New Roman" w:hAnsi="Times New Roman" w:cs="Times New Roman"/>
          <w:snapToGrid w:val="0"/>
          <w:sz w:val="28"/>
          <w:szCs w:val="28"/>
          <w:lang w:val="kk-KZ" w:eastAsia="de-DE" w:bidi="en-US"/>
        </w:rPr>
        <w:t>суретте көрсетілген</w:t>
      </w:r>
      <w:r w:rsidR="00B003F9" w:rsidRPr="00B66F75">
        <w:rPr>
          <w:rFonts w:ascii="Times New Roman" w:eastAsia="Times New Roman" w:hAnsi="Times New Roman" w:cs="Times New Roman"/>
          <w:snapToGrid w:val="0"/>
          <w:sz w:val="28"/>
          <w:szCs w:val="28"/>
          <w:lang w:val="kk-KZ" w:eastAsia="de-DE" w:bidi="en-US"/>
        </w:rPr>
        <w:t>. Қағаз қаптамалардағы үлгілер</w:t>
      </w:r>
      <w:r w:rsidR="00E41261" w:rsidRPr="00B66F75">
        <w:rPr>
          <w:rFonts w:ascii="Times New Roman" w:eastAsia="Times New Roman" w:hAnsi="Times New Roman" w:cs="Times New Roman"/>
          <w:snapToGrid w:val="0"/>
          <w:sz w:val="28"/>
          <w:szCs w:val="28"/>
          <w:lang w:val="kk-KZ" w:eastAsia="de-DE" w:bidi="en-US"/>
        </w:rPr>
        <w:t>дің</w:t>
      </w:r>
      <w:r w:rsidR="00B003F9" w:rsidRPr="00B66F75">
        <w:rPr>
          <w:rFonts w:ascii="Times New Roman" w:eastAsia="Times New Roman" w:hAnsi="Times New Roman" w:cs="Times New Roman"/>
          <w:snapToGrid w:val="0"/>
          <w:sz w:val="28"/>
          <w:szCs w:val="28"/>
          <w:lang w:val="kk-KZ" w:eastAsia="de-DE" w:bidi="en-US"/>
        </w:rPr>
        <w:t xml:space="preserve"> </w:t>
      </w:r>
      <w:r w:rsidR="00E41261" w:rsidRPr="00B66F75">
        <w:rPr>
          <w:rFonts w:ascii="Times New Roman" w:eastAsia="Times New Roman" w:hAnsi="Times New Roman" w:cs="Times New Roman"/>
          <w:snapToGrid w:val="0"/>
          <w:sz w:val="28"/>
          <w:szCs w:val="28"/>
          <w:lang w:val="kk-KZ" w:eastAsia="de-DE" w:bidi="en-US"/>
        </w:rPr>
        <w:t>зең саны көрсеткіштері полиэтилен қаптамаларымен салыстырғанда орташа есеппен 24%</w:t>
      </w:r>
      <w:r w:rsidR="00E97D7A" w:rsidRPr="00B66F75">
        <w:rPr>
          <w:rFonts w:ascii="Times New Roman" w:eastAsia="Times New Roman" w:hAnsi="Times New Roman" w:cs="Times New Roman"/>
          <w:snapToGrid w:val="0"/>
          <w:sz w:val="28"/>
          <w:szCs w:val="28"/>
          <w:lang w:val="kk-KZ" w:eastAsia="de-DE" w:bidi="en-US"/>
        </w:rPr>
        <w:t xml:space="preserve">-ға төмендегі байқалды. </w:t>
      </w:r>
    </w:p>
    <w:p w14:paraId="67DF37F9" w14:textId="77777777" w:rsidR="00E97D7A" w:rsidRPr="00B66F75" w:rsidRDefault="00E97D7A" w:rsidP="001C2561">
      <w:pPr>
        <w:spacing w:after="0" w:line="240" w:lineRule="auto"/>
        <w:ind w:firstLine="709"/>
        <w:jc w:val="both"/>
        <w:rPr>
          <w:rFonts w:ascii="Times New Roman" w:hAnsi="Times New Roman" w:cs="Times New Roman"/>
          <w:sz w:val="28"/>
          <w:szCs w:val="28"/>
          <w:lang w:val="kk-KZ"/>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7247E89F" w14:textId="77777777" w:rsidTr="00356731">
        <w:trPr>
          <w:trHeight w:val="3026"/>
        </w:trPr>
        <w:tc>
          <w:tcPr>
            <w:tcW w:w="9351" w:type="dxa"/>
            <w:vAlign w:val="center"/>
          </w:tcPr>
          <w:p w14:paraId="0A58231E" w14:textId="6243C733" w:rsidR="00A64686" w:rsidRPr="00B66F75" w:rsidRDefault="007E38F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62ECC4E6" wp14:editId="18B670E6">
                  <wp:extent cx="5888434" cy="4114800"/>
                  <wp:effectExtent l="0" t="0" r="0" b="0"/>
                  <wp:docPr id="100701548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96063" cy="4120131"/>
                          </a:xfrm>
                          <a:prstGeom prst="rect">
                            <a:avLst/>
                          </a:prstGeom>
                          <a:noFill/>
                        </pic:spPr>
                      </pic:pic>
                    </a:graphicData>
                  </a:graphic>
                </wp:inline>
              </w:drawing>
            </w:r>
          </w:p>
        </w:tc>
      </w:tr>
      <w:tr w:rsidR="00A64686" w:rsidRPr="00B66F75" w14:paraId="57768657" w14:textId="77777777" w:rsidTr="00356731">
        <w:trPr>
          <w:trHeight w:val="58"/>
        </w:trPr>
        <w:tc>
          <w:tcPr>
            <w:tcW w:w="9351" w:type="dxa"/>
            <w:vAlign w:val="center"/>
          </w:tcPr>
          <w:p w14:paraId="4BB41AD7"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(a)</w:t>
            </w:r>
          </w:p>
        </w:tc>
      </w:tr>
    </w:tbl>
    <w:p w14:paraId="790CA872"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2492E5E4" w14:textId="77777777" w:rsidTr="00356731">
        <w:trPr>
          <w:trHeight w:val="3026"/>
        </w:trPr>
        <w:tc>
          <w:tcPr>
            <w:tcW w:w="9351" w:type="dxa"/>
            <w:vAlign w:val="center"/>
          </w:tcPr>
          <w:p w14:paraId="75A70C61" w14:textId="5F8D70DD" w:rsidR="00A64686" w:rsidRPr="00B66F75" w:rsidRDefault="007E38F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280699F1" wp14:editId="639E3E9E">
                  <wp:extent cx="6007852" cy="4191000"/>
                  <wp:effectExtent l="0" t="0" r="0" b="0"/>
                  <wp:docPr id="58270074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13892" cy="4195214"/>
                          </a:xfrm>
                          <a:prstGeom prst="rect">
                            <a:avLst/>
                          </a:prstGeom>
                          <a:noFill/>
                        </pic:spPr>
                      </pic:pic>
                    </a:graphicData>
                  </a:graphic>
                </wp:inline>
              </w:drawing>
            </w:r>
          </w:p>
        </w:tc>
      </w:tr>
      <w:tr w:rsidR="00A64686" w:rsidRPr="00B66F75" w14:paraId="7A877ACF" w14:textId="77777777" w:rsidTr="00356731">
        <w:trPr>
          <w:trHeight w:val="58"/>
        </w:trPr>
        <w:tc>
          <w:tcPr>
            <w:tcW w:w="9351" w:type="dxa"/>
            <w:vAlign w:val="center"/>
          </w:tcPr>
          <w:p w14:paraId="328A3106"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(b)</w:t>
            </w:r>
          </w:p>
        </w:tc>
      </w:tr>
    </w:tbl>
    <w:p w14:paraId="3A7F49EA"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4686" w:rsidRPr="00B66F75" w14:paraId="76B0A34B" w14:textId="77777777" w:rsidTr="00356731">
        <w:trPr>
          <w:trHeight w:val="3026"/>
        </w:trPr>
        <w:tc>
          <w:tcPr>
            <w:tcW w:w="9351" w:type="dxa"/>
            <w:vAlign w:val="center"/>
          </w:tcPr>
          <w:p w14:paraId="40437372" w14:textId="7C65510F" w:rsidR="00A64686" w:rsidRPr="00B66F75" w:rsidRDefault="007E38FC" w:rsidP="001C2561">
            <w:pPr>
              <w:ind w:hanging="108"/>
              <w:jc w:val="cente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537095D5" wp14:editId="348F3D91">
                  <wp:extent cx="5932011" cy="4051300"/>
                  <wp:effectExtent l="0" t="0" r="0" b="6350"/>
                  <wp:docPr id="42127329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8400" cy="4055663"/>
                          </a:xfrm>
                          <a:prstGeom prst="rect">
                            <a:avLst/>
                          </a:prstGeom>
                          <a:noFill/>
                        </pic:spPr>
                      </pic:pic>
                    </a:graphicData>
                  </a:graphic>
                </wp:inline>
              </w:drawing>
            </w:r>
          </w:p>
        </w:tc>
      </w:tr>
      <w:tr w:rsidR="00A64686" w:rsidRPr="00B66F75" w14:paraId="4109FCA5" w14:textId="77777777" w:rsidTr="00356731">
        <w:trPr>
          <w:trHeight w:val="58"/>
        </w:trPr>
        <w:tc>
          <w:tcPr>
            <w:tcW w:w="9351" w:type="dxa"/>
            <w:vAlign w:val="center"/>
          </w:tcPr>
          <w:p w14:paraId="71756E00" w14:textId="77777777" w:rsidR="00A64686" w:rsidRPr="00B66F75" w:rsidRDefault="00A64686" w:rsidP="001C2561">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(c)</w:t>
            </w:r>
          </w:p>
        </w:tc>
      </w:tr>
    </w:tbl>
    <w:p w14:paraId="372E2F84" w14:textId="77777777" w:rsidR="00A64686" w:rsidRPr="00B66F75" w:rsidRDefault="00A64686" w:rsidP="001C2561">
      <w:pPr>
        <w:spacing w:after="0" w:line="240" w:lineRule="auto"/>
        <w:ind w:firstLine="709"/>
        <w:jc w:val="both"/>
        <w:rPr>
          <w:rFonts w:ascii="Times New Roman" w:eastAsia="Times New Roman" w:hAnsi="Times New Roman" w:cs="Times New Roman"/>
          <w:b/>
          <w:bCs/>
          <w:snapToGrid w:val="0"/>
          <w:sz w:val="28"/>
          <w:szCs w:val="28"/>
          <w:lang w:val="kk-KZ" w:eastAsia="de-DE" w:bidi="en-US"/>
        </w:rPr>
      </w:pPr>
    </w:p>
    <w:p w14:paraId="01E1B22C" w14:textId="23FF847B" w:rsidR="00A64686" w:rsidRPr="00B66F75" w:rsidRDefault="00A64686" w:rsidP="00F14455">
      <w:pPr>
        <w:spacing w:after="0" w:line="240" w:lineRule="auto"/>
        <w:jc w:val="center"/>
        <w:rPr>
          <w:rFonts w:ascii="Times New Roman" w:eastAsia="Times New Roman" w:hAnsi="Times New Roman" w:cs="Times New Roman"/>
          <w:b/>
          <w:bCs/>
          <w:snapToGrid w:val="0"/>
          <w:sz w:val="28"/>
          <w:szCs w:val="28"/>
          <w:lang w:val="kk-KZ" w:eastAsia="de-DE" w:bidi="en-US"/>
        </w:rPr>
      </w:pPr>
      <w:r w:rsidRPr="00B66F75">
        <w:rPr>
          <w:rFonts w:ascii="Times New Roman" w:eastAsia="Times New Roman" w:hAnsi="Times New Roman" w:cs="Times New Roman"/>
          <w:snapToGrid w:val="0"/>
          <w:sz w:val="28"/>
          <w:szCs w:val="28"/>
          <w:lang w:val="kk-KZ" w:eastAsia="de-DE" w:bidi="en-US"/>
        </w:rPr>
        <w:t xml:space="preserve">Сурет </w:t>
      </w:r>
      <w:r w:rsidR="005217B5" w:rsidRPr="00B66F75">
        <w:rPr>
          <w:rFonts w:ascii="Times New Roman" w:eastAsia="Times New Roman" w:hAnsi="Times New Roman" w:cs="Times New Roman"/>
          <w:snapToGrid w:val="0"/>
          <w:sz w:val="28"/>
          <w:szCs w:val="28"/>
          <w:lang w:val="kk-KZ" w:eastAsia="de-DE" w:bidi="en-US"/>
        </w:rPr>
        <w:t>23</w:t>
      </w:r>
      <w:r w:rsidR="002E5FD2" w:rsidRPr="00B66F75">
        <w:rPr>
          <w:rFonts w:ascii="Times New Roman" w:eastAsia="Times New Roman" w:hAnsi="Times New Roman" w:cs="Times New Roman"/>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 Қағаз қаптамалардағы</w:t>
      </w:r>
      <w:r w:rsidRPr="00B66F75">
        <w:rPr>
          <w:rFonts w:ascii="Times New Roman" w:eastAsia="Times New Roman" w:hAnsi="Times New Roman" w:cs="Times New Roman"/>
          <w:b/>
          <w:bCs/>
          <w:snapToGrid w:val="0"/>
          <w:sz w:val="28"/>
          <w:szCs w:val="28"/>
          <w:lang w:val="kk-KZ" w:eastAsia="de-DE" w:bidi="en-US"/>
        </w:rPr>
        <w:t xml:space="preserve"> </w:t>
      </w:r>
      <w:r w:rsidRPr="00B66F75">
        <w:rPr>
          <w:rFonts w:ascii="Times New Roman" w:eastAsia="Times New Roman" w:hAnsi="Times New Roman" w:cs="Times New Roman"/>
          <w:snapToGrid w:val="0"/>
          <w:sz w:val="28"/>
          <w:szCs w:val="28"/>
          <w:lang w:val="kk-KZ" w:eastAsia="de-DE" w:bidi="en-US"/>
        </w:rPr>
        <w:t xml:space="preserve">сақтау кезінде </w:t>
      </w:r>
      <w:r w:rsidR="00664403" w:rsidRPr="00B66F75">
        <w:rPr>
          <w:rFonts w:ascii="Times New Roman" w:eastAsia="Times New Roman" w:hAnsi="Times New Roman" w:cs="Times New Roman"/>
          <w:snapToGrid w:val="0"/>
          <w:sz w:val="28"/>
          <w:szCs w:val="28"/>
          <w:lang w:val="kk-KZ" w:eastAsia="de-DE" w:bidi="en-US"/>
        </w:rPr>
        <w:t>ферменттелген</w:t>
      </w:r>
      <w:r w:rsidRPr="00B66F75">
        <w:rPr>
          <w:rFonts w:ascii="Times New Roman" w:eastAsia="Times New Roman" w:hAnsi="Times New Roman" w:cs="Times New Roman"/>
          <w:snapToGrid w:val="0"/>
          <w:sz w:val="28"/>
          <w:szCs w:val="28"/>
          <w:lang w:val="kk-KZ" w:eastAsia="de-DE" w:bidi="en-US"/>
        </w:rPr>
        <w:t xml:space="preserve"> нан үлгілеріндегі зең санының өзгеруі: </w:t>
      </w:r>
      <w:r w:rsidR="00F418D2" w:rsidRPr="00B66F75">
        <w:rPr>
          <w:rFonts w:ascii="Times New Roman" w:eastAsia="Times New Roman" w:hAnsi="Times New Roman" w:cs="Times New Roman"/>
          <w:snapToGrid w:val="0"/>
          <w:sz w:val="28"/>
          <w:szCs w:val="28"/>
          <w:lang w:val="kk-KZ" w:eastAsia="de-DE" w:bidi="en-US"/>
        </w:rPr>
        <w:t>(а) - 24 сағаттан кейін КТБ/г; (b) - 72 сағаттан кейін, КТБ/г; (с) - 120 сағаттан кейін, КТБ/г.</w:t>
      </w:r>
    </w:p>
    <w:p w14:paraId="4A7D05F2" w14:textId="77777777" w:rsidR="00A64686" w:rsidRPr="00B66F75" w:rsidRDefault="00A64686" w:rsidP="001C2561">
      <w:pPr>
        <w:spacing w:after="0" w:line="240" w:lineRule="auto"/>
        <w:ind w:firstLine="709"/>
        <w:jc w:val="both"/>
        <w:rPr>
          <w:rFonts w:ascii="Times New Roman" w:hAnsi="Times New Roman" w:cs="Times New Roman"/>
          <w:sz w:val="28"/>
          <w:szCs w:val="28"/>
          <w:lang w:val="kk-KZ"/>
        </w:rPr>
      </w:pPr>
    </w:p>
    <w:p w14:paraId="7A7DB825" w14:textId="7F9E4391" w:rsidR="009A0B84" w:rsidRPr="00B66F75" w:rsidRDefault="00971CAD"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Қағаз қаптамалардағы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үлгілерінің зең саңырауқұлақтарының сақтау кезінде өзгеруінің екі факторлық әсерін зерттеу</w:t>
      </w:r>
      <w:r w:rsidR="00856AE4" w:rsidRPr="00B66F75">
        <w:rPr>
          <w:rFonts w:ascii="Times New Roman" w:hAnsi="Times New Roman" w:cs="Times New Roman"/>
          <w:sz w:val="28"/>
          <w:szCs w:val="28"/>
          <w:lang w:val="kk-KZ"/>
        </w:rPr>
        <w:t xml:space="preserve"> нәтижелері </w:t>
      </w:r>
      <w:r w:rsidR="006202DE"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7</w:t>
      </w:r>
      <w:r w:rsidR="0070493B" w:rsidRPr="00B66F75">
        <w:rPr>
          <w:rFonts w:ascii="Times New Roman" w:hAnsi="Times New Roman" w:cs="Times New Roman"/>
          <w:sz w:val="28"/>
          <w:szCs w:val="28"/>
          <w:lang w:val="kk-KZ"/>
        </w:rPr>
        <w:t>-</w:t>
      </w:r>
      <w:r w:rsidR="00856AE4" w:rsidRPr="00B66F75">
        <w:rPr>
          <w:rFonts w:ascii="Times New Roman" w:hAnsi="Times New Roman" w:cs="Times New Roman"/>
          <w:sz w:val="28"/>
          <w:szCs w:val="28"/>
          <w:lang w:val="kk-KZ"/>
        </w:rPr>
        <w:t>кестеде көрсетілген.</w:t>
      </w:r>
      <w:r w:rsidR="004D4F8F" w:rsidRPr="00B66F75">
        <w:rPr>
          <w:rFonts w:ascii="Times New Roman" w:hAnsi="Times New Roman" w:cs="Times New Roman"/>
          <w:sz w:val="28"/>
          <w:szCs w:val="28"/>
          <w:lang w:val="kk-KZ"/>
        </w:rPr>
        <w:t xml:space="preserve"> </w:t>
      </w:r>
      <w:r w:rsidR="009A0B84" w:rsidRPr="00B66F75">
        <w:rPr>
          <w:rFonts w:ascii="Times New Roman" w:hAnsi="Times New Roman" w:cs="Times New Roman"/>
          <w:sz w:val="28"/>
          <w:szCs w:val="28"/>
          <w:lang w:val="kk-KZ"/>
        </w:rPr>
        <w:t xml:space="preserve">Екі факторлы дисперсиялық талдау көрсеткендей, барлық сақтау кезеңдерінде </w:t>
      </w:r>
      <w:r w:rsidR="002C0627" w:rsidRPr="00B66F75">
        <w:rPr>
          <w:rFonts w:ascii="Times New Roman" w:hAnsi="Times New Roman" w:cs="Times New Roman"/>
          <w:sz w:val="28"/>
          <w:szCs w:val="28"/>
          <w:lang w:val="kk-KZ"/>
        </w:rPr>
        <w:t>ашымалы</w:t>
      </w:r>
      <w:r w:rsidR="009A0B84" w:rsidRPr="00B66F75">
        <w:rPr>
          <w:rFonts w:ascii="Times New Roman" w:hAnsi="Times New Roman" w:cs="Times New Roman"/>
          <w:sz w:val="28"/>
          <w:szCs w:val="28"/>
          <w:lang w:val="kk-KZ"/>
        </w:rPr>
        <w:t xml:space="preserve"> мөлшері көгеру санына статистикалық маңызды әсер етті. Қаптау температурасы 24 және 72 сағат сақтау кезінде маңызды фактор болғанымен, 120 сағатта оның әсері статистикалық жағынан маңызды болмады. Қаптау температурасы мен </w:t>
      </w:r>
      <w:r w:rsidR="002C0627" w:rsidRPr="00B66F75">
        <w:rPr>
          <w:rFonts w:ascii="Times New Roman" w:hAnsi="Times New Roman" w:cs="Times New Roman"/>
          <w:sz w:val="28"/>
          <w:szCs w:val="28"/>
          <w:lang w:val="kk-KZ"/>
        </w:rPr>
        <w:t>ашымалы</w:t>
      </w:r>
      <w:r w:rsidR="009A0B84" w:rsidRPr="00B66F75">
        <w:rPr>
          <w:rFonts w:ascii="Times New Roman" w:hAnsi="Times New Roman" w:cs="Times New Roman"/>
          <w:sz w:val="28"/>
          <w:szCs w:val="28"/>
          <w:lang w:val="kk-KZ"/>
        </w:rPr>
        <w:t xml:space="preserve"> мөлшері арасындағы факторлардың өзара әрекеті барлық жағдайда статистикалық маңызды әсер көрсетпеді.</w:t>
      </w:r>
    </w:p>
    <w:p w14:paraId="3FFDA88E" w14:textId="77777777" w:rsidR="00856AE4" w:rsidRPr="00B66F75" w:rsidRDefault="00856AE4" w:rsidP="001C2561">
      <w:pPr>
        <w:spacing w:after="0" w:line="240" w:lineRule="auto"/>
        <w:ind w:firstLine="709"/>
        <w:jc w:val="both"/>
        <w:rPr>
          <w:rFonts w:ascii="Times New Roman" w:hAnsi="Times New Roman" w:cs="Times New Roman"/>
          <w:sz w:val="28"/>
          <w:szCs w:val="28"/>
          <w:lang w:val="kk-KZ"/>
        </w:rPr>
      </w:pPr>
    </w:p>
    <w:p w14:paraId="3959E517" w14:textId="273E49C2" w:rsidR="00A64686" w:rsidRPr="00B66F75" w:rsidRDefault="00B70C2E"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C91F24"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A64686" w:rsidRPr="00B66F75">
        <w:rPr>
          <w:rFonts w:ascii="Times New Roman" w:hAnsi="Times New Roman" w:cs="Times New Roman"/>
          <w:sz w:val="28"/>
          <w:szCs w:val="28"/>
          <w:lang w:val="kk-KZ"/>
        </w:rPr>
        <w:t xml:space="preserve">Қағаз қаптамалардағы </w:t>
      </w:r>
      <w:r w:rsidR="00664403" w:rsidRPr="00B66F75">
        <w:rPr>
          <w:rFonts w:ascii="Times New Roman" w:hAnsi="Times New Roman" w:cs="Times New Roman"/>
          <w:sz w:val="28"/>
          <w:szCs w:val="28"/>
          <w:lang w:val="kk-KZ"/>
        </w:rPr>
        <w:t>ферменттелген</w:t>
      </w:r>
      <w:r w:rsidR="00A64686" w:rsidRPr="00B66F75">
        <w:rPr>
          <w:rFonts w:ascii="Times New Roman" w:hAnsi="Times New Roman" w:cs="Times New Roman"/>
          <w:sz w:val="28"/>
          <w:szCs w:val="28"/>
          <w:lang w:val="kk-KZ"/>
        </w:rPr>
        <w:t xml:space="preserve"> нан үлгілерінің зең саңырауқұлақтарының </w:t>
      </w:r>
      <w:r w:rsidR="00A56D8F" w:rsidRPr="00B66F75">
        <w:rPr>
          <w:rFonts w:ascii="Times New Roman" w:hAnsi="Times New Roman" w:cs="Times New Roman"/>
          <w:sz w:val="28"/>
          <w:szCs w:val="28"/>
          <w:lang w:val="kk-KZ"/>
        </w:rPr>
        <w:t>сақтау кезінде өзгеруін зерттеу</w:t>
      </w:r>
    </w:p>
    <w:tbl>
      <w:tblPr>
        <w:tblStyle w:val="a3"/>
        <w:tblW w:w="9209" w:type="dxa"/>
        <w:tblLook w:val="0600" w:firstRow="0" w:lastRow="0" w:firstColumn="0" w:lastColumn="0" w:noHBand="1" w:noVBand="1"/>
      </w:tblPr>
      <w:tblGrid>
        <w:gridCol w:w="1233"/>
        <w:gridCol w:w="2041"/>
        <w:gridCol w:w="1858"/>
        <w:gridCol w:w="1491"/>
        <w:gridCol w:w="2586"/>
      </w:tblGrid>
      <w:tr w:rsidR="00AB31BB" w:rsidRPr="00B66F75" w14:paraId="5810F94C" w14:textId="77777777" w:rsidTr="00093D11">
        <w:trPr>
          <w:trHeight w:val="20"/>
        </w:trPr>
        <w:tc>
          <w:tcPr>
            <w:tcW w:w="1233" w:type="dxa"/>
            <w:vMerge w:val="restart"/>
            <w:vAlign w:val="center"/>
          </w:tcPr>
          <w:p w14:paraId="6B7A2F08" w14:textId="77777777" w:rsidR="00AB31BB" w:rsidRPr="00B66F75" w:rsidRDefault="00AB31BB" w:rsidP="0067120D">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Сақтау уақыты</w:t>
            </w:r>
          </w:p>
        </w:tc>
        <w:tc>
          <w:tcPr>
            <w:tcW w:w="2041" w:type="dxa"/>
            <w:vMerge w:val="restart"/>
            <w:vAlign w:val="center"/>
          </w:tcPr>
          <w:p w14:paraId="496B2E82" w14:textId="77777777" w:rsidR="00AB31BB" w:rsidRPr="00B66F75" w:rsidRDefault="00AB31BB" w:rsidP="0067120D">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Сынама</w:t>
            </w:r>
          </w:p>
        </w:tc>
        <w:tc>
          <w:tcPr>
            <w:tcW w:w="5935" w:type="dxa"/>
            <w:gridSpan w:val="3"/>
            <w:vAlign w:val="bottom"/>
          </w:tcPr>
          <w:p w14:paraId="2FE3FA95" w14:textId="77777777" w:rsidR="00AB31BB" w:rsidRPr="00B66F75" w:rsidRDefault="00AB31BB" w:rsidP="0067120D">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Қаптау температурасы</w:t>
            </w:r>
          </w:p>
        </w:tc>
      </w:tr>
      <w:tr w:rsidR="00AB31BB" w:rsidRPr="00B66F75" w14:paraId="6716B9B7" w14:textId="77777777" w:rsidTr="00093D11">
        <w:trPr>
          <w:trHeight w:val="20"/>
        </w:trPr>
        <w:tc>
          <w:tcPr>
            <w:tcW w:w="1233" w:type="dxa"/>
            <w:vMerge/>
            <w:vAlign w:val="center"/>
          </w:tcPr>
          <w:p w14:paraId="1E38CA47" w14:textId="77777777" w:rsidR="00AB31BB" w:rsidRPr="00B66F75" w:rsidRDefault="00AB31BB" w:rsidP="0067120D">
            <w:pPr>
              <w:jc w:val="center"/>
              <w:rPr>
                <w:rFonts w:ascii="Times New Roman" w:hAnsi="Times New Roman" w:cs="Times New Roman"/>
                <w:b/>
                <w:bCs/>
                <w:sz w:val="28"/>
                <w:szCs w:val="28"/>
                <w:lang w:val="kk-KZ"/>
              </w:rPr>
            </w:pPr>
          </w:p>
        </w:tc>
        <w:tc>
          <w:tcPr>
            <w:tcW w:w="2041" w:type="dxa"/>
            <w:vMerge/>
            <w:vAlign w:val="center"/>
          </w:tcPr>
          <w:p w14:paraId="03B4CE54" w14:textId="77777777" w:rsidR="00AB31BB" w:rsidRPr="00B66F75" w:rsidRDefault="00AB31BB" w:rsidP="0067120D">
            <w:pPr>
              <w:jc w:val="center"/>
              <w:rPr>
                <w:rFonts w:ascii="Times New Roman" w:hAnsi="Times New Roman" w:cs="Times New Roman"/>
                <w:b/>
                <w:bCs/>
                <w:sz w:val="28"/>
                <w:szCs w:val="28"/>
              </w:rPr>
            </w:pPr>
          </w:p>
        </w:tc>
        <w:tc>
          <w:tcPr>
            <w:tcW w:w="1858" w:type="dxa"/>
            <w:vAlign w:val="bottom"/>
          </w:tcPr>
          <w:p w14:paraId="4A5C1966" w14:textId="77777777" w:rsidR="00AB31BB" w:rsidRPr="00B66F75" w:rsidRDefault="00AB31BB" w:rsidP="0067120D">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45°C</w:t>
            </w:r>
          </w:p>
        </w:tc>
        <w:tc>
          <w:tcPr>
            <w:tcW w:w="1491" w:type="dxa"/>
            <w:vAlign w:val="bottom"/>
          </w:tcPr>
          <w:p w14:paraId="4A473053" w14:textId="77777777" w:rsidR="00AB31BB" w:rsidRPr="00B66F75" w:rsidRDefault="00AB31BB" w:rsidP="0067120D">
            <w:pPr>
              <w:jc w:val="center"/>
              <w:rPr>
                <w:rFonts w:ascii="Times New Roman" w:hAnsi="Times New Roman" w:cs="Times New Roman"/>
                <w:b/>
                <w:bCs/>
                <w:sz w:val="28"/>
                <w:szCs w:val="28"/>
              </w:rPr>
            </w:pPr>
            <w:r w:rsidRPr="00B66F75">
              <w:rPr>
                <w:rFonts w:ascii="Times New Roman" w:hAnsi="Times New Roman" w:cs="Times New Roman"/>
                <w:sz w:val="28"/>
                <w:szCs w:val="28"/>
              </w:rPr>
              <w:t>40°C</w:t>
            </w:r>
          </w:p>
        </w:tc>
        <w:tc>
          <w:tcPr>
            <w:tcW w:w="2586" w:type="dxa"/>
            <w:vAlign w:val="bottom"/>
          </w:tcPr>
          <w:p w14:paraId="2815CAED" w14:textId="77777777" w:rsidR="00AB31BB" w:rsidRPr="00B66F75" w:rsidRDefault="00AB31BB" w:rsidP="0067120D">
            <w:pPr>
              <w:jc w:val="center"/>
              <w:rPr>
                <w:rFonts w:ascii="Times New Roman" w:hAnsi="Times New Roman" w:cs="Times New Roman"/>
                <w:b/>
                <w:bCs/>
                <w:sz w:val="28"/>
                <w:szCs w:val="28"/>
              </w:rPr>
            </w:pPr>
            <w:r w:rsidRPr="00B66F75">
              <w:rPr>
                <w:rFonts w:ascii="Times New Roman" w:hAnsi="Times New Roman" w:cs="Times New Roman"/>
                <w:sz w:val="28"/>
                <w:szCs w:val="28"/>
              </w:rPr>
              <w:t>30°C</w:t>
            </w:r>
          </w:p>
        </w:tc>
      </w:tr>
      <w:tr w:rsidR="0005006B" w:rsidRPr="00B66F75" w14:paraId="4F8D25BB" w14:textId="77777777" w:rsidTr="00093D11">
        <w:trPr>
          <w:trHeight w:val="20"/>
        </w:trPr>
        <w:tc>
          <w:tcPr>
            <w:tcW w:w="1233" w:type="dxa"/>
            <w:vMerge w:val="restart"/>
            <w:vAlign w:val="center"/>
          </w:tcPr>
          <w:p w14:paraId="6DDF9697" w14:textId="77777777" w:rsidR="0005006B" w:rsidRPr="00B66F75" w:rsidRDefault="0005006B" w:rsidP="0005006B">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24 сағ</w:t>
            </w:r>
          </w:p>
        </w:tc>
        <w:tc>
          <w:tcPr>
            <w:tcW w:w="2041" w:type="dxa"/>
            <w:vAlign w:val="bottom"/>
          </w:tcPr>
          <w:p w14:paraId="35A11B63" w14:textId="77777777"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1858" w:type="dxa"/>
            <w:vAlign w:val="bottom"/>
          </w:tcPr>
          <w:p w14:paraId="00A47A9D" w14:textId="654ED3B4" w:rsidR="0005006B" w:rsidRPr="00B66F75" w:rsidRDefault="0005006B" w:rsidP="0005006B">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18</w:t>
            </w:r>
          </w:p>
        </w:tc>
        <w:tc>
          <w:tcPr>
            <w:tcW w:w="1491" w:type="dxa"/>
            <w:vAlign w:val="bottom"/>
          </w:tcPr>
          <w:p w14:paraId="41007DC0" w14:textId="1C1C91C2"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18</w:t>
            </w:r>
          </w:p>
        </w:tc>
        <w:tc>
          <w:tcPr>
            <w:tcW w:w="2586" w:type="dxa"/>
            <w:vAlign w:val="bottom"/>
          </w:tcPr>
          <w:p w14:paraId="4AE508BD" w14:textId="0F109280"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16</w:t>
            </w:r>
          </w:p>
        </w:tc>
      </w:tr>
      <w:tr w:rsidR="0005006B" w:rsidRPr="00B66F75" w14:paraId="4FB8BC37" w14:textId="77777777" w:rsidTr="00093D11">
        <w:trPr>
          <w:trHeight w:val="20"/>
        </w:trPr>
        <w:tc>
          <w:tcPr>
            <w:tcW w:w="1233" w:type="dxa"/>
            <w:vMerge/>
            <w:vAlign w:val="center"/>
          </w:tcPr>
          <w:p w14:paraId="74ED666D" w14:textId="77777777" w:rsidR="0005006B" w:rsidRPr="00B66F75" w:rsidRDefault="0005006B" w:rsidP="0005006B">
            <w:pPr>
              <w:jc w:val="center"/>
              <w:rPr>
                <w:rFonts w:ascii="Times New Roman" w:hAnsi="Times New Roman" w:cs="Times New Roman"/>
                <w:b/>
                <w:bCs/>
                <w:sz w:val="28"/>
                <w:szCs w:val="28"/>
                <w:lang w:val="kk-KZ"/>
              </w:rPr>
            </w:pPr>
          </w:p>
        </w:tc>
        <w:tc>
          <w:tcPr>
            <w:tcW w:w="2041" w:type="dxa"/>
            <w:vAlign w:val="center"/>
          </w:tcPr>
          <w:p w14:paraId="527F483A" w14:textId="25FF9E44" w:rsidR="0005006B" w:rsidRPr="00B66F75" w:rsidRDefault="00664403"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5006B" w:rsidRPr="00B66F75">
              <w:rPr>
                <w:rFonts w:ascii="Times New Roman" w:hAnsi="Times New Roman" w:cs="Times New Roman"/>
                <w:sz w:val="28"/>
                <w:szCs w:val="28"/>
              </w:rPr>
              <w:t xml:space="preserve"> 5%</w:t>
            </w:r>
          </w:p>
        </w:tc>
        <w:tc>
          <w:tcPr>
            <w:tcW w:w="1858" w:type="dxa"/>
            <w:vAlign w:val="bottom"/>
          </w:tcPr>
          <w:p w14:paraId="7802B0CF" w14:textId="09D0F5DF" w:rsidR="0005006B" w:rsidRPr="00B66F75" w:rsidRDefault="0005006B" w:rsidP="0005006B">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16</w:t>
            </w:r>
          </w:p>
        </w:tc>
        <w:tc>
          <w:tcPr>
            <w:tcW w:w="1491" w:type="dxa"/>
            <w:vAlign w:val="bottom"/>
          </w:tcPr>
          <w:p w14:paraId="1A45E9F1" w14:textId="3075166C"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16</w:t>
            </w:r>
          </w:p>
        </w:tc>
        <w:tc>
          <w:tcPr>
            <w:tcW w:w="2586" w:type="dxa"/>
            <w:vAlign w:val="bottom"/>
          </w:tcPr>
          <w:p w14:paraId="072C7608" w14:textId="16E9FFBC"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11</w:t>
            </w:r>
          </w:p>
        </w:tc>
      </w:tr>
      <w:tr w:rsidR="0005006B" w:rsidRPr="00B66F75" w14:paraId="4B8204FB" w14:textId="77777777" w:rsidTr="00093D11">
        <w:trPr>
          <w:trHeight w:val="20"/>
        </w:trPr>
        <w:tc>
          <w:tcPr>
            <w:tcW w:w="1233" w:type="dxa"/>
            <w:vMerge/>
            <w:vAlign w:val="center"/>
          </w:tcPr>
          <w:p w14:paraId="7D19635E" w14:textId="77777777" w:rsidR="0005006B" w:rsidRPr="00B66F75" w:rsidRDefault="0005006B" w:rsidP="0005006B">
            <w:pPr>
              <w:jc w:val="center"/>
              <w:rPr>
                <w:rFonts w:ascii="Times New Roman" w:hAnsi="Times New Roman" w:cs="Times New Roman"/>
                <w:b/>
                <w:bCs/>
                <w:sz w:val="28"/>
                <w:szCs w:val="28"/>
                <w:lang w:val="kk-KZ"/>
              </w:rPr>
            </w:pPr>
          </w:p>
        </w:tc>
        <w:tc>
          <w:tcPr>
            <w:tcW w:w="2041" w:type="dxa"/>
            <w:vAlign w:val="center"/>
          </w:tcPr>
          <w:p w14:paraId="520601BC" w14:textId="47B536F6" w:rsidR="0005006B" w:rsidRPr="00B66F75" w:rsidRDefault="00664403"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5006B" w:rsidRPr="00B66F75">
              <w:rPr>
                <w:rFonts w:ascii="Times New Roman" w:hAnsi="Times New Roman" w:cs="Times New Roman"/>
                <w:sz w:val="28"/>
                <w:szCs w:val="28"/>
              </w:rPr>
              <w:t xml:space="preserve"> 10%</w:t>
            </w:r>
          </w:p>
        </w:tc>
        <w:tc>
          <w:tcPr>
            <w:tcW w:w="1858" w:type="dxa"/>
            <w:vAlign w:val="bottom"/>
          </w:tcPr>
          <w:p w14:paraId="4B7D7B6A" w14:textId="2A048240" w:rsidR="0005006B" w:rsidRPr="00B66F75" w:rsidRDefault="0005006B" w:rsidP="0005006B">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16</w:t>
            </w:r>
          </w:p>
        </w:tc>
        <w:tc>
          <w:tcPr>
            <w:tcW w:w="1491" w:type="dxa"/>
            <w:vAlign w:val="bottom"/>
          </w:tcPr>
          <w:p w14:paraId="27F45D7D" w14:textId="0A059883"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14</w:t>
            </w:r>
          </w:p>
        </w:tc>
        <w:tc>
          <w:tcPr>
            <w:tcW w:w="2586" w:type="dxa"/>
            <w:vAlign w:val="bottom"/>
          </w:tcPr>
          <w:p w14:paraId="64B33EED" w14:textId="13B8831A"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9</w:t>
            </w:r>
          </w:p>
        </w:tc>
      </w:tr>
      <w:tr w:rsidR="0005006B" w:rsidRPr="00B66F75" w14:paraId="47244ECC" w14:textId="77777777" w:rsidTr="00093D11">
        <w:trPr>
          <w:trHeight w:val="20"/>
        </w:trPr>
        <w:tc>
          <w:tcPr>
            <w:tcW w:w="1233" w:type="dxa"/>
            <w:vMerge/>
            <w:vAlign w:val="center"/>
          </w:tcPr>
          <w:p w14:paraId="5605E6D3" w14:textId="77777777" w:rsidR="0005006B" w:rsidRPr="00B66F75" w:rsidRDefault="0005006B" w:rsidP="0005006B">
            <w:pPr>
              <w:jc w:val="center"/>
              <w:rPr>
                <w:rFonts w:ascii="Times New Roman" w:hAnsi="Times New Roman" w:cs="Times New Roman"/>
                <w:b/>
                <w:bCs/>
                <w:sz w:val="28"/>
                <w:szCs w:val="28"/>
                <w:lang w:val="kk-KZ"/>
              </w:rPr>
            </w:pPr>
          </w:p>
        </w:tc>
        <w:tc>
          <w:tcPr>
            <w:tcW w:w="2041" w:type="dxa"/>
            <w:vAlign w:val="center"/>
          </w:tcPr>
          <w:p w14:paraId="3B751E18" w14:textId="3C5710BB" w:rsidR="0005006B" w:rsidRPr="00B66F75" w:rsidRDefault="00664403"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5006B" w:rsidRPr="00B66F75">
              <w:rPr>
                <w:rFonts w:ascii="Times New Roman" w:hAnsi="Times New Roman" w:cs="Times New Roman"/>
                <w:sz w:val="28"/>
                <w:szCs w:val="28"/>
              </w:rPr>
              <w:t xml:space="preserve"> 15%</w:t>
            </w:r>
          </w:p>
        </w:tc>
        <w:tc>
          <w:tcPr>
            <w:tcW w:w="1858" w:type="dxa"/>
            <w:vAlign w:val="bottom"/>
          </w:tcPr>
          <w:p w14:paraId="171058B6" w14:textId="288A480D" w:rsidR="0005006B" w:rsidRPr="00B66F75" w:rsidRDefault="0005006B" w:rsidP="0005006B">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14</w:t>
            </w:r>
          </w:p>
        </w:tc>
        <w:tc>
          <w:tcPr>
            <w:tcW w:w="1491" w:type="dxa"/>
            <w:vAlign w:val="bottom"/>
          </w:tcPr>
          <w:p w14:paraId="6927F75C" w14:textId="5BFAD8C3"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10</w:t>
            </w:r>
          </w:p>
        </w:tc>
        <w:tc>
          <w:tcPr>
            <w:tcW w:w="2586" w:type="dxa"/>
            <w:vAlign w:val="bottom"/>
          </w:tcPr>
          <w:p w14:paraId="3D497BEF" w14:textId="415A99F7" w:rsidR="0005006B" w:rsidRPr="00B66F75" w:rsidRDefault="0005006B" w:rsidP="0005006B">
            <w:pPr>
              <w:jc w:val="center"/>
              <w:rPr>
                <w:rFonts w:ascii="Times New Roman" w:hAnsi="Times New Roman" w:cs="Times New Roman"/>
                <w:b/>
                <w:bCs/>
                <w:sz w:val="28"/>
                <w:szCs w:val="28"/>
              </w:rPr>
            </w:pPr>
            <w:r w:rsidRPr="00B66F75">
              <w:rPr>
                <w:rFonts w:ascii="Times New Roman" w:hAnsi="Times New Roman" w:cs="Times New Roman"/>
                <w:sz w:val="28"/>
                <w:szCs w:val="28"/>
              </w:rPr>
              <w:t>8</w:t>
            </w:r>
          </w:p>
        </w:tc>
      </w:tr>
    </w:tbl>
    <w:p w14:paraId="376B7CB4" w14:textId="77777777" w:rsidR="00777A21" w:rsidRPr="00B66F75" w:rsidRDefault="00777A21">
      <w:pPr>
        <w:rPr>
          <w:rFonts w:ascii="Times New Roman" w:hAnsi="Times New Roman" w:cs="Times New Roman"/>
          <w:sz w:val="28"/>
          <w:szCs w:val="28"/>
          <w:lang w:val="kk-KZ"/>
        </w:rPr>
      </w:pPr>
    </w:p>
    <w:p w14:paraId="1307D3CD" w14:textId="738A14B8" w:rsidR="00777A21" w:rsidRPr="00B66F75" w:rsidRDefault="00777A21" w:rsidP="00616EA2">
      <w:pPr>
        <w:spacing w:after="0"/>
      </w:pPr>
      <w:r w:rsidRPr="00B66F75">
        <w:rPr>
          <w:rFonts w:ascii="Times New Roman" w:hAnsi="Times New Roman" w:cs="Times New Roman"/>
          <w:sz w:val="28"/>
          <w:szCs w:val="28"/>
          <w:lang w:val="kk-KZ"/>
        </w:rPr>
        <w:lastRenderedPageBreak/>
        <w:t>Кесте 2</w:t>
      </w:r>
      <w:r w:rsidR="00F14455"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 xml:space="preserve"> жалғасы</w:t>
      </w:r>
    </w:p>
    <w:tbl>
      <w:tblPr>
        <w:tblStyle w:val="a3"/>
        <w:tblW w:w="9209" w:type="dxa"/>
        <w:tblLook w:val="0600" w:firstRow="0" w:lastRow="0" w:firstColumn="0" w:lastColumn="0" w:noHBand="1" w:noVBand="1"/>
      </w:tblPr>
      <w:tblGrid>
        <w:gridCol w:w="1233"/>
        <w:gridCol w:w="1833"/>
        <w:gridCol w:w="1052"/>
        <w:gridCol w:w="1115"/>
        <w:gridCol w:w="771"/>
        <w:gridCol w:w="658"/>
        <w:gridCol w:w="608"/>
        <w:gridCol w:w="986"/>
        <w:gridCol w:w="953"/>
      </w:tblGrid>
      <w:tr w:rsidR="00034206" w:rsidRPr="00B66F75" w14:paraId="048F572B" w14:textId="77777777" w:rsidTr="00DA1971">
        <w:trPr>
          <w:trHeight w:val="20"/>
        </w:trPr>
        <w:tc>
          <w:tcPr>
            <w:tcW w:w="1233" w:type="dxa"/>
            <w:vMerge w:val="restart"/>
            <w:vAlign w:val="center"/>
          </w:tcPr>
          <w:p w14:paraId="0AEC8885" w14:textId="01282AEF"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Сақтау уақыты</w:t>
            </w:r>
          </w:p>
        </w:tc>
        <w:tc>
          <w:tcPr>
            <w:tcW w:w="1833" w:type="dxa"/>
            <w:vMerge w:val="restart"/>
            <w:vAlign w:val="center"/>
          </w:tcPr>
          <w:p w14:paraId="2F3DFBEF" w14:textId="7D03BF41"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Сынама</w:t>
            </w:r>
          </w:p>
        </w:tc>
        <w:tc>
          <w:tcPr>
            <w:tcW w:w="6143" w:type="dxa"/>
            <w:gridSpan w:val="7"/>
            <w:vAlign w:val="bottom"/>
          </w:tcPr>
          <w:p w14:paraId="6E350F0D" w14:textId="383744DE"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Қаптау температурасы</w:t>
            </w:r>
          </w:p>
        </w:tc>
      </w:tr>
      <w:tr w:rsidR="00034206" w:rsidRPr="00B66F75" w14:paraId="5020357F" w14:textId="77777777" w:rsidTr="00034206">
        <w:trPr>
          <w:trHeight w:val="20"/>
        </w:trPr>
        <w:tc>
          <w:tcPr>
            <w:tcW w:w="1233" w:type="dxa"/>
            <w:vMerge/>
            <w:vAlign w:val="center"/>
          </w:tcPr>
          <w:p w14:paraId="6B1134B4" w14:textId="77777777" w:rsidR="00034206" w:rsidRPr="00B66F75" w:rsidRDefault="00034206" w:rsidP="00034206">
            <w:pPr>
              <w:jc w:val="center"/>
              <w:rPr>
                <w:rFonts w:ascii="Times New Roman" w:hAnsi="Times New Roman" w:cs="Times New Roman"/>
                <w:sz w:val="28"/>
                <w:szCs w:val="28"/>
              </w:rPr>
            </w:pPr>
          </w:p>
        </w:tc>
        <w:tc>
          <w:tcPr>
            <w:tcW w:w="1833" w:type="dxa"/>
            <w:vMerge/>
            <w:vAlign w:val="bottom"/>
          </w:tcPr>
          <w:p w14:paraId="0E1FC253" w14:textId="77777777" w:rsidR="00034206" w:rsidRPr="00B66F75" w:rsidRDefault="00034206" w:rsidP="00034206">
            <w:pPr>
              <w:jc w:val="center"/>
              <w:rPr>
                <w:rFonts w:ascii="Times New Roman" w:hAnsi="Times New Roman" w:cs="Times New Roman"/>
                <w:sz w:val="28"/>
                <w:szCs w:val="28"/>
              </w:rPr>
            </w:pPr>
          </w:p>
        </w:tc>
        <w:tc>
          <w:tcPr>
            <w:tcW w:w="2167" w:type="dxa"/>
            <w:gridSpan w:val="2"/>
            <w:vAlign w:val="bottom"/>
          </w:tcPr>
          <w:p w14:paraId="736E910A" w14:textId="13BDC34F"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45°C</w:t>
            </w:r>
          </w:p>
        </w:tc>
        <w:tc>
          <w:tcPr>
            <w:tcW w:w="1429" w:type="dxa"/>
            <w:gridSpan w:val="2"/>
            <w:vAlign w:val="bottom"/>
          </w:tcPr>
          <w:p w14:paraId="73BF10E2" w14:textId="71FA60DF"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40°C</w:t>
            </w:r>
          </w:p>
        </w:tc>
        <w:tc>
          <w:tcPr>
            <w:tcW w:w="2547" w:type="dxa"/>
            <w:gridSpan w:val="3"/>
            <w:vAlign w:val="bottom"/>
          </w:tcPr>
          <w:p w14:paraId="03F7AFCE" w14:textId="2D634D8A"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30°C</w:t>
            </w:r>
          </w:p>
        </w:tc>
      </w:tr>
      <w:tr w:rsidR="00034206" w:rsidRPr="00B66F75" w14:paraId="7DCB1373" w14:textId="77777777" w:rsidTr="00034206">
        <w:trPr>
          <w:trHeight w:val="20"/>
        </w:trPr>
        <w:tc>
          <w:tcPr>
            <w:tcW w:w="1233" w:type="dxa"/>
            <w:vMerge w:val="restart"/>
            <w:vAlign w:val="center"/>
          </w:tcPr>
          <w:p w14:paraId="56EFD32E" w14:textId="77777777"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72 сағ</w:t>
            </w:r>
          </w:p>
        </w:tc>
        <w:tc>
          <w:tcPr>
            <w:tcW w:w="1833" w:type="dxa"/>
            <w:vAlign w:val="bottom"/>
          </w:tcPr>
          <w:p w14:paraId="49857B34"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Бақылау</w:t>
            </w:r>
          </w:p>
        </w:tc>
        <w:tc>
          <w:tcPr>
            <w:tcW w:w="2167" w:type="dxa"/>
            <w:gridSpan w:val="2"/>
            <w:vAlign w:val="bottom"/>
          </w:tcPr>
          <w:p w14:paraId="20D45E86" w14:textId="49F2A74F"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50</w:t>
            </w:r>
          </w:p>
        </w:tc>
        <w:tc>
          <w:tcPr>
            <w:tcW w:w="1429" w:type="dxa"/>
            <w:gridSpan w:val="2"/>
            <w:vAlign w:val="bottom"/>
          </w:tcPr>
          <w:p w14:paraId="0E3AEBFC" w14:textId="7D0953F8"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38</w:t>
            </w:r>
          </w:p>
        </w:tc>
        <w:tc>
          <w:tcPr>
            <w:tcW w:w="2547" w:type="dxa"/>
            <w:gridSpan w:val="3"/>
            <w:vAlign w:val="bottom"/>
          </w:tcPr>
          <w:p w14:paraId="057BE9F5" w14:textId="69E73BDD"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31</w:t>
            </w:r>
          </w:p>
        </w:tc>
      </w:tr>
      <w:tr w:rsidR="00034206" w:rsidRPr="00B66F75" w14:paraId="055B6B05" w14:textId="77777777" w:rsidTr="00034206">
        <w:trPr>
          <w:trHeight w:val="20"/>
        </w:trPr>
        <w:tc>
          <w:tcPr>
            <w:tcW w:w="1233" w:type="dxa"/>
            <w:vMerge/>
            <w:vAlign w:val="center"/>
          </w:tcPr>
          <w:p w14:paraId="72B60C80" w14:textId="77777777" w:rsidR="00034206" w:rsidRPr="00B66F75" w:rsidRDefault="00034206" w:rsidP="00034206">
            <w:pPr>
              <w:jc w:val="center"/>
              <w:rPr>
                <w:rFonts w:ascii="Times New Roman" w:hAnsi="Times New Roman" w:cs="Times New Roman"/>
                <w:b/>
                <w:bCs/>
                <w:sz w:val="28"/>
                <w:szCs w:val="28"/>
                <w:lang w:val="kk-KZ"/>
              </w:rPr>
            </w:pPr>
          </w:p>
        </w:tc>
        <w:tc>
          <w:tcPr>
            <w:tcW w:w="1833" w:type="dxa"/>
            <w:vAlign w:val="center"/>
          </w:tcPr>
          <w:p w14:paraId="4D0A6FBA" w14:textId="1F1E4990" w:rsidR="00034206" w:rsidRPr="00B66F75" w:rsidRDefault="00664403"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34206" w:rsidRPr="00B66F75">
              <w:rPr>
                <w:rFonts w:ascii="Times New Roman" w:hAnsi="Times New Roman" w:cs="Times New Roman"/>
                <w:sz w:val="28"/>
                <w:szCs w:val="28"/>
              </w:rPr>
              <w:t xml:space="preserve"> 5%</w:t>
            </w:r>
          </w:p>
        </w:tc>
        <w:tc>
          <w:tcPr>
            <w:tcW w:w="2167" w:type="dxa"/>
            <w:gridSpan w:val="2"/>
            <w:vAlign w:val="bottom"/>
          </w:tcPr>
          <w:p w14:paraId="246D1BB2" w14:textId="66F08757"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32</w:t>
            </w:r>
          </w:p>
        </w:tc>
        <w:tc>
          <w:tcPr>
            <w:tcW w:w="1429" w:type="dxa"/>
            <w:gridSpan w:val="2"/>
            <w:vAlign w:val="bottom"/>
          </w:tcPr>
          <w:p w14:paraId="08CC4F70" w14:textId="348510B0"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34</w:t>
            </w:r>
          </w:p>
        </w:tc>
        <w:tc>
          <w:tcPr>
            <w:tcW w:w="2547" w:type="dxa"/>
            <w:gridSpan w:val="3"/>
            <w:vAlign w:val="bottom"/>
          </w:tcPr>
          <w:p w14:paraId="21103203" w14:textId="6FDE01FB"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25</w:t>
            </w:r>
          </w:p>
        </w:tc>
      </w:tr>
      <w:tr w:rsidR="00034206" w:rsidRPr="00B66F75" w14:paraId="706C16D1" w14:textId="77777777" w:rsidTr="00034206">
        <w:trPr>
          <w:trHeight w:val="20"/>
        </w:trPr>
        <w:tc>
          <w:tcPr>
            <w:tcW w:w="1233" w:type="dxa"/>
            <w:vMerge/>
            <w:vAlign w:val="center"/>
          </w:tcPr>
          <w:p w14:paraId="1F254EB3" w14:textId="77777777" w:rsidR="00034206" w:rsidRPr="00B66F75" w:rsidRDefault="00034206" w:rsidP="00034206">
            <w:pPr>
              <w:jc w:val="center"/>
              <w:rPr>
                <w:rFonts w:ascii="Times New Roman" w:hAnsi="Times New Roman" w:cs="Times New Roman"/>
                <w:b/>
                <w:bCs/>
                <w:sz w:val="28"/>
                <w:szCs w:val="28"/>
                <w:lang w:val="kk-KZ"/>
              </w:rPr>
            </w:pPr>
          </w:p>
        </w:tc>
        <w:tc>
          <w:tcPr>
            <w:tcW w:w="1833" w:type="dxa"/>
            <w:vAlign w:val="center"/>
          </w:tcPr>
          <w:p w14:paraId="7548DF1F" w14:textId="52FCC334" w:rsidR="00034206" w:rsidRPr="00B66F75" w:rsidRDefault="00664403"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34206" w:rsidRPr="00B66F75">
              <w:rPr>
                <w:rFonts w:ascii="Times New Roman" w:hAnsi="Times New Roman" w:cs="Times New Roman"/>
                <w:sz w:val="28"/>
                <w:szCs w:val="28"/>
              </w:rPr>
              <w:t xml:space="preserve"> 10%</w:t>
            </w:r>
          </w:p>
        </w:tc>
        <w:tc>
          <w:tcPr>
            <w:tcW w:w="2167" w:type="dxa"/>
            <w:gridSpan w:val="2"/>
            <w:vAlign w:val="bottom"/>
          </w:tcPr>
          <w:p w14:paraId="07A4AE03" w14:textId="32FEF66A"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34</w:t>
            </w:r>
          </w:p>
        </w:tc>
        <w:tc>
          <w:tcPr>
            <w:tcW w:w="1429" w:type="dxa"/>
            <w:gridSpan w:val="2"/>
            <w:vAlign w:val="bottom"/>
          </w:tcPr>
          <w:p w14:paraId="53B46568" w14:textId="7A4020A3"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31</w:t>
            </w:r>
          </w:p>
        </w:tc>
        <w:tc>
          <w:tcPr>
            <w:tcW w:w="2547" w:type="dxa"/>
            <w:gridSpan w:val="3"/>
            <w:vAlign w:val="bottom"/>
          </w:tcPr>
          <w:p w14:paraId="4AA32916" w14:textId="09310F25"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23</w:t>
            </w:r>
          </w:p>
        </w:tc>
      </w:tr>
      <w:tr w:rsidR="00034206" w:rsidRPr="00B66F75" w14:paraId="495C3EB3" w14:textId="77777777" w:rsidTr="00034206">
        <w:trPr>
          <w:trHeight w:val="20"/>
        </w:trPr>
        <w:tc>
          <w:tcPr>
            <w:tcW w:w="1233" w:type="dxa"/>
            <w:vMerge/>
            <w:vAlign w:val="center"/>
          </w:tcPr>
          <w:p w14:paraId="7DB44A5B" w14:textId="77777777" w:rsidR="00034206" w:rsidRPr="00B66F75" w:rsidRDefault="00034206" w:rsidP="00034206">
            <w:pPr>
              <w:jc w:val="center"/>
              <w:rPr>
                <w:rFonts w:ascii="Times New Roman" w:hAnsi="Times New Roman" w:cs="Times New Roman"/>
                <w:b/>
                <w:bCs/>
                <w:sz w:val="28"/>
                <w:szCs w:val="28"/>
                <w:lang w:val="kk-KZ"/>
              </w:rPr>
            </w:pPr>
          </w:p>
        </w:tc>
        <w:tc>
          <w:tcPr>
            <w:tcW w:w="1833" w:type="dxa"/>
            <w:vAlign w:val="center"/>
          </w:tcPr>
          <w:p w14:paraId="08957DC6" w14:textId="44D0F692" w:rsidR="00034206" w:rsidRPr="00B66F75" w:rsidRDefault="00664403"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34206" w:rsidRPr="00B66F75">
              <w:rPr>
                <w:rFonts w:ascii="Times New Roman" w:hAnsi="Times New Roman" w:cs="Times New Roman"/>
                <w:sz w:val="28"/>
                <w:szCs w:val="28"/>
              </w:rPr>
              <w:t xml:space="preserve"> 15%</w:t>
            </w:r>
          </w:p>
        </w:tc>
        <w:tc>
          <w:tcPr>
            <w:tcW w:w="2167" w:type="dxa"/>
            <w:gridSpan w:val="2"/>
            <w:vAlign w:val="bottom"/>
          </w:tcPr>
          <w:p w14:paraId="6A06BA04" w14:textId="3A1EB0B8"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31</w:t>
            </w:r>
          </w:p>
        </w:tc>
        <w:tc>
          <w:tcPr>
            <w:tcW w:w="1429" w:type="dxa"/>
            <w:gridSpan w:val="2"/>
            <w:vAlign w:val="bottom"/>
          </w:tcPr>
          <w:p w14:paraId="1F1B2849" w14:textId="466E581D"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26</w:t>
            </w:r>
          </w:p>
        </w:tc>
        <w:tc>
          <w:tcPr>
            <w:tcW w:w="2547" w:type="dxa"/>
            <w:gridSpan w:val="3"/>
            <w:vAlign w:val="bottom"/>
          </w:tcPr>
          <w:p w14:paraId="6FE54385" w14:textId="12371F23"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24</w:t>
            </w:r>
          </w:p>
        </w:tc>
      </w:tr>
      <w:tr w:rsidR="00034206" w:rsidRPr="00B66F75" w14:paraId="2EA33496" w14:textId="77777777" w:rsidTr="00034206">
        <w:trPr>
          <w:trHeight w:val="20"/>
        </w:trPr>
        <w:tc>
          <w:tcPr>
            <w:tcW w:w="1233" w:type="dxa"/>
            <w:vMerge w:val="restart"/>
            <w:vAlign w:val="center"/>
          </w:tcPr>
          <w:p w14:paraId="72DE3CC1" w14:textId="77777777"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120 сағ</w:t>
            </w:r>
          </w:p>
        </w:tc>
        <w:tc>
          <w:tcPr>
            <w:tcW w:w="1833" w:type="dxa"/>
            <w:vAlign w:val="bottom"/>
          </w:tcPr>
          <w:p w14:paraId="52CDAF40"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Бақылау</w:t>
            </w:r>
          </w:p>
        </w:tc>
        <w:tc>
          <w:tcPr>
            <w:tcW w:w="2167" w:type="dxa"/>
            <w:gridSpan w:val="2"/>
            <w:vAlign w:val="bottom"/>
          </w:tcPr>
          <w:p w14:paraId="37C8FCE6" w14:textId="150A5EA4"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66</w:t>
            </w:r>
          </w:p>
        </w:tc>
        <w:tc>
          <w:tcPr>
            <w:tcW w:w="1429" w:type="dxa"/>
            <w:gridSpan w:val="2"/>
            <w:vAlign w:val="bottom"/>
          </w:tcPr>
          <w:p w14:paraId="349AC472" w14:textId="49DD8960"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72</w:t>
            </w:r>
          </w:p>
        </w:tc>
        <w:tc>
          <w:tcPr>
            <w:tcW w:w="2547" w:type="dxa"/>
            <w:gridSpan w:val="3"/>
            <w:vAlign w:val="bottom"/>
          </w:tcPr>
          <w:p w14:paraId="306F086E" w14:textId="52EC12DF"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65</w:t>
            </w:r>
          </w:p>
        </w:tc>
      </w:tr>
      <w:tr w:rsidR="00034206" w:rsidRPr="00B66F75" w14:paraId="30834E45" w14:textId="77777777" w:rsidTr="00034206">
        <w:trPr>
          <w:trHeight w:val="20"/>
        </w:trPr>
        <w:tc>
          <w:tcPr>
            <w:tcW w:w="1233" w:type="dxa"/>
            <w:vMerge/>
            <w:vAlign w:val="center"/>
          </w:tcPr>
          <w:p w14:paraId="4625230D" w14:textId="77777777" w:rsidR="00034206" w:rsidRPr="00B66F75" w:rsidRDefault="00034206" w:rsidP="00034206">
            <w:pPr>
              <w:jc w:val="center"/>
              <w:rPr>
                <w:rFonts w:ascii="Times New Roman" w:hAnsi="Times New Roman" w:cs="Times New Roman"/>
                <w:b/>
                <w:bCs/>
                <w:sz w:val="28"/>
                <w:szCs w:val="28"/>
                <w:lang w:val="kk-KZ"/>
              </w:rPr>
            </w:pPr>
          </w:p>
        </w:tc>
        <w:tc>
          <w:tcPr>
            <w:tcW w:w="1833" w:type="dxa"/>
            <w:vAlign w:val="center"/>
          </w:tcPr>
          <w:p w14:paraId="19BE8B48" w14:textId="742E9765" w:rsidR="00034206" w:rsidRPr="00B66F75" w:rsidRDefault="00664403" w:rsidP="00034206">
            <w:pPr>
              <w:jc w:val="center"/>
              <w:rPr>
                <w:rFonts w:ascii="Times New Roman" w:hAnsi="Times New Roman" w:cs="Times New Roman"/>
                <w:sz w:val="28"/>
                <w:szCs w:val="28"/>
              </w:rPr>
            </w:pPr>
            <w:r w:rsidRPr="00B66F75">
              <w:rPr>
                <w:rFonts w:ascii="Times New Roman" w:hAnsi="Times New Roman" w:cs="Times New Roman"/>
                <w:sz w:val="28"/>
                <w:szCs w:val="28"/>
              </w:rPr>
              <w:t>Ашымалы</w:t>
            </w:r>
            <w:r w:rsidR="00034206" w:rsidRPr="00B66F75">
              <w:rPr>
                <w:rFonts w:ascii="Times New Roman" w:hAnsi="Times New Roman" w:cs="Times New Roman"/>
                <w:sz w:val="28"/>
                <w:szCs w:val="28"/>
              </w:rPr>
              <w:t xml:space="preserve"> 5%</w:t>
            </w:r>
          </w:p>
        </w:tc>
        <w:tc>
          <w:tcPr>
            <w:tcW w:w="2167" w:type="dxa"/>
            <w:gridSpan w:val="2"/>
            <w:vAlign w:val="bottom"/>
          </w:tcPr>
          <w:p w14:paraId="3DF20FAA" w14:textId="459CDD89"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48</w:t>
            </w:r>
          </w:p>
        </w:tc>
        <w:tc>
          <w:tcPr>
            <w:tcW w:w="1429" w:type="dxa"/>
            <w:gridSpan w:val="2"/>
            <w:vAlign w:val="bottom"/>
          </w:tcPr>
          <w:p w14:paraId="0A4FC3AE" w14:textId="2DEBB985"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52</w:t>
            </w:r>
          </w:p>
        </w:tc>
        <w:tc>
          <w:tcPr>
            <w:tcW w:w="2547" w:type="dxa"/>
            <w:gridSpan w:val="3"/>
            <w:vAlign w:val="bottom"/>
          </w:tcPr>
          <w:p w14:paraId="3112924C" w14:textId="4738FA9C"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38</w:t>
            </w:r>
          </w:p>
        </w:tc>
      </w:tr>
      <w:tr w:rsidR="00034206" w:rsidRPr="00B66F75" w14:paraId="15D1C089" w14:textId="77777777" w:rsidTr="00034206">
        <w:trPr>
          <w:trHeight w:val="20"/>
        </w:trPr>
        <w:tc>
          <w:tcPr>
            <w:tcW w:w="1233" w:type="dxa"/>
            <w:vMerge/>
            <w:vAlign w:val="center"/>
          </w:tcPr>
          <w:p w14:paraId="385E6CAE" w14:textId="77777777" w:rsidR="00034206" w:rsidRPr="00B66F75" w:rsidRDefault="00034206" w:rsidP="00034206">
            <w:pPr>
              <w:jc w:val="center"/>
              <w:rPr>
                <w:rFonts w:ascii="Times New Roman" w:hAnsi="Times New Roman" w:cs="Times New Roman"/>
                <w:b/>
                <w:bCs/>
                <w:sz w:val="28"/>
                <w:szCs w:val="28"/>
                <w:lang w:val="kk-KZ"/>
              </w:rPr>
            </w:pPr>
          </w:p>
        </w:tc>
        <w:tc>
          <w:tcPr>
            <w:tcW w:w="1833" w:type="dxa"/>
            <w:vAlign w:val="center"/>
          </w:tcPr>
          <w:p w14:paraId="197C3138" w14:textId="64333D99" w:rsidR="00034206" w:rsidRPr="00B66F75" w:rsidRDefault="00664403"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34206" w:rsidRPr="00B66F75">
              <w:rPr>
                <w:rFonts w:ascii="Times New Roman" w:hAnsi="Times New Roman" w:cs="Times New Roman"/>
                <w:sz w:val="28"/>
                <w:szCs w:val="28"/>
              </w:rPr>
              <w:t xml:space="preserve"> 10%</w:t>
            </w:r>
          </w:p>
        </w:tc>
        <w:tc>
          <w:tcPr>
            <w:tcW w:w="2167" w:type="dxa"/>
            <w:gridSpan w:val="2"/>
            <w:vAlign w:val="bottom"/>
          </w:tcPr>
          <w:p w14:paraId="4C78FB4C" w14:textId="6FF2FD99"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52</w:t>
            </w:r>
          </w:p>
        </w:tc>
        <w:tc>
          <w:tcPr>
            <w:tcW w:w="1429" w:type="dxa"/>
            <w:gridSpan w:val="2"/>
            <w:vAlign w:val="bottom"/>
          </w:tcPr>
          <w:p w14:paraId="584D7729" w14:textId="57F7C8FF"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48</w:t>
            </w:r>
          </w:p>
        </w:tc>
        <w:tc>
          <w:tcPr>
            <w:tcW w:w="2547" w:type="dxa"/>
            <w:gridSpan w:val="3"/>
            <w:vAlign w:val="bottom"/>
          </w:tcPr>
          <w:p w14:paraId="2EE156F5" w14:textId="57E6C690"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37</w:t>
            </w:r>
          </w:p>
        </w:tc>
      </w:tr>
      <w:tr w:rsidR="00034206" w:rsidRPr="00B66F75" w14:paraId="071C5DEB" w14:textId="77777777" w:rsidTr="00034206">
        <w:trPr>
          <w:trHeight w:val="20"/>
        </w:trPr>
        <w:tc>
          <w:tcPr>
            <w:tcW w:w="1233" w:type="dxa"/>
            <w:vMerge/>
            <w:vAlign w:val="center"/>
          </w:tcPr>
          <w:p w14:paraId="2AD3FED8" w14:textId="77777777" w:rsidR="00034206" w:rsidRPr="00B66F75" w:rsidRDefault="00034206" w:rsidP="00034206">
            <w:pPr>
              <w:jc w:val="center"/>
              <w:rPr>
                <w:rFonts w:ascii="Times New Roman" w:hAnsi="Times New Roman" w:cs="Times New Roman"/>
                <w:b/>
                <w:bCs/>
                <w:sz w:val="28"/>
                <w:szCs w:val="28"/>
                <w:lang w:val="kk-KZ"/>
              </w:rPr>
            </w:pPr>
          </w:p>
        </w:tc>
        <w:tc>
          <w:tcPr>
            <w:tcW w:w="1833" w:type="dxa"/>
            <w:vAlign w:val="center"/>
          </w:tcPr>
          <w:p w14:paraId="21E46B5A" w14:textId="4C54351A" w:rsidR="00034206" w:rsidRPr="00B66F75" w:rsidRDefault="00664403"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Ашымалы</w:t>
            </w:r>
            <w:r w:rsidR="00034206" w:rsidRPr="00B66F75">
              <w:rPr>
                <w:rFonts w:ascii="Times New Roman" w:hAnsi="Times New Roman" w:cs="Times New Roman"/>
                <w:sz w:val="28"/>
                <w:szCs w:val="28"/>
              </w:rPr>
              <w:t xml:space="preserve"> 15%</w:t>
            </w:r>
          </w:p>
        </w:tc>
        <w:tc>
          <w:tcPr>
            <w:tcW w:w="2167" w:type="dxa"/>
            <w:gridSpan w:val="2"/>
            <w:vAlign w:val="bottom"/>
          </w:tcPr>
          <w:p w14:paraId="52F72F17" w14:textId="4B5C59AE" w:rsidR="00034206" w:rsidRPr="00B66F75" w:rsidRDefault="00034206" w:rsidP="00034206">
            <w:pPr>
              <w:jc w:val="center"/>
              <w:rPr>
                <w:rFonts w:ascii="Times New Roman" w:hAnsi="Times New Roman" w:cs="Times New Roman"/>
                <w:b/>
                <w:bCs/>
                <w:sz w:val="28"/>
                <w:szCs w:val="28"/>
                <w:lang w:val="kk-KZ"/>
              </w:rPr>
            </w:pPr>
            <w:r w:rsidRPr="00B66F75">
              <w:rPr>
                <w:rFonts w:ascii="Times New Roman" w:hAnsi="Times New Roman" w:cs="Times New Roman"/>
                <w:sz w:val="28"/>
                <w:szCs w:val="28"/>
              </w:rPr>
              <w:t>48</w:t>
            </w:r>
          </w:p>
        </w:tc>
        <w:tc>
          <w:tcPr>
            <w:tcW w:w="1429" w:type="dxa"/>
            <w:gridSpan w:val="2"/>
            <w:vAlign w:val="bottom"/>
          </w:tcPr>
          <w:p w14:paraId="6FD66590" w14:textId="30E93A1C"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42</w:t>
            </w:r>
          </w:p>
        </w:tc>
        <w:tc>
          <w:tcPr>
            <w:tcW w:w="2547" w:type="dxa"/>
            <w:gridSpan w:val="3"/>
            <w:vAlign w:val="bottom"/>
          </w:tcPr>
          <w:p w14:paraId="0F0327D9" w14:textId="7E670C19"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sz w:val="28"/>
                <w:szCs w:val="28"/>
              </w:rPr>
              <w:t>40</w:t>
            </w:r>
          </w:p>
        </w:tc>
      </w:tr>
      <w:tr w:rsidR="00034206" w:rsidRPr="00B66F75" w14:paraId="7F9310C5" w14:textId="77777777" w:rsidTr="00093D11">
        <w:trPr>
          <w:trHeight w:val="20"/>
        </w:trPr>
        <w:tc>
          <w:tcPr>
            <w:tcW w:w="9209" w:type="dxa"/>
            <w:gridSpan w:val="9"/>
            <w:vAlign w:val="center"/>
          </w:tcPr>
          <w:p w14:paraId="664BA8AE"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b/>
                <w:bCs/>
                <w:sz w:val="28"/>
                <w:szCs w:val="28"/>
              </w:rPr>
              <w:t>Талданатын фактор</w:t>
            </w:r>
            <w:r w:rsidRPr="00B66F75">
              <w:rPr>
                <w:rFonts w:ascii="Times New Roman" w:hAnsi="Times New Roman" w:cs="Times New Roman"/>
                <w:b/>
                <w:bCs/>
                <w:sz w:val="28"/>
                <w:szCs w:val="28"/>
                <w:lang w:val="kk-KZ"/>
              </w:rPr>
              <w:t>лар</w:t>
            </w:r>
            <w:r w:rsidRPr="00B66F75">
              <w:rPr>
                <w:rFonts w:ascii="Times New Roman" w:hAnsi="Times New Roman" w:cs="Times New Roman"/>
                <w:b/>
                <w:bCs/>
                <w:sz w:val="28"/>
                <w:szCs w:val="28"/>
              </w:rPr>
              <w:t>дың әсері</w:t>
            </w:r>
          </w:p>
        </w:tc>
      </w:tr>
      <w:tr w:rsidR="00034206" w:rsidRPr="00B66F75" w14:paraId="5F7A9E93" w14:textId="77777777" w:rsidTr="00034206">
        <w:trPr>
          <w:trHeight w:val="20"/>
        </w:trPr>
        <w:tc>
          <w:tcPr>
            <w:tcW w:w="1233" w:type="dxa"/>
            <w:vAlign w:val="center"/>
            <w:hideMark/>
          </w:tcPr>
          <w:p w14:paraId="48B67B79"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Сақтау уақыты</w:t>
            </w:r>
          </w:p>
        </w:tc>
        <w:tc>
          <w:tcPr>
            <w:tcW w:w="2885" w:type="dxa"/>
            <w:gridSpan w:val="2"/>
            <w:vAlign w:val="center"/>
            <w:hideMark/>
          </w:tcPr>
          <w:p w14:paraId="1BAB9BD0"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b/>
                <w:bCs/>
                <w:sz w:val="28"/>
                <w:szCs w:val="28"/>
              </w:rPr>
              <w:t>Фактор көзі</w:t>
            </w:r>
          </w:p>
        </w:tc>
        <w:tc>
          <w:tcPr>
            <w:tcW w:w="1886" w:type="dxa"/>
            <w:gridSpan w:val="2"/>
            <w:vAlign w:val="center"/>
            <w:hideMark/>
          </w:tcPr>
          <w:p w14:paraId="21853FA6"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b/>
                <w:bCs/>
                <w:sz w:val="28"/>
                <w:szCs w:val="28"/>
                <w:lang w:val="kk-KZ"/>
              </w:rPr>
              <w:t>Квадраттар суммасы</w:t>
            </w:r>
          </w:p>
        </w:tc>
        <w:tc>
          <w:tcPr>
            <w:tcW w:w="1266" w:type="dxa"/>
            <w:gridSpan w:val="2"/>
            <w:vAlign w:val="center"/>
            <w:hideMark/>
          </w:tcPr>
          <w:p w14:paraId="0FE788EB"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b/>
                <w:bCs/>
                <w:sz w:val="28"/>
                <w:szCs w:val="28"/>
              </w:rPr>
              <w:t>Орташа квадрат</w:t>
            </w:r>
          </w:p>
        </w:tc>
        <w:tc>
          <w:tcPr>
            <w:tcW w:w="986" w:type="dxa"/>
            <w:vAlign w:val="center"/>
            <w:hideMark/>
          </w:tcPr>
          <w:p w14:paraId="407C4908"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b/>
                <w:bCs/>
                <w:sz w:val="28"/>
                <w:szCs w:val="28"/>
              </w:rPr>
              <w:t>F</w:t>
            </w:r>
          </w:p>
        </w:tc>
        <w:tc>
          <w:tcPr>
            <w:tcW w:w="953" w:type="dxa"/>
            <w:vAlign w:val="center"/>
            <w:hideMark/>
          </w:tcPr>
          <w:p w14:paraId="7B0A9171" w14:textId="77777777" w:rsidR="00034206" w:rsidRPr="00B66F75" w:rsidRDefault="00034206" w:rsidP="00034206">
            <w:pPr>
              <w:jc w:val="center"/>
              <w:rPr>
                <w:rFonts w:ascii="Times New Roman" w:hAnsi="Times New Roman" w:cs="Times New Roman"/>
                <w:b/>
                <w:bCs/>
                <w:sz w:val="28"/>
                <w:szCs w:val="28"/>
              </w:rPr>
            </w:pPr>
            <w:r w:rsidRPr="00B66F75">
              <w:rPr>
                <w:rFonts w:ascii="Times New Roman" w:hAnsi="Times New Roman" w:cs="Times New Roman"/>
                <w:b/>
                <w:bCs/>
                <w:sz w:val="28"/>
                <w:szCs w:val="28"/>
              </w:rPr>
              <w:t>p</w:t>
            </w:r>
          </w:p>
        </w:tc>
      </w:tr>
      <w:tr w:rsidR="00034206" w:rsidRPr="00B66F75" w14:paraId="290B0D46" w14:textId="77777777" w:rsidTr="00034206">
        <w:trPr>
          <w:trHeight w:val="20"/>
        </w:trPr>
        <w:tc>
          <w:tcPr>
            <w:tcW w:w="1233" w:type="dxa"/>
            <w:vMerge w:val="restart"/>
            <w:vAlign w:val="center"/>
            <w:hideMark/>
          </w:tcPr>
          <w:p w14:paraId="7E22576C"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24 сағ</w:t>
            </w:r>
          </w:p>
        </w:tc>
        <w:tc>
          <w:tcPr>
            <w:tcW w:w="2885" w:type="dxa"/>
            <w:gridSpan w:val="2"/>
            <w:vAlign w:val="center"/>
            <w:hideMark/>
          </w:tcPr>
          <w:p w14:paraId="0680CB44"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886" w:type="dxa"/>
            <w:gridSpan w:val="2"/>
            <w:vAlign w:val="center"/>
          </w:tcPr>
          <w:p w14:paraId="16029B17"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195,846</w:t>
            </w:r>
          </w:p>
        </w:tc>
        <w:tc>
          <w:tcPr>
            <w:tcW w:w="1266" w:type="dxa"/>
            <w:gridSpan w:val="2"/>
            <w:vAlign w:val="center"/>
          </w:tcPr>
          <w:p w14:paraId="7D047B59"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39,169</w:t>
            </w:r>
          </w:p>
        </w:tc>
        <w:tc>
          <w:tcPr>
            <w:tcW w:w="986" w:type="dxa"/>
            <w:vAlign w:val="center"/>
          </w:tcPr>
          <w:p w14:paraId="2FFCF5CD"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5,417</w:t>
            </w:r>
          </w:p>
        </w:tc>
        <w:tc>
          <w:tcPr>
            <w:tcW w:w="953" w:type="dxa"/>
            <w:vAlign w:val="center"/>
          </w:tcPr>
          <w:p w14:paraId="166E85AD"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0,002</w:t>
            </w:r>
          </w:p>
        </w:tc>
      </w:tr>
      <w:tr w:rsidR="00034206" w:rsidRPr="00B66F75" w14:paraId="6DF1DACF" w14:textId="77777777" w:rsidTr="00034206">
        <w:trPr>
          <w:trHeight w:val="20"/>
        </w:trPr>
        <w:tc>
          <w:tcPr>
            <w:tcW w:w="0" w:type="auto"/>
            <w:vMerge/>
            <w:vAlign w:val="center"/>
            <w:hideMark/>
          </w:tcPr>
          <w:p w14:paraId="2808FE96" w14:textId="77777777" w:rsidR="00034206" w:rsidRPr="00B66F75" w:rsidRDefault="00034206" w:rsidP="00034206">
            <w:pPr>
              <w:jc w:val="center"/>
              <w:rPr>
                <w:rFonts w:ascii="Times New Roman" w:hAnsi="Times New Roman" w:cs="Times New Roman"/>
                <w:sz w:val="28"/>
                <w:szCs w:val="28"/>
              </w:rPr>
            </w:pPr>
          </w:p>
        </w:tc>
        <w:tc>
          <w:tcPr>
            <w:tcW w:w="2885" w:type="dxa"/>
            <w:gridSpan w:val="2"/>
            <w:vAlign w:val="center"/>
            <w:hideMark/>
          </w:tcPr>
          <w:p w14:paraId="7C1B9741" w14:textId="430371EE"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Ашымалы көлемі</w:t>
            </w:r>
          </w:p>
        </w:tc>
        <w:tc>
          <w:tcPr>
            <w:tcW w:w="1886" w:type="dxa"/>
            <w:gridSpan w:val="2"/>
            <w:vAlign w:val="center"/>
          </w:tcPr>
          <w:p w14:paraId="4986A5DA"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238,136</w:t>
            </w:r>
          </w:p>
        </w:tc>
        <w:tc>
          <w:tcPr>
            <w:tcW w:w="1266" w:type="dxa"/>
            <w:gridSpan w:val="2"/>
            <w:vAlign w:val="center"/>
          </w:tcPr>
          <w:p w14:paraId="4D95852B"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79,379</w:t>
            </w:r>
          </w:p>
        </w:tc>
        <w:tc>
          <w:tcPr>
            <w:tcW w:w="986" w:type="dxa"/>
            <w:vAlign w:val="center"/>
          </w:tcPr>
          <w:p w14:paraId="7C22AED0"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10,979</w:t>
            </w:r>
          </w:p>
        </w:tc>
        <w:tc>
          <w:tcPr>
            <w:tcW w:w="953" w:type="dxa"/>
            <w:vAlign w:val="center"/>
          </w:tcPr>
          <w:p w14:paraId="59996CDA"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034206" w:rsidRPr="00B66F75" w14:paraId="635484DF" w14:textId="77777777" w:rsidTr="00034206">
        <w:trPr>
          <w:trHeight w:val="20"/>
        </w:trPr>
        <w:tc>
          <w:tcPr>
            <w:tcW w:w="0" w:type="auto"/>
            <w:vMerge/>
            <w:vAlign w:val="center"/>
            <w:hideMark/>
          </w:tcPr>
          <w:p w14:paraId="72641B73" w14:textId="77777777" w:rsidR="00034206" w:rsidRPr="00B66F75" w:rsidRDefault="00034206" w:rsidP="00034206">
            <w:pPr>
              <w:jc w:val="center"/>
              <w:rPr>
                <w:rFonts w:ascii="Times New Roman" w:hAnsi="Times New Roman" w:cs="Times New Roman"/>
                <w:sz w:val="28"/>
                <w:szCs w:val="28"/>
              </w:rPr>
            </w:pPr>
          </w:p>
        </w:tc>
        <w:tc>
          <w:tcPr>
            <w:tcW w:w="2885" w:type="dxa"/>
            <w:gridSpan w:val="2"/>
            <w:vAlign w:val="center"/>
            <w:hideMark/>
          </w:tcPr>
          <w:p w14:paraId="057E0C7B" w14:textId="3868249E"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Ашымалы көлемі</w:t>
            </w:r>
          </w:p>
        </w:tc>
        <w:tc>
          <w:tcPr>
            <w:tcW w:w="1886" w:type="dxa"/>
            <w:gridSpan w:val="2"/>
            <w:vAlign w:val="center"/>
          </w:tcPr>
          <w:p w14:paraId="4FB18E58"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40,939</w:t>
            </w:r>
          </w:p>
        </w:tc>
        <w:tc>
          <w:tcPr>
            <w:tcW w:w="1266" w:type="dxa"/>
            <w:gridSpan w:val="2"/>
            <w:vAlign w:val="center"/>
          </w:tcPr>
          <w:p w14:paraId="69AEA0A1"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6,823</w:t>
            </w:r>
          </w:p>
        </w:tc>
        <w:tc>
          <w:tcPr>
            <w:tcW w:w="986" w:type="dxa"/>
            <w:vAlign w:val="center"/>
          </w:tcPr>
          <w:p w14:paraId="6B553872"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0,944</w:t>
            </w:r>
          </w:p>
        </w:tc>
        <w:tc>
          <w:tcPr>
            <w:tcW w:w="953" w:type="dxa"/>
            <w:vAlign w:val="center"/>
          </w:tcPr>
          <w:p w14:paraId="3F636633"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0,485</w:t>
            </w:r>
          </w:p>
        </w:tc>
      </w:tr>
      <w:tr w:rsidR="00034206" w:rsidRPr="00B66F75" w14:paraId="021126CF" w14:textId="77777777" w:rsidTr="00034206">
        <w:trPr>
          <w:trHeight w:val="20"/>
        </w:trPr>
        <w:tc>
          <w:tcPr>
            <w:tcW w:w="1233" w:type="dxa"/>
            <w:vMerge w:val="restart"/>
            <w:vAlign w:val="center"/>
            <w:hideMark/>
          </w:tcPr>
          <w:p w14:paraId="3C7A50C1"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72 сағ</w:t>
            </w:r>
          </w:p>
        </w:tc>
        <w:tc>
          <w:tcPr>
            <w:tcW w:w="2885" w:type="dxa"/>
            <w:gridSpan w:val="2"/>
            <w:vAlign w:val="center"/>
            <w:hideMark/>
          </w:tcPr>
          <w:p w14:paraId="3B78CB9D"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886" w:type="dxa"/>
            <w:gridSpan w:val="2"/>
            <w:vAlign w:val="center"/>
          </w:tcPr>
          <w:p w14:paraId="24281529"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787,593</w:t>
            </w:r>
          </w:p>
        </w:tc>
        <w:tc>
          <w:tcPr>
            <w:tcW w:w="1266" w:type="dxa"/>
            <w:gridSpan w:val="2"/>
            <w:vAlign w:val="center"/>
          </w:tcPr>
          <w:p w14:paraId="30C0988B"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157,519</w:t>
            </w:r>
          </w:p>
        </w:tc>
        <w:tc>
          <w:tcPr>
            <w:tcW w:w="986" w:type="dxa"/>
            <w:vAlign w:val="center"/>
          </w:tcPr>
          <w:p w14:paraId="67A8CD62"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4,150</w:t>
            </w:r>
          </w:p>
        </w:tc>
        <w:tc>
          <w:tcPr>
            <w:tcW w:w="953" w:type="dxa"/>
            <w:vAlign w:val="center"/>
          </w:tcPr>
          <w:p w14:paraId="51DC0DFB"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0,009</w:t>
            </w:r>
          </w:p>
        </w:tc>
      </w:tr>
      <w:tr w:rsidR="00034206" w:rsidRPr="00B66F75" w14:paraId="2E8528A4" w14:textId="77777777" w:rsidTr="00034206">
        <w:trPr>
          <w:trHeight w:val="20"/>
        </w:trPr>
        <w:tc>
          <w:tcPr>
            <w:tcW w:w="0" w:type="auto"/>
            <w:vMerge/>
            <w:vAlign w:val="center"/>
            <w:hideMark/>
          </w:tcPr>
          <w:p w14:paraId="670A97C2" w14:textId="77777777" w:rsidR="00034206" w:rsidRPr="00B66F75" w:rsidRDefault="00034206" w:rsidP="00034206">
            <w:pPr>
              <w:jc w:val="center"/>
              <w:rPr>
                <w:rFonts w:ascii="Times New Roman" w:hAnsi="Times New Roman" w:cs="Times New Roman"/>
                <w:sz w:val="28"/>
                <w:szCs w:val="28"/>
              </w:rPr>
            </w:pPr>
          </w:p>
        </w:tc>
        <w:tc>
          <w:tcPr>
            <w:tcW w:w="2885" w:type="dxa"/>
            <w:gridSpan w:val="2"/>
            <w:vAlign w:val="center"/>
            <w:hideMark/>
          </w:tcPr>
          <w:p w14:paraId="1C6CCF0A" w14:textId="121270AB"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Ашымалы көлемі</w:t>
            </w:r>
          </w:p>
        </w:tc>
        <w:tc>
          <w:tcPr>
            <w:tcW w:w="1886" w:type="dxa"/>
            <w:gridSpan w:val="2"/>
            <w:vAlign w:val="center"/>
          </w:tcPr>
          <w:p w14:paraId="154F69C8"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934,949</w:t>
            </w:r>
          </w:p>
        </w:tc>
        <w:tc>
          <w:tcPr>
            <w:tcW w:w="1266" w:type="dxa"/>
            <w:gridSpan w:val="2"/>
            <w:vAlign w:val="center"/>
          </w:tcPr>
          <w:p w14:paraId="2299EB82"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311,650</w:t>
            </w:r>
          </w:p>
        </w:tc>
        <w:tc>
          <w:tcPr>
            <w:tcW w:w="986" w:type="dxa"/>
            <w:vAlign w:val="center"/>
          </w:tcPr>
          <w:p w14:paraId="05ECA981"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8,212</w:t>
            </w:r>
          </w:p>
        </w:tc>
        <w:tc>
          <w:tcPr>
            <w:tcW w:w="953" w:type="dxa"/>
            <w:vAlign w:val="center"/>
          </w:tcPr>
          <w:p w14:paraId="632F7415"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r>
      <w:tr w:rsidR="00034206" w:rsidRPr="00B66F75" w14:paraId="737A323D" w14:textId="77777777" w:rsidTr="00034206">
        <w:trPr>
          <w:trHeight w:val="20"/>
        </w:trPr>
        <w:tc>
          <w:tcPr>
            <w:tcW w:w="0" w:type="auto"/>
            <w:vMerge/>
            <w:vAlign w:val="center"/>
            <w:hideMark/>
          </w:tcPr>
          <w:p w14:paraId="4574DB58" w14:textId="77777777" w:rsidR="00034206" w:rsidRPr="00B66F75" w:rsidRDefault="00034206" w:rsidP="00034206">
            <w:pPr>
              <w:jc w:val="center"/>
              <w:rPr>
                <w:rFonts w:ascii="Times New Roman" w:hAnsi="Times New Roman" w:cs="Times New Roman"/>
                <w:sz w:val="28"/>
                <w:szCs w:val="28"/>
              </w:rPr>
            </w:pPr>
          </w:p>
        </w:tc>
        <w:tc>
          <w:tcPr>
            <w:tcW w:w="2885" w:type="dxa"/>
            <w:gridSpan w:val="2"/>
            <w:vAlign w:val="center"/>
            <w:hideMark/>
          </w:tcPr>
          <w:p w14:paraId="2F0F888D" w14:textId="6B220BD0"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Ашымалы көлемі</w:t>
            </w:r>
          </w:p>
        </w:tc>
        <w:tc>
          <w:tcPr>
            <w:tcW w:w="1886" w:type="dxa"/>
            <w:gridSpan w:val="2"/>
            <w:vAlign w:val="center"/>
          </w:tcPr>
          <w:p w14:paraId="01F64AF0"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233,505</w:t>
            </w:r>
          </w:p>
        </w:tc>
        <w:tc>
          <w:tcPr>
            <w:tcW w:w="1266" w:type="dxa"/>
            <w:gridSpan w:val="2"/>
            <w:vAlign w:val="center"/>
          </w:tcPr>
          <w:p w14:paraId="60A59820"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38,918</w:t>
            </w:r>
          </w:p>
        </w:tc>
        <w:tc>
          <w:tcPr>
            <w:tcW w:w="986" w:type="dxa"/>
            <w:vAlign w:val="center"/>
          </w:tcPr>
          <w:p w14:paraId="4BC9F3A5"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1,025</w:t>
            </w:r>
          </w:p>
        </w:tc>
        <w:tc>
          <w:tcPr>
            <w:tcW w:w="953" w:type="dxa"/>
            <w:vAlign w:val="center"/>
          </w:tcPr>
          <w:p w14:paraId="1D94E0A1"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0,436</w:t>
            </w:r>
          </w:p>
        </w:tc>
      </w:tr>
      <w:tr w:rsidR="00034206" w:rsidRPr="00B66F75" w14:paraId="1D7D6358" w14:textId="77777777" w:rsidTr="00034206">
        <w:trPr>
          <w:trHeight w:val="20"/>
        </w:trPr>
        <w:tc>
          <w:tcPr>
            <w:tcW w:w="1233" w:type="dxa"/>
            <w:vMerge w:val="restart"/>
            <w:vAlign w:val="center"/>
            <w:hideMark/>
          </w:tcPr>
          <w:p w14:paraId="31E63F61"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120 сағ</w:t>
            </w:r>
          </w:p>
        </w:tc>
        <w:tc>
          <w:tcPr>
            <w:tcW w:w="2885" w:type="dxa"/>
            <w:gridSpan w:val="2"/>
            <w:vAlign w:val="center"/>
            <w:hideMark/>
          </w:tcPr>
          <w:p w14:paraId="691A3165"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Қаптау температурасы</w:t>
            </w:r>
          </w:p>
        </w:tc>
        <w:tc>
          <w:tcPr>
            <w:tcW w:w="1886" w:type="dxa"/>
            <w:gridSpan w:val="2"/>
            <w:vAlign w:val="center"/>
          </w:tcPr>
          <w:p w14:paraId="2CE5E2A2"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958,605</w:t>
            </w:r>
          </w:p>
        </w:tc>
        <w:tc>
          <w:tcPr>
            <w:tcW w:w="1266" w:type="dxa"/>
            <w:gridSpan w:val="2"/>
            <w:vAlign w:val="center"/>
          </w:tcPr>
          <w:p w14:paraId="0A342CC2"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191,721</w:t>
            </w:r>
          </w:p>
        </w:tc>
        <w:tc>
          <w:tcPr>
            <w:tcW w:w="986" w:type="dxa"/>
            <w:vAlign w:val="center"/>
          </w:tcPr>
          <w:p w14:paraId="0EA5C208"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1,929</w:t>
            </w:r>
          </w:p>
        </w:tc>
        <w:tc>
          <w:tcPr>
            <w:tcW w:w="953" w:type="dxa"/>
            <w:vAlign w:val="center"/>
          </w:tcPr>
          <w:p w14:paraId="08115F30"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0,132</w:t>
            </w:r>
          </w:p>
        </w:tc>
      </w:tr>
      <w:tr w:rsidR="00034206" w:rsidRPr="00B66F75" w14:paraId="0491952B" w14:textId="77777777" w:rsidTr="00034206">
        <w:trPr>
          <w:trHeight w:val="20"/>
        </w:trPr>
        <w:tc>
          <w:tcPr>
            <w:tcW w:w="0" w:type="auto"/>
            <w:vMerge/>
            <w:vAlign w:val="center"/>
            <w:hideMark/>
          </w:tcPr>
          <w:p w14:paraId="6E58F591" w14:textId="77777777" w:rsidR="00034206" w:rsidRPr="00B66F75" w:rsidRDefault="00034206" w:rsidP="00034206">
            <w:pPr>
              <w:jc w:val="center"/>
              <w:rPr>
                <w:rFonts w:ascii="Times New Roman" w:hAnsi="Times New Roman" w:cs="Times New Roman"/>
                <w:sz w:val="28"/>
                <w:szCs w:val="28"/>
              </w:rPr>
            </w:pPr>
          </w:p>
        </w:tc>
        <w:tc>
          <w:tcPr>
            <w:tcW w:w="2885" w:type="dxa"/>
            <w:gridSpan w:val="2"/>
            <w:vAlign w:val="center"/>
            <w:hideMark/>
          </w:tcPr>
          <w:p w14:paraId="65D1AA45" w14:textId="542C691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Ашымалы көлемі</w:t>
            </w:r>
          </w:p>
        </w:tc>
        <w:tc>
          <w:tcPr>
            <w:tcW w:w="1886" w:type="dxa"/>
            <w:gridSpan w:val="2"/>
            <w:vAlign w:val="center"/>
          </w:tcPr>
          <w:p w14:paraId="377DF6CD"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3909,212</w:t>
            </w:r>
          </w:p>
        </w:tc>
        <w:tc>
          <w:tcPr>
            <w:tcW w:w="1266" w:type="dxa"/>
            <w:gridSpan w:val="2"/>
            <w:vAlign w:val="center"/>
          </w:tcPr>
          <w:p w14:paraId="7671F93A"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1303,071</w:t>
            </w:r>
          </w:p>
        </w:tc>
        <w:tc>
          <w:tcPr>
            <w:tcW w:w="986" w:type="dxa"/>
            <w:vAlign w:val="center"/>
          </w:tcPr>
          <w:p w14:paraId="0D730F59"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13,112</w:t>
            </w:r>
          </w:p>
        </w:tc>
        <w:tc>
          <w:tcPr>
            <w:tcW w:w="953" w:type="dxa"/>
            <w:vAlign w:val="center"/>
          </w:tcPr>
          <w:p w14:paraId="122084C1"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034206" w:rsidRPr="00B66F75" w14:paraId="07A70D9D" w14:textId="77777777" w:rsidTr="00034206">
        <w:trPr>
          <w:trHeight w:val="20"/>
        </w:trPr>
        <w:tc>
          <w:tcPr>
            <w:tcW w:w="0" w:type="auto"/>
            <w:vMerge/>
            <w:vAlign w:val="center"/>
            <w:hideMark/>
          </w:tcPr>
          <w:p w14:paraId="601436CF" w14:textId="77777777" w:rsidR="00034206" w:rsidRPr="00B66F75" w:rsidRDefault="00034206" w:rsidP="00034206">
            <w:pPr>
              <w:jc w:val="center"/>
              <w:rPr>
                <w:rFonts w:ascii="Times New Roman" w:hAnsi="Times New Roman" w:cs="Times New Roman"/>
                <w:sz w:val="28"/>
                <w:szCs w:val="28"/>
              </w:rPr>
            </w:pPr>
          </w:p>
        </w:tc>
        <w:tc>
          <w:tcPr>
            <w:tcW w:w="2885" w:type="dxa"/>
            <w:gridSpan w:val="2"/>
            <w:vAlign w:val="center"/>
            <w:hideMark/>
          </w:tcPr>
          <w:p w14:paraId="02879924" w14:textId="7C3B00EA"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sz w:val="28"/>
                <w:szCs w:val="28"/>
              </w:rPr>
              <w:t xml:space="preserve">Қаптау температурасы </w:t>
            </w:r>
            <w:r w:rsidRPr="00B66F75">
              <w:rPr>
                <w:rFonts w:ascii="Times New Roman" w:hAnsi="Times New Roman" w:cs="Times New Roman"/>
                <w:sz w:val="28"/>
                <w:szCs w:val="28"/>
                <w:lang w:val="kk-KZ"/>
              </w:rPr>
              <w:t>х</w:t>
            </w:r>
            <w:r w:rsidRPr="00B66F75">
              <w:rPr>
                <w:rFonts w:ascii="Times New Roman" w:hAnsi="Times New Roman" w:cs="Times New Roman"/>
                <w:sz w:val="28"/>
                <w:szCs w:val="28"/>
              </w:rPr>
              <w:t xml:space="preserve"> Ашымалы көлемі</w:t>
            </w:r>
          </w:p>
        </w:tc>
        <w:tc>
          <w:tcPr>
            <w:tcW w:w="1886" w:type="dxa"/>
            <w:gridSpan w:val="2"/>
            <w:vAlign w:val="center"/>
          </w:tcPr>
          <w:p w14:paraId="270AA9CF"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420,152</w:t>
            </w:r>
          </w:p>
        </w:tc>
        <w:tc>
          <w:tcPr>
            <w:tcW w:w="1266" w:type="dxa"/>
            <w:gridSpan w:val="2"/>
            <w:vAlign w:val="center"/>
          </w:tcPr>
          <w:p w14:paraId="5F2138BA"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70,025</w:t>
            </w:r>
          </w:p>
        </w:tc>
        <w:tc>
          <w:tcPr>
            <w:tcW w:w="986" w:type="dxa"/>
            <w:vAlign w:val="center"/>
          </w:tcPr>
          <w:p w14:paraId="188A0FD7"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0,705</w:t>
            </w:r>
          </w:p>
        </w:tc>
        <w:tc>
          <w:tcPr>
            <w:tcW w:w="953" w:type="dxa"/>
            <w:vAlign w:val="center"/>
          </w:tcPr>
          <w:p w14:paraId="038E5D89" w14:textId="77777777" w:rsidR="00034206" w:rsidRPr="00B66F75" w:rsidRDefault="00034206" w:rsidP="00034206">
            <w:pPr>
              <w:jc w:val="center"/>
              <w:rPr>
                <w:rFonts w:ascii="Times New Roman" w:hAnsi="Times New Roman" w:cs="Times New Roman"/>
                <w:sz w:val="28"/>
                <w:szCs w:val="28"/>
              </w:rPr>
            </w:pPr>
            <w:r w:rsidRPr="00B66F75">
              <w:rPr>
                <w:rFonts w:ascii="Times New Roman" w:hAnsi="Times New Roman" w:cs="Times New Roman"/>
                <w:kern w:val="24"/>
                <w:sz w:val="28"/>
                <w:szCs w:val="28"/>
              </w:rPr>
              <w:t>0,649</w:t>
            </w:r>
          </w:p>
        </w:tc>
      </w:tr>
    </w:tbl>
    <w:p w14:paraId="5E4D4841" w14:textId="31C04205" w:rsidR="00A64686" w:rsidRPr="00B66F75" w:rsidRDefault="00D677C1" w:rsidP="00BE7BFC">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Төртінші</w:t>
      </w:r>
      <w:r w:rsidR="004D2D90" w:rsidRPr="00B66F75">
        <w:rPr>
          <w:rFonts w:ascii="Times New Roman" w:hAnsi="Times New Roman" w:cs="Times New Roman"/>
          <w:b/>
          <w:bCs/>
          <w:color w:val="auto"/>
          <w:sz w:val="28"/>
          <w:szCs w:val="28"/>
          <w:lang w:val="kk-KZ"/>
        </w:rPr>
        <w:t xml:space="preserve"> </w:t>
      </w:r>
      <w:r w:rsidR="00090DB1" w:rsidRPr="00B66F75">
        <w:rPr>
          <w:rFonts w:ascii="Times New Roman" w:hAnsi="Times New Roman" w:cs="Times New Roman"/>
          <w:b/>
          <w:bCs/>
          <w:color w:val="auto"/>
          <w:sz w:val="28"/>
          <w:szCs w:val="28"/>
          <w:lang w:val="kk-KZ"/>
        </w:rPr>
        <w:t>бөлім бойынша қорытынды</w:t>
      </w:r>
    </w:p>
    <w:p w14:paraId="207275B5" w14:textId="3447FA8A" w:rsidR="00A64686" w:rsidRPr="00B66F75" w:rsidRDefault="008C6065"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w:t>
      </w:r>
      <w:r w:rsidR="00A64686" w:rsidRPr="00B66F75">
        <w:rPr>
          <w:rFonts w:ascii="Times New Roman" w:hAnsi="Times New Roman" w:cs="Times New Roman"/>
          <w:sz w:val="28"/>
          <w:szCs w:val="28"/>
          <w:lang w:val="kk-KZ"/>
        </w:rPr>
        <w:t xml:space="preserve">лғаш рет акриламидтің түзілуін азайтуға және микробиологиялық бүліну динамикасына </w:t>
      </w:r>
      <w:r w:rsidR="00BA23FB"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 xml:space="preserve"> деңгейінің (оңтайлы 5% және 10%) және қаптамадағы үгінді температурасының бірлескен әсері сандық түрде негізделген. Қаптаманың температурасын 30°C-қа дейін төмендету ылғалдың </w:t>
      </w:r>
      <w:r w:rsidR="00A64686" w:rsidRPr="00B66F75">
        <w:rPr>
          <w:rFonts w:ascii="Times New Roman" w:hAnsi="Times New Roman" w:cs="Times New Roman"/>
          <w:sz w:val="28"/>
          <w:szCs w:val="28"/>
          <w:lang w:val="kk-KZ"/>
        </w:rPr>
        <w:lastRenderedPageBreak/>
        <w:t xml:space="preserve">конденсациясын айтарлықтай тежейтіні дәлелденді, бұл сақтау мерзімін 7 күнге дейін ұзартудың негізгі факторы болып табылады, бұл тек </w:t>
      </w:r>
      <w:r w:rsidR="002C0627" w:rsidRPr="00B66F75">
        <w:rPr>
          <w:rFonts w:ascii="Times New Roman" w:hAnsi="Times New Roman" w:cs="Times New Roman"/>
          <w:sz w:val="28"/>
          <w:szCs w:val="28"/>
          <w:lang w:val="kk-KZ"/>
        </w:rPr>
        <w:t>ашымалы</w:t>
      </w:r>
      <w:r w:rsidR="00A64686" w:rsidRPr="00B66F75">
        <w:rPr>
          <w:rFonts w:ascii="Times New Roman" w:hAnsi="Times New Roman" w:cs="Times New Roman"/>
          <w:sz w:val="28"/>
          <w:szCs w:val="28"/>
          <w:lang w:val="kk-KZ"/>
        </w:rPr>
        <w:t>ны қолдану арқылы қол жеткізілген әсерден асып түседі (3-4 күн).</w:t>
      </w:r>
    </w:p>
    <w:p w14:paraId="4144C414" w14:textId="5DA05806" w:rsidR="00E27B32" w:rsidRPr="00B66F75" w:rsidRDefault="00E27B32"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Зерттеу нәтиже</w:t>
      </w:r>
      <w:r w:rsidR="00744828" w:rsidRPr="00B66F75">
        <w:rPr>
          <w:rFonts w:ascii="Times New Roman" w:hAnsi="Times New Roman" w:cs="Times New Roman"/>
          <w:sz w:val="28"/>
          <w:szCs w:val="28"/>
          <w:lang w:val="kk-KZ"/>
        </w:rPr>
        <w:t>с</w:t>
      </w:r>
      <w:r w:rsidRPr="00B66F75">
        <w:rPr>
          <w:rFonts w:ascii="Times New Roman" w:hAnsi="Times New Roman" w:cs="Times New Roman"/>
          <w:sz w:val="28"/>
          <w:szCs w:val="28"/>
          <w:lang w:val="kk-KZ"/>
        </w:rPr>
        <w:t xml:space="preserve">інде алынған мәліметтер наубайхана кәсіпорындарында </w:t>
      </w:r>
      <w:r w:rsidR="00A664E9" w:rsidRPr="00B66F75">
        <w:rPr>
          <w:rFonts w:ascii="Times New Roman" w:hAnsi="Times New Roman" w:cs="Times New Roman"/>
          <w:sz w:val="28"/>
          <w:szCs w:val="28"/>
          <w:lang w:val="kk-KZ"/>
        </w:rPr>
        <w:t xml:space="preserve">СБН №2,3 үшін сыни шекті әзірлеу </w:t>
      </w:r>
      <w:r w:rsidR="00D005B8" w:rsidRPr="00B66F75">
        <w:rPr>
          <w:rFonts w:ascii="Times New Roman" w:hAnsi="Times New Roman" w:cs="Times New Roman"/>
          <w:sz w:val="28"/>
          <w:szCs w:val="28"/>
          <w:lang w:val="kk-KZ"/>
        </w:rPr>
        <w:t xml:space="preserve">жолын </w:t>
      </w:r>
      <w:r w:rsidRPr="00B66F75">
        <w:rPr>
          <w:rFonts w:ascii="Times New Roman" w:hAnsi="Times New Roman" w:cs="Times New Roman"/>
          <w:sz w:val="28"/>
          <w:szCs w:val="28"/>
          <w:lang w:val="kk-KZ"/>
        </w:rPr>
        <w:t xml:space="preserve">көрсетеді. </w:t>
      </w:r>
      <w:r w:rsidR="008D18E6" w:rsidRPr="00B66F75">
        <w:rPr>
          <w:rFonts w:ascii="Times New Roman" w:hAnsi="Times New Roman" w:cs="Times New Roman"/>
          <w:sz w:val="28"/>
          <w:szCs w:val="28"/>
          <w:lang w:val="kk-KZ"/>
        </w:rPr>
        <w:t xml:space="preserve">Өнім рецептурасында </w:t>
      </w:r>
      <w:r w:rsidRPr="00B66F75">
        <w:rPr>
          <w:rFonts w:ascii="Times New Roman" w:hAnsi="Times New Roman" w:cs="Times New Roman"/>
          <w:sz w:val="28"/>
          <w:szCs w:val="28"/>
          <w:lang w:val="kk-KZ"/>
        </w:rPr>
        <w:t xml:space="preserve">10% </w:t>
      </w:r>
      <w:r w:rsidRPr="00B66F75">
        <w:rPr>
          <w:rFonts w:ascii="Times New Roman" w:hAnsi="Times New Roman" w:cs="Times New Roman"/>
          <w:i/>
          <w:iCs/>
          <w:sz w:val="28"/>
          <w:szCs w:val="28"/>
          <w:lang w:val="kk-KZ"/>
        </w:rPr>
        <w:t>L</w:t>
      </w:r>
      <w:r w:rsidR="0029217C" w:rsidRPr="00B66F75">
        <w:rPr>
          <w:rFonts w:ascii="Times New Roman" w:hAnsi="Times New Roman" w:cs="Times New Roman"/>
          <w:i/>
          <w:iCs/>
          <w:sz w:val="28"/>
          <w:szCs w:val="28"/>
          <w:lang w:val="kk-KZ"/>
        </w:rPr>
        <w:t>.</w:t>
      </w:r>
      <w:r w:rsidRPr="00B66F75">
        <w:rPr>
          <w:rFonts w:ascii="Times New Roman" w:hAnsi="Times New Roman" w:cs="Times New Roman"/>
          <w:i/>
          <w:iCs/>
          <w:sz w:val="28"/>
          <w:szCs w:val="28"/>
          <w:lang w:val="kk-KZ"/>
        </w:rPr>
        <w:t>plantarum</w:t>
      </w:r>
      <w:r w:rsidRPr="00B66F75">
        <w:rPr>
          <w:rFonts w:ascii="Times New Roman" w:hAnsi="Times New Roman" w:cs="Times New Roman"/>
          <w:sz w:val="28"/>
          <w:szCs w:val="28"/>
          <w:lang w:val="kk-KZ"/>
        </w:rPr>
        <w:t xml:space="preserve"> </w:t>
      </w:r>
      <w:r w:rsidR="007F3E25" w:rsidRPr="00B66F75">
        <w:rPr>
          <w:rFonts w:ascii="Times New Roman" w:hAnsi="Times New Roman" w:cs="Times New Roman"/>
          <w:sz w:val="28"/>
          <w:szCs w:val="28"/>
          <w:lang w:val="kk-KZ"/>
        </w:rPr>
        <w:t xml:space="preserve">негізіндегі </w:t>
      </w:r>
      <w:r w:rsidR="00C30D2A" w:rsidRPr="00B66F75">
        <w:rPr>
          <w:rFonts w:ascii="Times New Roman" w:hAnsi="Times New Roman" w:cs="Times New Roman"/>
          <w:sz w:val="28"/>
          <w:szCs w:val="28"/>
          <w:lang w:val="kk-KZ"/>
        </w:rPr>
        <w:t>ашымалысы</w:t>
      </w:r>
      <w:r w:rsidR="00BF7DBD" w:rsidRPr="00B66F75">
        <w:rPr>
          <w:rFonts w:ascii="Times New Roman" w:hAnsi="Times New Roman" w:cs="Times New Roman"/>
          <w:sz w:val="28"/>
          <w:szCs w:val="28"/>
          <w:lang w:val="kk-KZ"/>
        </w:rPr>
        <w:t xml:space="preserve"> және осы өнім</w:t>
      </w:r>
      <w:r w:rsidRPr="00B66F75">
        <w:rPr>
          <w:rFonts w:ascii="Times New Roman" w:hAnsi="Times New Roman" w:cs="Times New Roman"/>
          <w:sz w:val="28"/>
          <w:szCs w:val="28"/>
          <w:lang w:val="kk-KZ"/>
        </w:rPr>
        <w:t xml:space="preserve"> </w:t>
      </w:r>
      <w:r w:rsidR="00BF7DBD" w:rsidRPr="00B66F75">
        <w:rPr>
          <w:rFonts w:ascii="Times New Roman" w:hAnsi="Times New Roman" w:cs="Times New Roman"/>
          <w:sz w:val="28"/>
          <w:szCs w:val="28"/>
          <w:lang w:val="kk-KZ"/>
        </w:rPr>
        <w:t>кеуе</w:t>
      </w:r>
      <w:r w:rsidR="005E4544" w:rsidRPr="00B66F75">
        <w:rPr>
          <w:rFonts w:ascii="Times New Roman" w:hAnsi="Times New Roman" w:cs="Times New Roman"/>
          <w:sz w:val="28"/>
          <w:szCs w:val="28"/>
          <w:lang w:val="kk-KZ"/>
        </w:rPr>
        <w:t>гін</w:t>
      </w:r>
      <w:r w:rsidR="00BF7DBD" w:rsidRPr="00B66F75">
        <w:rPr>
          <w:rFonts w:ascii="Times New Roman" w:hAnsi="Times New Roman" w:cs="Times New Roman"/>
          <w:sz w:val="28"/>
          <w:szCs w:val="28"/>
          <w:lang w:val="kk-KZ"/>
        </w:rPr>
        <w:t>ің ортасындағы температура</w:t>
      </w:r>
      <w:r w:rsidRPr="00B66F75">
        <w:rPr>
          <w:rFonts w:ascii="Times New Roman" w:hAnsi="Times New Roman" w:cs="Times New Roman"/>
          <w:sz w:val="28"/>
          <w:szCs w:val="28"/>
          <w:lang w:val="kk-KZ"/>
        </w:rPr>
        <w:t xml:space="preserve"> 30°C</w:t>
      </w:r>
      <w:r w:rsidR="00BF7DBD" w:rsidRPr="00B66F75">
        <w:rPr>
          <w:rFonts w:ascii="Times New Roman" w:hAnsi="Times New Roman" w:cs="Times New Roman"/>
          <w:sz w:val="28"/>
          <w:szCs w:val="28"/>
          <w:lang w:val="kk-KZ"/>
        </w:rPr>
        <w:t xml:space="preserve"> болғанда қаптау</w:t>
      </w:r>
      <w:r w:rsidRPr="00B66F75">
        <w:rPr>
          <w:rFonts w:ascii="Times New Roman" w:hAnsi="Times New Roman" w:cs="Times New Roman"/>
          <w:sz w:val="28"/>
          <w:szCs w:val="28"/>
          <w:lang w:val="kk-KZ"/>
        </w:rPr>
        <w:t xml:space="preserve"> </w:t>
      </w:r>
      <w:r w:rsidR="00CD436C" w:rsidRPr="00B66F75">
        <w:rPr>
          <w:rFonts w:ascii="Times New Roman" w:hAnsi="Times New Roman" w:cs="Times New Roman"/>
          <w:sz w:val="28"/>
          <w:szCs w:val="28"/>
          <w:lang w:val="kk-KZ"/>
        </w:rPr>
        <w:t xml:space="preserve">химиялық және микробиологиялық </w:t>
      </w:r>
      <w:r w:rsidRPr="00B66F75">
        <w:rPr>
          <w:rFonts w:ascii="Times New Roman" w:hAnsi="Times New Roman" w:cs="Times New Roman"/>
          <w:sz w:val="28"/>
          <w:szCs w:val="28"/>
          <w:lang w:val="kk-KZ"/>
        </w:rPr>
        <w:t>қауіпсіздік</w:t>
      </w:r>
      <w:r w:rsidR="00CD436C" w:rsidRPr="00B66F75">
        <w:rPr>
          <w:rFonts w:ascii="Times New Roman" w:hAnsi="Times New Roman" w:cs="Times New Roman"/>
          <w:sz w:val="28"/>
          <w:szCs w:val="28"/>
          <w:lang w:val="kk-KZ"/>
        </w:rPr>
        <w:t xml:space="preserve"> көрсеткіште</w:t>
      </w:r>
      <w:r w:rsidR="0015030C" w:rsidRPr="00B66F75">
        <w:rPr>
          <w:rFonts w:ascii="Times New Roman" w:hAnsi="Times New Roman" w:cs="Times New Roman"/>
          <w:sz w:val="28"/>
          <w:szCs w:val="28"/>
          <w:lang w:val="kk-KZ"/>
        </w:rPr>
        <w:t>рін</w:t>
      </w:r>
      <w:r w:rsidR="00CD436C" w:rsidRPr="00B66F75">
        <w:rPr>
          <w:rFonts w:ascii="Times New Roman" w:hAnsi="Times New Roman" w:cs="Times New Roman"/>
          <w:sz w:val="28"/>
          <w:szCs w:val="28"/>
          <w:lang w:val="kk-KZ"/>
        </w:rPr>
        <w:t>ің</w:t>
      </w:r>
      <w:r w:rsidRPr="00B66F75">
        <w:rPr>
          <w:rFonts w:ascii="Times New Roman" w:hAnsi="Times New Roman" w:cs="Times New Roman"/>
          <w:sz w:val="28"/>
          <w:szCs w:val="28"/>
          <w:lang w:val="kk-KZ"/>
        </w:rPr>
        <w:t xml:space="preserve"> </w:t>
      </w:r>
      <w:r w:rsidR="00866160" w:rsidRPr="00B66F75">
        <w:rPr>
          <w:rFonts w:ascii="Times New Roman" w:hAnsi="Times New Roman" w:cs="Times New Roman"/>
          <w:sz w:val="28"/>
          <w:szCs w:val="28"/>
          <w:lang w:val="kk-KZ"/>
        </w:rPr>
        <w:t>төмен санына</w:t>
      </w:r>
      <w:r w:rsidRPr="00B66F75">
        <w:rPr>
          <w:rFonts w:ascii="Times New Roman" w:hAnsi="Times New Roman" w:cs="Times New Roman"/>
          <w:sz w:val="28"/>
          <w:szCs w:val="28"/>
          <w:lang w:val="kk-KZ"/>
        </w:rPr>
        <w:t>, сақтау мерзімі</w:t>
      </w:r>
      <w:r w:rsidR="003E01A4" w:rsidRPr="00B66F75">
        <w:rPr>
          <w:rFonts w:ascii="Times New Roman" w:hAnsi="Times New Roman" w:cs="Times New Roman"/>
          <w:sz w:val="28"/>
          <w:szCs w:val="28"/>
          <w:lang w:val="kk-KZ"/>
        </w:rPr>
        <w:t>нің</w:t>
      </w:r>
      <w:r w:rsidRPr="00B66F75">
        <w:rPr>
          <w:rFonts w:ascii="Times New Roman" w:hAnsi="Times New Roman" w:cs="Times New Roman"/>
          <w:sz w:val="28"/>
          <w:szCs w:val="28"/>
          <w:lang w:val="kk-KZ"/>
        </w:rPr>
        <w:t xml:space="preserve"> </w:t>
      </w:r>
      <w:r w:rsidR="003E01A4" w:rsidRPr="00B66F75">
        <w:rPr>
          <w:rFonts w:ascii="Times New Roman" w:hAnsi="Times New Roman" w:cs="Times New Roman"/>
          <w:sz w:val="28"/>
          <w:szCs w:val="28"/>
          <w:lang w:val="kk-KZ"/>
        </w:rPr>
        <w:t xml:space="preserve">ұлғаюына </w:t>
      </w:r>
      <w:r w:rsidR="00311629" w:rsidRPr="00B66F75">
        <w:rPr>
          <w:rFonts w:ascii="Times New Roman" w:hAnsi="Times New Roman" w:cs="Times New Roman"/>
          <w:sz w:val="28"/>
          <w:szCs w:val="28"/>
          <w:lang w:val="kk-KZ"/>
        </w:rPr>
        <w:t>әкелді.</w:t>
      </w:r>
      <w:r w:rsidRPr="00B66F75">
        <w:rPr>
          <w:rFonts w:ascii="Times New Roman" w:hAnsi="Times New Roman" w:cs="Times New Roman"/>
          <w:sz w:val="28"/>
          <w:szCs w:val="28"/>
          <w:lang w:val="kk-KZ"/>
        </w:rPr>
        <w:t xml:space="preserve"> </w:t>
      </w:r>
      <w:r w:rsidR="00311629" w:rsidRPr="00B66F75">
        <w:rPr>
          <w:rFonts w:ascii="Times New Roman" w:hAnsi="Times New Roman" w:cs="Times New Roman"/>
          <w:sz w:val="28"/>
          <w:szCs w:val="28"/>
          <w:lang w:val="kk-KZ"/>
        </w:rPr>
        <w:t xml:space="preserve">Қауіпсіздік көрсеткіштерінен басқа өнімнің сапалық және тұтынушылық </w:t>
      </w:r>
      <w:r w:rsidRPr="00B66F75">
        <w:rPr>
          <w:rFonts w:ascii="Times New Roman" w:hAnsi="Times New Roman" w:cs="Times New Roman"/>
          <w:sz w:val="28"/>
          <w:szCs w:val="28"/>
          <w:lang w:val="kk-KZ"/>
        </w:rPr>
        <w:t xml:space="preserve">қасиеттері </w:t>
      </w:r>
      <w:r w:rsidR="00311629" w:rsidRPr="00B66F75">
        <w:rPr>
          <w:rFonts w:ascii="Times New Roman" w:hAnsi="Times New Roman" w:cs="Times New Roman"/>
          <w:sz w:val="28"/>
          <w:szCs w:val="28"/>
          <w:lang w:val="kk-KZ"/>
        </w:rPr>
        <w:t xml:space="preserve">зерттелді. </w:t>
      </w:r>
      <w:r w:rsidR="00F66D68" w:rsidRPr="00B66F75">
        <w:rPr>
          <w:rFonts w:ascii="Times New Roman" w:hAnsi="Times New Roman" w:cs="Times New Roman"/>
          <w:sz w:val="28"/>
          <w:szCs w:val="28"/>
          <w:lang w:val="kk-KZ"/>
        </w:rPr>
        <w:t xml:space="preserve">нәтижесінде бақылау өніммен салыстырғанда </w:t>
      </w:r>
      <w:r w:rsidR="002664A5" w:rsidRPr="00B66F75">
        <w:rPr>
          <w:rFonts w:ascii="Times New Roman" w:hAnsi="Times New Roman" w:cs="Times New Roman"/>
          <w:sz w:val="28"/>
          <w:szCs w:val="28"/>
          <w:lang w:val="kk-KZ"/>
        </w:rPr>
        <w:t>жоғары сапалы өнім дайындалды.</w:t>
      </w:r>
    </w:p>
    <w:p w14:paraId="44A33EEF" w14:textId="77777777" w:rsidR="003E01A4" w:rsidRPr="00B66F75" w:rsidRDefault="003E01A4" w:rsidP="001C2561">
      <w:pPr>
        <w:spacing w:line="240" w:lineRule="auto"/>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br w:type="page"/>
      </w:r>
    </w:p>
    <w:p w14:paraId="691F3600" w14:textId="03CC503D" w:rsidR="00DC2F5A" w:rsidRPr="00B66F75" w:rsidRDefault="00694862" w:rsidP="008601E9">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5</w:t>
      </w:r>
      <w:r w:rsidR="00354B7F" w:rsidRPr="00B66F75">
        <w:rPr>
          <w:rFonts w:ascii="Times New Roman" w:hAnsi="Times New Roman" w:cs="Times New Roman"/>
          <w:b/>
          <w:bCs/>
          <w:color w:val="auto"/>
          <w:sz w:val="28"/>
          <w:szCs w:val="28"/>
          <w:lang w:val="kk-KZ"/>
        </w:rPr>
        <w:t xml:space="preserve"> </w:t>
      </w:r>
      <w:r w:rsidR="00A751D7" w:rsidRPr="00B66F75">
        <w:rPr>
          <w:rFonts w:ascii="Times New Roman" w:hAnsi="Times New Roman" w:cs="Times New Roman"/>
          <w:b/>
          <w:bCs/>
          <w:color w:val="auto"/>
          <w:sz w:val="28"/>
          <w:szCs w:val="28"/>
          <w:lang w:val="kk-KZ"/>
        </w:rPr>
        <w:t xml:space="preserve">НАРЫҚТАҒЫ </w:t>
      </w:r>
      <w:r w:rsidR="00664403" w:rsidRPr="00B66F75">
        <w:rPr>
          <w:rFonts w:ascii="Times New Roman" w:hAnsi="Times New Roman" w:cs="Times New Roman"/>
          <w:b/>
          <w:bCs/>
          <w:color w:val="auto"/>
          <w:sz w:val="28"/>
          <w:szCs w:val="28"/>
          <w:lang w:val="kk-KZ"/>
        </w:rPr>
        <w:t>ФЕРМЕНТТЕЛГЕН</w:t>
      </w:r>
      <w:r w:rsidR="00A751D7" w:rsidRPr="00B66F75">
        <w:rPr>
          <w:rFonts w:ascii="Times New Roman" w:hAnsi="Times New Roman" w:cs="Times New Roman"/>
          <w:b/>
          <w:bCs/>
          <w:color w:val="auto"/>
          <w:sz w:val="28"/>
          <w:szCs w:val="28"/>
          <w:lang w:val="kk-KZ"/>
        </w:rPr>
        <w:t xml:space="preserve"> НАН ӨНІМДЕРІНЕ АРНАЛҒАН ҚАПТАМАЛАРДЫҢ ТОКСИКОЛОГИЯЛЫҚ ҚАУІПСІЗДІГІН БАҒАЛАУ НӘТИЖЕЛЕРІ</w:t>
      </w:r>
      <w:r w:rsidR="00DC2F5A" w:rsidRPr="00B66F75">
        <w:rPr>
          <w:rFonts w:ascii="Times New Roman" w:hAnsi="Times New Roman" w:cs="Times New Roman"/>
          <w:b/>
          <w:bCs/>
          <w:color w:val="auto"/>
          <w:sz w:val="28"/>
          <w:szCs w:val="28"/>
          <w:lang w:val="kk-KZ"/>
        </w:rPr>
        <w:t xml:space="preserve"> </w:t>
      </w:r>
    </w:p>
    <w:p w14:paraId="50DE4335" w14:textId="77777777" w:rsidR="00F8666A" w:rsidRPr="00B66F75" w:rsidRDefault="00F8666A" w:rsidP="001C2561">
      <w:pPr>
        <w:spacing w:after="0" w:line="240" w:lineRule="auto"/>
        <w:ind w:firstLine="709"/>
        <w:jc w:val="both"/>
        <w:rPr>
          <w:rFonts w:ascii="Times New Roman" w:hAnsi="Times New Roman" w:cs="Times New Roman"/>
          <w:b/>
          <w:bCs/>
          <w:sz w:val="28"/>
          <w:szCs w:val="28"/>
          <w:lang w:val="kk-KZ"/>
        </w:rPr>
      </w:pPr>
    </w:p>
    <w:p w14:paraId="67EB6AAB" w14:textId="1BDB9D31" w:rsidR="00945346" w:rsidRPr="00B66F75" w:rsidRDefault="00694862" w:rsidP="00E4158E">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5</w:t>
      </w:r>
      <w:r w:rsidR="00945346" w:rsidRPr="00B66F75">
        <w:rPr>
          <w:rFonts w:ascii="Times New Roman" w:hAnsi="Times New Roman" w:cs="Times New Roman"/>
          <w:b/>
          <w:bCs/>
          <w:color w:val="auto"/>
          <w:sz w:val="28"/>
          <w:szCs w:val="28"/>
          <w:lang w:val="kk-KZ"/>
        </w:rPr>
        <w:t>.1 Қаптамалардан қорғасын миграциясының көлемін зерттеу</w:t>
      </w:r>
      <w:r w:rsidR="00354B7F" w:rsidRPr="00B66F75">
        <w:rPr>
          <w:rFonts w:ascii="Times New Roman" w:hAnsi="Times New Roman" w:cs="Times New Roman"/>
          <w:b/>
          <w:bCs/>
          <w:color w:val="auto"/>
          <w:sz w:val="28"/>
          <w:szCs w:val="28"/>
          <w:lang w:val="kk-KZ"/>
        </w:rPr>
        <w:t xml:space="preserve"> нәтижелері</w:t>
      </w:r>
    </w:p>
    <w:p w14:paraId="10441469" w14:textId="2FF266FC" w:rsidR="00B81933" w:rsidRPr="00B66F75" w:rsidRDefault="00B81933" w:rsidP="00B81933">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Нарықтағы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өнімдеріне арналған қаптамалардың токсикологиялық қауіпсіздігін бағалау нәтижелері «Evaluating heavy metal contamination in paper-based packaging for bakery products: a HACCP approach» </w:t>
      </w:r>
      <w:r w:rsidR="00B41B40" w:rsidRPr="00B66F75">
        <w:rPr>
          <w:rFonts w:ascii="Times New Roman" w:hAnsi="Times New Roman" w:cs="Times New Roman"/>
          <w:sz w:val="28"/>
          <w:szCs w:val="28"/>
          <w:lang w:val="kk-KZ"/>
        </w:rPr>
        <w:t>мақаласында</w:t>
      </w:r>
      <w:r w:rsidRPr="00B66F75">
        <w:rPr>
          <w:rFonts w:ascii="Times New Roman" w:hAnsi="Times New Roman" w:cs="Times New Roman"/>
          <w:sz w:val="28"/>
          <w:szCs w:val="28"/>
          <w:lang w:val="kk-KZ"/>
        </w:rPr>
        <w:t xml:space="preserve"> жарияланды </w:t>
      </w:r>
      <w:r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{"citationID":"pRozW89c","properties":{"formattedCitation":"[158]","plainCitation":"[158]","noteIndex":0},"citationItems":[{"id":65,"uris":["http://zotero.org/users/local/qHzriFZe/items/H5ASCXLE"],"itemData":{"id":65,"type":"article-journal","abstract":"Food quality and safety are among the most important aspects of the food industry. The object of this study was packaging materials intended for packaging bakery products. One of the key factors for food safety is provided by packaging. The increase in food packaging materials creates a demand for promoting products and brands that are safe for consumption. Food spoilage due to poor-quality packaging causes huge losses not only to businesses but also to consumers. Despite the effectiveness of existing practices, retailers still face many challenges, including the materials used and their possible interaction with food. In addition, the transfer of harmful materials from packaging to food is still an issue. This study presents the results of an assessment of the migration of heavy metals used in different types of food packaging in the Republic of Kazakhstan. Determination of heavy metal migration was carried out in aqueous extract by atomic absorption spectrometry. The practical value of the above research is to study the content of lead, zinc and chromium in the composition of various types of paper food packaging. The assessment of the average migration level of heavy metals following the current requirements revealed that all types of paper contain significant amounts of lead and zinc, which do not meet the requirements for paper intended for food packaging. Thus, specific samples should be considered a potential risk to human health if reused without pre-treatment as a source of recycled cellulose fibre for producing packaging used in direct contact with foodstuffs.","container-title":"Potravinarstvo Slovak Journal of Food Sciences","DOI":"10.5219/2004","ISSN":"1337-0960","journalAbbreviation":"Potr. S. J. F. Sci.","license":"https://creativecommons.org/licenses/by-nc-nd/4.0","page":"819-833","source":"DOI.org (Crossref)","title":"Evaluating heavy metal contamination in paper-based packaging for bakery products: a HACCP approach","title-short":"Evaluating heavy metal contamination in paper-based packaging for bakery products","URL":"https://potravinarstvo.com/journal1/index.php/potravinarstvo/article/view/2004","volume":"18","author":[{"family":"Zhanbolat","given":"Almas"},{"family":"Tungyshbayeva","given":"Ulbala"},{"family":"Uazhanova","given":"Raushangul"},{"family":"Nabiyeva","given":"Zhanar"},{"family":"Yakiyayeva","given":"Madina"},{"family":"Samadun","given":"Abdysemat"}],"accessed":{"date-parts":[["2025",6,9]]},"issued":{"date-parts":[["2024",9,27]]}}}],"schema":"https://github.com/citation-style-language/schema/raw/master/csl-citation.json"} </w:instrText>
      </w:r>
      <w:r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[158]</w:t>
      </w:r>
      <w:r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4D67FF08" w14:textId="5BE98988"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Төмен құны, жеңіл салмағы, қол жетімділігі, басып шығаруға жарамдылығы және беріктігі қағаз бен картонды бүкіл әлемде танымал азық-түлік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материалдарына айналдырады. Дегенмен, қағаз бен картонды азық-түлік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материалы ретінде пайдаланудың шектеуі олардың ылғалға өткізгіштігі болып табылады, бұл қажетсіз қосылыстардың қағаз және картон қаптамаларынан азық-түлік өнімдеріне көшуіне ықпал етуі мүмкін. Зерттеу азық-түліктегі ауыр металдардың суда еритінін және тамақ өнімдерінде ауыр металдардың мөлшері азаятынын, егер тамақ сумен өңделсе немесе пісірілсе, көрсетеді. Сонымен қатар, басқа пісірілген тағамдардағы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жылдамдығын анықтау және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жылдамдығына негізделген концентрациядағы ауыр металдардың құрамымен байланысты тәуекелді бағалау қажет екендігі атап өтілді. </w:t>
      </w:r>
      <w:r w:rsidR="00746580" w:rsidRPr="00B66F75">
        <w:rPr>
          <w:rFonts w:ascii="Times New Roman" w:hAnsi="Times New Roman" w:cs="Times New Roman"/>
          <w:sz w:val="28"/>
          <w:szCs w:val="28"/>
          <w:lang w:val="kk-KZ"/>
        </w:rPr>
        <w:t>Ауыр металдардың миграциясын зерттеуге қолданылған нан өнімдеріне арналған қаптамалардің тізімі 28-кестеде көрсетілген.</w:t>
      </w:r>
    </w:p>
    <w:p w14:paraId="29AFB8BD"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554EF48A" w14:textId="0FAC9D10" w:rsidR="00945346" w:rsidRPr="00B66F75" w:rsidRDefault="00A62AE1"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6827BF" w:rsidRPr="00B66F75">
        <w:rPr>
          <w:rFonts w:ascii="Times New Roman" w:hAnsi="Times New Roman" w:cs="Times New Roman"/>
          <w:sz w:val="28"/>
          <w:szCs w:val="28"/>
          <w:lang w:val="kk-KZ"/>
        </w:rPr>
        <w:t>2</w:t>
      </w:r>
      <w:r w:rsidR="00F14455" w:rsidRPr="00B66F75">
        <w:rPr>
          <w:rFonts w:ascii="Times New Roman" w:hAnsi="Times New Roman" w:cs="Times New Roman"/>
          <w:sz w:val="28"/>
          <w:szCs w:val="28"/>
          <w:lang w:val="kk-KZ"/>
        </w:rPr>
        <w:t>8</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sz w:val="28"/>
          <w:szCs w:val="28"/>
          <w:lang w:val="kk-KZ"/>
        </w:rPr>
        <w:t xml:space="preserve">Ауыр металдардың миграциясын зерттеуге қолданылған </w:t>
      </w:r>
      <w:r w:rsidR="005D08BB" w:rsidRPr="00B66F75">
        <w:rPr>
          <w:rFonts w:ascii="Times New Roman" w:hAnsi="Times New Roman" w:cs="Times New Roman"/>
          <w:sz w:val="28"/>
          <w:szCs w:val="28"/>
          <w:lang w:val="kk-KZ"/>
        </w:rPr>
        <w:t>нан өнімдеріне арналған</w:t>
      </w:r>
      <w:r w:rsidR="00945346" w:rsidRPr="00B66F75">
        <w:rPr>
          <w:rFonts w:ascii="Times New Roman" w:hAnsi="Times New Roman" w:cs="Times New Roman"/>
          <w:sz w:val="28"/>
          <w:szCs w:val="28"/>
          <w:lang w:val="kk-KZ"/>
        </w:rPr>
        <w:t xml:space="preserve"> қаптамалар</w:t>
      </w:r>
    </w:p>
    <w:tbl>
      <w:tblPr>
        <w:tblStyle w:val="23"/>
        <w:tblW w:w="5000" w:type="pct"/>
        <w:tblLook w:val="04A0" w:firstRow="1" w:lastRow="0" w:firstColumn="1" w:lastColumn="0" w:noHBand="0" w:noVBand="1"/>
      </w:tblPr>
      <w:tblGrid>
        <w:gridCol w:w="1271"/>
        <w:gridCol w:w="8073"/>
      </w:tblGrid>
      <w:tr w:rsidR="000412E0" w:rsidRPr="00B66F75" w14:paraId="023AA191" w14:textId="77777777" w:rsidTr="00AE6C79">
        <w:tc>
          <w:tcPr>
            <w:tcW w:w="680" w:type="pct"/>
            <w:vAlign w:val="center"/>
          </w:tcPr>
          <w:p w14:paraId="59780989" w14:textId="77777777" w:rsidR="000412E0" w:rsidRPr="00B66F75" w:rsidRDefault="000412E0" w:rsidP="001C2561">
            <w:pPr>
              <w:widowControl w:val="0"/>
              <w:jc w:val="center"/>
              <w:rPr>
                <w:rFonts w:ascii="Times New Roman" w:hAnsi="Times New Roman" w:cs="Times New Roman"/>
                <w:b/>
                <w:sz w:val="28"/>
                <w:szCs w:val="28"/>
                <w:lang w:val="kk-KZ" w:eastAsia="en-GB"/>
              </w:rPr>
            </w:pPr>
            <w:r w:rsidRPr="00B66F75">
              <w:rPr>
                <w:rFonts w:ascii="Times New Roman" w:hAnsi="Times New Roman" w:cs="Times New Roman"/>
                <w:b/>
                <w:sz w:val="28"/>
                <w:szCs w:val="28"/>
                <w:lang w:val="kk-KZ"/>
              </w:rPr>
              <w:t>Сынама №</w:t>
            </w:r>
          </w:p>
        </w:tc>
        <w:tc>
          <w:tcPr>
            <w:tcW w:w="4320" w:type="pct"/>
            <w:vAlign w:val="center"/>
          </w:tcPr>
          <w:p w14:paraId="6D12B870" w14:textId="0E7BA0FD" w:rsidR="000412E0" w:rsidRPr="00B66F75" w:rsidRDefault="000412E0" w:rsidP="001C2561">
            <w:pPr>
              <w:widowControl w:val="0"/>
              <w:jc w:val="center"/>
              <w:rPr>
                <w:rFonts w:ascii="Times New Roman" w:hAnsi="Times New Roman" w:cs="Times New Roman"/>
                <w:b/>
                <w:sz w:val="28"/>
                <w:szCs w:val="28"/>
                <w:lang w:val="en-GB"/>
              </w:rPr>
            </w:pPr>
            <w:r w:rsidRPr="00B66F75">
              <w:rPr>
                <w:rFonts w:ascii="Times New Roman" w:hAnsi="Times New Roman" w:cs="Times New Roman"/>
                <w:b/>
                <w:sz w:val="28"/>
                <w:szCs w:val="28"/>
              </w:rPr>
              <w:t>Қаптама материалының түрі</w:t>
            </w:r>
          </w:p>
        </w:tc>
      </w:tr>
      <w:tr w:rsidR="002A18B7" w:rsidRPr="000C681A" w14:paraId="189F68E2" w14:textId="77777777" w:rsidTr="00AE6C79">
        <w:tc>
          <w:tcPr>
            <w:tcW w:w="680" w:type="pct"/>
            <w:vAlign w:val="center"/>
          </w:tcPr>
          <w:p w14:paraId="1E54FB57" w14:textId="77777777" w:rsidR="002A18B7" w:rsidRPr="00B66F75" w:rsidRDefault="002A18B7"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1</w:t>
            </w:r>
          </w:p>
        </w:tc>
        <w:tc>
          <w:tcPr>
            <w:tcW w:w="4320" w:type="pct"/>
            <w:vAlign w:val="center"/>
          </w:tcPr>
          <w:p w14:paraId="3D3AECE9" w14:textId="3964DB60" w:rsidR="002A18B7" w:rsidRPr="00B66F75" w:rsidRDefault="002A18B7"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өнімдеріне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ақ</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қағаз</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пакет</w:t>
            </w:r>
            <w:r w:rsidRPr="00B66F75">
              <w:rPr>
                <w:rFonts w:ascii="Times New Roman" w:hAnsi="Times New Roman" w:cs="Times New Roman"/>
                <w:sz w:val="28"/>
                <w:szCs w:val="28"/>
                <w:lang w:val="en-GB" w:eastAsia="en-GB"/>
              </w:rPr>
              <w:t>.</w:t>
            </w:r>
          </w:p>
        </w:tc>
      </w:tr>
      <w:tr w:rsidR="002A18B7" w:rsidRPr="000C681A" w14:paraId="14F8EE27" w14:textId="77777777" w:rsidTr="00AE6C79">
        <w:tc>
          <w:tcPr>
            <w:tcW w:w="680" w:type="pct"/>
            <w:vAlign w:val="center"/>
          </w:tcPr>
          <w:p w14:paraId="36876F75" w14:textId="77777777" w:rsidR="002A18B7" w:rsidRPr="00B66F75" w:rsidRDefault="002A18B7"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2</w:t>
            </w:r>
          </w:p>
        </w:tc>
        <w:tc>
          <w:tcPr>
            <w:tcW w:w="4320" w:type="pct"/>
            <w:vAlign w:val="center"/>
          </w:tcPr>
          <w:p w14:paraId="04CBAEAE" w14:textId="269BC141" w:rsidR="002A18B7" w:rsidRPr="00B66F75" w:rsidRDefault="002A18B7"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өнімдеріне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қоңыр</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қағаз</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пакет</w:t>
            </w:r>
            <w:r w:rsidRPr="00B66F75">
              <w:rPr>
                <w:rFonts w:ascii="Times New Roman" w:hAnsi="Times New Roman" w:cs="Times New Roman"/>
                <w:sz w:val="28"/>
                <w:szCs w:val="28"/>
                <w:lang w:val="en-GB" w:eastAsia="en-GB"/>
              </w:rPr>
              <w:t>.</w:t>
            </w:r>
          </w:p>
        </w:tc>
      </w:tr>
      <w:tr w:rsidR="00455170" w:rsidRPr="00B66F75" w14:paraId="49AEE3B3" w14:textId="77777777" w:rsidTr="00AE6C79">
        <w:tc>
          <w:tcPr>
            <w:tcW w:w="680" w:type="pct"/>
            <w:vAlign w:val="center"/>
          </w:tcPr>
          <w:p w14:paraId="2CD516B3"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3</w:t>
            </w:r>
          </w:p>
        </w:tc>
        <w:tc>
          <w:tcPr>
            <w:tcW w:w="4320" w:type="pct"/>
            <w:vAlign w:val="center"/>
          </w:tcPr>
          <w:p w14:paraId="05D4A447" w14:textId="6D40C784" w:rsidR="00455170" w:rsidRPr="00B66F75" w:rsidRDefault="00455170" w:rsidP="001C2561">
            <w:pPr>
              <w:widowControl w:val="0"/>
              <w:rPr>
                <w:rFonts w:ascii="Times New Roman" w:hAnsi="Times New Roman" w:cs="Times New Roman"/>
                <w:sz w:val="28"/>
                <w:szCs w:val="28"/>
                <w:lang w:eastAsia="en-GB"/>
              </w:rPr>
            </w:pPr>
            <w:r w:rsidRPr="00B66F75">
              <w:rPr>
                <w:rFonts w:ascii="Times New Roman" w:hAnsi="Times New Roman" w:cs="Times New Roman"/>
                <w:sz w:val="28"/>
                <w:szCs w:val="28"/>
                <w:lang w:eastAsia="en-GB"/>
              </w:rPr>
              <w:t xml:space="preserve">Нан өнімдеріне арналған </w:t>
            </w:r>
            <w:r w:rsidRPr="00B66F75">
              <w:rPr>
                <w:rFonts w:ascii="Times New Roman" w:hAnsi="Times New Roman" w:cs="Times New Roman"/>
                <w:sz w:val="28"/>
                <w:szCs w:val="28"/>
                <w:lang w:val="kk-KZ" w:eastAsia="en-GB"/>
              </w:rPr>
              <w:t>полиэтилен пакет</w:t>
            </w:r>
            <w:r w:rsidRPr="00B66F75">
              <w:rPr>
                <w:rFonts w:ascii="Times New Roman" w:hAnsi="Times New Roman" w:cs="Times New Roman"/>
                <w:sz w:val="28"/>
                <w:szCs w:val="28"/>
                <w:lang w:eastAsia="en-GB"/>
              </w:rPr>
              <w:t>.</w:t>
            </w:r>
          </w:p>
        </w:tc>
      </w:tr>
      <w:tr w:rsidR="00455170" w:rsidRPr="000C681A" w14:paraId="47291778" w14:textId="77777777" w:rsidTr="00AE6C79">
        <w:tc>
          <w:tcPr>
            <w:tcW w:w="680" w:type="pct"/>
            <w:vAlign w:val="center"/>
          </w:tcPr>
          <w:p w14:paraId="556234CD"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4</w:t>
            </w:r>
          </w:p>
        </w:tc>
        <w:tc>
          <w:tcPr>
            <w:tcW w:w="4320" w:type="pct"/>
            <w:vAlign w:val="center"/>
          </w:tcPr>
          <w:p w14:paraId="33907018" w14:textId="69330464"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өнімдеріне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val="kk-KZ" w:eastAsia="en-GB"/>
              </w:rPr>
              <w:t>полиэтилен қаптама</w:t>
            </w:r>
            <w:r w:rsidRPr="00B66F75">
              <w:rPr>
                <w:rFonts w:ascii="Times New Roman" w:hAnsi="Times New Roman" w:cs="Times New Roman"/>
                <w:sz w:val="28"/>
                <w:szCs w:val="28"/>
                <w:lang w:val="en-GB" w:eastAsia="en-GB"/>
              </w:rPr>
              <w:t>.</w:t>
            </w:r>
          </w:p>
        </w:tc>
      </w:tr>
      <w:tr w:rsidR="00455170" w:rsidRPr="000C681A" w14:paraId="24B94263" w14:textId="77777777" w:rsidTr="00AE6C79">
        <w:tc>
          <w:tcPr>
            <w:tcW w:w="680" w:type="pct"/>
            <w:vAlign w:val="center"/>
          </w:tcPr>
          <w:p w14:paraId="0E762CC4"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5</w:t>
            </w:r>
          </w:p>
        </w:tc>
        <w:tc>
          <w:tcPr>
            <w:tcW w:w="4320" w:type="pct"/>
            <w:vAlign w:val="center"/>
          </w:tcPr>
          <w:p w14:paraId="66A00A55" w14:textId="6CD29C41"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өнімдеріне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ламинатталған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ақ</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картон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қорап</w:t>
            </w:r>
            <w:r w:rsidRPr="00B66F75">
              <w:rPr>
                <w:rFonts w:ascii="Times New Roman" w:hAnsi="Times New Roman" w:cs="Times New Roman"/>
                <w:sz w:val="28"/>
                <w:szCs w:val="28"/>
                <w:lang w:val="en-GB" w:eastAsia="en-GB"/>
              </w:rPr>
              <w:t>.</w:t>
            </w:r>
          </w:p>
        </w:tc>
      </w:tr>
      <w:tr w:rsidR="00455170" w:rsidRPr="000C681A" w14:paraId="4B378180" w14:textId="77777777" w:rsidTr="00AE6C79">
        <w:tc>
          <w:tcPr>
            <w:tcW w:w="680" w:type="pct"/>
            <w:vAlign w:val="center"/>
          </w:tcPr>
          <w:p w14:paraId="72348BD4"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6</w:t>
            </w:r>
          </w:p>
        </w:tc>
        <w:tc>
          <w:tcPr>
            <w:tcW w:w="4320" w:type="pct"/>
            <w:vAlign w:val="center"/>
          </w:tcPr>
          <w:p w14:paraId="64E5493C" w14:textId="66C168C4"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өнімдеріне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ламинатталған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қоңыр</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картон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қорап</w:t>
            </w:r>
            <w:r w:rsidRPr="00B66F75">
              <w:rPr>
                <w:rFonts w:ascii="Times New Roman" w:hAnsi="Times New Roman" w:cs="Times New Roman"/>
                <w:sz w:val="28"/>
                <w:szCs w:val="28"/>
                <w:lang w:val="en-GB" w:eastAsia="en-GB"/>
              </w:rPr>
              <w:t>.</w:t>
            </w:r>
          </w:p>
        </w:tc>
      </w:tr>
      <w:tr w:rsidR="00455170" w:rsidRPr="000C681A" w14:paraId="63A4868B" w14:textId="77777777" w:rsidTr="00AE6C79">
        <w:tc>
          <w:tcPr>
            <w:tcW w:w="680" w:type="pct"/>
            <w:vAlign w:val="center"/>
          </w:tcPr>
          <w:p w14:paraId="2B6FEB43"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7</w:t>
            </w:r>
          </w:p>
        </w:tc>
        <w:tc>
          <w:tcPr>
            <w:tcW w:w="4320" w:type="pct"/>
            <w:vAlign w:val="center"/>
          </w:tcPr>
          <w:p w14:paraId="7FA1220F" w14:textId="41713699"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val="kk-KZ" w:eastAsia="en-GB"/>
              </w:rPr>
              <w:t>Наубайханалық өнімдерге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ламинатталған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ақ</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картон</w:t>
            </w:r>
          </w:p>
        </w:tc>
      </w:tr>
      <w:tr w:rsidR="00455170" w:rsidRPr="000C681A" w14:paraId="100FD029" w14:textId="77777777" w:rsidTr="00AE6C79">
        <w:tc>
          <w:tcPr>
            <w:tcW w:w="680" w:type="pct"/>
            <w:vAlign w:val="center"/>
          </w:tcPr>
          <w:p w14:paraId="39CA6E52"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8</w:t>
            </w:r>
          </w:p>
        </w:tc>
        <w:tc>
          <w:tcPr>
            <w:tcW w:w="4320" w:type="pct"/>
            <w:vAlign w:val="center"/>
          </w:tcPr>
          <w:p w14:paraId="25F701E1" w14:textId="2F485324"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val="kk-KZ" w:eastAsia="en-GB"/>
              </w:rPr>
              <w:t>Наубайханалық өнімдерге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ламинатталған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val="kk-KZ" w:eastAsia="en-GB"/>
              </w:rPr>
              <w:t xml:space="preserve">қоңыр </w:t>
            </w:r>
            <w:r w:rsidRPr="00B66F75">
              <w:rPr>
                <w:rFonts w:ascii="Times New Roman" w:hAnsi="Times New Roman" w:cs="Times New Roman"/>
                <w:sz w:val="28"/>
                <w:szCs w:val="28"/>
                <w:lang w:eastAsia="en-GB"/>
              </w:rPr>
              <w:t>картон</w:t>
            </w:r>
          </w:p>
        </w:tc>
      </w:tr>
      <w:tr w:rsidR="00455170" w:rsidRPr="000C681A" w14:paraId="71D5522A" w14:textId="77777777" w:rsidTr="00AE6C79">
        <w:tc>
          <w:tcPr>
            <w:tcW w:w="680" w:type="pct"/>
            <w:vAlign w:val="center"/>
          </w:tcPr>
          <w:p w14:paraId="49B169F2"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9</w:t>
            </w:r>
          </w:p>
        </w:tc>
        <w:tc>
          <w:tcPr>
            <w:tcW w:w="4320" w:type="pct"/>
            <w:vAlign w:val="center"/>
          </w:tcPr>
          <w:p w14:paraId="363A3378" w14:textId="653C70D4"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өнімдеріне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val="kk-KZ" w:eastAsia="en-GB"/>
              </w:rPr>
              <w:t>қағаз/полипропилен қаптама</w:t>
            </w:r>
            <w:r w:rsidRPr="00B66F75">
              <w:rPr>
                <w:rFonts w:ascii="Times New Roman" w:hAnsi="Times New Roman" w:cs="Times New Roman"/>
                <w:sz w:val="28"/>
                <w:szCs w:val="28"/>
                <w:lang w:val="en-GB" w:eastAsia="en-GB"/>
              </w:rPr>
              <w:t>.</w:t>
            </w:r>
          </w:p>
        </w:tc>
      </w:tr>
      <w:tr w:rsidR="00455170" w:rsidRPr="000C681A" w14:paraId="5F37B5DC" w14:textId="77777777" w:rsidTr="00AE6C79">
        <w:tc>
          <w:tcPr>
            <w:tcW w:w="680" w:type="pct"/>
            <w:vAlign w:val="center"/>
          </w:tcPr>
          <w:p w14:paraId="1FBE11B7"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10</w:t>
            </w:r>
          </w:p>
        </w:tc>
        <w:tc>
          <w:tcPr>
            <w:tcW w:w="4320" w:type="pct"/>
            <w:vAlign w:val="center"/>
          </w:tcPr>
          <w:p w14:paraId="59BA6814" w14:textId="7877AA9B"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өнімдеріне</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арналған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val="kk-KZ" w:eastAsia="en-GB"/>
              </w:rPr>
              <w:t>қағаз/полипропилен қаптама.</w:t>
            </w:r>
          </w:p>
        </w:tc>
      </w:tr>
      <w:tr w:rsidR="00455170" w:rsidRPr="00B66F75" w14:paraId="46F44172" w14:textId="77777777" w:rsidTr="00AE6C79">
        <w:tc>
          <w:tcPr>
            <w:tcW w:w="680" w:type="pct"/>
            <w:vAlign w:val="center"/>
          </w:tcPr>
          <w:p w14:paraId="774896A7"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11</w:t>
            </w:r>
          </w:p>
        </w:tc>
        <w:tc>
          <w:tcPr>
            <w:tcW w:w="4320" w:type="pct"/>
            <w:vAlign w:val="center"/>
          </w:tcPr>
          <w:p w14:paraId="36C88DCA" w14:textId="4E2B8F09" w:rsidR="00455170" w:rsidRPr="00B66F75" w:rsidRDefault="00455170" w:rsidP="001C2561">
            <w:pPr>
              <w:widowControl w:val="0"/>
              <w:rPr>
                <w:rFonts w:ascii="Times New Roman" w:hAnsi="Times New Roman" w:cs="Times New Roman"/>
                <w:sz w:val="28"/>
                <w:szCs w:val="28"/>
                <w:lang w:eastAsia="en-GB"/>
              </w:rPr>
            </w:pPr>
            <w:r w:rsidRPr="00B66F75">
              <w:rPr>
                <w:rFonts w:ascii="Times New Roman" w:hAnsi="Times New Roman" w:cs="Times New Roman"/>
                <w:sz w:val="28"/>
                <w:szCs w:val="28"/>
                <w:lang w:eastAsia="en-GB"/>
              </w:rPr>
              <w:t>Ақ картоннан жасалған қорабы</w:t>
            </w:r>
          </w:p>
        </w:tc>
      </w:tr>
      <w:tr w:rsidR="00455170" w:rsidRPr="00B66F75" w14:paraId="163B3F13" w14:textId="77777777" w:rsidTr="00AE6C79">
        <w:tc>
          <w:tcPr>
            <w:tcW w:w="680" w:type="pct"/>
            <w:vAlign w:val="center"/>
          </w:tcPr>
          <w:p w14:paraId="237F7BB2" w14:textId="77777777" w:rsidR="00455170" w:rsidRPr="00B66F75" w:rsidRDefault="00455170" w:rsidP="001C2561">
            <w:pPr>
              <w:widowControl w:val="0"/>
              <w:jc w:val="center"/>
              <w:rPr>
                <w:rFonts w:ascii="Times New Roman" w:hAnsi="Times New Roman" w:cs="Times New Roman"/>
                <w:bCs/>
                <w:sz w:val="28"/>
                <w:szCs w:val="28"/>
                <w:lang w:val="en-GB" w:eastAsia="en-GB"/>
              </w:rPr>
            </w:pPr>
            <w:r w:rsidRPr="00B66F75">
              <w:rPr>
                <w:rFonts w:ascii="Times New Roman" w:hAnsi="Times New Roman" w:cs="Times New Roman"/>
                <w:bCs/>
                <w:sz w:val="28"/>
                <w:szCs w:val="28"/>
                <w:lang w:val="en-GB"/>
              </w:rPr>
              <w:t>12</w:t>
            </w:r>
          </w:p>
        </w:tc>
        <w:tc>
          <w:tcPr>
            <w:tcW w:w="4320" w:type="pct"/>
            <w:vAlign w:val="center"/>
          </w:tcPr>
          <w:p w14:paraId="6CB927DD" w14:textId="781B1CB4" w:rsidR="00455170" w:rsidRPr="00B66F75" w:rsidRDefault="00455170" w:rsidP="001C2561">
            <w:pPr>
              <w:widowControl w:val="0"/>
              <w:rPr>
                <w:rFonts w:ascii="Times New Roman" w:hAnsi="Times New Roman" w:cs="Times New Roman"/>
                <w:sz w:val="28"/>
                <w:szCs w:val="28"/>
                <w:lang w:val="en-GB" w:eastAsia="en-GB"/>
              </w:rPr>
            </w:pPr>
            <w:r w:rsidRPr="00B66F75">
              <w:rPr>
                <w:rFonts w:ascii="Times New Roman" w:hAnsi="Times New Roman" w:cs="Times New Roman"/>
                <w:sz w:val="28"/>
                <w:szCs w:val="28"/>
                <w:lang w:eastAsia="en-GB"/>
              </w:rPr>
              <w:t>Қоңыр</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картоннан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жасалған</w:t>
            </w:r>
            <w:r w:rsidRPr="00B66F75">
              <w:rPr>
                <w:rFonts w:ascii="Times New Roman" w:hAnsi="Times New Roman" w:cs="Times New Roman"/>
                <w:sz w:val="28"/>
                <w:szCs w:val="28"/>
                <w:lang w:val="en-GB" w:eastAsia="en-GB"/>
              </w:rPr>
              <w:t xml:space="preserve"> </w:t>
            </w:r>
            <w:r w:rsidRPr="00B66F75">
              <w:rPr>
                <w:rFonts w:ascii="Times New Roman" w:hAnsi="Times New Roman" w:cs="Times New Roman"/>
                <w:sz w:val="28"/>
                <w:szCs w:val="28"/>
                <w:lang w:eastAsia="en-GB"/>
              </w:rPr>
              <w:t>қорабы</w:t>
            </w:r>
          </w:p>
        </w:tc>
      </w:tr>
    </w:tbl>
    <w:p w14:paraId="24839D22" w14:textId="77777777" w:rsidR="000412E0" w:rsidRPr="00B66F75" w:rsidRDefault="000412E0" w:rsidP="001C2561">
      <w:pPr>
        <w:spacing w:after="0" w:line="240" w:lineRule="auto"/>
        <w:ind w:firstLine="709"/>
        <w:jc w:val="both"/>
        <w:rPr>
          <w:rFonts w:ascii="Times New Roman" w:hAnsi="Times New Roman" w:cs="Times New Roman"/>
          <w:sz w:val="28"/>
          <w:szCs w:val="28"/>
          <w:lang w:val="kk-KZ"/>
        </w:rPr>
      </w:pPr>
    </w:p>
    <w:p w14:paraId="23813386" w14:textId="4099922C"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Бұл жұмыс мырыштың </w:t>
      </w:r>
      <w:r w:rsidR="001F49A6" w:rsidRPr="00B66F75">
        <w:rPr>
          <w:rFonts w:ascii="Times New Roman" w:hAnsi="Times New Roman" w:cs="Times New Roman"/>
          <w:sz w:val="28"/>
          <w:szCs w:val="28"/>
          <w:lang w:val="kk-KZ"/>
        </w:rPr>
        <w:t>миграциясын</w:t>
      </w:r>
      <w:r w:rsidRPr="00B66F75">
        <w:rPr>
          <w:rFonts w:ascii="Times New Roman" w:hAnsi="Times New Roman" w:cs="Times New Roman"/>
          <w:sz w:val="28"/>
          <w:szCs w:val="28"/>
          <w:lang w:val="kk-KZ"/>
        </w:rPr>
        <w:t xml:space="preserve"> және оның нанокомпозиттік пленканың функционалдығына әсерін зерттеді. Керісінше, мырыштың азық-түлікпен жанасатын қағаз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материалдарынан миграциясы әлі де зерттеуді қажет етеді. Табиғи пигменттер қағаз бен картондағы қорғасынның негізгі көзі болып табылады. </w:t>
      </w:r>
      <w:r w:rsidR="00052D34" w:rsidRPr="00B66F75">
        <w:rPr>
          <w:rFonts w:ascii="Times New Roman" w:hAnsi="Times New Roman" w:cs="Times New Roman"/>
          <w:sz w:val="28"/>
          <w:szCs w:val="28"/>
          <w:lang w:val="kk-KZ"/>
        </w:rPr>
        <w:t>Сумен экстракциялау кезінде қорғасынның миграция</w:t>
      </w:r>
      <w:r w:rsidR="001E36B0" w:rsidRPr="00B66F75">
        <w:rPr>
          <w:rFonts w:ascii="Times New Roman" w:hAnsi="Times New Roman" w:cs="Times New Roman"/>
          <w:sz w:val="28"/>
          <w:szCs w:val="28"/>
          <w:lang w:val="kk-KZ"/>
        </w:rPr>
        <w:t>с</w:t>
      </w:r>
      <w:r w:rsidR="00052D34" w:rsidRPr="00B66F75">
        <w:rPr>
          <w:rFonts w:ascii="Times New Roman" w:hAnsi="Times New Roman" w:cs="Times New Roman"/>
          <w:sz w:val="28"/>
          <w:szCs w:val="28"/>
          <w:lang w:val="kk-KZ"/>
        </w:rPr>
        <w:t xml:space="preserve">ын зерттеу нәтижелері </w:t>
      </w:r>
      <w:r w:rsidR="006827BF" w:rsidRPr="00B66F75">
        <w:rPr>
          <w:rFonts w:ascii="Times New Roman" w:hAnsi="Times New Roman" w:cs="Times New Roman"/>
          <w:sz w:val="28"/>
          <w:szCs w:val="28"/>
          <w:lang w:val="kk-KZ"/>
        </w:rPr>
        <w:t>2</w:t>
      </w:r>
      <w:r w:rsidR="00746580" w:rsidRPr="00B66F75">
        <w:rPr>
          <w:rFonts w:ascii="Times New Roman" w:hAnsi="Times New Roman" w:cs="Times New Roman"/>
          <w:sz w:val="28"/>
          <w:szCs w:val="28"/>
          <w:lang w:val="kk-KZ"/>
        </w:rPr>
        <w:t>9</w:t>
      </w:r>
      <w:r w:rsidR="00052D34" w:rsidRPr="00B66F75">
        <w:rPr>
          <w:rFonts w:ascii="Times New Roman" w:hAnsi="Times New Roman" w:cs="Times New Roman"/>
          <w:sz w:val="28"/>
          <w:szCs w:val="28"/>
          <w:lang w:val="kk-KZ"/>
        </w:rPr>
        <w:t>-кестеде көрсетілген.</w:t>
      </w:r>
    </w:p>
    <w:p w14:paraId="0BB10022" w14:textId="77777777" w:rsidR="0087478B" w:rsidRPr="00B66F75" w:rsidRDefault="0087478B" w:rsidP="001C2561">
      <w:pPr>
        <w:spacing w:after="0" w:line="240" w:lineRule="auto"/>
        <w:jc w:val="both"/>
        <w:rPr>
          <w:rFonts w:ascii="Times New Roman" w:hAnsi="Times New Roman" w:cs="Times New Roman"/>
          <w:sz w:val="28"/>
          <w:szCs w:val="28"/>
          <w:lang w:val="kk-KZ"/>
        </w:rPr>
      </w:pPr>
    </w:p>
    <w:p w14:paraId="27051DB3" w14:textId="583E2368" w:rsidR="00945346" w:rsidRPr="00B66F75" w:rsidRDefault="00A226A1"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6827BF" w:rsidRPr="00B66F75">
        <w:rPr>
          <w:rFonts w:ascii="Times New Roman" w:hAnsi="Times New Roman" w:cs="Times New Roman"/>
          <w:sz w:val="28"/>
          <w:szCs w:val="28"/>
          <w:lang w:val="kk-KZ"/>
        </w:rPr>
        <w:t>2</w:t>
      </w:r>
      <w:r w:rsidR="00746580" w:rsidRPr="00B66F75">
        <w:rPr>
          <w:rFonts w:ascii="Times New Roman" w:hAnsi="Times New Roman" w:cs="Times New Roman"/>
          <w:sz w:val="28"/>
          <w:szCs w:val="28"/>
          <w:lang w:val="kk-KZ"/>
        </w:rPr>
        <w:t>9</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sz w:val="28"/>
          <w:szCs w:val="28"/>
          <w:lang w:val="kk-KZ"/>
        </w:rPr>
        <w:t xml:space="preserve"> Қаптамалардан қорғасын миграциясының көлемін зерттеу</w:t>
      </w:r>
      <w:r w:rsidR="005B1196" w:rsidRPr="00B66F75">
        <w:rPr>
          <w:rFonts w:ascii="Times New Roman" w:hAnsi="Times New Roman" w:cs="Times New Roman"/>
          <w:sz w:val="28"/>
          <w:szCs w:val="28"/>
          <w:lang w:val="kk-KZ"/>
        </w:rPr>
        <w:t xml:space="preserve"> нәтижелері</w:t>
      </w:r>
    </w:p>
    <w:tbl>
      <w:tblPr>
        <w:tblStyle w:val="a3"/>
        <w:tblW w:w="0" w:type="auto"/>
        <w:tblLook w:val="04A0" w:firstRow="1" w:lastRow="0" w:firstColumn="1" w:lastColumn="0" w:noHBand="0" w:noVBand="1"/>
      </w:tblPr>
      <w:tblGrid>
        <w:gridCol w:w="1270"/>
        <w:gridCol w:w="2691"/>
        <w:gridCol w:w="2691"/>
        <w:gridCol w:w="2692"/>
      </w:tblGrid>
      <w:tr w:rsidR="005D5FD9" w:rsidRPr="00B66F75" w14:paraId="44339BE8" w14:textId="77777777" w:rsidTr="005D5FD9">
        <w:tc>
          <w:tcPr>
            <w:tcW w:w="1270" w:type="dxa"/>
            <w:vMerge w:val="restart"/>
            <w:vAlign w:val="center"/>
          </w:tcPr>
          <w:p w14:paraId="185AFA80" w14:textId="48A92FDF"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Сынама №</w:t>
            </w:r>
          </w:p>
        </w:tc>
        <w:tc>
          <w:tcPr>
            <w:tcW w:w="8074" w:type="dxa"/>
            <w:gridSpan w:val="3"/>
            <w:vAlign w:val="center"/>
          </w:tcPr>
          <w:p w14:paraId="6FA26618" w14:textId="223CB2E0"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Қаптау температурасы</w:t>
            </w:r>
          </w:p>
        </w:tc>
      </w:tr>
      <w:tr w:rsidR="005D5FD9" w:rsidRPr="00B66F75" w14:paraId="3A33F111" w14:textId="77777777" w:rsidTr="005D5FD9">
        <w:tc>
          <w:tcPr>
            <w:tcW w:w="1270" w:type="dxa"/>
            <w:vMerge/>
            <w:vAlign w:val="center"/>
          </w:tcPr>
          <w:p w14:paraId="0AF0FBF6" w14:textId="77777777" w:rsidR="005D5FD9" w:rsidRPr="00B66F75" w:rsidRDefault="005D5FD9" w:rsidP="005D5FD9">
            <w:pPr>
              <w:jc w:val="center"/>
              <w:rPr>
                <w:rFonts w:ascii="Times New Roman" w:hAnsi="Times New Roman" w:cs="Times New Roman"/>
                <w:sz w:val="28"/>
                <w:szCs w:val="28"/>
                <w:lang w:val="kk-KZ"/>
              </w:rPr>
            </w:pPr>
          </w:p>
        </w:tc>
        <w:tc>
          <w:tcPr>
            <w:tcW w:w="2691" w:type="dxa"/>
            <w:vAlign w:val="center"/>
          </w:tcPr>
          <w:p w14:paraId="59FEB653" w14:textId="47BFB2BE"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30ºС</w:t>
            </w:r>
          </w:p>
        </w:tc>
        <w:tc>
          <w:tcPr>
            <w:tcW w:w="2691" w:type="dxa"/>
            <w:vAlign w:val="center"/>
          </w:tcPr>
          <w:p w14:paraId="1BA58391" w14:textId="54DFE618"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40ºС</w:t>
            </w:r>
          </w:p>
        </w:tc>
        <w:tc>
          <w:tcPr>
            <w:tcW w:w="2692" w:type="dxa"/>
            <w:vAlign w:val="center"/>
          </w:tcPr>
          <w:p w14:paraId="37B51D5B" w14:textId="33C2F449"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45ºС</w:t>
            </w:r>
          </w:p>
        </w:tc>
      </w:tr>
      <w:tr w:rsidR="005D5FD9" w:rsidRPr="00B66F75" w14:paraId="2B6814D6" w14:textId="77777777" w:rsidTr="005D5FD9">
        <w:tc>
          <w:tcPr>
            <w:tcW w:w="1270" w:type="dxa"/>
            <w:vAlign w:val="center"/>
          </w:tcPr>
          <w:p w14:paraId="75B3FE2D" w14:textId="52E55F1C"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p>
        </w:tc>
        <w:tc>
          <w:tcPr>
            <w:tcW w:w="2691" w:type="dxa"/>
            <w:vAlign w:val="center"/>
          </w:tcPr>
          <w:p w14:paraId="4C26DD19"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0,023</w:t>
            </w:r>
            <w:r w:rsidRPr="00B66F75">
              <w:rPr>
                <w:rFonts w:ascii="Times New Roman" w:hAnsi="Times New Roman" w:cs="Times New Roman"/>
                <w:sz w:val="28"/>
                <w:szCs w:val="28"/>
                <w:lang w:val="kk-KZ"/>
              </w:rPr>
              <w:t>1</w:t>
            </w:r>
            <w:r w:rsidRPr="00B66F75">
              <w:rPr>
                <w:rFonts w:ascii="Times New Roman" w:hAnsi="Times New Roman" w:cs="Times New Roman"/>
                <w:sz w:val="28"/>
                <w:szCs w:val="28"/>
              </w:rPr>
              <w:t>±</w:t>
            </w:r>
          </w:p>
          <w:p w14:paraId="152AFEDC" w14:textId="238BFAF2"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0,0018</w:t>
            </w:r>
            <w:r w:rsidRPr="00B66F75">
              <w:rPr>
                <w:rFonts w:ascii="Times New Roman" w:hAnsi="Times New Roman" w:cs="Times New Roman"/>
                <w:sz w:val="28"/>
                <w:szCs w:val="28"/>
                <w:lang w:val="kk-KZ"/>
              </w:rPr>
              <w:t>4</w:t>
            </w:r>
          </w:p>
        </w:tc>
        <w:tc>
          <w:tcPr>
            <w:tcW w:w="2691" w:type="dxa"/>
            <w:vAlign w:val="center"/>
          </w:tcPr>
          <w:p w14:paraId="2007942F"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0,031</w:t>
            </w:r>
            <w:r w:rsidRPr="00B66F75">
              <w:rPr>
                <w:rFonts w:ascii="Times New Roman" w:hAnsi="Times New Roman" w:cs="Times New Roman"/>
                <w:sz w:val="28"/>
                <w:szCs w:val="28"/>
                <w:lang w:val="kk-KZ"/>
              </w:rPr>
              <w:t>2</w:t>
            </w:r>
            <w:r w:rsidRPr="00B66F75">
              <w:rPr>
                <w:rFonts w:ascii="Times New Roman" w:hAnsi="Times New Roman" w:cs="Times New Roman"/>
                <w:sz w:val="28"/>
                <w:szCs w:val="28"/>
              </w:rPr>
              <w:t>±</w:t>
            </w:r>
          </w:p>
          <w:p w14:paraId="2D7FF0CD" w14:textId="062A4E39"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0,0008</w:t>
            </w:r>
            <w:r w:rsidRPr="00B66F75">
              <w:rPr>
                <w:rFonts w:ascii="Times New Roman" w:hAnsi="Times New Roman" w:cs="Times New Roman"/>
                <w:sz w:val="28"/>
                <w:szCs w:val="28"/>
                <w:lang w:val="kk-KZ"/>
              </w:rPr>
              <w:t>1</w:t>
            </w:r>
          </w:p>
        </w:tc>
        <w:tc>
          <w:tcPr>
            <w:tcW w:w="2692" w:type="dxa"/>
            <w:vAlign w:val="center"/>
          </w:tcPr>
          <w:p w14:paraId="58833211"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0,0380±</w:t>
            </w:r>
          </w:p>
          <w:p w14:paraId="2045A8C3" w14:textId="38D4D885"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0,00111</w:t>
            </w:r>
          </w:p>
        </w:tc>
      </w:tr>
      <w:tr w:rsidR="005D5FD9" w:rsidRPr="00B66F75" w14:paraId="4175CD21" w14:textId="77777777" w:rsidTr="005D5FD9">
        <w:tc>
          <w:tcPr>
            <w:tcW w:w="1270" w:type="dxa"/>
            <w:vAlign w:val="center"/>
          </w:tcPr>
          <w:p w14:paraId="52F420F8" w14:textId="447E8D5D"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c>
          <w:tcPr>
            <w:tcW w:w="2691" w:type="dxa"/>
            <w:vAlign w:val="center"/>
          </w:tcPr>
          <w:p w14:paraId="44F57219"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0,030</w:t>
            </w:r>
            <w:r w:rsidRPr="00B66F75">
              <w:rPr>
                <w:rFonts w:ascii="Times New Roman" w:hAnsi="Times New Roman" w:cs="Times New Roman"/>
                <w:sz w:val="28"/>
                <w:szCs w:val="28"/>
                <w:lang w:val="kk-KZ"/>
              </w:rPr>
              <w:t>2</w:t>
            </w:r>
            <w:r w:rsidRPr="00B66F75">
              <w:rPr>
                <w:rFonts w:ascii="Times New Roman" w:hAnsi="Times New Roman" w:cs="Times New Roman"/>
                <w:sz w:val="28"/>
                <w:szCs w:val="28"/>
              </w:rPr>
              <w:t>±</w:t>
            </w:r>
          </w:p>
          <w:p w14:paraId="7AA1B204" w14:textId="09FCDEA1"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0,0019</w:t>
            </w:r>
            <w:r w:rsidRPr="00B66F75">
              <w:rPr>
                <w:rFonts w:ascii="Times New Roman" w:hAnsi="Times New Roman" w:cs="Times New Roman"/>
                <w:sz w:val="28"/>
                <w:szCs w:val="28"/>
                <w:lang w:val="kk-KZ"/>
              </w:rPr>
              <w:t>4</w:t>
            </w:r>
          </w:p>
        </w:tc>
        <w:tc>
          <w:tcPr>
            <w:tcW w:w="2691" w:type="dxa"/>
            <w:vAlign w:val="center"/>
          </w:tcPr>
          <w:p w14:paraId="0E3F98C8"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w:t>
            </w:r>
            <w:r w:rsidRPr="00B66F75">
              <w:rPr>
                <w:rFonts w:ascii="Times New Roman" w:hAnsi="Times New Roman" w:cs="Times New Roman"/>
                <w:sz w:val="28"/>
                <w:szCs w:val="28"/>
                <w:lang w:val="kk-KZ"/>
              </w:rPr>
              <w:t>396</w:t>
            </w:r>
            <w:r w:rsidRPr="00B66F75">
              <w:rPr>
                <w:rFonts w:ascii="Times New Roman" w:hAnsi="Times New Roman" w:cs="Times New Roman"/>
                <w:sz w:val="28"/>
                <w:szCs w:val="28"/>
              </w:rPr>
              <w:t>±</w:t>
            </w:r>
          </w:p>
          <w:p w14:paraId="2837412F" w14:textId="5DCCA0BF"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0,0011</w:t>
            </w:r>
            <w:r w:rsidRPr="00B66F75">
              <w:rPr>
                <w:rFonts w:ascii="Times New Roman" w:hAnsi="Times New Roman" w:cs="Times New Roman"/>
                <w:sz w:val="28"/>
                <w:szCs w:val="28"/>
                <w:lang w:val="kk-KZ"/>
              </w:rPr>
              <w:t>7</w:t>
            </w:r>
          </w:p>
        </w:tc>
        <w:tc>
          <w:tcPr>
            <w:tcW w:w="2692" w:type="dxa"/>
            <w:vAlign w:val="center"/>
          </w:tcPr>
          <w:p w14:paraId="6561B0D5"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0,0497±</w:t>
            </w:r>
          </w:p>
          <w:p w14:paraId="6ACC7A1E" w14:textId="3C24A884"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0,00066</w:t>
            </w:r>
          </w:p>
        </w:tc>
      </w:tr>
      <w:tr w:rsidR="005D5FD9" w:rsidRPr="00B66F75" w14:paraId="46BF76C6" w14:textId="77777777" w:rsidTr="005D5FD9">
        <w:tc>
          <w:tcPr>
            <w:tcW w:w="1270" w:type="dxa"/>
            <w:vAlign w:val="center"/>
          </w:tcPr>
          <w:p w14:paraId="5F4B4B1F" w14:textId="4601FA9B"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2691" w:type="dxa"/>
            <w:vAlign w:val="center"/>
          </w:tcPr>
          <w:p w14:paraId="4D043C4A"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0,025±</w:t>
            </w:r>
          </w:p>
          <w:p w14:paraId="668DBFD2" w14:textId="1726F7FC"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0,0022</w:t>
            </w:r>
          </w:p>
        </w:tc>
        <w:tc>
          <w:tcPr>
            <w:tcW w:w="2691" w:type="dxa"/>
            <w:vAlign w:val="center"/>
          </w:tcPr>
          <w:p w14:paraId="46528EFC"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0,033±</w:t>
            </w:r>
          </w:p>
          <w:p w14:paraId="6704DA24" w14:textId="4A1297B3"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0,0008</w:t>
            </w:r>
          </w:p>
        </w:tc>
        <w:tc>
          <w:tcPr>
            <w:tcW w:w="2692" w:type="dxa"/>
            <w:vAlign w:val="center"/>
          </w:tcPr>
          <w:p w14:paraId="2D2D9DFC"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0,0406±</w:t>
            </w:r>
          </w:p>
          <w:p w14:paraId="403184C6" w14:textId="6FC9D642"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0,00145</w:t>
            </w:r>
          </w:p>
        </w:tc>
      </w:tr>
      <w:tr w:rsidR="005D5FD9" w:rsidRPr="00B66F75" w14:paraId="72F7E820" w14:textId="77777777" w:rsidTr="005D5FD9">
        <w:tc>
          <w:tcPr>
            <w:tcW w:w="1270" w:type="dxa"/>
            <w:vAlign w:val="center"/>
          </w:tcPr>
          <w:p w14:paraId="3A3C5169" w14:textId="0B7CEE2B"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2691" w:type="dxa"/>
            <w:vAlign w:val="center"/>
          </w:tcPr>
          <w:p w14:paraId="5B36EC9B"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0,018±</w:t>
            </w:r>
          </w:p>
          <w:p w14:paraId="370C0DED" w14:textId="3689B023"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0,0008</w:t>
            </w:r>
          </w:p>
        </w:tc>
        <w:tc>
          <w:tcPr>
            <w:tcW w:w="2691" w:type="dxa"/>
            <w:vAlign w:val="center"/>
          </w:tcPr>
          <w:p w14:paraId="1BB36BCB"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0,024±</w:t>
            </w:r>
          </w:p>
          <w:p w14:paraId="647EFC56" w14:textId="68443508"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0,0014</w:t>
            </w:r>
          </w:p>
        </w:tc>
        <w:tc>
          <w:tcPr>
            <w:tcW w:w="2692" w:type="dxa"/>
            <w:vAlign w:val="center"/>
          </w:tcPr>
          <w:p w14:paraId="65AD0A09"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0,0293±</w:t>
            </w:r>
          </w:p>
          <w:p w14:paraId="76A354C4" w14:textId="1B1A9403"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0,00087</w:t>
            </w:r>
          </w:p>
        </w:tc>
      </w:tr>
      <w:tr w:rsidR="005D5FD9" w:rsidRPr="00B66F75" w14:paraId="49F67622" w14:textId="77777777" w:rsidTr="005D5FD9">
        <w:tc>
          <w:tcPr>
            <w:tcW w:w="1270" w:type="dxa"/>
            <w:vAlign w:val="center"/>
          </w:tcPr>
          <w:p w14:paraId="4D27EC24" w14:textId="52C99780"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2691" w:type="dxa"/>
            <w:vAlign w:val="center"/>
          </w:tcPr>
          <w:p w14:paraId="10B4D127"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0,04</w:t>
            </w:r>
            <w:r w:rsidRPr="00B66F75">
              <w:rPr>
                <w:rFonts w:ascii="Times New Roman" w:hAnsi="Times New Roman" w:cs="Times New Roman"/>
                <w:sz w:val="28"/>
                <w:szCs w:val="28"/>
                <w:lang w:val="kk-KZ"/>
              </w:rPr>
              <w:t>57</w:t>
            </w:r>
            <w:r w:rsidRPr="00B66F75">
              <w:rPr>
                <w:rFonts w:ascii="Times New Roman" w:hAnsi="Times New Roman" w:cs="Times New Roman"/>
                <w:sz w:val="28"/>
                <w:szCs w:val="28"/>
              </w:rPr>
              <w:t>±</w:t>
            </w:r>
          </w:p>
          <w:p w14:paraId="0F9AF96C" w14:textId="651FD17F"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0,008</w:t>
            </w:r>
            <w:r w:rsidRPr="00B66F75">
              <w:rPr>
                <w:rFonts w:ascii="Times New Roman" w:hAnsi="Times New Roman" w:cs="Times New Roman"/>
                <w:sz w:val="28"/>
                <w:szCs w:val="28"/>
                <w:lang w:val="kk-KZ"/>
              </w:rPr>
              <w:t>27</w:t>
            </w:r>
          </w:p>
        </w:tc>
        <w:tc>
          <w:tcPr>
            <w:tcW w:w="2691" w:type="dxa"/>
            <w:vAlign w:val="center"/>
          </w:tcPr>
          <w:p w14:paraId="6ECF78FE"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0,06</w:t>
            </w:r>
            <w:r w:rsidRPr="00B66F75">
              <w:rPr>
                <w:rFonts w:ascii="Times New Roman" w:hAnsi="Times New Roman" w:cs="Times New Roman"/>
                <w:sz w:val="28"/>
                <w:szCs w:val="28"/>
                <w:lang w:val="kk-KZ"/>
              </w:rPr>
              <w:t>09</w:t>
            </w:r>
            <w:r w:rsidRPr="00B66F75">
              <w:rPr>
                <w:rFonts w:ascii="Times New Roman" w:hAnsi="Times New Roman" w:cs="Times New Roman"/>
                <w:sz w:val="28"/>
                <w:szCs w:val="28"/>
              </w:rPr>
              <w:t>±</w:t>
            </w:r>
          </w:p>
          <w:p w14:paraId="475F5DA1" w14:textId="4D3B1633"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0,0114</w:t>
            </w:r>
            <w:r w:rsidRPr="00B66F75">
              <w:rPr>
                <w:rFonts w:ascii="Times New Roman" w:hAnsi="Times New Roman" w:cs="Times New Roman"/>
                <w:sz w:val="28"/>
                <w:szCs w:val="28"/>
                <w:lang w:val="kk-KZ"/>
              </w:rPr>
              <w:t>1</w:t>
            </w:r>
          </w:p>
        </w:tc>
        <w:tc>
          <w:tcPr>
            <w:tcW w:w="2692" w:type="dxa"/>
            <w:vAlign w:val="center"/>
          </w:tcPr>
          <w:p w14:paraId="7E26370B"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0,0753±</w:t>
            </w:r>
          </w:p>
          <w:p w14:paraId="3097C893" w14:textId="2357E62E"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0,01334</w:t>
            </w:r>
          </w:p>
        </w:tc>
      </w:tr>
      <w:tr w:rsidR="005D5FD9" w:rsidRPr="00B66F75" w14:paraId="17357AB9" w14:textId="77777777" w:rsidTr="005D5FD9">
        <w:tc>
          <w:tcPr>
            <w:tcW w:w="1270" w:type="dxa"/>
            <w:vAlign w:val="center"/>
          </w:tcPr>
          <w:p w14:paraId="4BA9E643" w14:textId="1AC5E5F7"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c>
          <w:tcPr>
            <w:tcW w:w="2691" w:type="dxa"/>
            <w:vAlign w:val="center"/>
          </w:tcPr>
          <w:p w14:paraId="3D199FFE"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0,018</w:t>
            </w:r>
            <w:r w:rsidRPr="00B66F75">
              <w:rPr>
                <w:rFonts w:ascii="Times New Roman" w:hAnsi="Times New Roman" w:cs="Times New Roman"/>
                <w:sz w:val="28"/>
                <w:szCs w:val="28"/>
                <w:lang w:val="kk-KZ"/>
              </w:rPr>
              <w:t>2</w:t>
            </w:r>
            <w:r w:rsidRPr="00B66F75">
              <w:rPr>
                <w:rFonts w:ascii="Times New Roman" w:hAnsi="Times New Roman" w:cs="Times New Roman"/>
                <w:sz w:val="28"/>
                <w:szCs w:val="28"/>
              </w:rPr>
              <w:t>±</w:t>
            </w:r>
          </w:p>
          <w:p w14:paraId="4FF367EA" w14:textId="03C87ABF"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0,002</w:t>
            </w:r>
            <w:r w:rsidRPr="00B66F75">
              <w:rPr>
                <w:rFonts w:ascii="Times New Roman" w:hAnsi="Times New Roman" w:cs="Times New Roman"/>
                <w:sz w:val="28"/>
                <w:szCs w:val="28"/>
                <w:lang w:val="kk-KZ"/>
              </w:rPr>
              <w:t>18</w:t>
            </w:r>
          </w:p>
        </w:tc>
        <w:tc>
          <w:tcPr>
            <w:tcW w:w="2691" w:type="dxa"/>
            <w:vAlign w:val="center"/>
          </w:tcPr>
          <w:p w14:paraId="434FFBAC"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w:t>
            </w:r>
            <w:r w:rsidRPr="00B66F75">
              <w:rPr>
                <w:rFonts w:ascii="Times New Roman" w:hAnsi="Times New Roman" w:cs="Times New Roman"/>
                <w:sz w:val="28"/>
                <w:szCs w:val="28"/>
                <w:lang w:val="kk-KZ"/>
              </w:rPr>
              <w:t>33</w:t>
            </w:r>
            <w:r w:rsidRPr="00B66F75">
              <w:rPr>
                <w:rFonts w:ascii="Times New Roman" w:hAnsi="Times New Roman" w:cs="Times New Roman"/>
                <w:sz w:val="28"/>
                <w:szCs w:val="28"/>
              </w:rPr>
              <w:t>±</w:t>
            </w:r>
          </w:p>
          <w:p w14:paraId="47E6521A" w14:textId="286199A4"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0,0010</w:t>
            </w:r>
            <w:r w:rsidRPr="00B66F75">
              <w:rPr>
                <w:rFonts w:ascii="Times New Roman" w:hAnsi="Times New Roman" w:cs="Times New Roman"/>
                <w:sz w:val="28"/>
                <w:szCs w:val="28"/>
                <w:lang w:val="kk-KZ"/>
              </w:rPr>
              <w:t>2</w:t>
            </w:r>
          </w:p>
        </w:tc>
        <w:tc>
          <w:tcPr>
            <w:tcW w:w="2692" w:type="dxa"/>
            <w:vAlign w:val="center"/>
          </w:tcPr>
          <w:p w14:paraId="53C76419"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0,0289±</w:t>
            </w:r>
          </w:p>
          <w:p w14:paraId="69E87DF8" w14:textId="2EB43E51"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0,00177</w:t>
            </w:r>
          </w:p>
        </w:tc>
      </w:tr>
      <w:tr w:rsidR="005D5FD9" w:rsidRPr="00B66F75" w14:paraId="15772502" w14:textId="77777777" w:rsidTr="005D5FD9">
        <w:tc>
          <w:tcPr>
            <w:tcW w:w="1270" w:type="dxa"/>
            <w:vAlign w:val="center"/>
          </w:tcPr>
          <w:p w14:paraId="4709D2F1" w14:textId="3513EDC0"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w:t>
            </w:r>
          </w:p>
        </w:tc>
        <w:tc>
          <w:tcPr>
            <w:tcW w:w="2691" w:type="dxa"/>
            <w:vAlign w:val="center"/>
          </w:tcPr>
          <w:p w14:paraId="0FB04481"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0,037</w:t>
            </w:r>
            <w:r w:rsidRPr="00B66F75">
              <w:rPr>
                <w:rFonts w:ascii="Times New Roman" w:hAnsi="Times New Roman" w:cs="Times New Roman"/>
                <w:sz w:val="28"/>
                <w:szCs w:val="28"/>
                <w:lang w:val="kk-KZ"/>
              </w:rPr>
              <w:t>2</w:t>
            </w:r>
            <w:r w:rsidRPr="00B66F75">
              <w:rPr>
                <w:rFonts w:ascii="Times New Roman" w:hAnsi="Times New Roman" w:cs="Times New Roman"/>
                <w:sz w:val="28"/>
                <w:szCs w:val="28"/>
              </w:rPr>
              <w:t>±</w:t>
            </w:r>
          </w:p>
          <w:p w14:paraId="5EEE4835" w14:textId="1B1BAC5E"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0,010</w:t>
            </w:r>
            <w:r w:rsidRPr="00B66F75">
              <w:rPr>
                <w:rFonts w:ascii="Times New Roman" w:hAnsi="Times New Roman" w:cs="Times New Roman"/>
                <w:sz w:val="28"/>
                <w:szCs w:val="28"/>
                <w:lang w:val="kk-KZ"/>
              </w:rPr>
              <w:t>96</w:t>
            </w:r>
          </w:p>
        </w:tc>
        <w:tc>
          <w:tcPr>
            <w:tcW w:w="2691" w:type="dxa"/>
            <w:vAlign w:val="center"/>
          </w:tcPr>
          <w:p w14:paraId="618337B9"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0,049</w:t>
            </w:r>
            <w:r w:rsidRPr="00B66F75">
              <w:rPr>
                <w:rFonts w:ascii="Times New Roman" w:hAnsi="Times New Roman" w:cs="Times New Roman"/>
                <w:sz w:val="28"/>
                <w:szCs w:val="28"/>
                <w:lang w:val="kk-KZ"/>
              </w:rPr>
              <w:t>4</w:t>
            </w:r>
            <w:r w:rsidRPr="00B66F75">
              <w:rPr>
                <w:rFonts w:ascii="Times New Roman" w:hAnsi="Times New Roman" w:cs="Times New Roman"/>
                <w:sz w:val="28"/>
                <w:szCs w:val="28"/>
              </w:rPr>
              <w:t>±</w:t>
            </w:r>
          </w:p>
          <w:p w14:paraId="7654FF3A" w14:textId="6E76E02E"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0,013</w:t>
            </w:r>
            <w:r w:rsidRPr="00B66F75">
              <w:rPr>
                <w:rFonts w:ascii="Times New Roman" w:hAnsi="Times New Roman" w:cs="Times New Roman"/>
                <w:sz w:val="28"/>
                <w:szCs w:val="28"/>
                <w:lang w:val="kk-KZ"/>
              </w:rPr>
              <w:t>58</w:t>
            </w:r>
          </w:p>
        </w:tc>
        <w:tc>
          <w:tcPr>
            <w:tcW w:w="2692" w:type="dxa"/>
            <w:vAlign w:val="center"/>
          </w:tcPr>
          <w:p w14:paraId="02DE8C2D"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0,0605±</w:t>
            </w:r>
          </w:p>
          <w:p w14:paraId="35D05C71" w14:textId="3849D0DD"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0,01635</w:t>
            </w:r>
          </w:p>
        </w:tc>
      </w:tr>
      <w:tr w:rsidR="005D5FD9" w:rsidRPr="00B66F75" w14:paraId="7A220A95" w14:textId="77777777" w:rsidTr="005D5FD9">
        <w:tc>
          <w:tcPr>
            <w:tcW w:w="1270" w:type="dxa"/>
            <w:vAlign w:val="center"/>
          </w:tcPr>
          <w:p w14:paraId="29D7F3FE" w14:textId="5894C15B"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p>
        </w:tc>
        <w:tc>
          <w:tcPr>
            <w:tcW w:w="2691" w:type="dxa"/>
            <w:vAlign w:val="center"/>
          </w:tcPr>
          <w:p w14:paraId="66E22323"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0,032</w:t>
            </w:r>
            <w:r w:rsidRPr="00B66F75">
              <w:rPr>
                <w:rFonts w:ascii="Times New Roman" w:hAnsi="Times New Roman" w:cs="Times New Roman"/>
                <w:sz w:val="28"/>
                <w:szCs w:val="28"/>
                <w:lang w:val="kk-KZ"/>
              </w:rPr>
              <w:t>3</w:t>
            </w:r>
            <w:r w:rsidRPr="00B66F75">
              <w:rPr>
                <w:rFonts w:ascii="Times New Roman" w:hAnsi="Times New Roman" w:cs="Times New Roman"/>
                <w:sz w:val="28"/>
                <w:szCs w:val="28"/>
              </w:rPr>
              <w:t>±</w:t>
            </w:r>
          </w:p>
          <w:p w14:paraId="5CB831A3" w14:textId="7840BEBC"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0,0052</w:t>
            </w:r>
            <w:r w:rsidRPr="00B66F75">
              <w:rPr>
                <w:rFonts w:ascii="Times New Roman" w:hAnsi="Times New Roman" w:cs="Times New Roman"/>
                <w:sz w:val="28"/>
                <w:szCs w:val="28"/>
                <w:lang w:val="kk-KZ"/>
              </w:rPr>
              <w:t>4</w:t>
            </w:r>
          </w:p>
        </w:tc>
        <w:tc>
          <w:tcPr>
            <w:tcW w:w="2691" w:type="dxa"/>
            <w:vAlign w:val="center"/>
          </w:tcPr>
          <w:p w14:paraId="7BF67DB6"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0,043</w:t>
            </w:r>
            <w:r w:rsidRPr="00B66F75">
              <w:rPr>
                <w:rFonts w:ascii="Times New Roman" w:hAnsi="Times New Roman" w:cs="Times New Roman"/>
                <w:sz w:val="28"/>
                <w:szCs w:val="28"/>
                <w:lang w:val="kk-KZ"/>
              </w:rPr>
              <w:t>3</w:t>
            </w:r>
            <w:r w:rsidRPr="00B66F75">
              <w:rPr>
                <w:rFonts w:ascii="Times New Roman" w:hAnsi="Times New Roman" w:cs="Times New Roman"/>
                <w:sz w:val="28"/>
                <w:szCs w:val="28"/>
              </w:rPr>
              <w:t>±</w:t>
            </w:r>
          </w:p>
          <w:p w14:paraId="2155164E" w14:textId="01FDAD85"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0,0051</w:t>
            </w:r>
            <w:r w:rsidRPr="00B66F75">
              <w:rPr>
                <w:rFonts w:ascii="Times New Roman" w:hAnsi="Times New Roman" w:cs="Times New Roman"/>
                <w:sz w:val="28"/>
                <w:szCs w:val="28"/>
                <w:lang w:val="kk-KZ"/>
              </w:rPr>
              <w:t>2</w:t>
            </w:r>
          </w:p>
        </w:tc>
        <w:tc>
          <w:tcPr>
            <w:tcW w:w="2692" w:type="dxa"/>
            <w:vAlign w:val="center"/>
          </w:tcPr>
          <w:p w14:paraId="0E92FEE8"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0,0527±</w:t>
            </w:r>
          </w:p>
          <w:p w14:paraId="58456AE0" w14:textId="2012DC1D"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0,00646</w:t>
            </w:r>
          </w:p>
        </w:tc>
      </w:tr>
      <w:tr w:rsidR="005D5FD9" w:rsidRPr="00B66F75" w14:paraId="3C1BAEA1" w14:textId="77777777" w:rsidTr="005D5FD9">
        <w:tc>
          <w:tcPr>
            <w:tcW w:w="1270" w:type="dxa"/>
            <w:vAlign w:val="center"/>
          </w:tcPr>
          <w:p w14:paraId="6E8A08A6" w14:textId="5DCA9B65"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c>
          <w:tcPr>
            <w:tcW w:w="2691" w:type="dxa"/>
            <w:vAlign w:val="center"/>
          </w:tcPr>
          <w:p w14:paraId="7BD9A787"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w:t>
            </w:r>
            <w:r w:rsidRPr="00B66F75">
              <w:rPr>
                <w:rFonts w:ascii="Times New Roman" w:hAnsi="Times New Roman" w:cs="Times New Roman"/>
                <w:sz w:val="28"/>
                <w:szCs w:val="28"/>
                <w:lang w:val="kk-KZ"/>
              </w:rPr>
              <w:t>26</w:t>
            </w:r>
            <w:r w:rsidRPr="00B66F75">
              <w:rPr>
                <w:rFonts w:ascii="Times New Roman" w:hAnsi="Times New Roman" w:cs="Times New Roman"/>
                <w:sz w:val="28"/>
                <w:szCs w:val="28"/>
              </w:rPr>
              <w:t>±</w:t>
            </w:r>
          </w:p>
          <w:p w14:paraId="407ACDE7" w14:textId="0C6AE4D6"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0,002</w:t>
            </w:r>
            <w:r w:rsidRPr="00B66F75">
              <w:rPr>
                <w:rFonts w:ascii="Times New Roman" w:hAnsi="Times New Roman" w:cs="Times New Roman"/>
                <w:sz w:val="28"/>
                <w:szCs w:val="28"/>
                <w:lang w:val="kk-KZ"/>
              </w:rPr>
              <w:t>17</w:t>
            </w:r>
          </w:p>
        </w:tc>
        <w:tc>
          <w:tcPr>
            <w:tcW w:w="2691" w:type="dxa"/>
            <w:vAlign w:val="center"/>
          </w:tcPr>
          <w:p w14:paraId="04320E01"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w:t>
            </w:r>
            <w:r w:rsidRPr="00B66F75">
              <w:rPr>
                <w:rFonts w:ascii="Times New Roman" w:hAnsi="Times New Roman" w:cs="Times New Roman"/>
                <w:sz w:val="28"/>
                <w:szCs w:val="28"/>
                <w:lang w:val="kk-KZ"/>
              </w:rPr>
              <w:t>298</w:t>
            </w:r>
            <w:r w:rsidRPr="00B66F75">
              <w:rPr>
                <w:rFonts w:ascii="Times New Roman" w:hAnsi="Times New Roman" w:cs="Times New Roman"/>
                <w:sz w:val="28"/>
                <w:szCs w:val="28"/>
              </w:rPr>
              <w:t>±</w:t>
            </w:r>
          </w:p>
          <w:p w14:paraId="4239EBA9" w14:textId="3A41AA61"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0,002</w:t>
            </w:r>
            <w:r w:rsidRPr="00B66F75">
              <w:rPr>
                <w:rFonts w:ascii="Times New Roman" w:hAnsi="Times New Roman" w:cs="Times New Roman"/>
                <w:sz w:val="28"/>
                <w:szCs w:val="28"/>
                <w:lang w:val="kk-KZ"/>
              </w:rPr>
              <w:t>05</w:t>
            </w:r>
          </w:p>
        </w:tc>
        <w:tc>
          <w:tcPr>
            <w:tcW w:w="2692" w:type="dxa"/>
            <w:vAlign w:val="center"/>
          </w:tcPr>
          <w:p w14:paraId="7848E8AB"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0,0374±</w:t>
            </w:r>
          </w:p>
          <w:p w14:paraId="43129CF1" w14:textId="40A44070"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0,00277</w:t>
            </w:r>
          </w:p>
        </w:tc>
      </w:tr>
      <w:tr w:rsidR="005D5FD9" w:rsidRPr="00B66F75" w14:paraId="47B64BD1" w14:textId="77777777" w:rsidTr="005D5FD9">
        <w:tc>
          <w:tcPr>
            <w:tcW w:w="1270" w:type="dxa"/>
            <w:vAlign w:val="center"/>
          </w:tcPr>
          <w:p w14:paraId="2CD2DC8D" w14:textId="7BA07645"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w:t>
            </w:r>
          </w:p>
        </w:tc>
        <w:tc>
          <w:tcPr>
            <w:tcW w:w="2691" w:type="dxa"/>
            <w:vAlign w:val="center"/>
          </w:tcPr>
          <w:p w14:paraId="691D3308"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w:t>
            </w:r>
            <w:r w:rsidRPr="00B66F75">
              <w:rPr>
                <w:rFonts w:ascii="Times New Roman" w:hAnsi="Times New Roman" w:cs="Times New Roman"/>
                <w:sz w:val="28"/>
                <w:szCs w:val="28"/>
                <w:lang w:val="kk-KZ"/>
              </w:rPr>
              <w:t>76</w:t>
            </w:r>
            <w:r w:rsidRPr="00B66F75">
              <w:rPr>
                <w:rFonts w:ascii="Times New Roman" w:hAnsi="Times New Roman" w:cs="Times New Roman"/>
                <w:sz w:val="28"/>
                <w:szCs w:val="28"/>
              </w:rPr>
              <w:t>±</w:t>
            </w:r>
          </w:p>
          <w:p w14:paraId="3063D42E" w14:textId="67FCD250"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0,004</w:t>
            </w:r>
            <w:r w:rsidRPr="00B66F75">
              <w:rPr>
                <w:rFonts w:ascii="Times New Roman" w:hAnsi="Times New Roman" w:cs="Times New Roman"/>
                <w:sz w:val="28"/>
                <w:szCs w:val="28"/>
                <w:lang w:val="kk-KZ"/>
              </w:rPr>
              <w:t>59</w:t>
            </w:r>
          </w:p>
        </w:tc>
        <w:tc>
          <w:tcPr>
            <w:tcW w:w="2691" w:type="dxa"/>
            <w:vAlign w:val="center"/>
          </w:tcPr>
          <w:p w14:paraId="07C80742"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w:t>
            </w:r>
            <w:r w:rsidRPr="00B66F75">
              <w:rPr>
                <w:rFonts w:ascii="Times New Roman" w:hAnsi="Times New Roman" w:cs="Times New Roman"/>
                <w:sz w:val="28"/>
                <w:szCs w:val="28"/>
                <w:lang w:val="kk-KZ"/>
              </w:rPr>
              <w:t>497</w:t>
            </w:r>
            <w:r w:rsidRPr="00B66F75">
              <w:rPr>
                <w:rFonts w:ascii="Times New Roman" w:hAnsi="Times New Roman" w:cs="Times New Roman"/>
                <w:sz w:val="28"/>
                <w:szCs w:val="28"/>
              </w:rPr>
              <w:t>±</w:t>
            </w:r>
          </w:p>
          <w:p w14:paraId="00CFC314" w14:textId="0F4FE9C6"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0,002</w:t>
            </w:r>
            <w:r w:rsidRPr="00B66F75">
              <w:rPr>
                <w:rFonts w:ascii="Times New Roman" w:hAnsi="Times New Roman" w:cs="Times New Roman"/>
                <w:sz w:val="28"/>
                <w:szCs w:val="28"/>
                <w:lang w:val="kk-KZ"/>
              </w:rPr>
              <w:t>38</w:t>
            </w:r>
          </w:p>
        </w:tc>
        <w:tc>
          <w:tcPr>
            <w:tcW w:w="2692" w:type="dxa"/>
            <w:vAlign w:val="center"/>
          </w:tcPr>
          <w:p w14:paraId="313B07BA"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0,0621±</w:t>
            </w:r>
          </w:p>
          <w:p w14:paraId="3D7B8BFD" w14:textId="367E9586"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0,00421</w:t>
            </w:r>
          </w:p>
        </w:tc>
      </w:tr>
      <w:tr w:rsidR="005D5FD9" w:rsidRPr="00B66F75" w14:paraId="1A67E905" w14:textId="77777777" w:rsidTr="005D5FD9">
        <w:tc>
          <w:tcPr>
            <w:tcW w:w="1270" w:type="dxa"/>
            <w:vAlign w:val="center"/>
          </w:tcPr>
          <w:p w14:paraId="671317E3" w14:textId="7AF850D9"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11</w:t>
            </w:r>
          </w:p>
        </w:tc>
        <w:tc>
          <w:tcPr>
            <w:tcW w:w="2691" w:type="dxa"/>
            <w:vAlign w:val="center"/>
          </w:tcPr>
          <w:p w14:paraId="2CE706C9"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0,027±</w:t>
            </w:r>
          </w:p>
          <w:p w14:paraId="62885C5E" w14:textId="203BB04C"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0,0045</w:t>
            </w:r>
          </w:p>
        </w:tc>
        <w:tc>
          <w:tcPr>
            <w:tcW w:w="2691" w:type="dxa"/>
            <w:vAlign w:val="center"/>
          </w:tcPr>
          <w:p w14:paraId="4D2C8260"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0,036±</w:t>
            </w:r>
          </w:p>
          <w:p w14:paraId="244C7A7C" w14:textId="1FCB168A"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0,0072</w:t>
            </w:r>
          </w:p>
        </w:tc>
        <w:tc>
          <w:tcPr>
            <w:tcW w:w="2692" w:type="dxa"/>
            <w:vAlign w:val="center"/>
          </w:tcPr>
          <w:p w14:paraId="547F6626"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0,0443±</w:t>
            </w:r>
          </w:p>
          <w:p w14:paraId="2503B5F3" w14:textId="37084D04"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0,00816</w:t>
            </w:r>
          </w:p>
        </w:tc>
      </w:tr>
      <w:tr w:rsidR="005D5FD9" w:rsidRPr="00B66F75" w14:paraId="0BC41E0D" w14:textId="77777777" w:rsidTr="005D5FD9">
        <w:tc>
          <w:tcPr>
            <w:tcW w:w="1270" w:type="dxa"/>
            <w:vAlign w:val="center"/>
          </w:tcPr>
          <w:p w14:paraId="3E02B7DD" w14:textId="7B1465CF" w:rsidR="005D5FD9"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12</w:t>
            </w:r>
          </w:p>
        </w:tc>
        <w:tc>
          <w:tcPr>
            <w:tcW w:w="2691" w:type="dxa"/>
            <w:vAlign w:val="center"/>
          </w:tcPr>
          <w:p w14:paraId="25C4B396"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0,034±</w:t>
            </w:r>
          </w:p>
          <w:p w14:paraId="09546E42" w14:textId="35FC292F"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0,0059</w:t>
            </w:r>
          </w:p>
        </w:tc>
        <w:tc>
          <w:tcPr>
            <w:tcW w:w="2691" w:type="dxa"/>
            <w:vAlign w:val="center"/>
          </w:tcPr>
          <w:p w14:paraId="7145B7A0"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0,045±</w:t>
            </w:r>
          </w:p>
          <w:p w14:paraId="07168CB5" w14:textId="3F927956"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0,0081</w:t>
            </w:r>
          </w:p>
        </w:tc>
        <w:tc>
          <w:tcPr>
            <w:tcW w:w="2692" w:type="dxa"/>
            <w:vAlign w:val="center"/>
          </w:tcPr>
          <w:p w14:paraId="610C7C45" w14:textId="77777777" w:rsidR="00CD3CFE" w:rsidRPr="00B66F75" w:rsidRDefault="005D5FD9" w:rsidP="005D5FD9">
            <w:pPr>
              <w:jc w:val="center"/>
              <w:rPr>
                <w:rFonts w:ascii="Times New Roman" w:hAnsi="Times New Roman" w:cs="Times New Roman"/>
                <w:sz w:val="28"/>
                <w:szCs w:val="28"/>
                <w:lang w:val="kk-KZ"/>
              </w:rPr>
            </w:pPr>
            <w:r w:rsidRPr="00B66F75">
              <w:rPr>
                <w:rFonts w:ascii="Times New Roman" w:hAnsi="Times New Roman" w:cs="Times New Roman"/>
                <w:sz w:val="28"/>
                <w:szCs w:val="28"/>
              </w:rPr>
              <w:t>0,0562±</w:t>
            </w:r>
          </w:p>
          <w:p w14:paraId="0720AE1C" w14:textId="1AA257BC" w:rsidR="005D5FD9" w:rsidRPr="00B66F75" w:rsidRDefault="005D5FD9" w:rsidP="005D5FD9">
            <w:pPr>
              <w:jc w:val="center"/>
              <w:rPr>
                <w:rFonts w:ascii="Times New Roman" w:hAnsi="Times New Roman" w:cs="Times New Roman"/>
                <w:sz w:val="28"/>
                <w:szCs w:val="28"/>
              </w:rPr>
            </w:pPr>
            <w:r w:rsidRPr="00B66F75">
              <w:rPr>
                <w:rFonts w:ascii="Times New Roman" w:hAnsi="Times New Roman" w:cs="Times New Roman"/>
                <w:sz w:val="28"/>
                <w:szCs w:val="28"/>
              </w:rPr>
              <w:t>0,01014</w:t>
            </w:r>
          </w:p>
        </w:tc>
      </w:tr>
    </w:tbl>
    <w:p w14:paraId="430AF030" w14:textId="77777777" w:rsidR="005D5FD9" w:rsidRPr="00B66F75" w:rsidRDefault="005D5FD9" w:rsidP="001C2561">
      <w:pPr>
        <w:spacing w:after="0" w:line="240" w:lineRule="auto"/>
        <w:ind w:firstLine="709"/>
        <w:jc w:val="both"/>
        <w:rPr>
          <w:rFonts w:ascii="Times New Roman" w:hAnsi="Times New Roman" w:cs="Times New Roman"/>
          <w:sz w:val="28"/>
          <w:szCs w:val="28"/>
          <w:lang w:val="kk-KZ"/>
        </w:rPr>
      </w:pPr>
    </w:p>
    <w:p w14:paraId="4A2333A4" w14:textId="682686B6"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Қорғасын мөлшері 0,050 мг/л-ден аспауы керек және оны қағаз бен картоннан табуға болады, әсіресе полиграфия саласында қолдануға арналған. Қаптамаға арналған қағаз бен картондағы қорғасын мөлшері 0,020 мг/л дейін төмендейді. </w:t>
      </w:r>
      <w:r w:rsidR="000677E2" w:rsidRPr="00B66F75">
        <w:rPr>
          <w:rFonts w:ascii="Times New Roman" w:hAnsi="Times New Roman" w:cs="Times New Roman"/>
          <w:sz w:val="28"/>
          <w:szCs w:val="28"/>
          <w:lang w:val="kk-KZ"/>
        </w:rPr>
        <w:t xml:space="preserve">Қаптамалардан қорғасын миграциясының дисперсиялық анализінің </w:t>
      </w:r>
      <w:r w:rsidRPr="00B66F75">
        <w:rPr>
          <w:rFonts w:ascii="Times New Roman" w:hAnsi="Times New Roman" w:cs="Times New Roman"/>
          <w:sz w:val="28"/>
          <w:szCs w:val="28"/>
          <w:lang w:val="kk-KZ"/>
        </w:rPr>
        <w:t xml:space="preserve">нәтижелері </w:t>
      </w:r>
      <w:r w:rsidR="00746580" w:rsidRPr="00B66F75">
        <w:rPr>
          <w:rFonts w:ascii="Times New Roman" w:hAnsi="Times New Roman" w:cs="Times New Roman"/>
          <w:sz w:val="28"/>
          <w:szCs w:val="28"/>
          <w:lang w:val="kk-KZ"/>
        </w:rPr>
        <w:t>30</w:t>
      </w:r>
      <w:r w:rsidRPr="00B66F75">
        <w:rPr>
          <w:rFonts w:ascii="Times New Roman" w:hAnsi="Times New Roman" w:cs="Times New Roman"/>
          <w:sz w:val="28"/>
          <w:szCs w:val="28"/>
          <w:lang w:val="kk-KZ"/>
        </w:rPr>
        <w:t>-</w:t>
      </w:r>
      <w:r w:rsidR="000677E2" w:rsidRPr="00B66F75">
        <w:rPr>
          <w:rFonts w:ascii="Times New Roman" w:hAnsi="Times New Roman" w:cs="Times New Roman"/>
          <w:sz w:val="28"/>
          <w:szCs w:val="28"/>
          <w:lang w:val="kk-KZ"/>
        </w:rPr>
        <w:t xml:space="preserve">кестеде </w:t>
      </w:r>
      <w:r w:rsidRPr="00B66F75">
        <w:rPr>
          <w:rFonts w:ascii="Times New Roman" w:hAnsi="Times New Roman" w:cs="Times New Roman"/>
          <w:sz w:val="28"/>
          <w:szCs w:val="28"/>
          <w:lang w:val="kk-KZ"/>
        </w:rPr>
        <w:t>көрсетілген.</w:t>
      </w:r>
    </w:p>
    <w:p w14:paraId="438107D3"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3F4FB779" w14:textId="77777777" w:rsidR="00534D30" w:rsidRPr="00B66F75" w:rsidRDefault="00534D30" w:rsidP="001C2561">
      <w:pPr>
        <w:spacing w:after="0" w:line="240" w:lineRule="auto"/>
        <w:jc w:val="both"/>
        <w:rPr>
          <w:rFonts w:ascii="Times New Roman" w:hAnsi="Times New Roman" w:cs="Times New Roman"/>
          <w:sz w:val="28"/>
          <w:szCs w:val="28"/>
          <w:lang w:val="kk-KZ"/>
        </w:rPr>
      </w:pPr>
    </w:p>
    <w:p w14:paraId="2515DC2A" w14:textId="77777777" w:rsidR="00534D30" w:rsidRPr="00B66F75" w:rsidRDefault="00534D30" w:rsidP="001C2561">
      <w:pPr>
        <w:spacing w:after="0" w:line="240" w:lineRule="auto"/>
        <w:jc w:val="both"/>
        <w:rPr>
          <w:rFonts w:ascii="Times New Roman" w:hAnsi="Times New Roman" w:cs="Times New Roman"/>
          <w:sz w:val="28"/>
          <w:szCs w:val="28"/>
          <w:lang w:val="kk-KZ"/>
        </w:rPr>
      </w:pPr>
    </w:p>
    <w:p w14:paraId="4815FD0C" w14:textId="703E6782" w:rsidR="00945346" w:rsidRPr="00B66F75" w:rsidRDefault="00E51137"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746580" w:rsidRPr="00B66F75">
        <w:rPr>
          <w:rFonts w:ascii="Times New Roman" w:hAnsi="Times New Roman" w:cs="Times New Roman"/>
          <w:sz w:val="28"/>
          <w:szCs w:val="28"/>
          <w:lang w:val="kk-KZ"/>
        </w:rPr>
        <w:t>30</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sz w:val="28"/>
          <w:szCs w:val="28"/>
          <w:lang w:val="kk-KZ"/>
        </w:rPr>
        <w:t xml:space="preserve">Қаптамалардан қорғасын миграциясының дисперсиялық анализі </w:t>
      </w:r>
    </w:p>
    <w:tbl>
      <w:tblPr>
        <w:tblStyle w:val="23"/>
        <w:tblW w:w="9360" w:type="dxa"/>
        <w:tblLook w:val="0600" w:firstRow="0" w:lastRow="0" w:firstColumn="0" w:lastColumn="0" w:noHBand="1" w:noVBand="1"/>
      </w:tblPr>
      <w:tblGrid>
        <w:gridCol w:w="1901"/>
        <w:gridCol w:w="2233"/>
        <w:gridCol w:w="1796"/>
        <w:gridCol w:w="1381"/>
        <w:gridCol w:w="2049"/>
      </w:tblGrid>
      <w:tr w:rsidR="00945346" w:rsidRPr="00B66F75" w14:paraId="784D3244" w14:textId="77777777" w:rsidTr="00DE7CBD">
        <w:trPr>
          <w:trHeight w:val="542"/>
        </w:trPr>
        <w:tc>
          <w:tcPr>
            <w:tcW w:w="1901" w:type="dxa"/>
            <w:vAlign w:val="center"/>
            <w:hideMark/>
          </w:tcPr>
          <w:p w14:paraId="0E99959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w:t>
            </w:r>
          </w:p>
        </w:tc>
        <w:tc>
          <w:tcPr>
            <w:tcW w:w="2233" w:type="dxa"/>
            <w:vAlign w:val="center"/>
            <w:hideMark/>
          </w:tcPr>
          <w:p w14:paraId="350BBE3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Квадраттардың қосындысы, SS</w:t>
            </w:r>
          </w:p>
        </w:tc>
        <w:tc>
          <w:tcPr>
            <w:tcW w:w="1796" w:type="dxa"/>
            <w:vAlign w:val="center"/>
            <w:hideMark/>
          </w:tcPr>
          <w:p w14:paraId="1E8CCBA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Квадраттың орташа мәні, MS</w:t>
            </w:r>
          </w:p>
        </w:tc>
        <w:tc>
          <w:tcPr>
            <w:tcW w:w="1381" w:type="dxa"/>
            <w:vAlign w:val="center"/>
            <w:hideMark/>
          </w:tcPr>
          <w:p w14:paraId="1A6C80D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F-критериі</w:t>
            </w:r>
          </w:p>
        </w:tc>
        <w:tc>
          <w:tcPr>
            <w:tcW w:w="2049" w:type="dxa"/>
            <w:vAlign w:val="center"/>
            <w:hideMark/>
          </w:tcPr>
          <w:p w14:paraId="4F973EB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 xml:space="preserve">Маңыздылық деңгейі, </w:t>
            </w:r>
            <w:r w:rsidRPr="00B66F75">
              <w:rPr>
                <w:rFonts w:ascii="Times New Roman" w:hAnsi="Times New Roman" w:cs="Times New Roman"/>
                <w:b/>
                <w:bCs/>
                <w:i/>
                <w:iCs/>
                <w:sz w:val="28"/>
                <w:szCs w:val="28"/>
                <w:lang w:val="kk-KZ"/>
              </w:rPr>
              <w:t>p</w:t>
            </w:r>
          </w:p>
        </w:tc>
      </w:tr>
      <w:tr w:rsidR="00945346" w:rsidRPr="00B66F75" w14:paraId="2EA30D6E" w14:textId="77777777" w:rsidTr="00DE7CBD">
        <w:trPr>
          <w:trHeight w:val="357"/>
        </w:trPr>
        <w:tc>
          <w:tcPr>
            <w:tcW w:w="1901" w:type="dxa"/>
            <w:vAlign w:val="center"/>
            <w:hideMark/>
          </w:tcPr>
          <w:p w14:paraId="448E415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w:t>
            </w:r>
          </w:p>
        </w:tc>
        <w:tc>
          <w:tcPr>
            <w:tcW w:w="2233" w:type="dxa"/>
            <w:vAlign w:val="center"/>
            <w:hideMark/>
          </w:tcPr>
          <w:p w14:paraId="206E143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3A09E80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381" w:type="dxa"/>
            <w:vAlign w:val="center"/>
            <w:hideMark/>
          </w:tcPr>
          <w:p w14:paraId="291840C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161,259</w:t>
            </w:r>
          </w:p>
        </w:tc>
        <w:tc>
          <w:tcPr>
            <w:tcW w:w="2049" w:type="dxa"/>
            <w:vAlign w:val="center"/>
            <w:hideMark/>
          </w:tcPr>
          <w:p w14:paraId="22799DA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53B5AF93" w14:textId="77777777" w:rsidTr="00DE7CBD">
        <w:trPr>
          <w:trHeight w:val="357"/>
        </w:trPr>
        <w:tc>
          <w:tcPr>
            <w:tcW w:w="1901" w:type="dxa"/>
            <w:vAlign w:val="center"/>
            <w:hideMark/>
          </w:tcPr>
          <w:p w14:paraId="4046FA0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№2</w:t>
            </w:r>
          </w:p>
        </w:tc>
        <w:tc>
          <w:tcPr>
            <w:tcW w:w="2233" w:type="dxa"/>
            <w:vAlign w:val="center"/>
            <w:hideMark/>
          </w:tcPr>
          <w:p w14:paraId="7DF363F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7D4EF11D"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381" w:type="dxa"/>
            <w:vAlign w:val="center"/>
            <w:hideMark/>
          </w:tcPr>
          <w:p w14:paraId="5884E57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270,042</w:t>
            </w:r>
          </w:p>
        </w:tc>
        <w:tc>
          <w:tcPr>
            <w:tcW w:w="2049" w:type="dxa"/>
            <w:vAlign w:val="center"/>
            <w:hideMark/>
          </w:tcPr>
          <w:p w14:paraId="7D62D5E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7E2CF43C" w14:textId="77777777" w:rsidTr="00DE7CBD">
        <w:trPr>
          <w:trHeight w:val="357"/>
        </w:trPr>
        <w:tc>
          <w:tcPr>
            <w:tcW w:w="1901" w:type="dxa"/>
            <w:vAlign w:val="center"/>
            <w:hideMark/>
          </w:tcPr>
          <w:p w14:paraId="7C1D898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№3</w:t>
            </w:r>
          </w:p>
        </w:tc>
        <w:tc>
          <w:tcPr>
            <w:tcW w:w="2233" w:type="dxa"/>
            <w:vAlign w:val="center"/>
            <w:hideMark/>
          </w:tcPr>
          <w:p w14:paraId="14319B7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4E2610A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381" w:type="dxa"/>
            <w:vAlign w:val="center"/>
            <w:hideMark/>
          </w:tcPr>
          <w:p w14:paraId="2559AA2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126,001</w:t>
            </w:r>
          </w:p>
        </w:tc>
        <w:tc>
          <w:tcPr>
            <w:tcW w:w="2049" w:type="dxa"/>
            <w:vAlign w:val="center"/>
            <w:hideMark/>
          </w:tcPr>
          <w:p w14:paraId="7BE0E7E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26CD7909" w14:textId="77777777" w:rsidTr="00DE7CBD">
        <w:trPr>
          <w:trHeight w:val="357"/>
        </w:trPr>
        <w:tc>
          <w:tcPr>
            <w:tcW w:w="1901" w:type="dxa"/>
            <w:vAlign w:val="center"/>
            <w:hideMark/>
          </w:tcPr>
          <w:p w14:paraId="1DA29CE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№4</w:t>
            </w:r>
          </w:p>
        </w:tc>
        <w:tc>
          <w:tcPr>
            <w:tcW w:w="2233" w:type="dxa"/>
            <w:vAlign w:val="center"/>
            <w:hideMark/>
          </w:tcPr>
          <w:p w14:paraId="026A348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796" w:type="dxa"/>
            <w:vAlign w:val="center"/>
            <w:hideMark/>
          </w:tcPr>
          <w:p w14:paraId="3F6E7E2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381" w:type="dxa"/>
            <w:vAlign w:val="center"/>
            <w:hideMark/>
          </w:tcPr>
          <w:p w14:paraId="0CEB81B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153,828</w:t>
            </w:r>
          </w:p>
        </w:tc>
        <w:tc>
          <w:tcPr>
            <w:tcW w:w="2049" w:type="dxa"/>
            <w:vAlign w:val="center"/>
            <w:hideMark/>
          </w:tcPr>
          <w:p w14:paraId="41DBC2D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424DC611" w14:textId="77777777" w:rsidTr="00DE7CBD">
        <w:trPr>
          <w:trHeight w:val="357"/>
        </w:trPr>
        <w:tc>
          <w:tcPr>
            <w:tcW w:w="1901" w:type="dxa"/>
            <w:vAlign w:val="center"/>
            <w:hideMark/>
          </w:tcPr>
          <w:p w14:paraId="33A90F1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№5</w:t>
            </w:r>
          </w:p>
        </w:tc>
        <w:tc>
          <w:tcPr>
            <w:tcW w:w="2233" w:type="dxa"/>
            <w:vAlign w:val="center"/>
            <w:hideMark/>
          </w:tcPr>
          <w:p w14:paraId="77B47709"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0,002</w:t>
            </w:r>
          </w:p>
        </w:tc>
        <w:tc>
          <w:tcPr>
            <w:tcW w:w="1796" w:type="dxa"/>
            <w:vAlign w:val="center"/>
            <w:hideMark/>
          </w:tcPr>
          <w:p w14:paraId="61478F6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381" w:type="dxa"/>
            <w:vAlign w:val="center"/>
            <w:hideMark/>
          </w:tcPr>
          <w:p w14:paraId="1154408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8,802</w:t>
            </w:r>
          </w:p>
        </w:tc>
        <w:tc>
          <w:tcPr>
            <w:tcW w:w="2049" w:type="dxa"/>
            <w:vAlign w:val="center"/>
            <w:hideMark/>
          </w:tcPr>
          <w:p w14:paraId="683B342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0,004</w:t>
            </w:r>
          </w:p>
        </w:tc>
      </w:tr>
      <w:tr w:rsidR="00945346" w:rsidRPr="00B66F75" w14:paraId="49B6F4E1" w14:textId="77777777" w:rsidTr="00DE7CBD">
        <w:trPr>
          <w:trHeight w:val="357"/>
        </w:trPr>
        <w:tc>
          <w:tcPr>
            <w:tcW w:w="1901" w:type="dxa"/>
            <w:vAlign w:val="center"/>
            <w:hideMark/>
          </w:tcPr>
          <w:p w14:paraId="3CB44F9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№6</w:t>
            </w:r>
          </w:p>
        </w:tc>
        <w:tc>
          <w:tcPr>
            <w:tcW w:w="2233" w:type="dxa"/>
            <w:vAlign w:val="center"/>
            <w:hideMark/>
          </w:tcPr>
          <w:p w14:paraId="6C5E56C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796" w:type="dxa"/>
            <w:vAlign w:val="center"/>
            <w:hideMark/>
          </w:tcPr>
          <w:p w14:paraId="7A33107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381" w:type="dxa"/>
            <w:vAlign w:val="center"/>
            <w:hideMark/>
          </w:tcPr>
          <w:p w14:paraId="140B83D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59,692</w:t>
            </w:r>
          </w:p>
        </w:tc>
        <w:tc>
          <w:tcPr>
            <w:tcW w:w="2049" w:type="dxa"/>
            <w:vAlign w:val="center"/>
            <w:hideMark/>
          </w:tcPr>
          <w:p w14:paraId="18CE9F0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7A0DBE78" w14:textId="77777777" w:rsidTr="00DE7CBD">
        <w:trPr>
          <w:trHeight w:val="357"/>
        </w:trPr>
        <w:tc>
          <w:tcPr>
            <w:tcW w:w="1901" w:type="dxa"/>
            <w:vAlign w:val="center"/>
            <w:hideMark/>
          </w:tcPr>
          <w:p w14:paraId="0ADD3DD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№7</w:t>
            </w:r>
          </w:p>
        </w:tc>
        <w:tc>
          <w:tcPr>
            <w:tcW w:w="2233" w:type="dxa"/>
            <w:vAlign w:val="center"/>
            <w:hideMark/>
          </w:tcPr>
          <w:p w14:paraId="6499723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6DBF620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381" w:type="dxa"/>
            <w:vAlign w:val="center"/>
            <w:hideMark/>
          </w:tcPr>
          <w:p w14:paraId="62215DC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3,858</w:t>
            </w:r>
          </w:p>
        </w:tc>
        <w:tc>
          <w:tcPr>
            <w:tcW w:w="2049" w:type="dxa"/>
            <w:vAlign w:val="center"/>
            <w:hideMark/>
          </w:tcPr>
          <w:p w14:paraId="3518234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0,051</w:t>
            </w:r>
          </w:p>
        </w:tc>
      </w:tr>
      <w:tr w:rsidR="00945346" w:rsidRPr="00B66F75" w14:paraId="693D400E" w14:textId="77777777" w:rsidTr="00DE7CBD">
        <w:trPr>
          <w:trHeight w:val="357"/>
        </w:trPr>
        <w:tc>
          <w:tcPr>
            <w:tcW w:w="1901" w:type="dxa"/>
            <w:vAlign w:val="center"/>
            <w:hideMark/>
          </w:tcPr>
          <w:p w14:paraId="7C50E87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№8</w:t>
            </w:r>
          </w:p>
        </w:tc>
        <w:tc>
          <w:tcPr>
            <w:tcW w:w="2233" w:type="dxa"/>
            <w:vAlign w:val="center"/>
            <w:hideMark/>
          </w:tcPr>
          <w:p w14:paraId="46F32C9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7A01A2F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381" w:type="dxa"/>
            <w:vAlign w:val="center"/>
            <w:hideMark/>
          </w:tcPr>
          <w:p w14:paraId="2BD509D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16,975</w:t>
            </w:r>
          </w:p>
        </w:tc>
        <w:tc>
          <w:tcPr>
            <w:tcW w:w="2049" w:type="dxa"/>
            <w:vAlign w:val="center"/>
            <w:hideMark/>
          </w:tcPr>
          <w:p w14:paraId="26E6399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2092C215" w14:textId="77777777" w:rsidTr="00DE7CBD">
        <w:trPr>
          <w:trHeight w:val="357"/>
        </w:trPr>
        <w:tc>
          <w:tcPr>
            <w:tcW w:w="1901" w:type="dxa"/>
            <w:vAlign w:val="center"/>
            <w:hideMark/>
          </w:tcPr>
          <w:p w14:paraId="6DCF5B3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№9</w:t>
            </w:r>
          </w:p>
        </w:tc>
        <w:tc>
          <w:tcPr>
            <w:tcW w:w="2233" w:type="dxa"/>
            <w:vAlign w:val="center"/>
            <w:hideMark/>
          </w:tcPr>
          <w:p w14:paraId="46EBFA3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65EA0B2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381" w:type="dxa"/>
            <w:vAlign w:val="center"/>
            <w:hideMark/>
          </w:tcPr>
          <w:p w14:paraId="5EB9EF5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48,195</w:t>
            </w:r>
          </w:p>
        </w:tc>
        <w:tc>
          <w:tcPr>
            <w:tcW w:w="2049" w:type="dxa"/>
            <w:vAlign w:val="center"/>
            <w:hideMark/>
          </w:tcPr>
          <w:p w14:paraId="1E1ED9B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3ABCA50F" w14:textId="77777777" w:rsidTr="00DE7CBD">
        <w:trPr>
          <w:trHeight w:val="357"/>
        </w:trPr>
        <w:tc>
          <w:tcPr>
            <w:tcW w:w="1901" w:type="dxa"/>
            <w:vAlign w:val="center"/>
            <w:hideMark/>
          </w:tcPr>
          <w:p w14:paraId="392C647D"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№10</w:t>
            </w:r>
          </w:p>
        </w:tc>
        <w:tc>
          <w:tcPr>
            <w:tcW w:w="2233" w:type="dxa"/>
            <w:vAlign w:val="center"/>
            <w:hideMark/>
          </w:tcPr>
          <w:p w14:paraId="7717E679"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6AF1B2B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381" w:type="dxa"/>
            <w:vAlign w:val="center"/>
            <w:hideMark/>
          </w:tcPr>
          <w:p w14:paraId="5561A23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50,342</w:t>
            </w:r>
          </w:p>
        </w:tc>
        <w:tc>
          <w:tcPr>
            <w:tcW w:w="2049" w:type="dxa"/>
            <w:vAlign w:val="center"/>
            <w:hideMark/>
          </w:tcPr>
          <w:p w14:paraId="1D9A124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r>
      <w:tr w:rsidR="00945346" w:rsidRPr="00B66F75" w14:paraId="65730BFC" w14:textId="77777777" w:rsidTr="00DE7CBD">
        <w:trPr>
          <w:trHeight w:val="357"/>
        </w:trPr>
        <w:tc>
          <w:tcPr>
            <w:tcW w:w="1901" w:type="dxa"/>
            <w:vAlign w:val="center"/>
            <w:hideMark/>
          </w:tcPr>
          <w:p w14:paraId="7214F3C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№11</w:t>
            </w:r>
          </w:p>
        </w:tc>
        <w:tc>
          <w:tcPr>
            <w:tcW w:w="2233" w:type="dxa"/>
            <w:vAlign w:val="center"/>
            <w:hideMark/>
          </w:tcPr>
          <w:p w14:paraId="28DA315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55A42BED"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0,000</w:t>
            </w:r>
          </w:p>
        </w:tc>
        <w:tc>
          <w:tcPr>
            <w:tcW w:w="1381" w:type="dxa"/>
            <w:vAlign w:val="center"/>
            <w:hideMark/>
          </w:tcPr>
          <w:p w14:paraId="163601F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8,421</w:t>
            </w:r>
          </w:p>
        </w:tc>
        <w:tc>
          <w:tcPr>
            <w:tcW w:w="2049" w:type="dxa"/>
            <w:vAlign w:val="center"/>
            <w:hideMark/>
          </w:tcPr>
          <w:p w14:paraId="30F5EC3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0,005</w:t>
            </w:r>
          </w:p>
        </w:tc>
      </w:tr>
      <w:tr w:rsidR="00945346" w:rsidRPr="00B66F75" w14:paraId="53297BD1" w14:textId="77777777" w:rsidTr="00DE7CBD">
        <w:trPr>
          <w:trHeight w:val="357"/>
        </w:trPr>
        <w:tc>
          <w:tcPr>
            <w:tcW w:w="1901" w:type="dxa"/>
            <w:vAlign w:val="center"/>
            <w:hideMark/>
          </w:tcPr>
          <w:p w14:paraId="099FA9E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№12</w:t>
            </w:r>
          </w:p>
        </w:tc>
        <w:tc>
          <w:tcPr>
            <w:tcW w:w="2233" w:type="dxa"/>
            <w:vAlign w:val="center"/>
            <w:hideMark/>
          </w:tcPr>
          <w:p w14:paraId="4D44BC5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796" w:type="dxa"/>
            <w:vAlign w:val="center"/>
            <w:hideMark/>
          </w:tcPr>
          <w:p w14:paraId="60FAE1E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0,001</w:t>
            </w:r>
          </w:p>
        </w:tc>
        <w:tc>
          <w:tcPr>
            <w:tcW w:w="1381" w:type="dxa"/>
            <w:vAlign w:val="center"/>
            <w:hideMark/>
          </w:tcPr>
          <w:p w14:paraId="13BA0609"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9,102</w:t>
            </w:r>
          </w:p>
        </w:tc>
        <w:tc>
          <w:tcPr>
            <w:tcW w:w="2049" w:type="dxa"/>
            <w:vAlign w:val="center"/>
            <w:hideMark/>
          </w:tcPr>
          <w:p w14:paraId="62863EF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sz w:val="28"/>
                <w:szCs w:val="28"/>
              </w:rPr>
              <w:t>0,004</w:t>
            </w:r>
          </w:p>
        </w:tc>
      </w:tr>
    </w:tbl>
    <w:p w14:paraId="797FD9B6"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241C3A4C" w14:textId="7C77D2AE"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Жоғары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көрсеткіштерінің негізгі себебі қағаз және картон қаптамасына ауысатын әртүрлі ауыр металл қосылыстары бар әртүрлі синтетикалық және табиғи пигменттерді пайдалану болып табылады. Қайта өңдеуді қолдану сонымен қатар ауыр металл қосылыстарының көп мөлшерінің пайда болуының маңызды себептерінің бірі болып табылады. </w:t>
      </w:r>
      <w:r w:rsidR="002628F2" w:rsidRPr="00B66F75">
        <w:rPr>
          <w:rFonts w:ascii="Times New Roman" w:hAnsi="Times New Roman" w:cs="Times New Roman"/>
          <w:sz w:val="28"/>
          <w:szCs w:val="28"/>
          <w:lang w:val="kk-KZ"/>
        </w:rPr>
        <w:t>И</w:t>
      </w:r>
      <w:r w:rsidRPr="00B66F75">
        <w:rPr>
          <w:rFonts w:ascii="Times New Roman" w:hAnsi="Times New Roman" w:cs="Times New Roman"/>
          <w:sz w:val="28"/>
          <w:szCs w:val="28"/>
          <w:lang w:val="kk-KZ"/>
        </w:rPr>
        <w:t xml:space="preserve">ндуктивті байланысқан плазмалық оптикалық эмиссиялық спектрометрия әдісін қолданып, азық-түлік қағаз қаптамасындағы әртүрлі металдардың құрамын </w:t>
      </w:r>
      <w:r w:rsidR="00B3758C" w:rsidRPr="00B66F75">
        <w:rPr>
          <w:rFonts w:ascii="Times New Roman" w:hAnsi="Times New Roman" w:cs="Times New Roman"/>
          <w:sz w:val="28"/>
          <w:szCs w:val="28"/>
          <w:lang w:val="kk-KZ"/>
        </w:rPr>
        <w:t xml:space="preserve">зерттеу жұмыстарында </w:t>
      </w:r>
      <w:r w:rsidRPr="00B66F75">
        <w:rPr>
          <w:rFonts w:ascii="Times New Roman" w:hAnsi="Times New Roman" w:cs="Times New Roman"/>
          <w:sz w:val="28"/>
          <w:szCs w:val="28"/>
          <w:lang w:val="kk-KZ"/>
        </w:rPr>
        <w:t xml:space="preserve">ұқсас </w:t>
      </w:r>
      <w:r w:rsidR="009D5F2D" w:rsidRPr="00B66F75">
        <w:rPr>
          <w:rFonts w:ascii="Times New Roman" w:hAnsi="Times New Roman" w:cs="Times New Roman"/>
          <w:sz w:val="28"/>
          <w:szCs w:val="28"/>
          <w:lang w:val="kk-KZ"/>
        </w:rPr>
        <w:t xml:space="preserve">қаптамаларда </w:t>
      </w:r>
      <w:r w:rsidRPr="00B66F75">
        <w:rPr>
          <w:rFonts w:ascii="Times New Roman" w:hAnsi="Times New Roman" w:cs="Times New Roman"/>
          <w:sz w:val="28"/>
          <w:szCs w:val="28"/>
          <w:lang w:val="kk-KZ"/>
        </w:rPr>
        <w:t xml:space="preserve">қорғасынның жоғары деңгейін анықтады. </w:t>
      </w:r>
      <w:r w:rsidR="004C5068" w:rsidRPr="00B66F75">
        <w:rPr>
          <w:rFonts w:ascii="Times New Roman" w:hAnsi="Times New Roman" w:cs="Times New Roman"/>
          <w:sz w:val="28"/>
          <w:szCs w:val="28"/>
          <w:lang w:val="kk-KZ"/>
        </w:rPr>
        <w:t>Қорғасын миграциясының мөлшерінің температурадан тәуелділігі 2</w:t>
      </w:r>
      <w:r w:rsidR="00E41FCD" w:rsidRPr="00B66F75">
        <w:rPr>
          <w:rFonts w:ascii="Times New Roman" w:hAnsi="Times New Roman" w:cs="Times New Roman"/>
          <w:sz w:val="28"/>
          <w:szCs w:val="28"/>
          <w:lang w:val="kk-KZ"/>
        </w:rPr>
        <w:t>4</w:t>
      </w:r>
      <w:r w:rsidR="004C5068" w:rsidRPr="00B66F75">
        <w:rPr>
          <w:rFonts w:ascii="Times New Roman" w:hAnsi="Times New Roman" w:cs="Times New Roman"/>
          <w:sz w:val="28"/>
          <w:szCs w:val="28"/>
          <w:lang w:val="kk-KZ"/>
        </w:rPr>
        <w:t>-суретте көрсетілген.</w:t>
      </w:r>
    </w:p>
    <w:p w14:paraId="69F53E96"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006EFD8D" w14:textId="77777777" w:rsidR="00945346" w:rsidRPr="00B66F75" w:rsidRDefault="00945346"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noProof/>
          <w:sz w:val="28"/>
          <w:szCs w:val="28"/>
        </w:rPr>
        <w:lastRenderedPageBreak/>
        <w:drawing>
          <wp:inline distT="0" distB="0" distL="0" distR="0" wp14:anchorId="09D9C131" wp14:editId="01D51ADF">
            <wp:extent cx="5939790" cy="3318510"/>
            <wp:effectExtent l="0" t="0" r="3810" b="0"/>
            <wp:docPr id="2015137007" name="Рисунок 4">
              <a:extLst xmlns:a="http://schemas.openxmlformats.org/drawingml/2006/main">
                <a:ext uri="{FF2B5EF4-FFF2-40B4-BE49-F238E27FC236}">
                  <a16:creationId xmlns:a16="http://schemas.microsoft.com/office/drawing/2014/main" id="{6C0DA710-AB44-C15E-8815-8E35EED70E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6C0DA710-AB44-C15E-8815-8E35EED70EDE}"/>
                        </a:ext>
                      </a:extLst>
                    </pic:cNvPr>
                    <pic:cNvPicPr>
                      <a:picLocks noChangeAspect="1"/>
                    </pic:cNvPicPr>
                  </pic:nvPicPr>
                  <pic:blipFill>
                    <a:blip r:embed="rId44"/>
                    <a:srcRect l="-2" t="7464" r="22862"/>
                    <a:stretch>
                      <a:fillRect/>
                    </a:stretch>
                  </pic:blipFill>
                  <pic:spPr>
                    <a:xfrm>
                      <a:off x="0" y="0"/>
                      <a:ext cx="5939790" cy="3318510"/>
                    </a:xfrm>
                    <a:prstGeom prst="rect">
                      <a:avLst/>
                    </a:prstGeom>
                  </pic:spPr>
                </pic:pic>
              </a:graphicData>
            </a:graphic>
          </wp:inline>
        </w:drawing>
      </w:r>
    </w:p>
    <w:p w14:paraId="3D01C3C5" w14:textId="55AD57E8" w:rsidR="00945346" w:rsidRPr="00B66F75" w:rsidRDefault="00945346" w:rsidP="001C2561">
      <w:pPr>
        <w:spacing w:after="0" w:line="240" w:lineRule="auto"/>
        <w:jc w:val="center"/>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Сурет</w:t>
      </w:r>
      <w:r w:rsidR="00CE42B1" w:rsidRPr="00B66F75">
        <w:rPr>
          <w:rFonts w:ascii="Times New Roman" w:hAnsi="Times New Roman" w:cs="Times New Roman"/>
          <w:sz w:val="28"/>
          <w:szCs w:val="28"/>
          <w:lang w:val="kk-KZ" w:eastAsia="ru-RU"/>
        </w:rPr>
        <w:t xml:space="preserve"> 2</w:t>
      </w:r>
      <w:r w:rsidR="00F03519" w:rsidRPr="00B66F75">
        <w:rPr>
          <w:rFonts w:ascii="Times New Roman" w:hAnsi="Times New Roman" w:cs="Times New Roman"/>
          <w:sz w:val="28"/>
          <w:szCs w:val="28"/>
          <w:lang w:val="kk-KZ" w:eastAsia="ru-RU"/>
        </w:rPr>
        <w:t>4</w:t>
      </w:r>
      <w:r w:rsidR="00CE42B1" w:rsidRPr="00B66F75">
        <w:rPr>
          <w:rFonts w:ascii="Times New Roman" w:hAnsi="Times New Roman" w:cs="Times New Roman"/>
          <w:sz w:val="28"/>
          <w:szCs w:val="28"/>
          <w:lang w:val="kk-KZ" w:eastAsia="ru-RU"/>
        </w:rPr>
        <w:t xml:space="preserve"> – </w:t>
      </w:r>
      <w:r w:rsidRPr="00B66F75">
        <w:rPr>
          <w:rFonts w:ascii="Times New Roman" w:hAnsi="Times New Roman" w:cs="Times New Roman"/>
          <w:sz w:val="28"/>
          <w:szCs w:val="28"/>
          <w:lang w:val="kk-KZ" w:eastAsia="ru-RU"/>
        </w:rPr>
        <w:t>Қорғасын миграциясының мөлшерін</w:t>
      </w:r>
      <w:r w:rsidR="006519B8" w:rsidRPr="00B66F75">
        <w:rPr>
          <w:rFonts w:ascii="Times New Roman" w:hAnsi="Times New Roman" w:cs="Times New Roman"/>
          <w:sz w:val="28"/>
          <w:szCs w:val="28"/>
          <w:lang w:val="kk-KZ" w:eastAsia="ru-RU"/>
        </w:rPr>
        <w:t>ің температурадан тәуелділігі</w:t>
      </w:r>
      <w:r w:rsidRPr="00B66F75">
        <w:rPr>
          <w:rFonts w:ascii="Times New Roman" w:hAnsi="Times New Roman" w:cs="Times New Roman"/>
          <w:sz w:val="28"/>
          <w:szCs w:val="28"/>
          <w:lang w:val="kk-KZ" w:eastAsia="ru-RU"/>
        </w:rPr>
        <w:t>.</w:t>
      </w:r>
    </w:p>
    <w:p w14:paraId="07C0233B"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2D1E3886" w14:textId="6ACF7F88" w:rsidR="00CE02DB"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Бұл нәтижелер қорғасын құрамындағы проблеманы және қорғасынның тағамға ықтимал </w:t>
      </w:r>
      <w:r w:rsidR="008C72B0" w:rsidRPr="00B66F75">
        <w:rPr>
          <w:rFonts w:ascii="Times New Roman" w:hAnsi="Times New Roman" w:cs="Times New Roman"/>
          <w:sz w:val="28"/>
          <w:szCs w:val="28"/>
          <w:lang w:val="kk-KZ"/>
        </w:rPr>
        <w:t>миграция</w:t>
      </w:r>
      <w:r w:rsidR="00083E72" w:rsidRPr="00B66F75">
        <w:rPr>
          <w:rFonts w:ascii="Times New Roman" w:hAnsi="Times New Roman" w:cs="Times New Roman"/>
          <w:sz w:val="28"/>
          <w:szCs w:val="28"/>
          <w:lang w:val="kk-KZ"/>
        </w:rPr>
        <w:t>с</w:t>
      </w:r>
      <w:r w:rsidRPr="00B66F75">
        <w:rPr>
          <w:rFonts w:ascii="Times New Roman" w:hAnsi="Times New Roman" w:cs="Times New Roman"/>
          <w:sz w:val="28"/>
          <w:szCs w:val="28"/>
          <w:lang w:val="kk-KZ"/>
        </w:rPr>
        <w:t xml:space="preserve">ын көрсетеді. </w:t>
      </w:r>
    </w:p>
    <w:p w14:paraId="5C077ECD" w14:textId="77777777" w:rsidR="00CE02DB" w:rsidRPr="00B66F75" w:rsidRDefault="00CE02DB" w:rsidP="001C2561">
      <w:pPr>
        <w:spacing w:after="0" w:line="240" w:lineRule="auto"/>
        <w:ind w:firstLine="709"/>
        <w:jc w:val="both"/>
        <w:rPr>
          <w:rFonts w:ascii="Times New Roman" w:hAnsi="Times New Roman" w:cs="Times New Roman"/>
          <w:sz w:val="28"/>
          <w:szCs w:val="28"/>
          <w:lang w:val="kk-KZ"/>
        </w:rPr>
      </w:pPr>
    </w:p>
    <w:p w14:paraId="7AD40711" w14:textId="32335D01" w:rsidR="00CE02DB" w:rsidRPr="00B66F75" w:rsidRDefault="00E42488" w:rsidP="00BC6199">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5</w:t>
      </w:r>
      <w:r w:rsidR="00CE02DB" w:rsidRPr="00B66F75">
        <w:rPr>
          <w:rFonts w:ascii="Times New Roman" w:hAnsi="Times New Roman" w:cs="Times New Roman"/>
          <w:b/>
          <w:bCs/>
          <w:color w:val="auto"/>
          <w:sz w:val="28"/>
          <w:szCs w:val="28"/>
          <w:lang w:val="kk-KZ"/>
        </w:rPr>
        <w:t>.2 Қаптамалардан мырыш миграциясының көлемін зерттеу нәтижелері</w:t>
      </w:r>
    </w:p>
    <w:p w14:paraId="71143206" w14:textId="254821AB"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Нанобөлшектерді тағаммен жанасатын материалдарға қосуға қызығушылық олардың ультракүлгін сәулеленуді блоктау және микробқа қарсы белсенділік сияқты тартымды мүмкіндіктерінің арқасында артып келеді. Нанобөлшектерді пайдаланған кезде ауыр металдардың миграциясы тағам қаптамасына, әсіресе қышқыл тағамдарға әсер ететінін ескеру керек, өйткені Zn қоныс аударуы мүмкін. Сондықтан олардың ультракүлгін сәулеленуді блоктау функциялары мен микробқа қарсы функциялары енді тиімді болмауы мүмкін. </w:t>
      </w:r>
      <w:r w:rsidR="008000DC" w:rsidRPr="00B66F75">
        <w:rPr>
          <w:rFonts w:ascii="Times New Roman" w:hAnsi="Times New Roman" w:cs="Times New Roman"/>
          <w:sz w:val="28"/>
          <w:szCs w:val="28"/>
          <w:lang w:val="kk-KZ"/>
        </w:rPr>
        <w:t xml:space="preserve">Қаптамалардан мырыш миграциясының көлемін зерттеу нәтижелері </w:t>
      </w:r>
      <w:r w:rsidR="001E16E0"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1</w:t>
      </w:r>
      <w:r w:rsidR="008000DC" w:rsidRPr="00B66F75">
        <w:rPr>
          <w:rFonts w:ascii="Times New Roman" w:hAnsi="Times New Roman" w:cs="Times New Roman"/>
          <w:sz w:val="28"/>
          <w:szCs w:val="28"/>
          <w:lang w:val="kk-KZ"/>
        </w:rPr>
        <w:t>-кестеде көрсетілген.</w:t>
      </w:r>
    </w:p>
    <w:p w14:paraId="2FEC9948" w14:textId="77777777" w:rsidR="00DA6B15" w:rsidRPr="00B66F75" w:rsidRDefault="00DA6B15" w:rsidP="001C2561">
      <w:pPr>
        <w:spacing w:after="0" w:line="240" w:lineRule="auto"/>
        <w:jc w:val="both"/>
        <w:rPr>
          <w:rFonts w:ascii="Times New Roman" w:hAnsi="Times New Roman" w:cs="Times New Roman"/>
          <w:sz w:val="28"/>
          <w:szCs w:val="28"/>
          <w:lang w:val="kk-KZ"/>
        </w:rPr>
      </w:pPr>
    </w:p>
    <w:p w14:paraId="52F71AB2" w14:textId="4F4F3902" w:rsidR="00945346" w:rsidRPr="00B66F75" w:rsidRDefault="00A84057" w:rsidP="002A56A9">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1E16E0"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1</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sz w:val="28"/>
          <w:szCs w:val="28"/>
          <w:lang w:val="kk-KZ"/>
        </w:rPr>
        <w:t>Қаптамалардан мырыш миграциясының көлемін зерттеу</w:t>
      </w:r>
      <w:r w:rsidR="001C426C" w:rsidRPr="00B66F75">
        <w:rPr>
          <w:rFonts w:ascii="Times New Roman" w:hAnsi="Times New Roman" w:cs="Times New Roman"/>
          <w:sz w:val="28"/>
          <w:szCs w:val="28"/>
          <w:lang w:val="kk-KZ"/>
        </w:rPr>
        <w:t xml:space="preserve"> нәтижелері</w:t>
      </w:r>
    </w:p>
    <w:tbl>
      <w:tblPr>
        <w:tblStyle w:val="a3"/>
        <w:tblW w:w="0" w:type="auto"/>
        <w:tblLook w:val="04A0" w:firstRow="1" w:lastRow="0" w:firstColumn="1" w:lastColumn="0" w:noHBand="0" w:noVBand="1"/>
      </w:tblPr>
      <w:tblGrid>
        <w:gridCol w:w="1270"/>
        <w:gridCol w:w="2691"/>
        <w:gridCol w:w="2691"/>
        <w:gridCol w:w="2692"/>
      </w:tblGrid>
      <w:tr w:rsidR="001C426C" w:rsidRPr="00B66F75" w14:paraId="5073B196" w14:textId="77777777" w:rsidTr="0067120D">
        <w:tc>
          <w:tcPr>
            <w:tcW w:w="1270" w:type="dxa"/>
            <w:vMerge w:val="restart"/>
            <w:vAlign w:val="center"/>
          </w:tcPr>
          <w:p w14:paraId="42C462DC" w14:textId="77777777" w:rsidR="001C426C" w:rsidRPr="00B66F75" w:rsidRDefault="001C426C"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Сынама №</w:t>
            </w:r>
          </w:p>
        </w:tc>
        <w:tc>
          <w:tcPr>
            <w:tcW w:w="8074" w:type="dxa"/>
            <w:gridSpan w:val="3"/>
            <w:vAlign w:val="center"/>
          </w:tcPr>
          <w:p w14:paraId="031179A0" w14:textId="77777777" w:rsidR="001C426C" w:rsidRPr="00B66F75" w:rsidRDefault="001C426C"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Қаптау температурасы</w:t>
            </w:r>
          </w:p>
        </w:tc>
      </w:tr>
      <w:tr w:rsidR="001C426C" w:rsidRPr="00B66F75" w14:paraId="689ED553" w14:textId="77777777" w:rsidTr="0067120D">
        <w:tc>
          <w:tcPr>
            <w:tcW w:w="1270" w:type="dxa"/>
            <w:vMerge/>
            <w:vAlign w:val="center"/>
          </w:tcPr>
          <w:p w14:paraId="0170A5C2" w14:textId="77777777" w:rsidR="001C426C" w:rsidRPr="00B66F75" w:rsidRDefault="001C426C" w:rsidP="0067120D">
            <w:pPr>
              <w:jc w:val="center"/>
              <w:rPr>
                <w:rFonts w:ascii="Times New Roman" w:hAnsi="Times New Roman" w:cs="Times New Roman"/>
                <w:sz w:val="28"/>
                <w:szCs w:val="28"/>
                <w:lang w:val="kk-KZ"/>
              </w:rPr>
            </w:pPr>
          </w:p>
        </w:tc>
        <w:tc>
          <w:tcPr>
            <w:tcW w:w="2691" w:type="dxa"/>
            <w:vAlign w:val="center"/>
          </w:tcPr>
          <w:p w14:paraId="5993BAEC" w14:textId="77777777" w:rsidR="001C426C" w:rsidRPr="00B66F75" w:rsidRDefault="001C426C"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30ºС</w:t>
            </w:r>
          </w:p>
        </w:tc>
        <w:tc>
          <w:tcPr>
            <w:tcW w:w="2691" w:type="dxa"/>
            <w:vAlign w:val="center"/>
          </w:tcPr>
          <w:p w14:paraId="1376D976" w14:textId="77777777" w:rsidR="001C426C" w:rsidRPr="00B66F75" w:rsidRDefault="001C426C"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40ºС</w:t>
            </w:r>
          </w:p>
        </w:tc>
        <w:tc>
          <w:tcPr>
            <w:tcW w:w="2692" w:type="dxa"/>
            <w:vAlign w:val="center"/>
          </w:tcPr>
          <w:p w14:paraId="51814E1F" w14:textId="77777777" w:rsidR="001C426C" w:rsidRPr="00B66F75" w:rsidRDefault="001C426C"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45ºС</w:t>
            </w:r>
          </w:p>
        </w:tc>
      </w:tr>
      <w:tr w:rsidR="0000713D" w:rsidRPr="00B66F75" w14:paraId="27C51ECC" w14:textId="77777777" w:rsidTr="0067120D">
        <w:tc>
          <w:tcPr>
            <w:tcW w:w="1270" w:type="dxa"/>
            <w:vAlign w:val="center"/>
          </w:tcPr>
          <w:p w14:paraId="306AB7BB"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p>
        </w:tc>
        <w:tc>
          <w:tcPr>
            <w:tcW w:w="2691" w:type="dxa"/>
            <w:vAlign w:val="center"/>
          </w:tcPr>
          <w:p w14:paraId="1FDFBDA2"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1,00</w:t>
            </w:r>
            <w:r w:rsidRPr="00B66F75">
              <w:rPr>
                <w:rFonts w:eastAsia="Calibri"/>
                <w:kern w:val="2"/>
                <w:sz w:val="28"/>
                <w:szCs w:val="28"/>
                <w:lang w:val="kk-KZ"/>
              </w:rPr>
              <w:t>6</w:t>
            </w:r>
            <w:r w:rsidRPr="00B66F75">
              <w:rPr>
                <w:sz w:val="28"/>
                <w:szCs w:val="28"/>
              </w:rPr>
              <w:t>±</w:t>
            </w:r>
          </w:p>
          <w:p w14:paraId="09174DF7" w14:textId="1C631315"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0,1494</w:t>
            </w:r>
          </w:p>
        </w:tc>
        <w:tc>
          <w:tcPr>
            <w:tcW w:w="2691" w:type="dxa"/>
            <w:vAlign w:val="center"/>
          </w:tcPr>
          <w:p w14:paraId="6A6F3E90"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1,33</w:t>
            </w:r>
            <w:r w:rsidRPr="00B66F75">
              <w:rPr>
                <w:rFonts w:eastAsia="Calibri"/>
                <w:kern w:val="2"/>
                <w:sz w:val="28"/>
                <w:szCs w:val="28"/>
                <w:lang w:val="kk-KZ"/>
              </w:rPr>
              <w:t>8</w:t>
            </w:r>
            <w:r w:rsidRPr="00B66F75">
              <w:rPr>
                <w:sz w:val="28"/>
                <w:szCs w:val="28"/>
              </w:rPr>
              <w:t>±</w:t>
            </w:r>
          </w:p>
          <w:p w14:paraId="5E16A5B7" w14:textId="710BBD6F"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0,1602</w:t>
            </w:r>
          </w:p>
        </w:tc>
        <w:tc>
          <w:tcPr>
            <w:tcW w:w="2692" w:type="dxa"/>
            <w:vAlign w:val="center"/>
          </w:tcPr>
          <w:p w14:paraId="597D1171"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1,500</w:t>
            </w:r>
            <w:r w:rsidRPr="00B66F75">
              <w:rPr>
                <w:sz w:val="28"/>
                <w:szCs w:val="28"/>
              </w:rPr>
              <w:t>±</w:t>
            </w:r>
          </w:p>
          <w:p w14:paraId="25E04509" w14:textId="18F3BBEC"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0,3907</w:t>
            </w:r>
          </w:p>
        </w:tc>
      </w:tr>
      <w:tr w:rsidR="0000713D" w:rsidRPr="00B66F75" w14:paraId="1D1A6B85" w14:textId="77777777" w:rsidTr="0067120D">
        <w:tc>
          <w:tcPr>
            <w:tcW w:w="1270" w:type="dxa"/>
            <w:vAlign w:val="center"/>
          </w:tcPr>
          <w:p w14:paraId="503B383F"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c>
          <w:tcPr>
            <w:tcW w:w="2691" w:type="dxa"/>
            <w:vAlign w:val="center"/>
          </w:tcPr>
          <w:p w14:paraId="3167AAAF"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0,56</w:t>
            </w:r>
            <w:r w:rsidRPr="00B66F75">
              <w:rPr>
                <w:rFonts w:eastAsia="Calibri"/>
                <w:kern w:val="2"/>
                <w:sz w:val="28"/>
                <w:szCs w:val="28"/>
                <w:lang w:val="kk-KZ"/>
              </w:rPr>
              <w:t>7</w:t>
            </w:r>
            <w:r w:rsidRPr="00B66F75">
              <w:rPr>
                <w:sz w:val="28"/>
                <w:szCs w:val="28"/>
              </w:rPr>
              <w:t>±</w:t>
            </w:r>
          </w:p>
          <w:p w14:paraId="0AE9B550" w14:textId="657AC1BF"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0,0723</w:t>
            </w:r>
          </w:p>
        </w:tc>
        <w:tc>
          <w:tcPr>
            <w:tcW w:w="2691" w:type="dxa"/>
            <w:vAlign w:val="center"/>
          </w:tcPr>
          <w:p w14:paraId="0922B588"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0,758</w:t>
            </w:r>
            <w:r w:rsidRPr="00B66F75">
              <w:rPr>
                <w:sz w:val="28"/>
                <w:szCs w:val="28"/>
              </w:rPr>
              <w:t>±</w:t>
            </w:r>
          </w:p>
          <w:p w14:paraId="42DD6B2B" w14:textId="48C0023D"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0,0918</w:t>
            </w:r>
          </w:p>
        </w:tc>
        <w:tc>
          <w:tcPr>
            <w:tcW w:w="2692" w:type="dxa"/>
            <w:vAlign w:val="center"/>
          </w:tcPr>
          <w:p w14:paraId="2BAEB820"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0,9370</w:t>
            </w:r>
            <w:r w:rsidRPr="00B66F75">
              <w:rPr>
                <w:sz w:val="28"/>
                <w:szCs w:val="28"/>
              </w:rPr>
              <w:t>±</w:t>
            </w:r>
          </w:p>
          <w:p w14:paraId="436537CC" w14:textId="2E130B8C"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0,10249</w:t>
            </w:r>
          </w:p>
        </w:tc>
      </w:tr>
      <w:tr w:rsidR="0000713D" w:rsidRPr="00B66F75" w14:paraId="1EEFC045" w14:textId="77777777" w:rsidTr="0067120D">
        <w:tc>
          <w:tcPr>
            <w:tcW w:w="1270" w:type="dxa"/>
            <w:vAlign w:val="center"/>
          </w:tcPr>
          <w:p w14:paraId="199BA210"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2691" w:type="dxa"/>
            <w:vAlign w:val="center"/>
          </w:tcPr>
          <w:p w14:paraId="34DB5E7C"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0,568</w:t>
            </w:r>
            <w:r w:rsidRPr="00B66F75">
              <w:rPr>
                <w:sz w:val="28"/>
                <w:szCs w:val="28"/>
              </w:rPr>
              <w:t>±</w:t>
            </w:r>
          </w:p>
          <w:p w14:paraId="02A50400" w14:textId="139ACDF1"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0,0446</w:t>
            </w:r>
          </w:p>
        </w:tc>
        <w:tc>
          <w:tcPr>
            <w:tcW w:w="2691" w:type="dxa"/>
            <w:vAlign w:val="center"/>
          </w:tcPr>
          <w:p w14:paraId="190C5C6D"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0,757</w:t>
            </w:r>
            <w:r w:rsidRPr="00B66F75">
              <w:rPr>
                <w:sz w:val="28"/>
                <w:szCs w:val="28"/>
              </w:rPr>
              <w:t>±</w:t>
            </w:r>
          </w:p>
          <w:p w14:paraId="0F9732B8" w14:textId="7B0C119B"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0,0445</w:t>
            </w:r>
          </w:p>
        </w:tc>
        <w:tc>
          <w:tcPr>
            <w:tcW w:w="2692" w:type="dxa"/>
            <w:vAlign w:val="center"/>
          </w:tcPr>
          <w:p w14:paraId="20B8B3A8"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1,0952</w:t>
            </w:r>
            <w:r w:rsidRPr="00B66F75">
              <w:rPr>
                <w:sz w:val="28"/>
                <w:szCs w:val="28"/>
              </w:rPr>
              <w:t>±</w:t>
            </w:r>
          </w:p>
          <w:p w14:paraId="36817199" w14:textId="68DA7B4A"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0,33663</w:t>
            </w:r>
          </w:p>
        </w:tc>
      </w:tr>
    </w:tbl>
    <w:p w14:paraId="0ECDAF46" w14:textId="7E0990C9" w:rsidR="006253E7" w:rsidRPr="00B66F75" w:rsidRDefault="006253E7" w:rsidP="00ED2D51">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Кесте 31 жалғасы</w:t>
      </w:r>
    </w:p>
    <w:tbl>
      <w:tblPr>
        <w:tblStyle w:val="a3"/>
        <w:tblW w:w="0" w:type="auto"/>
        <w:tblLook w:val="04A0" w:firstRow="1" w:lastRow="0" w:firstColumn="1" w:lastColumn="0" w:noHBand="0" w:noVBand="1"/>
      </w:tblPr>
      <w:tblGrid>
        <w:gridCol w:w="1270"/>
        <w:gridCol w:w="2691"/>
        <w:gridCol w:w="2691"/>
        <w:gridCol w:w="2692"/>
      </w:tblGrid>
      <w:tr w:rsidR="006253E7" w:rsidRPr="00B66F75" w14:paraId="38FB208C" w14:textId="77777777" w:rsidTr="00400125">
        <w:tc>
          <w:tcPr>
            <w:tcW w:w="1270" w:type="dxa"/>
            <w:vMerge w:val="restart"/>
            <w:vAlign w:val="center"/>
          </w:tcPr>
          <w:p w14:paraId="1A9D84E9" w14:textId="77777777" w:rsidR="006253E7" w:rsidRPr="00B66F75" w:rsidRDefault="006253E7" w:rsidP="00400125">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Сынама №</w:t>
            </w:r>
          </w:p>
        </w:tc>
        <w:tc>
          <w:tcPr>
            <w:tcW w:w="8074" w:type="dxa"/>
            <w:gridSpan w:val="3"/>
            <w:vAlign w:val="center"/>
          </w:tcPr>
          <w:p w14:paraId="28009259" w14:textId="77777777" w:rsidR="006253E7" w:rsidRPr="00B66F75" w:rsidRDefault="006253E7" w:rsidP="00400125">
            <w:pPr>
              <w:pStyle w:val="a6"/>
              <w:spacing w:before="0" w:beforeAutospacing="0" w:after="0" w:afterAutospacing="0"/>
              <w:jc w:val="center"/>
              <w:rPr>
                <w:rFonts w:eastAsia="Calibri"/>
                <w:kern w:val="2"/>
                <w:sz w:val="28"/>
                <w:szCs w:val="28"/>
              </w:rPr>
            </w:pPr>
            <w:r w:rsidRPr="00B66F75">
              <w:rPr>
                <w:b/>
                <w:bCs/>
                <w:sz w:val="28"/>
                <w:szCs w:val="28"/>
                <w:lang w:val="kk-KZ"/>
              </w:rPr>
              <w:t>Қаптау температурасы</w:t>
            </w:r>
          </w:p>
        </w:tc>
      </w:tr>
      <w:tr w:rsidR="006253E7" w:rsidRPr="00B66F75" w14:paraId="19F97D7B" w14:textId="77777777" w:rsidTr="00400125">
        <w:tc>
          <w:tcPr>
            <w:tcW w:w="1270" w:type="dxa"/>
            <w:vMerge/>
            <w:vAlign w:val="center"/>
          </w:tcPr>
          <w:p w14:paraId="151C67E3" w14:textId="77777777" w:rsidR="006253E7" w:rsidRPr="00B66F75" w:rsidRDefault="006253E7" w:rsidP="00400125">
            <w:pPr>
              <w:jc w:val="center"/>
              <w:rPr>
                <w:rFonts w:ascii="Times New Roman" w:hAnsi="Times New Roman" w:cs="Times New Roman"/>
                <w:sz w:val="28"/>
                <w:szCs w:val="28"/>
                <w:lang w:val="kk-KZ"/>
              </w:rPr>
            </w:pPr>
          </w:p>
        </w:tc>
        <w:tc>
          <w:tcPr>
            <w:tcW w:w="2691" w:type="dxa"/>
            <w:vAlign w:val="center"/>
          </w:tcPr>
          <w:p w14:paraId="7DCA3ECF" w14:textId="77777777" w:rsidR="006253E7" w:rsidRPr="00B66F75" w:rsidRDefault="006253E7" w:rsidP="00400125">
            <w:pPr>
              <w:pStyle w:val="a6"/>
              <w:spacing w:before="0" w:beforeAutospacing="0" w:after="0" w:afterAutospacing="0"/>
              <w:jc w:val="center"/>
              <w:rPr>
                <w:rFonts w:eastAsia="Calibri"/>
                <w:kern w:val="2"/>
                <w:sz w:val="28"/>
                <w:szCs w:val="28"/>
              </w:rPr>
            </w:pPr>
            <w:r w:rsidRPr="00B66F75">
              <w:rPr>
                <w:b/>
                <w:bCs/>
                <w:sz w:val="28"/>
                <w:szCs w:val="28"/>
                <w:lang w:val="kk-KZ"/>
              </w:rPr>
              <w:t>30ºС</w:t>
            </w:r>
          </w:p>
        </w:tc>
        <w:tc>
          <w:tcPr>
            <w:tcW w:w="2691" w:type="dxa"/>
            <w:vAlign w:val="center"/>
          </w:tcPr>
          <w:p w14:paraId="52D8991D" w14:textId="77777777" w:rsidR="006253E7" w:rsidRPr="00B66F75" w:rsidRDefault="006253E7" w:rsidP="00400125">
            <w:pPr>
              <w:pStyle w:val="a6"/>
              <w:spacing w:before="0" w:beforeAutospacing="0" w:after="0" w:afterAutospacing="0"/>
              <w:jc w:val="center"/>
              <w:rPr>
                <w:rFonts w:eastAsia="Calibri"/>
                <w:kern w:val="2"/>
                <w:sz w:val="28"/>
                <w:szCs w:val="28"/>
              </w:rPr>
            </w:pPr>
            <w:r w:rsidRPr="00B66F75">
              <w:rPr>
                <w:b/>
                <w:bCs/>
                <w:sz w:val="28"/>
                <w:szCs w:val="28"/>
                <w:lang w:val="kk-KZ"/>
              </w:rPr>
              <w:t>40ºС</w:t>
            </w:r>
          </w:p>
        </w:tc>
        <w:tc>
          <w:tcPr>
            <w:tcW w:w="2692" w:type="dxa"/>
            <w:vAlign w:val="center"/>
          </w:tcPr>
          <w:p w14:paraId="5A76C892" w14:textId="77777777" w:rsidR="006253E7" w:rsidRPr="00B66F75" w:rsidRDefault="006253E7" w:rsidP="00400125">
            <w:pPr>
              <w:pStyle w:val="a6"/>
              <w:spacing w:before="0" w:beforeAutospacing="0" w:after="0" w:afterAutospacing="0"/>
              <w:jc w:val="center"/>
              <w:rPr>
                <w:rFonts w:eastAsia="Calibri"/>
                <w:kern w:val="2"/>
                <w:sz w:val="28"/>
                <w:szCs w:val="28"/>
              </w:rPr>
            </w:pPr>
            <w:r w:rsidRPr="00B66F75">
              <w:rPr>
                <w:b/>
                <w:bCs/>
                <w:sz w:val="28"/>
                <w:szCs w:val="28"/>
                <w:lang w:val="kk-KZ"/>
              </w:rPr>
              <w:t>45ºС</w:t>
            </w:r>
          </w:p>
        </w:tc>
      </w:tr>
      <w:tr w:rsidR="0000713D" w:rsidRPr="00B66F75" w14:paraId="5B569F4E" w14:textId="77777777" w:rsidTr="0067120D">
        <w:tc>
          <w:tcPr>
            <w:tcW w:w="1270" w:type="dxa"/>
            <w:vAlign w:val="center"/>
          </w:tcPr>
          <w:p w14:paraId="6EAFC7B1"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2691" w:type="dxa"/>
            <w:vAlign w:val="center"/>
          </w:tcPr>
          <w:p w14:paraId="32F8C386"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0,882</w:t>
            </w:r>
            <w:r w:rsidRPr="00B66F75">
              <w:rPr>
                <w:sz w:val="28"/>
                <w:szCs w:val="28"/>
              </w:rPr>
              <w:t>±</w:t>
            </w:r>
          </w:p>
          <w:p w14:paraId="688CCD15" w14:textId="5EC47CE8"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0,1174</w:t>
            </w:r>
          </w:p>
        </w:tc>
        <w:tc>
          <w:tcPr>
            <w:tcW w:w="2691" w:type="dxa"/>
            <w:vAlign w:val="center"/>
          </w:tcPr>
          <w:p w14:paraId="320831C8"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1,173</w:t>
            </w:r>
            <w:r w:rsidRPr="00B66F75">
              <w:rPr>
                <w:sz w:val="28"/>
                <w:szCs w:val="28"/>
              </w:rPr>
              <w:t>±</w:t>
            </w:r>
          </w:p>
          <w:p w14:paraId="7CA47B29" w14:textId="0A42717B"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0,0984</w:t>
            </w:r>
          </w:p>
        </w:tc>
        <w:tc>
          <w:tcPr>
            <w:tcW w:w="2692" w:type="dxa"/>
            <w:vAlign w:val="center"/>
          </w:tcPr>
          <w:p w14:paraId="31E6910C"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1,4532</w:t>
            </w:r>
            <w:r w:rsidRPr="00B66F75">
              <w:rPr>
                <w:sz w:val="28"/>
                <w:szCs w:val="28"/>
              </w:rPr>
              <w:t>±</w:t>
            </w:r>
          </w:p>
          <w:p w14:paraId="4D15E09C" w14:textId="68D0EB7A"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0,14356</w:t>
            </w:r>
          </w:p>
        </w:tc>
      </w:tr>
      <w:tr w:rsidR="0000713D" w:rsidRPr="00B66F75" w14:paraId="679BEE4B" w14:textId="77777777" w:rsidTr="0067120D">
        <w:tc>
          <w:tcPr>
            <w:tcW w:w="1270" w:type="dxa"/>
            <w:vAlign w:val="center"/>
          </w:tcPr>
          <w:p w14:paraId="252A5CFD"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2691" w:type="dxa"/>
            <w:vAlign w:val="center"/>
          </w:tcPr>
          <w:p w14:paraId="000A3B27"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0,936</w:t>
            </w:r>
            <w:r w:rsidRPr="00B66F75">
              <w:rPr>
                <w:rFonts w:eastAsia="Calibri"/>
                <w:kern w:val="2"/>
                <w:sz w:val="28"/>
                <w:szCs w:val="28"/>
                <w:lang w:val="kk-KZ"/>
              </w:rPr>
              <w:t>4</w:t>
            </w:r>
            <w:r w:rsidRPr="00B66F75">
              <w:rPr>
                <w:sz w:val="28"/>
                <w:szCs w:val="28"/>
              </w:rPr>
              <w:t>±</w:t>
            </w:r>
          </w:p>
          <w:p w14:paraId="653E0DBB" w14:textId="0C71AD18"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0,0610</w:t>
            </w:r>
            <w:r w:rsidRPr="00B66F75">
              <w:rPr>
                <w:rFonts w:eastAsia="Calibri"/>
                <w:sz w:val="28"/>
                <w:szCs w:val="28"/>
                <w:lang w:val="kk-KZ"/>
              </w:rPr>
              <w:t>4</w:t>
            </w:r>
          </w:p>
        </w:tc>
        <w:tc>
          <w:tcPr>
            <w:tcW w:w="2691" w:type="dxa"/>
            <w:vAlign w:val="center"/>
          </w:tcPr>
          <w:p w14:paraId="394A533D"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1,252</w:t>
            </w:r>
            <w:r w:rsidRPr="00B66F75">
              <w:rPr>
                <w:rFonts w:eastAsia="Calibri"/>
                <w:kern w:val="2"/>
                <w:sz w:val="28"/>
                <w:szCs w:val="28"/>
                <w:lang w:val="kk-KZ"/>
              </w:rPr>
              <w:t>1</w:t>
            </w:r>
            <w:r w:rsidRPr="00B66F75">
              <w:rPr>
                <w:sz w:val="28"/>
                <w:szCs w:val="28"/>
              </w:rPr>
              <w:t>±</w:t>
            </w:r>
          </w:p>
          <w:p w14:paraId="18A1A523" w14:textId="7F6AA509"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0,1285</w:t>
            </w:r>
            <w:r w:rsidRPr="00B66F75">
              <w:rPr>
                <w:rFonts w:eastAsia="Calibri"/>
                <w:sz w:val="28"/>
                <w:szCs w:val="28"/>
                <w:lang w:val="kk-KZ"/>
              </w:rPr>
              <w:t>3</w:t>
            </w:r>
          </w:p>
        </w:tc>
        <w:tc>
          <w:tcPr>
            <w:tcW w:w="2692" w:type="dxa"/>
            <w:vAlign w:val="center"/>
          </w:tcPr>
          <w:p w14:paraId="2E11EBE3"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1,5488</w:t>
            </w:r>
            <w:r w:rsidRPr="00B66F75">
              <w:rPr>
                <w:sz w:val="28"/>
                <w:szCs w:val="28"/>
              </w:rPr>
              <w:t>±</w:t>
            </w:r>
          </w:p>
          <w:p w14:paraId="0C490044" w14:textId="75573825"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0,13583</w:t>
            </w:r>
          </w:p>
        </w:tc>
      </w:tr>
      <w:tr w:rsidR="0000713D" w:rsidRPr="00B66F75" w14:paraId="377143F6" w14:textId="77777777" w:rsidTr="0067120D">
        <w:tc>
          <w:tcPr>
            <w:tcW w:w="1270" w:type="dxa"/>
            <w:vAlign w:val="center"/>
          </w:tcPr>
          <w:p w14:paraId="641198EC"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c>
          <w:tcPr>
            <w:tcW w:w="2691" w:type="dxa"/>
            <w:vAlign w:val="center"/>
          </w:tcPr>
          <w:p w14:paraId="167A7FCE"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0,54</w:t>
            </w:r>
            <w:r w:rsidRPr="00B66F75">
              <w:rPr>
                <w:rFonts w:eastAsia="Calibri"/>
                <w:kern w:val="2"/>
                <w:sz w:val="28"/>
                <w:szCs w:val="28"/>
                <w:lang w:val="kk-KZ"/>
              </w:rPr>
              <w:t>24</w:t>
            </w:r>
            <w:r w:rsidRPr="00B66F75">
              <w:rPr>
                <w:sz w:val="28"/>
                <w:szCs w:val="28"/>
              </w:rPr>
              <w:t>±</w:t>
            </w:r>
          </w:p>
          <w:p w14:paraId="1224823C" w14:textId="3A66D808"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0,0354</w:t>
            </w:r>
            <w:r w:rsidRPr="00B66F75">
              <w:rPr>
                <w:rFonts w:eastAsia="Calibri"/>
                <w:sz w:val="28"/>
                <w:szCs w:val="28"/>
                <w:lang w:val="kk-KZ"/>
              </w:rPr>
              <w:t>5</w:t>
            </w:r>
          </w:p>
        </w:tc>
        <w:tc>
          <w:tcPr>
            <w:tcW w:w="2691" w:type="dxa"/>
            <w:vAlign w:val="center"/>
          </w:tcPr>
          <w:p w14:paraId="7D99C015"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0,723</w:t>
            </w:r>
            <w:r w:rsidRPr="00B66F75">
              <w:rPr>
                <w:rFonts w:eastAsia="Calibri"/>
                <w:kern w:val="2"/>
                <w:sz w:val="28"/>
                <w:szCs w:val="28"/>
                <w:lang w:val="kk-KZ"/>
              </w:rPr>
              <w:t>5</w:t>
            </w:r>
            <w:r w:rsidRPr="00B66F75">
              <w:rPr>
                <w:sz w:val="28"/>
                <w:szCs w:val="28"/>
              </w:rPr>
              <w:t>±</w:t>
            </w:r>
          </w:p>
          <w:p w14:paraId="1DA4EBE0" w14:textId="7368267F"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0,0302</w:t>
            </w:r>
            <w:r w:rsidRPr="00B66F75">
              <w:rPr>
                <w:rFonts w:eastAsia="Calibri"/>
                <w:sz w:val="28"/>
                <w:szCs w:val="28"/>
                <w:lang w:val="kk-KZ"/>
              </w:rPr>
              <w:t>2</w:t>
            </w:r>
          </w:p>
        </w:tc>
        <w:tc>
          <w:tcPr>
            <w:tcW w:w="2692" w:type="dxa"/>
            <w:vAlign w:val="center"/>
          </w:tcPr>
          <w:p w14:paraId="2A507A45"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0,8948</w:t>
            </w:r>
            <w:r w:rsidRPr="00B66F75">
              <w:rPr>
                <w:sz w:val="28"/>
                <w:szCs w:val="28"/>
              </w:rPr>
              <w:t>±</w:t>
            </w:r>
          </w:p>
          <w:p w14:paraId="5AF9AD11" w14:textId="00933477"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0,03624</w:t>
            </w:r>
          </w:p>
        </w:tc>
      </w:tr>
      <w:tr w:rsidR="0000713D" w:rsidRPr="00B66F75" w14:paraId="5E953B46" w14:textId="77777777" w:rsidTr="0067120D">
        <w:tc>
          <w:tcPr>
            <w:tcW w:w="1270" w:type="dxa"/>
            <w:vAlign w:val="center"/>
          </w:tcPr>
          <w:p w14:paraId="0F490598"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w:t>
            </w:r>
          </w:p>
        </w:tc>
        <w:tc>
          <w:tcPr>
            <w:tcW w:w="2691" w:type="dxa"/>
            <w:vAlign w:val="center"/>
          </w:tcPr>
          <w:p w14:paraId="47617D0E"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1,062</w:t>
            </w:r>
            <w:r w:rsidRPr="00B66F75">
              <w:rPr>
                <w:rFonts w:eastAsia="Calibri"/>
                <w:kern w:val="2"/>
                <w:sz w:val="28"/>
                <w:szCs w:val="28"/>
                <w:lang w:val="kk-KZ"/>
              </w:rPr>
              <w:t>3</w:t>
            </w:r>
            <w:r w:rsidRPr="00B66F75">
              <w:rPr>
                <w:sz w:val="28"/>
                <w:szCs w:val="28"/>
              </w:rPr>
              <w:t>±</w:t>
            </w:r>
          </w:p>
          <w:p w14:paraId="7F6847CB" w14:textId="7485AD97"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0,0492</w:t>
            </w:r>
          </w:p>
        </w:tc>
        <w:tc>
          <w:tcPr>
            <w:tcW w:w="2691" w:type="dxa"/>
            <w:vAlign w:val="center"/>
          </w:tcPr>
          <w:p w14:paraId="3519F879"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1,418</w:t>
            </w:r>
            <w:r w:rsidRPr="00B66F75">
              <w:rPr>
                <w:rFonts w:eastAsia="Calibri"/>
                <w:kern w:val="2"/>
                <w:sz w:val="28"/>
                <w:szCs w:val="28"/>
                <w:lang w:val="kk-KZ"/>
              </w:rPr>
              <w:t>1</w:t>
            </w:r>
            <w:r w:rsidRPr="00B66F75">
              <w:rPr>
                <w:sz w:val="28"/>
                <w:szCs w:val="28"/>
              </w:rPr>
              <w:t>±</w:t>
            </w:r>
          </w:p>
          <w:p w14:paraId="5E97440F" w14:textId="0E6ADFD7"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0,0804</w:t>
            </w:r>
            <w:r w:rsidRPr="00B66F75">
              <w:rPr>
                <w:rFonts w:eastAsia="Calibri"/>
                <w:sz w:val="28"/>
                <w:szCs w:val="28"/>
                <w:lang w:val="kk-KZ"/>
              </w:rPr>
              <w:t>4</w:t>
            </w:r>
          </w:p>
        </w:tc>
        <w:tc>
          <w:tcPr>
            <w:tcW w:w="2692" w:type="dxa"/>
            <w:vAlign w:val="center"/>
          </w:tcPr>
          <w:p w14:paraId="0B0F71B4"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1,7540</w:t>
            </w:r>
            <w:r w:rsidRPr="00B66F75">
              <w:rPr>
                <w:sz w:val="28"/>
                <w:szCs w:val="28"/>
              </w:rPr>
              <w:t>±</w:t>
            </w:r>
          </w:p>
          <w:p w14:paraId="6C1AE377" w14:textId="6C6F7604"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0,06592</w:t>
            </w:r>
          </w:p>
        </w:tc>
      </w:tr>
      <w:tr w:rsidR="0000713D" w:rsidRPr="00B66F75" w14:paraId="7DEF10ED" w14:textId="77777777" w:rsidTr="0067120D">
        <w:tc>
          <w:tcPr>
            <w:tcW w:w="1270" w:type="dxa"/>
            <w:vAlign w:val="center"/>
          </w:tcPr>
          <w:p w14:paraId="1E0FCDC4"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p>
        </w:tc>
        <w:tc>
          <w:tcPr>
            <w:tcW w:w="2691" w:type="dxa"/>
            <w:vAlign w:val="center"/>
          </w:tcPr>
          <w:p w14:paraId="6FAEE125"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0,894</w:t>
            </w:r>
            <w:r w:rsidRPr="00B66F75">
              <w:rPr>
                <w:rFonts w:eastAsia="Calibri"/>
                <w:kern w:val="2"/>
                <w:sz w:val="28"/>
                <w:szCs w:val="28"/>
                <w:lang w:val="kk-KZ"/>
              </w:rPr>
              <w:t>3</w:t>
            </w:r>
            <w:r w:rsidRPr="00B66F75">
              <w:rPr>
                <w:sz w:val="28"/>
                <w:szCs w:val="28"/>
              </w:rPr>
              <w:t>±</w:t>
            </w:r>
          </w:p>
          <w:p w14:paraId="5F5589CE" w14:textId="02075E07"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0,0787</w:t>
            </w:r>
            <w:r w:rsidRPr="00B66F75">
              <w:rPr>
                <w:rFonts w:eastAsia="Calibri"/>
                <w:sz w:val="28"/>
                <w:szCs w:val="28"/>
                <w:lang w:val="kk-KZ"/>
              </w:rPr>
              <w:t>1</w:t>
            </w:r>
          </w:p>
        </w:tc>
        <w:tc>
          <w:tcPr>
            <w:tcW w:w="2691" w:type="dxa"/>
            <w:vAlign w:val="center"/>
          </w:tcPr>
          <w:p w14:paraId="72CE7A6D"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1,192</w:t>
            </w:r>
            <w:r w:rsidRPr="00B66F75">
              <w:rPr>
                <w:rFonts w:eastAsia="Calibri"/>
                <w:kern w:val="2"/>
                <w:sz w:val="28"/>
                <w:szCs w:val="28"/>
                <w:lang w:val="kk-KZ"/>
              </w:rPr>
              <w:t>2</w:t>
            </w:r>
            <w:r w:rsidRPr="00B66F75">
              <w:rPr>
                <w:sz w:val="28"/>
                <w:szCs w:val="28"/>
              </w:rPr>
              <w:t>±</w:t>
            </w:r>
          </w:p>
          <w:p w14:paraId="6F94871D" w14:textId="405E0ABB"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0,0766</w:t>
            </w:r>
            <w:r w:rsidRPr="00B66F75">
              <w:rPr>
                <w:rFonts w:eastAsia="Calibri"/>
                <w:sz w:val="28"/>
                <w:szCs w:val="28"/>
                <w:lang w:val="kk-KZ"/>
              </w:rPr>
              <w:t>3</w:t>
            </w:r>
          </w:p>
        </w:tc>
        <w:tc>
          <w:tcPr>
            <w:tcW w:w="2692" w:type="dxa"/>
            <w:vAlign w:val="center"/>
          </w:tcPr>
          <w:p w14:paraId="3FCC1568"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1,4752</w:t>
            </w:r>
            <w:r w:rsidRPr="00B66F75">
              <w:rPr>
                <w:sz w:val="28"/>
                <w:szCs w:val="28"/>
              </w:rPr>
              <w:t>±</w:t>
            </w:r>
          </w:p>
          <w:p w14:paraId="3010573A" w14:textId="6A89B405"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0,08248</w:t>
            </w:r>
          </w:p>
        </w:tc>
      </w:tr>
      <w:tr w:rsidR="0000713D" w:rsidRPr="00B66F75" w14:paraId="57BC5C0E" w14:textId="77777777" w:rsidTr="0067120D">
        <w:tc>
          <w:tcPr>
            <w:tcW w:w="1270" w:type="dxa"/>
            <w:vAlign w:val="center"/>
          </w:tcPr>
          <w:p w14:paraId="57695187"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c>
          <w:tcPr>
            <w:tcW w:w="2691" w:type="dxa"/>
            <w:vAlign w:val="center"/>
          </w:tcPr>
          <w:p w14:paraId="5CD30BE8"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0,96</w:t>
            </w:r>
            <w:r w:rsidRPr="00B66F75">
              <w:rPr>
                <w:rFonts w:eastAsia="Calibri"/>
                <w:kern w:val="2"/>
                <w:sz w:val="28"/>
                <w:szCs w:val="28"/>
                <w:lang w:val="kk-KZ"/>
              </w:rPr>
              <w:t>01</w:t>
            </w:r>
            <w:r w:rsidRPr="00B66F75">
              <w:rPr>
                <w:sz w:val="28"/>
                <w:szCs w:val="28"/>
              </w:rPr>
              <w:t>±</w:t>
            </w:r>
          </w:p>
          <w:p w14:paraId="7E698493" w14:textId="230047E6"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0,049</w:t>
            </w:r>
            <w:r w:rsidRPr="00B66F75">
              <w:rPr>
                <w:rFonts w:eastAsia="Calibri"/>
                <w:sz w:val="28"/>
                <w:szCs w:val="28"/>
                <w:lang w:val="kk-KZ"/>
              </w:rPr>
              <w:t>08</w:t>
            </w:r>
          </w:p>
        </w:tc>
        <w:tc>
          <w:tcPr>
            <w:tcW w:w="2691" w:type="dxa"/>
            <w:vAlign w:val="center"/>
          </w:tcPr>
          <w:p w14:paraId="698D160C"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1,280</w:t>
            </w:r>
            <w:r w:rsidRPr="00B66F75">
              <w:rPr>
                <w:rFonts w:eastAsia="Calibri"/>
                <w:kern w:val="2"/>
                <w:sz w:val="28"/>
                <w:szCs w:val="28"/>
                <w:lang w:val="kk-KZ"/>
              </w:rPr>
              <w:t>2</w:t>
            </w:r>
            <w:r w:rsidRPr="00B66F75">
              <w:rPr>
                <w:sz w:val="28"/>
                <w:szCs w:val="28"/>
              </w:rPr>
              <w:t>±</w:t>
            </w:r>
          </w:p>
          <w:p w14:paraId="3110081E" w14:textId="763BA746"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0,053</w:t>
            </w:r>
            <w:r w:rsidRPr="00B66F75">
              <w:rPr>
                <w:rFonts w:eastAsia="Calibri"/>
                <w:sz w:val="28"/>
                <w:szCs w:val="28"/>
                <w:lang w:val="kk-KZ"/>
              </w:rPr>
              <w:t>87</w:t>
            </w:r>
          </w:p>
        </w:tc>
        <w:tc>
          <w:tcPr>
            <w:tcW w:w="2692" w:type="dxa"/>
            <w:vAlign w:val="center"/>
          </w:tcPr>
          <w:p w14:paraId="1CCCDD1F"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1,5844</w:t>
            </w:r>
            <w:r w:rsidRPr="00B66F75">
              <w:rPr>
                <w:sz w:val="28"/>
                <w:szCs w:val="28"/>
              </w:rPr>
              <w:t>±</w:t>
            </w:r>
          </w:p>
          <w:p w14:paraId="4F144588" w14:textId="135E1EB6"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0,03483</w:t>
            </w:r>
          </w:p>
        </w:tc>
      </w:tr>
      <w:tr w:rsidR="0000713D" w:rsidRPr="00B66F75" w14:paraId="5CC7F496" w14:textId="77777777" w:rsidTr="0067120D">
        <w:tc>
          <w:tcPr>
            <w:tcW w:w="1270" w:type="dxa"/>
            <w:vAlign w:val="center"/>
          </w:tcPr>
          <w:p w14:paraId="70246345"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w:t>
            </w:r>
          </w:p>
        </w:tc>
        <w:tc>
          <w:tcPr>
            <w:tcW w:w="2691" w:type="dxa"/>
            <w:vAlign w:val="center"/>
          </w:tcPr>
          <w:p w14:paraId="7764693A"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0,97</w:t>
            </w:r>
            <w:r w:rsidRPr="00B66F75">
              <w:rPr>
                <w:rFonts w:eastAsia="Calibri"/>
                <w:kern w:val="2"/>
                <w:sz w:val="28"/>
                <w:szCs w:val="28"/>
                <w:lang w:val="kk-KZ"/>
              </w:rPr>
              <w:t>27</w:t>
            </w:r>
            <w:r w:rsidRPr="00B66F75">
              <w:rPr>
                <w:sz w:val="28"/>
                <w:szCs w:val="28"/>
              </w:rPr>
              <w:t>±</w:t>
            </w:r>
          </w:p>
          <w:p w14:paraId="3F013445" w14:textId="277CBCD1"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0,039</w:t>
            </w:r>
            <w:r w:rsidRPr="00B66F75">
              <w:rPr>
                <w:rFonts w:eastAsia="Calibri"/>
                <w:sz w:val="28"/>
                <w:szCs w:val="28"/>
                <w:lang w:val="kk-KZ"/>
              </w:rPr>
              <w:t>37</w:t>
            </w:r>
          </w:p>
        </w:tc>
        <w:tc>
          <w:tcPr>
            <w:tcW w:w="2691" w:type="dxa"/>
            <w:vAlign w:val="center"/>
          </w:tcPr>
          <w:p w14:paraId="1353590F"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1,29</w:t>
            </w:r>
            <w:r w:rsidRPr="00B66F75">
              <w:rPr>
                <w:rFonts w:eastAsia="Calibri"/>
                <w:kern w:val="2"/>
                <w:sz w:val="28"/>
                <w:szCs w:val="28"/>
                <w:lang w:val="kk-KZ"/>
              </w:rPr>
              <w:t>88</w:t>
            </w:r>
            <w:r w:rsidRPr="00B66F75">
              <w:rPr>
                <w:sz w:val="28"/>
                <w:szCs w:val="28"/>
              </w:rPr>
              <w:t>±</w:t>
            </w:r>
          </w:p>
          <w:p w14:paraId="2C3F0B9E" w14:textId="6493C0AB"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0,071</w:t>
            </w:r>
            <w:r w:rsidRPr="00B66F75">
              <w:rPr>
                <w:rFonts w:eastAsia="Calibri"/>
                <w:sz w:val="28"/>
                <w:szCs w:val="28"/>
                <w:lang w:val="kk-KZ"/>
              </w:rPr>
              <w:t>06</w:t>
            </w:r>
          </w:p>
        </w:tc>
        <w:tc>
          <w:tcPr>
            <w:tcW w:w="2692" w:type="dxa"/>
            <w:vAlign w:val="center"/>
          </w:tcPr>
          <w:p w14:paraId="4717ACD3"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1,6074</w:t>
            </w:r>
            <w:r w:rsidRPr="00B66F75">
              <w:rPr>
                <w:sz w:val="28"/>
                <w:szCs w:val="28"/>
              </w:rPr>
              <w:t>±</w:t>
            </w:r>
          </w:p>
          <w:p w14:paraId="09AD69FE" w14:textId="7A4BC028"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0,04769</w:t>
            </w:r>
          </w:p>
        </w:tc>
      </w:tr>
      <w:tr w:rsidR="0000713D" w:rsidRPr="00B66F75" w14:paraId="213F23DD" w14:textId="77777777" w:rsidTr="0067120D">
        <w:tc>
          <w:tcPr>
            <w:tcW w:w="1270" w:type="dxa"/>
            <w:vAlign w:val="center"/>
          </w:tcPr>
          <w:p w14:paraId="7DFF0AFC" w14:textId="77777777" w:rsidR="0000713D" w:rsidRPr="00B66F75" w:rsidRDefault="0000713D" w:rsidP="0000713D">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11</w:t>
            </w:r>
          </w:p>
        </w:tc>
        <w:tc>
          <w:tcPr>
            <w:tcW w:w="2691" w:type="dxa"/>
            <w:vAlign w:val="center"/>
          </w:tcPr>
          <w:p w14:paraId="5E020AF9"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0,4766</w:t>
            </w:r>
            <w:r w:rsidRPr="00B66F75">
              <w:rPr>
                <w:sz w:val="28"/>
                <w:szCs w:val="28"/>
              </w:rPr>
              <w:t>±</w:t>
            </w:r>
          </w:p>
          <w:p w14:paraId="3C556659" w14:textId="6225C4F6"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0,02658</w:t>
            </w:r>
          </w:p>
        </w:tc>
        <w:tc>
          <w:tcPr>
            <w:tcW w:w="2691" w:type="dxa"/>
            <w:vAlign w:val="center"/>
          </w:tcPr>
          <w:p w14:paraId="44A755A6"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0,6367</w:t>
            </w:r>
            <w:r w:rsidRPr="00B66F75">
              <w:rPr>
                <w:sz w:val="28"/>
                <w:szCs w:val="28"/>
              </w:rPr>
              <w:t>±</w:t>
            </w:r>
          </w:p>
          <w:p w14:paraId="33444777" w14:textId="7F8C4E5E"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0,03494</w:t>
            </w:r>
          </w:p>
        </w:tc>
        <w:tc>
          <w:tcPr>
            <w:tcW w:w="2692" w:type="dxa"/>
            <w:vAlign w:val="center"/>
          </w:tcPr>
          <w:p w14:paraId="35D13E9E" w14:textId="77777777" w:rsidR="00CD3CFE" w:rsidRPr="00B66F75" w:rsidRDefault="0000713D" w:rsidP="0000713D">
            <w:pPr>
              <w:pStyle w:val="a6"/>
              <w:spacing w:before="0" w:beforeAutospacing="0" w:after="0" w:afterAutospacing="0"/>
              <w:jc w:val="center"/>
              <w:rPr>
                <w:sz w:val="28"/>
                <w:szCs w:val="28"/>
                <w:lang w:val="kk-KZ"/>
              </w:rPr>
            </w:pPr>
            <w:r w:rsidRPr="00B66F75">
              <w:rPr>
                <w:rFonts w:eastAsia="Calibri"/>
                <w:kern w:val="2"/>
                <w:sz w:val="28"/>
                <w:szCs w:val="28"/>
              </w:rPr>
              <w:t>0,7880</w:t>
            </w:r>
            <w:r w:rsidRPr="00B66F75">
              <w:rPr>
                <w:sz w:val="28"/>
                <w:szCs w:val="28"/>
              </w:rPr>
              <w:t>±</w:t>
            </w:r>
          </w:p>
          <w:p w14:paraId="5D765F9E" w14:textId="724E02E0" w:rsidR="0000713D" w:rsidRPr="00B66F75" w:rsidRDefault="0000713D" w:rsidP="0000713D">
            <w:pPr>
              <w:pStyle w:val="a6"/>
              <w:spacing w:before="0" w:beforeAutospacing="0" w:after="0" w:afterAutospacing="0"/>
              <w:jc w:val="center"/>
              <w:rPr>
                <w:sz w:val="28"/>
                <w:szCs w:val="28"/>
              </w:rPr>
            </w:pPr>
            <w:r w:rsidRPr="00B66F75">
              <w:rPr>
                <w:rFonts w:eastAsia="Calibri"/>
                <w:sz w:val="28"/>
                <w:szCs w:val="28"/>
              </w:rPr>
              <w:t>0,02815</w:t>
            </w:r>
          </w:p>
        </w:tc>
      </w:tr>
      <w:tr w:rsidR="00B013B8" w:rsidRPr="00B66F75" w14:paraId="1B509D8F" w14:textId="77777777" w:rsidTr="0067120D">
        <w:tc>
          <w:tcPr>
            <w:tcW w:w="1270" w:type="dxa"/>
            <w:vAlign w:val="center"/>
          </w:tcPr>
          <w:p w14:paraId="0E4FAB9B" w14:textId="77777777" w:rsidR="00B013B8" w:rsidRPr="00B66F75" w:rsidRDefault="00B013B8" w:rsidP="00B013B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12</w:t>
            </w:r>
          </w:p>
        </w:tc>
        <w:tc>
          <w:tcPr>
            <w:tcW w:w="2691" w:type="dxa"/>
            <w:vAlign w:val="center"/>
          </w:tcPr>
          <w:p w14:paraId="3A26BC21" w14:textId="77777777" w:rsidR="00B013B8" w:rsidRPr="00B66F75" w:rsidRDefault="00B013B8" w:rsidP="00B013B8">
            <w:pPr>
              <w:pStyle w:val="a6"/>
              <w:spacing w:before="0" w:beforeAutospacing="0" w:after="0" w:afterAutospacing="0"/>
              <w:jc w:val="center"/>
              <w:rPr>
                <w:sz w:val="28"/>
                <w:szCs w:val="28"/>
                <w:lang w:val="kk-KZ"/>
              </w:rPr>
            </w:pPr>
            <w:r w:rsidRPr="00B66F75">
              <w:rPr>
                <w:rFonts w:eastAsia="Calibri"/>
                <w:kern w:val="2"/>
                <w:sz w:val="28"/>
                <w:szCs w:val="28"/>
              </w:rPr>
              <w:t>0,9782</w:t>
            </w:r>
            <w:r w:rsidRPr="00B66F75">
              <w:rPr>
                <w:sz w:val="28"/>
                <w:szCs w:val="28"/>
              </w:rPr>
              <w:t>±</w:t>
            </w:r>
          </w:p>
          <w:p w14:paraId="21771661" w14:textId="0F6BEB18" w:rsidR="00B013B8" w:rsidRPr="00B66F75" w:rsidRDefault="00B013B8" w:rsidP="00B013B8">
            <w:pPr>
              <w:pStyle w:val="a6"/>
              <w:spacing w:before="0" w:beforeAutospacing="0" w:after="0" w:afterAutospacing="0"/>
              <w:jc w:val="center"/>
              <w:rPr>
                <w:sz w:val="28"/>
                <w:szCs w:val="28"/>
              </w:rPr>
            </w:pPr>
            <w:r w:rsidRPr="00B66F75">
              <w:rPr>
                <w:rFonts w:eastAsia="Calibri"/>
                <w:sz w:val="28"/>
                <w:szCs w:val="28"/>
              </w:rPr>
              <w:t>0,05601</w:t>
            </w:r>
          </w:p>
        </w:tc>
        <w:tc>
          <w:tcPr>
            <w:tcW w:w="2691" w:type="dxa"/>
            <w:vAlign w:val="center"/>
          </w:tcPr>
          <w:p w14:paraId="6C15BCAA" w14:textId="77777777" w:rsidR="00B013B8" w:rsidRPr="00B66F75" w:rsidRDefault="00B013B8" w:rsidP="00B013B8">
            <w:pPr>
              <w:pStyle w:val="a6"/>
              <w:spacing w:before="0" w:beforeAutospacing="0" w:after="0" w:afterAutospacing="0"/>
              <w:jc w:val="center"/>
              <w:rPr>
                <w:sz w:val="28"/>
                <w:szCs w:val="28"/>
                <w:lang w:val="kk-KZ"/>
              </w:rPr>
            </w:pPr>
            <w:r w:rsidRPr="00B66F75">
              <w:rPr>
                <w:rFonts w:eastAsia="Calibri"/>
                <w:kern w:val="2"/>
                <w:sz w:val="28"/>
                <w:szCs w:val="28"/>
              </w:rPr>
              <w:t>1,3048</w:t>
            </w:r>
            <w:r w:rsidRPr="00B66F75">
              <w:rPr>
                <w:sz w:val="28"/>
                <w:szCs w:val="28"/>
              </w:rPr>
              <w:t>±</w:t>
            </w:r>
          </w:p>
          <w:p w14:paraId="70A23C23" w14:textId="628D918D" w:rsidR="00B013B8" w:rsidRPr="00B66F75" w:rsidRDefault="00B013B8" w:rsidP="00B013B8">
            <w:pPr>
              <w:pStyle w:val="a6"/>
              <w:spacing w:before="0" w:beforeAutospacing="0" w:after="0" w:afterAutospacing="0"/>
              <w:jc w:val="center"/>
              <w:rPr>
                <w:sz w:val="28"/>
                <w:szCs w:val="28"/>
              </w:rPr>
            </w:pPr>
            <w:r w:rsidRPr="00B66F75">
              <w:rPr>
                <w:rFonts w:eastAsia="Calibri"/>
                <w:sz w:val="28"/>
                <w:szCs w:val="28"/>
              </w:rPr>
              <w:t>0,07876</w:t>
            </w:r>
          </w:p>
        </w:tc>
        <w:tc>
          <w:tcPr>
            <w:tcW w:w="2692" w:type="dxa"/>
            <w:vAlign w:val="center"/>
          </w:tcPr>
          <w:p w14:paraId="5DD158BB" w14:textId="77777777" w:rsidR="00B013B8" w:rsidRPr="00B66F75" w:rsidRDefault="00B013B8" w:rsidP="00B013B8">
            <w:pPr>
              <w:pStyle w:val="a6"/>
              <w:spacing w:before="0" w:beforeAutospacing="0" w:after="0" w:afterAutospacing="0"/>
              <w:jc w:val="center"/>
              <w:rPr>
                <w:sz w:val="28"/>
                <w:szCs w:val="28"/>
                <w:lang w:val="kk-KZ"/>
              </w:rPr>
            </w:pPr>
            <w:r w:rsidRPr="00B66F75">
              <w:rPr>
                <w:rFonts w:eastAsia="Calibri"/>
                <w:kern w:val="2"/>
                <w:sz w:val="28"/>
                <w:szCs w:val="28"/>
              </w:rPr>
              <w:t>1,6152</w:t>
            </w:r>
            <w:r w:rsidRPr="00B66F75">
              <w:rPr>
                <w:sz w:val="28"/>
                <w:szCs w:val="28"/>
              </w:rPr>
              <w:t>±</w:t>
            </w:r>
          </w:p>
          <w:p w14:paraId="1AE9EDB3" w14:textId="375BF4F6" w:rsidR="00B013B8" w:rsidRPr="00B66F75" w:rsidRDefault="00B013B8" w:rsidP="00B013B8">
            <w:pPr>
              <w:pStyle w:val="a6"/>
              <w:spacing w:before="0" w:beforeAutospacing="0" w:after="0" w:afterAutospacing="0"/>
              <w:jc w:val="center"/>
              <w:rPr>
                <w:sz w:val="28"/>
                <w:szCs w:val="28"/>
              </w:rPr>
            </w:pPr>
            <w:r w:rsidRPr="00B66F75">
              <w:rPr>
                <w:rFonts w:eastAsia="Calibri"/>
                <w:sz w:val="28"/>
                <w:szCs w:val="28"/>
              </w:rPr>
              <w:t>0,07130</w:t>
            </w:r>
          </w:p>
        </w:tc>
      </w:tr>
    </w:tbl>
    <w:p w14:paraId="627F253C" w14:textId="77777777" w:rsidR="001C426C" w:rsidRPr="00B66F75" w:rsidRDefault="001C426C" w:rsidP="001C2561">
      <w:pPr>
        <w:spacing w:after="0" w:line="240" w:lineRule="auto"/>
        <w:ind w:firstLine="709"/>
        <w:jc w:val="both"/>
        <w:rPr>
          <w:rFonts w:ascii="Times New Roman" w:hAnsi="Times New Roman" w:cs="Times New Roman"/>
          <w:sz w:val="28"/>
          <w:szCs w:val="28"/>
          <w:lang w:val="kk-KZ"/>
        </w:rPr>
      </w:pPr>
    </w:p>
    <w:p w14:paraId="4F501621" w14:textId="6B1E2FBA"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Мырыш оксиді немесе мырыш сульфатының қосылыстары кейде қағазға оның мөлдірлігін арттыру және көшіру және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қағаздарын жасау үшін қосылады. Соңғы өнімде бұл қосылыстар, соның ішінде тамақ өнімдері қоршаған ортаға көшуі мүмкін. </w:t>
      </w:r>
      <w:r w:rsidR="001428CF" w:rsidRPr="00B66F75">
        <w:rPr>
          <w:rFonts w:ascii="Times New Roman" w:hAnsi="Times New Roman" w:cs="Times New Roman"/>
          <w:sz w:val="28"/>
          <w:szCs w:val="28"/>
          <w:lang w:val="kk-KZ"/>
        </w:rPr>
        <w:t xml:space="preserve">Қаптамалардан мырыш миграциясының дисперсиялық анализі </w:t>
      </w:r>
      <w:r w:rsidRPr="00B66F75">
        <w:rPr>
          <w:rFonts w:ascii="Times New Roman" w:hAnsi="Times New Roman" w:cs="Times New Roman"/>
          <w:sz w:val="28"/>
          <w:szCs w:val="28"/>
          <w:lang w:val="kk-KZ"/>
        </w:rPr>
        <w:t xml:space="preserve">нәтижелері </w:t>
      </w:r>
      <w:r w:rsidR="001E16E0"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2</w:t>
      </w:r>
      <w:r w:rsidRPr="00B66F75">
        <w:rPr>
          <w:rFonts w:ascii="Times New Roman" w:hAnsi="Times New Roman" w:cs="Times New Roman"/>
          <w:sz w:val="28"/>
          <w:szCs w:val="28"/>
          <w:lang w:val="kk-KZ"/>
        </w:rPr>
        <w:t>-</w:t>
      </w:r>
      <w:r w:rsidR="001428CF" w:rsidRPr="00B66F75">
        <w:rPr>
          <w:rFonts w:ascii="Times New Roman" w:hAnsi="Times New Roman" w:cs="Times New Roman"/>
          <w:sz w:val="28"/>
          <w:szCs w:val="28"/>
          <w:lang w:val="kk-KZ"/>
        </w:rPr>
        <w:t xml:space="preserve">кестеде </w:t>
      </w:r>
      <w:r w:rsidRPr="00B66F75">
        <w:rPr>
          <w:rFonts w:ascii="Times New Roman" w:hAnsi="Times New Roman" w:cs="Times New Roman"/>
          <w:sz w:val="28"/>
          <w:szCs w:val="28"/>
          <w:lang w:val="kk-KZ"/>
        </w:rPr>
        <w:t>көрсетілген.</w:t>
      </w:r>
    </w:p>
    <w:p w14:paraId="4E6DCA20"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64F01B2B" w14:textId="58C9E28E" w:rsidR="00945346" w:rsidRPr="00B66F75" w:rsidRDefault="00CE3163"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1E16E0"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2</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sz w:val="28"/>
          <w:szCs w:val="28"/>
          <w:lang w:val="kk-KZ"/>
        </w:rPr>
        <w:t xml:space="preserve">Қаптамалардан мырыш миграциясының дисперсиялық анализі </w:t>
      </w:r>
    </w:p>
    <w:tbl>
      <w:tblPr>
        <w:tblStyle w:val="23"/>
        <w:tblW w:w="9360" w:type="dxa"/>
        <w:tblLook w:val="0600" w:firstRow="0" w:lastRow="0" w:firstColumn="0" w:lastColumn="0" w:noHBand="1" w:noVBand="1"/>
      </w:tblPr>
      <w:tblGrid>
        <w:gridCol w:w="1901"/>
        <w:gridCol w:w="2233"/>
        <w:gridCol w:w="1796"/>
        <w:gridCol w:w="1381"/>
        <w:gridCol w:w="2049"/>
      </w:tblGrid>
      <w:tr w:rsidR="00945346" w:rsidRPr="00B66F75" w14:paraId="22C22541" w14:textId="77777777" w:rsidTr="004E2D0F">
        <w:trPr>
          <w:trHeight w:val="542"/>
        </w:trPr>
        <w:tc>
          <w:tcPr>
            <w:tcW w:w="1901" w:type="dxa"/>
            <w:vAlign w:val="center"/>
            <w:hideMark/>
          </w:tcPr>
          <w:p w14:paraId="6A4F2FE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w:t>
            </w:r>
          </w:p>
        </w:tc>
        <w:tc>
          <w:tcPr>
            <w:tcW w:w="2233" w:type="dxa"/>
            <w:vAlign w:val="center"/>
            <w:hideMark/>
          </w:tcPr>
          <w:p w14:paraId="7AED0D8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Квадраттардың қосындысы, SS</w:t>
            </w:r>
          </w:p>
        </w:tc>
        <w:tc>
          <w:tcPr>
            <w:tcW w:w="1796" w:type="dxa"/>
            <w:vAlign w:val="center"/>
            <w:hideMark/>
          </w:tcPr>
          <w:p w14:paraId="732DBE4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Квадраттың орташа мәні, MS</w:t>
            </w:r>
          </w:p>
        </w:tc>
        <w:tc>
          <w:tcPr>
            <w:tcW w:w="1381" w:type="dxa"/>
            <w:vAlign w:val="center"/>
            <w:hideMark/>
          </w:tcPr>
          <w:p w14:paraId="3CE889F9"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F-критериі</w:t>
            </w:r>
          </w:p>
        </w:tc>
        <w:tc>
          <w:tcPr>
            <w:tcW w:w="2049" w:type="dxa"/>
            <w:vAlign w:val="center"/>
            <w:hideMark/>
          </w:tcPr>
          <w:p w14:paraId="4001DE8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 xml:space="preserve">Маңыздылық деңгейі, </w:t>
            </w:r>
            <w:r w:rsidRPr="00B66F75">
              <w:rPr>
                <w:rFonts w:ascii="Times New Roman" w:hAnsi="Times New Roman" w:cs="Times New Roman"/>
                <w:b/>
                <w:bCs/>
                <w:i/>
                <w:iCs/>
                <w:sz w:val="28"/>
                <w:szCs w:val="28"/>
                <w:lang w:val="kk-KZ"/>
              </w:rPr>
              <w:t>p</w:t>
            </w:r>
          </w:p>
        </w:tc>
      </w:tr>
      <w:tr w:rsidR="00945346" w:rsidRPr="00B66F75" w14:paraId="5AAC1030" w14:textId="77777777" w:rsidTr="004E2D0F">
        <w:trPr>
          <w:trHeight w:val="357"/>
        </w:trPr>
        <w:tc>
          <w:tcPr>
            <w:tcW w:w="1901" w:type="dxa"/>
            <w:vAlign w:val="center"/>
            <w:hideMark/>
          </w:tcPr>
          <w:p w14:paraId="0D1BE40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w:t>
            </w:r>
          </w:p>
        </w:tc>
        <w:tc>
          <w:tcPr>
            <w:tcW w:w="2233" w:type="dxa"/>
            <w:hideMark/>
          </w:tcPr>
          <w:p w14:paraId="02081AA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1,062</w:t>
            </w:r>
          </w:p>
        </w:tc>
        <w:tc>
          <w:tcPr>
            <w:tcW w:w="1796" w:type="dxa"/>
            <w:hideMark/>
          </w:tcPr>
          <w:p w14:paraId="0BF3CD1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0,531</w:t>
            </w:r>
          </w:p>
        </w:tc>
        <w:tc>
          <w:tcPr>
            <w:tcW w:w="1381" w:type="dxa"/>
            <w:hideMark/>
          </w:tcPr>
          <w:p w14:paraId="230FC35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18,023</w:t>
            </w:r>
          </w:p>
        </w:tc>
        <w:tc>
          <w:tcPr>
            <w:tcW w:w="2049" w:type="dxa"/>
            <w:hideMark/>
          </w:tcPr>
          <w:p w14:paraId="2EC51B1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61C4F57A" w14:textId="77777777" w:rsidTr="004E2D0F">
        <w:trPr>
          <w:trHeight w:val="357"/>
        </w:trPr>
        <w:tc>
          <w:tcPr>
            <w:tcW w:w="1901" w:type="dxa"/>
            <w:vAlign w:val="center"/>
            <w:hideMark/>
          </w:tcPr>
          <w:p w14:paraId="15F5DBB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№2</w:t>
            </w:r>
          </w:p>
        </w:tc>
        <w:tc>
          <w:tcPr>
            <w:tcW w:w="2233" w:type="dxa"/>
            <w:hideMark/>
          </w:tcPr>
          <w:p w14:paraId="13F9D3C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0,341</w:t>
            </w:r>
          </w:p>
        </w:tc>
        <w:tc>
          <w:tcPr>
            <w:tcW w:w="1796" w:type="dxa"/>
            <w:hideMark/>
          </w:tcPr>
          <w:p w14:paraId="723ED8F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0,170</w:t>
            </w:r>
          </w:p>
        </w:tc>
        <w:tc>
          <w:tcPr>
            <w:tcW w:w="1381" w:type="dxa"/>
            <w:hideMark/>
          </w:tcPr>
          <w:p w14:paraId="7015EA0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21,156</w:t>
            </w:r>
          </w:p>
        </w:tc>
        <w:tc>
          <w:tcPr>
            <w:tcW w:w="2049" w:type="dxa"/>
            <w:hideMark/>
          </w:tcPr>
          <w:p w14:paraId="13C0AD4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1C674563" w14:textId="77777777" w:rsidTr="004E2D0F">
        <w:trPr>
          <w:trHeight w:val="357"/>
        </w:trPr>
        <w:tc>
          <w:tcPr>
            <w:tcW w:w="1901" w:type="dxa"/>
            <w:vAlign w:val="center"/>
            <w:hideMark/>
          </w:tcPr>
          <w:p w14:paraId="5C0A445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№3</w:t>
            </w:r>
          </w:p>
        </w:tc>
        <w:tc>
          <w:tcPr>
            <w:tcW w:w="2233" w:type="dxa"/>
            <w:hideMark/>
          </w:tcPr>
          <w:p w14:paraId="10ED144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0,340</w:t>
            </w:r>
          </w:p>
        </w:tc>
        <w:tc>
          <w:tcPr>
            <w:tcW w:w="1796" w:type="dxa"/>
            <w:hideMark/>
          </w:tcPr>
          <w:p w14:paraId="722FAAA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0,170</w:t>
            </w:r>
          </w:p>
        </w:tc>
        <w:tc>
          <w:tcPr>
            <w:tcW w:w="1381" w:type="dxa"/>
            <w:hideMark/>
          </w:tcPr>
          <w:p w14:paraId="29B1BD3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89,522</w:t>
            </w:r>
          </w:p>
        </w:tc>
        <w:tc>
          <w:tcPr>
            <w:tcW w:w="2049" w:type="dxa"/>
            <w:hideMark/>
          </w:tcPr>
          <w:p w14:paraId="22B532B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325787D3" w14:textId="77777777" w:rsidTr="004E2D0F">
        <w:trPr>
          <w:trHeight w:val="357"/>
        </w:trPr>
        <w:tc>
          <w:tcPr>
            <w:tcW w:w="1901" w:type="dxa"/>
            <w:vAlign w:val="center"/>
            <w:hideMark/>
          </w:tcPr>
          <w:p w14:paraId="40DDB59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№4</w:t>
            </w:r>
          </w:p>
        </w:tc>
        <w:tc>
          <w:tcPr>
            <w:tcW w:w="2233" w:type="dxa"/>
            <w:hideMark/>
          </w:tcPr>
          <w:p w14:paraId="148B43E9"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0,815</w:t>
            </w:r>
          </w:p>
        </w:tc>
        <w:tc>
          <w:tcPr>
            <w:tcW w:w="1796" w:type="dxa"/>
            <w:hideMark/>
          </w:tcPr>
          <w:p w14:paraId="3DB8F90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0,408</w:t>
            </w:r>
          </w:p>
        </w:tc>
        <w:tc>
          <w:tcPr>
            <w:tcW w:w="1381" w:type="dxa"/>
            <w:hideMark/>
          </w:tcPr>
          <w:p w14:paraId="7C35F13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27,699</w:t>
            </w:r>
          </w:p>
        </w:tc>
        <w:tc>
          <w:tcPr>
            <w:tcW w:w="2049" w:type="dxa"/>
            <w:hideMark/>
          </w:tcPr>
          <w:p w14:paraId="3C73678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09D48979" w14:textId="77777777" w:rsidTr="004E2D0F">
        <w:trPr>
          <w:trHeight w:val="357"/>
        </w:trPr>
        <w:tc>
          <w:tcPr>
            <w:tcW w:w="1901" w:type="dxa"/>
            <w:vAlign w:val="center"/>
            <w:hideMark/>
          </w:tcPr>
          <w:p w14:paraId="6302851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№5</w:t>
            </w:r>
          </w:p>
        </w:tc>
        <w:tc>
          <w:tcPr>
            <w:tcW w:w="2233" w:type="dxa"/>
            <w:hideMark/>
          </w:tcPr>
          <w:p w14:paraId="72B7A7B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0,939</w:t>
            </w:r>
          </w:p>
        </w:tc>
        <w:tc>
          <w:tcPr>
            <w:tcW w:w="1796" w:type="dxa"/>
            <w:hideMark/>
          </w:tcPr>
          <w:p w14:paraId="0AAA808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0,469</w:t>
            </w:r>
          </w:p>
        </w:tc>
        <w:tc>
          <w:tcPr>
            <w:tcW w:w="1381" w:type="dxa"/>
            <w:hideMark/>
          </w:tcPr>
          <w:p w14:paraId="4A10D17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36,442</w:t>
            </w:r>
          </w:p>
        </w:tc>
        <w:tc>
          <w:tcPr>
            <w:tcW w:w="2049" w:type="dxa"/>
            <w:hideMark/>
          </w:tcPr>
          <w:p w14:paraId="0240C50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67B6932D" w14:textId="77777777" w:rsidTr="004E2D0F">
        <w:trPr>
          <w:trHeight w:val="357"/>
        </w:trPr>
        <w:tc>
          <w:tcPr>
            <w:tcW w:w="1901" w:type="dxa"/>
            <w:vAlign w:val="center"/>
            <w:hideMark/>
          </w:tcPr>
          <w:p w14:paraId="39AAA33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№6</w:t>
            </w:r>
          </w:p>
        </w:tc>
        <w:tc>
          <w:tcPr>
            <w:tcW w:w="2233" w:type="dxa"/>
            <w:hideMark/>
          </w:tcPr>
          <w:p w14:paraId="6243CDD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0,311</w:t>
            </w:r>
          </w:p>
        </w:tc>
        <w:tc>
          <w:tcPr>
            <w:tcW w:w="1796" w:type="dxa"/>
            <w:hideMark/>
          </w:tcPr>
          <w:p w14:paraId="5E3D428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0,155</w:t>
            </w:r>
          </w:p>
        </w:tc>
        <w:tc>
          <w:tcPr>
            <w:tcW w:w="1381" w:type="dxa"/>
            <w:hideMark/>
          </w:tcPr>
          <w:p w14:paraId="6F2DBAB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134,317</w:t>
            </w:r>
          </w:p>
        </w:tc>
        <w:tc>
          <w:tcPr>
            <w:tcW w:w="2049" w:type="dxa"/>
            <w:hideMark/>
          </w:tcPr>
          <w:p w14:paraId="4861B70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5CB381C0" w14:textId="77777777" w:rsidTr="004E2D0F">
        <w:trPr>
          <w:trHeight w:val="357"/>
        </w:trPr>
        <w:tc>
          <w:tcPr>
            <w:tcW w:w="1901" w:type="dxa"/>
            <w:vAlign w:val="center"/>
            <w:hideMark/>
          </w:tcPr>
          <w:p w14:paraId="6239222D"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№7</w:t>
            </w:r>
          </w:p>
        </w:tc>
        <w:tc>
          <w:tcPr>
            <w:tcW w:w="2233" w:type="dxa"/>
            <w:hideMark/>
          </w:tcPr>
          <w:p w14:paraId="44E109B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1,197</w:t>
            </w:r>
          </w:p>
        </w:tc>
        <w:tc>
          <w:tcPr>
            <w:tcW w:w="1796" w:type="dxa"/>
            <w:hideMark/>
          </w:tcPr>
          <w:p w14:paraId="083E848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0,599</w:t>
            </w:r>
          </w:p>
        </w:tc>
        <w:tc>
          <w:tcPr>
            <w:tcW w:w="1381" w:type="dxa"/>
            <w:hideMark/>
          </w:tcPr>
          <w:p w14:paraId="616E063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135,751</w:t>
            </w:r>
          </w:p>
        </w:tc>
        <w:tc>
          <w:tcPr>
            <w:tcW w:w="2049" w:type="dxa"/>
            <w:hideMark/>
          </w:tcPr>
          <w:p w14:paraId="54F1D63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5791ACBB" w14:textId="77777777" w:rsidTr="004E2D0F">
        <w:trPr>
          <w:trHeight w:val="357"/>
        </w:trPr>
        <w:tc>
          <w:tcPr>
            <w:tcW w:w="1901" w:type="dxa"/>
            <w:vAlign w:val="center"/>
            <w:hideMark/>
          </w:tcPr>
          <w:p w14:paraId="6D857C1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№8</w:t>
            </w:r>
          </w:p>
        </w:tc>
        <w:tc>
          <w:tcPr>
            <w:tcW w:w="2233" w:type="dxa"/>
            <w:hideMark/>
          </w:tcPr>
          <w:p w14:paraId="34F55F6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0,843</w:t>
            </w:r>
          </w:p>
        </w:tc>
        <w:tc>
          <w:tcPr>
            <w:tcW w:w="1796" w:type="dxa"/>
            <w:hideMark/>
          </w:tcPr>
          <w:p w14:paraId="445AF54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0,422</w:t>
            </w:r>
          </w:p>
        </w:tc>
        <w:tc>
          <w:tcPr>
            <w:tcW w:w="1381" w:type="dxa"/>
            <w:hideMark/>
          </w:tcPr>
          <w:p w14:paraId="708050F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67,086</w:t>
            </w:r>
          </w:p>
        </w:tc>
        <w:tc>
          <w:tcPr>
            <w:tcW w:w="2049" w:type="dxa"/>
            <w:hideMark/>
          </w:tcPr>
          <w:p w14:paraId="05B04D49"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441B2D95" w14:textId="77777777" w:rsidTr="004E2D0F">
        <w:trPr>
          <w:trHeight w:val="357"/>
        </w:trPr>
        <w:tc>
          <w:tcPr>
            <w:tcW w:w="1901" w:type="dxa"/>
            <w:vAlign w:val="center"/>
            <w:hideMark/>
          </w:tcPr>
          <w:p w14:paraId="0A9C592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№9</w:t>
            </w:r>
          </w:p>
        </w:tc>
        <w:tc>
          <w:tcPr>
            <w:tcW w:w="2233" w:type="dxa"/>
            <w:hideMark/>
          </w:tcPr>
          <w:p w14:paraId="2B14F12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0,976</w:t>
            </w:r>
          </w:p>
        </w:tc>
        <w:tc>
          <w:tcPr>
            <w:tcW w:w="1796" w:type="dxa"/>
            <w:hideMark/>
          </w:tcPr>
          <w:p w14:paraId="5D734F29"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0,488</w:t>
            </w:r>
          </w:p>
        </w:tc>
        <w:tc>
          <w:tcPr>
            <w:tcW w:w="1381" w:type="dxa"/>
            <w:hideMark/>
          </w:tcPr>
          <w:p w14:paraId="2BB0BF5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223,414</w:t>
            </w:r>
          </w:p>
        </w:tc>
        <w:tc>
          <w:tcPr>
            <w:tcW w:w="2049" w:type="dxa"/>
            <w:hideMark/>
          </w:tcPr>
          <w:p w14:paraId="36AA736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bl>
    <w:p w14:paraId="6BD746D6" w14:textId="77777777" w:rsidR="005767F2" w:rsidRPr="00B66F75" w:rsidRDefault="005767F2">
      <w:pPr>
        <w:rPr>
          <w:rFonts w:ascii="Times New Roman" w:hAnsi="Times New Roman" w:cs="Times New Roman"/>
          <w:sz w:val="28"/>
          <w:szCs w:val="28"/>
          <w:lang w:val="kk-KZ"/>
        </w:rPr>
      </w:pPr>
    </w:p>
    <w:p w14:paraId="0ED741BF" w14:textId="6BA9CAD5" w:rsidR="005767F2" w:rsidRPr="00B66F75" w:rsidRDefault="005767F2" w:rsidP="00411337">
      <w:pPr>
        <w:spacing w:after="0"/>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Кесте 32 жалғасы</w:t>
      </w:r>
    </w:p>
    <w:tbl>
      <w:tblPr>
        <w:tblStyle w:val="23"/>
        <w:tblW w:w="9360" w:type="dxa"/>
        <w:tblLook w:val="04A0" w:firstRow="1" w:lastRow="0" w:firstColumn="1" w:lastColumn="0" w:noHBand="0" w:noVBand="1"/>
      </w:tblPr>
      <w:tblGrid>
        <w:gridCol w:w="1901"/>
        <w:gridCol w:w="2233"/>
        <w:gridCol w:w="1796"/>
        <w:gridCol w:w="1381"/>
        <w:gridCol w:w="2049"/>
      </w:tblGrid>
      <w:tr w:rsidR="00411337" w:rsidRPr="00B66F75" w14:paraId="0464F7D4" w14:textId="77777777" w:rsidTr="00411337">
        <w:trPr>
          <w:trHeight w:val="542"/>
        </w:trPr>
        <w:tc>
          <w:tcPr>
            <w:tcW w:w="1901" w:type="dxa"/>
            <w:hideMark/>
          </w:tcPr>
          <w:p w14:paraId="0F70DA9A" w14:textId="77777777" w:rsidR="00411337" w:rsidRPr="00B66F75" w:rsidRDefault="00411337" w:rsidP="00A30833">
            <w:pPr>
              <w:jc w:val="center"/>
              <w:rPr>
                <w:rFonts w:ascii="Times New Roman" w:hAnsi="Times New Roman" w:cs="Times New Roman"/>
                <w:sz w:val="28"/>
                <w:szCs w:val="28"/>
              </w:rPr>
            </w:pPr>
            <w:r w:rsidRPr="00B66F75">
              <w:rPr>
                <w:rFonts w:ascii="Times New Roman" w:hAnsi="Times New Roman" w:cs="Times New Roman"/>
                <w:b/>
                <w:bCs/>
                <w:sz w:val="28"/>
                <w:szCs w:val="28"/>
              </w:rPr>
              <w:t>Сынама №</w:t>
            </w:r>
          </w:p>
        </w:tc>
        <w:tc>
          <w:tcPr>
            <w:tcW w:w="2233" w:type="dxa"/>
            <w:hideMark/>
          </w:tcPr>
          <w:p w14:paraId="777F1032" w14:textId="77777777" w:rsidR="00411337" w:rsidRPr="00B66F75" w:rsidRDefault="00411337" w:rsidP="00A30833">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Квадраттардың қосындысы, SS</w:t>
            </w:r>
          </w:p>
        </w:tc>
        <w:tc>
          <w:tcPr>
            <w:tcW w:w="1796" w:type="dxa"/>
            <w:hideMark/>
          </w:tcPr>
          <w:p w14:paraId="609D4E97" w14:textId="77777777" w:rsidR="00411337" w:rsidRPr="00B66F75" w:rsidRDefault="00411337" w:rsidP="00A30833">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Квадраттың орташа мәні, MS</w:t>
            </w:r>
          </w:p>
        </w:tc>
        <w:tc>
          <w:tcPr>
            <w:tcW w:w="1381" w:type="dxa"/>
            <w:hideMark/>
          </w:tcPr>
          <w:p w14:paraId="0DDCDD96" w14:textId="77777777" w:rsidR="00411337" w:rsidRPr="00B66F75" w:rsidRDefault="00411337" w:rsidP="00A30833">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F-критериі</w:t>
            </w:r>
          </w:p>
        </w:tc>
        <w:tc>
          <w:tcPr>
            <w:tcW w:w="2049" w:type="dxa"/>
            <w:hideMark/>
          </w:tcPr>
          <w:p w14:paraId="6D2D7817" w14:textId="77777777" w:rsidR="00411337" w:rsidRPr="00B66F75" w:rsidRDefault="00411337" w:rsidP="00A30833">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 xml:space="preserve">Маңыздылық деңгейі, </w:t>
            </w:r>
            <w:r w:rsidRPr="00B66F75">
              <w:rPr>
                <w:rFonts w:ascii="Times New Roman" w:hAnsi="Times New Roman" w:cs="Times New Roman"/>
                <w:b/>
                <w:bCs/>
                <w:i/>
                <w:iCs/>
                <w:sz w:val="28"/>
                <w:szCs w:val="28"/>
                <w:lang w:val="kk-KZ"/>
              </w:rPr>
              <w:t>p</w:t>
            </w:r>
          </w:p>
        </w:tc>
      </w:tr>
      <w:tr w:rsidR="00945346" w:rsidRPr="00B66F75" w14:paraId="5E888ADD" w14:textId="77777777" w:rsidTr="004E2D0F">
        <w:tblPrEx>
          <w:tblLook w:val="0600" w:firstRow="0" w:lastRow="0" w:firstColumn="0" w:lastColumn="0" w:noHBand="1" w:noVBand="1"/>
        </w:tblPrEx>
        <w:trPr>
          <w:trHeight w:val="357"/>
        </w:trPr>
        <w:tc>
          <w:tcPr>
            <w:tcW w:w="1901" w:type="dxa"/>
            <w:vAlign w:val="center"/>
            <w:hideMark/>
          </w:tcPr>
          <w:p w14:paraId="61B0992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№10</w:t>
            </w:r>
          </w:p>
        </w:tc>
        <w:tc>
          <w:tcPr>
            <w:tcW w:w="2233" w:type="dxa"/>
            <w:hideMark/>
          </w:tcPr>
          <w:p w14:paraId="4EF12A5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1,006</w:t>
            </w:r>
          </w:p>
        </w:tc>
        <w:tc>
          <w:tcPr>
            <w:tcW w:w="1796" w:type="dxa"/>
            <w:hideMark/>
          </w:tcPr>
          <w:p w14:paraId="14F2210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0,503</w:t>
            </w:r>
          </w:p>
        </w:tc>
        <w:tc>
          <w:tcPr>
            <w:tcW w:w="1381" w:type="dxa"/>
            <w:hideMark/>
          </w:tcPr>
          <w:p w14:paraId="27E9BFB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169,702</w:t>
            </w:r>
          </w:p>
        </w:tc>
        <w:tc>
          <w:tcPr>
            <w:tcW w:w="2049" w:type="dxa"/>
            <w:hideMark/>
          </w:tcPr>
          <w:p w14:paraId="4D6CB5D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7E542D4A" w14:textId="77777777" w:rsidTr="004E2D0F">
        <w:tblPrEx>
          <w:tblLook w:val="0600" w:firstRow="0" w:lastRow="0" w:firstColumn="0" w:lastColumn="0" w:noHBand="1" w:noVBand="1"/>
        </w:tblPrEx>
        <w:trPr>
          <w:trHeight w:val="357"/>
        </w:trPr>
        <w:tc>
          <w:tcPr>
            <w:tcW w:w="1901" w:type="dxa"/>
            <w:vAlign w:val="center"/>
            <w:hideMark/>
          </w:tcPr>
          <w:p w14:paraId="37441C0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№11</w:t>
            </w:r>
          </w:p>
        </w:tc>
        <w:tc>
          <w:tcPr>
            <w:tcW w:w="2233" w:type="dxa"/>
            <w:hideMark/>
          </w:tcPr>
          <w:p w14:paraId="4AF2EC1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0,242</w:t>
            </w:r>
          </w:p>
        </w:tc>
        <w:tc>
          <w:tcPr>
            <w:tcW w:w="1796" w:type="dxa"/>
            <w:hideMark/>
          </w:tcPr>
          <w:p w14:paraId="6457074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0,121</w:t>
            </w:r>
          </w:p>
        </w:tc>
        <w:tc>
          <w:tcPr>
            <w:tcW w:w="1381" w:type="dxa"/>
            <w:hideMark/>
          </w:tcPr>
          <w:p w14:paraId="79BE934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132,822</w:t>
            </w:r>
          </w:p>
        </w:tc>
        <w:tc>
          <w:tcPr>
            <w:tcW w:w="2049" w:type="dxa"/>
            <w:hideMark/>
          </w:tcPr>
          <w:p w14:paraId="1F258B0D"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435B739C" w14:textId="77777777" w:rsidTr="004E2D0F">
        <w:tblPrEx>
          <w:tblLook w:val="0600" w:firstRow="0" w:lastRow="0" w:firstColumn="0" w:lastColumn="0" w:noHBand="1" w:noVBand="1"/>
        </w:tblPrEx>
        <w:trPr>
          <w:trHeight w:val="357"/>
        </w:trPr>
        <w:tc>
          <w:tcPr>
            <w:tcW w:w="1901" w:type="dxa"/>
            <w:vAlign w:val="center"/>
            <w:hideMark/>
          </w:tcPr>
          <w:p w14:paraId="7E5A593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№12</w:t>
            </w:r>
          </w:p>
        </w:tc>
        <w:tc>
          <w:tcPr>
            <w:tcW w:w="2233" w:type="dxa"/>
            <w:hideMark/>
          </w:tcPr>
          <w:p w14:paraId="6B1E154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1,015</w:t>
            </w:r>
          </w:p>
        </w:tc>
        <w:tc>
          <w:tcPr>
            <w:tcW w:w="1796" w:type="dxa"/>
            <w:hideMark/>
          </w:tcPr>
          <w:p w14:paraId="7C22634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0,507</w:t>
            </w:r>
          </w:p>
        </w:tc>
        <w:tc>
          <w:tcPr>
            <w:tcW w:w="1381" w:type="dxa"/>
            <w:hideMark/>
          </w:tcPr>
          <w:p w14:paraId="4E48C1E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105,186</w:t>
            </w:r>
          </w:p>
        </w:tc>
        <w:tc>
          <w:tcPr>
            <w:tcW w:w="2049" w:type="dxa"/>
            <w:hideMark/>
          </w:tcPr>
          <w:p w14:paraId="5843FD5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bl>
    <w:p w14:paraId="266F0290"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0BC20E74" w14:textId="33EF8E64"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Мырыш оксиді мен мырыш сульфаты қағаз өндірісінде арнайы қағаз түрлерінің мөлдірлігін арттыру үшін қолданылады. </w:t>
      </w:r>
      <w:r w:rsidR="00B36EF7" w:rsidRPr="00B66F75">
        <w:rPr>
          <w:rFonts w:ascii="Times New Roman" w:hAnsi="Times New Roman" w:cs="Times New Roman"/>
          <w:sz w:val="28"/>
          <w:szCs w:val="28"/>
          <w:lang w:val="kk-KZ"/>
        </w:rPr>
        <w:t>К</w:t>
      </w:r>
      <w:r w:rsidRPr="00B66F75">
        <w:rPr>
          <w:rFonts w:ascii="Times New Roman" w:hAnsi="Times New Roman" w:cs="Times New Roman"/>
          <w:sz w:val="28"/>
          <w:szCs w:val="28"/>
          <w:lang w:val="kk-KZ"/>
        </w:rPr>
        <w:t xml:space="preserve">үшті минералды қышқылдарды тағамдық </w:t>
      </w:r>
      <w:r w:rsidR="00CD745E" w:rsidRPr="00B66F75">
        <w:rPr>
          <w:rFonts w:ascii="Times New Roman" w:hAnsi="Times New Roman" w:cs="Times New Roman"/>
          <w:sz w:val="28"/>
          <w:szCs w:val="28"/>
          <w:lang w:val="kk-KZ"/>
        </w:rPr>
        <w:t>имитатор</w:t>
      </w:r>
      <w:r w:rsidRPr="00B66F75">
        <w:rPr>
          <w:rFonts w:ascii="Times New Roman" w:hAnsi="Times New Roman" w:cs="Times New Roman"/>
          <w:sz w:val="28"/>
          <w:szCs w:val="28"/>
          <w:lang w:val="kk-KZ"/>
        </w:rPr>
        <w:t xml:space="preserve"> ретінде пайдаланған кезде, қағаздағы мырыштың максималды, минималды және орташа мәндері ЕО талаптары белгілеген шекті мәндерден төмен болды. Сонымен қатар, қағаз қаптамасының түсі мырыштың құрамында маңызды рөл атқаратыны атап өтілді, әсіресе қызыл және көк түстер мырыштың түзілуіне шамамен бірдей жылдамдықпен әсер етті. </w:t>
      </w:r>
      <w:r w:rsidR="00100161" w:rsidRPr="00B66F75">
        <w:rPr>
          <w:rFonts w:ascii="Times New Roman" w:hAnsi="Times New Roman" w:cs="Times New Roman"/>
          <w:sz w:val="28"/>
          <w:szCs w:val="28"/>
          <w:lang w:val="kk-KZ" w:eastAsia="ru-RU"/>
        </w:rPr>
        <w:t xml:space="preserve">Мырыш </w:t>
      </w:r>
      <w:r w:rsidR="00100161" w:rsidRPr="00B66F75">
        <w:rPr>
          <w:rFonts w:ascii="Times New Roman" w:hAnsi="Times New Roman" w:cs="Times New Roman"/>
          <w:sz w:val="28"/>
          <w:szCs w:val="28"/>
          <w:lang w:val="kk-KZ"/>
        </w:rPr>
        <w:t>миграциясының мөлшерінің температурадан тәуелділігі 2</w:t>
      </w:r>
      <w:r w:rsidR="00F03519" w:rsidRPr="00B66F75">
        <w:rPr>
          <w:rFonts w:ascii="Times New Roman" w:hAnsi="Times New Roman" w:cs="Times New Roman"/>
          <w:sz w:val="28"/>
          <w:szCs w:val="28"/>
          <w:lang w:val="kk-KZ"/>
        </w:rPr>
        <w:t>5</w:t>
      </w:r>
      <w:r w:rsidR="00100161" w:rsidRPr="00B66F75">
        <w:rPr>
          <w:rFonts w:ascii="Times New Roman" w:hAnsi="Times New Roman" w:cs="Times New Roman"/>
          <w:sz w:val="28"/>
          <w:szCs w:val="28"/>
          <w:lang w:val="kk-KZ"/>
        </w:rPr>
        <w:t>-суретте көрсетілген</w:t>
      </w:r>
      <w:r w:rsidR="008273D9" w:rsidRPr="00B66F75">
        <w:rPr>
          <w:rFonts w:ascii="Times New Roman" w:hAnsi="Times New Roman" w:cs="Times New Roman"/>
          <w:sz w:val="28"/>
          <w:szCs w:val="28"/>
          <w:lang w:val="kk-KZ"/>
        </w:rPr>
        <w:t>.</w:t>
      </w:r>
    </w:p>
    <w:p w14:paraId="2EB13E33"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60ABFDFF" w14:textId="3E1DDD85" w:rsidR="00945346" w:rsidRDefault="00832AE1" w:rsidP="001C2561">
      <w:pPr>
        <w:spacing w:after="0" w:line="240" w:lineRule="auto"/>
        <w:jc w:val="both"/>
        <w:rPr>
          <w:rFonts w:ascii="Times New Roman" w:hAnsi="Times New Roman" w:cs="Times New Roman"/>
          <w:sz w:val="28"/>
          <w:szCs w:val="28"/>
          <w:lang w:val="kk-KZ"/>
        </w:rPr>
      </w:pPr>
      <w:r>
        <w:rPr>
          <w:noProof/>
        </w:rPr>
        <w:drawing>
          <wp:inline distT="0" distB="0" distL="0" distR="0" wp14:anchorId="14C88266" wp14:editId="61249D79">
            <wp:extent cx="5939790" cy="3507740"/>
            <wp:effectExtent l="0" t="0" r="3810" b="0"/>
            <wp:docPr id="165049711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3507740"/>
                    </a:xfrm>
                    <a:prstGeom prst="rect">
                      <a:avLst/>
                    </a:prstGeom>
                    <a:noFill/>
                    <a:ln>
                      <a:noFill/>
                    </a:ln>
                  </pic:spPr>
                </pic:pic>
              </a:graphicData>
            </a:graphic>
          </wp:inline>
        </w:drawing>
      </w:r>
    </w:p>
    <w:p w14:paraId="3B565AF1" w14:textId="3B29B185" w:rsidR="00832AE1" w:rsidRPr="00B66F75" w:rsidRDefault="00832AE1" w:rsidP="001C2561">
      <w:pPr>
        <w:spacing w:after="0" w:line="240" w:lineRule="auto"/>
        <w:jc w:val="both"/>
        <w:rPr>
          <w:rFonts w:ascii="Times New Roman" w:hAnsi="Times New Roman" w:cs="Times New Roman"/>
          <w:sz w:val="28"/>
          <w:szCs w:val="28"/>
          <w:lang w:val="kk-KZ"/>
        </w:rPr>
      </w:pPr>
    </w:p>
    <w:p w14:paraId="413C06D0" w14:textId="2B0E7D3A" w:rsidR="00945346" w:rsidRPr="00B66F75" w:rsidRDefault="00945346" w:rsidP="00F14455">
      <w:pPr>
        <w:spacing w:after="0" w:line="240" w:lineRule="auto"/>
        <w:jc w:val="center"/>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Сурет</w:t>
      </w:r>
      <w:r w:rsidR="00F972DF" w:rsidRPr="00B66F75">
        <w:rPr>
          <w:rFonts w:ascii="Times New Roman" w:hAnsi="Times New Roman" w:cs="Times New Roman"/>
          <w:sz w:val="28"/>
          <w:szCs w:val="28"/>
          <w:lang w:val="kk-KZ" w:eastAsia="ru-RU"/>
        </w:rPr>
        <w:t xml:space="preserve"> 2</w:t>
      </w:r>
      <w:r w:rsidR="00F03519" w:rsidRPr="00B66F75">
        <w:rPr>
          <w:rFonts w:ascii="Times New Roman" w:hAnsi="Times New Roman" w:cs="Times New Roman"/>
          <w:sz w:val="28"/>
          <w:szCs w:val="28"/>
          <w:lang w:val="kk-KZ" w:eastAsia="ru-RU"/>
        </w:rPr>
        <w:t>5</w:t>
      </w:r>
      <w:r w:rsidR="00F972DF" w:rsidRPr="00B66F75">
        <w:rPr>
          <w:rFonts w:ascii="Times New Roman" w:hAnsi="Times New Roman" w:cs="Times New Roman"/>
          <w:sz w:val="28"/>
          <w:szCs w:val="28"/>
          <w:lang w:val="kk-KZ" w:eastAsia="ru-RU"/>
        </w:rPr>
        <w:t xml:space="preserve"> –</w:t>
      </w:r>
      <w:r w:rsidRPr="00B66F75">
        <w:rPr>
          <w:rFonts w:ascii="Times New Roman" w:hAnsi="Times New Roman" w:cs="Times New Roman"/>
          <w:sz w:val="28"/>
          <w:szCs w:val="28"/>
          <w:lang w:val="kk-KZ" w:eastAsia="ru-RU"/>
        </w:rPr>
        <w:t xml:space="preserve"> Мырыш миграциясының мөлшерін зерттеу нәтижелері.</w:t>
      </w:r>
    </w:p>
    <w:p w14:paraId="36DE37F9"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4874DB10" w14:textId="148E6FCB" w:rsidR="004F0825" w:rsidRPr="00B66F75" w:rsidRDefault="00E42488" w:rsidP="00711A63">
      <w:pPr>
        <w:pStyle w:val="2"/>
        <w:spacing w:before="0" w:after="0"/>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5</w:t>
      </w:r>
      <w:r w:rsidR="004F0825" w:rsidRPr="00B66F75">
        <w:rPr>
          <w:rFonts w:ascii="Times New Roman" w:hAnsi="Times New Roman" w:cs="Times New Roman"/>
          <w:b/>
          <w:bCs/>
          <w:color w:val="auto"/>
          <w:sz w:val="28"/>
          <w:szCs w:val="28"/>
          <w:lang w:val="kk-KZ"/>
        </w:rPr>
        <w:t>.3 Қаптамалардан хром миграциясының көлемін зерттеу нәтижелері</w:t>
      </w:r>
    </w:p>
    <w:p w14:paraId="06162034" w14:textId="7E60E93A"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Қайта өңдеуге байланысты алты валентті хром қағазда немесе картонда бола алмайды, өйткені ол бірден үш валентті хромға айналады. Хром мөлшері 0,1 мг/л-ден аспауы керек. Көзі негізінен табиғи ақ пигменттер (каолин, саз, кальций карбонаты және т.б.) болып табылады, олар қағаз өндірісінде </w:t>
      </w:r>
      <w:r w:rsidRPr="00B66F75">
        <w:rPr>
          <w:rFonts w:ascii="Times New Roman" w:hAnsi="Times New Roman" w:cs="Times New Roman"/>
          <w:sz w:val="28"/>
          <w:szCs w:val="28"/>
          <w:lang w:val="kk-KZ"/>
        </w:rPr>
        <w:lastRenderedPageBreak/>
        <w:t xml:space="preserve">толтырғыш ретінде және басып шығару сапасын жақсарту үшін бетті жабу үшін қолданылады. № 5-8 үлгілерде хром миграциясының мөлшері табылған жоқ. Сумен экстракциялау кезінде хром миграциясын зерттеу нәтижелері </w:t>
      </w:r>
      <w:r w:rsidR="00746580" w:rsidRPr="00B66F75">
        <w:rPr>
          <w:rFonts w:ascii="Times New Roman" w:hAnsi="Times New Roman" w:cs="Times New Roman"/>
          <w:sz w:val="28"/>
          <w:szCs w:val="28"/>
          <w:lang w:val="kk-KZ"/>
        </w:rPr>
        <w:t>3</w:t>
      </w:r>
      <w:r w:rsidR="001E16E0" w:rsidRPr="00B66F75">
        <w:rPr>
          <w:rFonts w:ascii="Times New Roman" w:hAnsi="Times New Roman" w:cs="Times New Roman"/>
          <w:sz w:val="28"/>
          <w:szCs w:val="28"/>
          <w:lang w:val="kk-KZ"/>
        </w:rPr>
        <w:t>2</w:t>
      </w:r>
      <w:r w:rsidRPr="00B66F75">
        <w:rPr>
          <w:rFonts w:ascii="Times New Roman" w:hAnsi="Times New Roman" w:cs="Times New Roman"/>
          <w:sz w:val="28"/>
          <w:szCs w:val="28"/>
          <w:lang w:val="kk-KZ"/>
        </w:rPr>
        <w:t>-</w:t>
      </w:r>
      <w:r w:rsidR="00D12967" w:rsidRPr="00B66F75">
        <w:rPr>
          <w:rFonts w:ascii="Times New Roman" w:hAnsi="Times New Roman" w:cs="Times New Roman"/>
          <w:sz w:val="28"/>
          <w:szCs w:val="28"/>
          <w:lang w:val="kk-KZ"/>
        </w:rPr>
        <w:t xml:space="preserve">кестеде </w:t>
      </w:r>
      <w:r w:rsidRPr="00B66F75">
        <w:rPr>
          <w:rFonts w:ascii="Times New Roman" w:hAnsi="Times New Roman" w:cs="Times New Roman"/>
          <w:sz w:val="28"/>
          <w:szCs w:val="28"/>
          <w:lang w:val="kk-KZ"/>
        </w:rPr>
        <w:t>көрсетілген.</w:t>
      </w:r>
    </w:p>
    <w:p w14:paraId="19DE2F14"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0A68332B" w14:textId="443E5EB6" w:rsidR="005C73B2" w:rsidRPr="00B66F75" w:rsidRDefault="0068505A" w:rsidP="005C73B2">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1E16E0"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3</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sz w:val="28"/>
          <w:szCs w:val="28"/>
          <w:lang w:val="kk-KZ"/>
        </w:rPr>
        <w:t>Қаптамалардан хром миграциясының көлемін зерттеу</w:t>
      </w:r>
      <w:r w:rsidR="005C73B2" w:rsidRPr="00B66F75">
        <w:rPr>
          <w:rFonts w:ascii="Times New Roman" w:hAnsi="Times New Roman" w:cs="Times New Roman"/>
          <w:sz w:val="28"/>
          <w:szCs w:val="28"/>
          <w:lang w:val="kk-KZ"/>
        </w:rPr>
        <w:t xml:space="preserve"> нәтижелері</w:t>
      </w:r>
      <w:r w:rsidR="00945346" w:rsidRPr="00B66F75">
        <w:rPr>
          <w:rFonts w:ascii="Times New Roman" w:hAnsi="Times New Roman" w:cs="Times New Roman"/>
          <w:sz w:val="28"/>
          <w:szCs w:val="28"/>
          <w:lang w:val="kk-KZ" w:eastAsia="en-GB"/>
        </w:rPr>
        <w:t xml:space="preserve">  </w:t>
      </w:r>
    </w:p>
    <w:tbl>
      <w:tblPr>
        <w:tblStyle w:val="a3"/>
        <w:tblW w:w="0" w:type="auto"/>
        <w:tblLook w:val="04A0" w:firstRow="1" w:lastRow="0" w:firstColumn="1" w:lastColumn="0" w:noHBand="0" w:noVBand="1"/>
      </w:tblPr>
      <w:tblGrid>
        <w:gridCol w:w="1270"/>
        <w:gridCol w:w="2691"/>
        <w:gridCol w:w="2691"/>
        <w:gridCol w:w="2692"/>
      </w:tblGrid>
      <w:tr w:rsidR="005C73B2" w:rsidRPr="00B66F75" w14:paraId="298CA2B4" w14:textId="77777777" w:rsidTr="0067120D">
        <w:tc>
          <w:tcPr>
            <w:tcW w:w="1270" w:type="dxa"/>
            <w:vMerge w:val="restart"/>
            <w:vAlign w:val="center"/>
          </w:tcPr>
          <w:p w14:paraId="5A7FA1AE" w14:textId="77777777" w:rsidR="005C73B2" w:rsidRPr="00B66F75" w:rsidRDefault="005C73B2"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Сынама №</w:t>
            </w:r>
          </w:p>
        </w:tc>
        <w:tc>
          <w:tcPr>
            <w:tcW w:w="8074" w:type="dxa"/>
            <w:gridSpan w:val="3"/>
            <w:vAlign w:val="center"/>
          </w:tcPr>
          <w:p w14:paraId="6D6A7EBA" w14:textId="77777777" w:rsidR="005C73B2" w:rsidRPr="00B66F75" w:rsidRDefault="005C73B2"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Қаптау температурасы</w:t>
            </w:r>
          </w:p>
        </w:tc>
      </w:tr>
      <w:tr w:rsidR="005C73B2" w:rsidRPr="00B66F75" w14:paraId="05C3CCE3" w14:textId="77777777" w:rsidTr="0067120D">
        <w:tc>
          <w:tcPr>
            <w:tcW w:w="1270" w:type="dxa"/>
            <w:vMerge/>
            <w:vAlign w:val="center"/>
          </w:tcPr>
          <w:p w14:paraId="134A940F" w14:textId="77777777" w:rsidR="005C73B2" w:rsidRPr="00B66F75" w:rsidRDefault="005C73B2" w:rsidP="0067120D">
            <w:pPr>
              <w:jc w:val="center"/>
              <w:rPr>
                <w:rFonts w:ascii="Times New Roman" w:hAnsi="Times New Roman" w:cs="Times New Roman"/>
                <w:sz w:val="28"/>
                <w:szCs w:val="28"/>
                <w:lang w:val="kk-KZ"/>
              </w:rPr>
            </w:pPr>
          </w:p>
        </w:tc>
        <w:tc>
          <w:tcPr>
            <w:tcW w:w="2691" w:type="dxa"/>
            <w:vAlign w:val="center"/>
          </w:tcPr>
          <w:p w14:paraId="2F1EAD8F" w14:textId="77777777" w:rsidR="005C73B2" w:rsidRPr="00B66F75" w:rsidRDefault="005C73B2"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30ºС</w:t>
            </w:r>
          </w:p>
        </w:tc>
        <w:tc>
          <w:tcPr>
            <w:tcW w:w="2691" w:type="dxa"/>
            <w:vAlign w:val="center"/>
          </w:tcPr>
          <w:p w14:paraId="46F523EF" w14:textId="77777777" w:rsidR="005C73B2" w:rsidRPr="00B66F75" w:rsidRDefault="005C73B2"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40ºС</w:t>
            </w:r>
          </w:p>
        </w:tc>
        <w:tc>
          <w:tcPr>
            <w:tcW w:w="2692" w:type="dxa"/>
            <w:vAlign w:val="center"/>
          </w:tcPr>
          <w:p w14:paraId="4570719F" w14:textId="77777777" w:rsidR="005C73B2" w:rsidRPr="00B66F75" w:rsidRDefault="005C73B2" w:rsidP="0067120D">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45ºС</w:t>
            </w:r>
          </w:p>
        </w:tc>
      </w:tr>
      <w:tr w:rsidR="004A452B" w:rsidRPr="00B66F75" w14:paraId="60BC92BF" w14:textId="77777777" w:rsidTr="0067120D">
        <w:tc>
          <w:tcPr>
            <w:tcW w:w="1270" w:type="dxa"/>
            <w:vAlign w:val="center"/>
          </w:tcPr>
          <w:p w14:paraId="4397D810"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w:t>
            </w:r>
          </w:p>
        </w:tc>
        <w:tc>
          <w:tcPr>
            <w:tcW w:w="2691" w:type="dxa"/>
            <w:vAlign w:val="center"/>
          </w:tcPr>
          <w:p w14:paraId="01AF7FD3"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0,038</w:t>
            </w:r>
            <w:r w:rsidRPr="00B66F75">
              <w:rPr>
                <w:rFonts w:eastAsia="Calibri"/>
                <w:kern w:val="2"/>
                <w:sz w:val="28"/>
                <w:szCs w:val="28"/>
                <w:lang w:val="kk-KZ"/>
              </w:rPr>
              <w:t>2</w:t>
            </w:r>
            <w:r w:rsidRPr="00B66F75">
              <w:rPr>
                <w:sz w:val="28"/>
                <w:szCs w:val="28"/>
              </w:rPr>
              <w:t>±</w:t>
            </w:r>
          </w:p>
          <w:p w14:paraId="3348AF1C" w14:textId="44C774D4"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0,0019</w:t>
            </w:r>
            <w:r w:rsidRPr="00B66F75">
              <w:rPr>
                <w:rFonts w:eastAsia="Calibri"/>
                <w:sz w:val="28"/>
                <w:szCs w:val="28"/>
                <w:lang w:val="kk-KZ"/>
              </w:rPr>
              <w:t>2</w:t>
            </w:r>
          </w:p>
        </w:tc>
        <w:tc>
          <w:tcPr>
            <w:tcW w:w="2691" w:type="dxa"/>
            <w:vAlign w:val="center"/>
          </w:tcPr>
          <w:p w14:paraId="32D9C52E"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0,050</w:t>
            </w:r>
            <w:r w:rsidRPr="00B66F75">
              <w:rPr>
                <w:rFonts w:eastAsia="Calibri"/>
                <w:kern w:val="2"/>
                <w:sz w:val="28"/>
                <w:szCs w:val="28"/>
                <w:lang w:val="kk-KZ"/>
              </w:rPr>
              <w:t>4</w:t>
            </w:r>
            <w:r w:rsidRPr="00B66F75">
              <w:rPr>
                <w:sz w:val="28"/>
                <w:szCs w:val="28"/>
              </w:rPr>
              <w:t>±</w:t>
            </w:r>
          </w:p>
          <w:p w14:paraId="0672A216" w14:textId="676E5039"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0,0037</w:t>
            </w:r>
            <w:r w:rsidRPr="00B66F75">
              <w:rPr>
                <w:rFonts w:eastAsia="Calibri"/>
                <w:sz w:val="28"/>
                <w:szCs w:val="28"/>
                <w:lang w:val="kk-KZ"/>
              </w:rPr>
              <w:t>3</w:t>
            </w:r>
          </w:p>
        </w:tc>
        <w:tc>
          <w:tcPr>
            <w:tcW w:w="2692" w:type="dxa"/>
            <w:vAlign w:val="center"/>
          </w:tcPr>
          <w:p w14:paraId="0E0884BC"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525</w:t>
            </w:r>
            <w:r w:rsidRPr="00B66F75">
              <w:rPr>
                <w:sz w:val="28"/>
                <w:szCs w:val="28"/>
              </w:rPr>
              <w:t>±</w:t>
            </w:r>
          </w:p>
          <w:p w14:paraId="76C0E275" w14:textId="77D8D498"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323</w:t>
            </w:r>
          </w:p>
        </w:tc>
      </w:tr>
      <w:tr w:rsidR="004A452B" w:rsidRPr="00B66F75" w14:paraId="4FAD863D" w14:textId="77777777" w:rsidTr="0067120D">
        <w:tc>
          <w:tcPr>
            <w:tcW w:w="1270" w:type="dxa"/>
            <w:vAlign w:val="center"/>
          </w:tcPr>
          <w:p w14:paraId="3D56871F"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w:t>
            </w:r>
          </w:p>
        </w:tc>
        <w:tc>
          <w:tcPr>
            <w:tcW w:w="2691" w:type="dxa"/>
            <w:vAlign w:val="center"/>
          </w:tcPr>
          <w:p w14:paraId="0876C3A7"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0,039</w:t>
            </w:r>
            <w:r w:rsidRPr="00B66F75">
              <w:rPr>
                <w:rFonts w:eastAsia="Calibri"/>
                <w:kern w:val="2"/>
                <w:sz w:val="28"/>
                <w:szCs w:val="28"/>
                <w:lang w:val="kk-KZ"/>
              </w:rPr>
              <w:t>2</w:t>
            </w:r>
            <w:r w:rsidRPr="00B66F75">
              <w:rPr>
                <w:sz w:val="28"/>
                <w:szCs w:val="28"/>
              </w:rPr>
              <w:t>±</w:t>
            </w:r>
          </w:p>
          <w:p w14:paraId="3B8A9305" w14:textId="4F3C8EE5"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0,0028</w:t>
            </w:r>
            <w:r w:rsidRPr="00B66F75">
              <w:rPr>
                <w:rFonts w:eastAsia="Calibri"/>
                <w:sz w:val="28"/>
                <w:szCs w:val="28"/>
                <w:lang w:val="kk-KZ"/>
              </w:rPr>
              <w:t>3</w:t>
            </w:r>
          </w:p>
        </w:tc>
        <w:tc>
          <w:tcPr>
            <w:tcW w:w="2691" w:type="dxa"/>
            <w:vAlign w:val="center"/>
          </w:tcPr>
          <w:p w14:paraId="6142CDFE"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4</w:t>
            </w:r>
            <w:r w:rsidRPr="00B66F75">
              <w:rPr>
                <w:rFonts w:eastAsia="Calibri"/>
                <w:kern w:val="2"/>
                <w:sz w:val="28"/>
                <w:szCs w:val="28"/>
              </w:rPr>
              <w:t>2</w:t>
            </w:r>
            <w:r w:rsidRPr="00B66F75">
              <w:rPr>
                <w:rFonts w:eastAsia="Calibri"/>
                <w:kern w:val="2"/>
                <w:sz w:val="28"/>
                <w:szCs w:val="28"/>
                <w:lang w:val="kk-KZ"/>
              </w:rPr>
              <w:t>2</w:t>
            </w:r>
            <w:r w:rsidRPr="00B66F75">
              <w:rPr>
                <w:sz w:val="28"/>
                <w:szCs w:val="28"/>
              </w:rPr>
              <w:t>±</w:t>
            </w:r>
          </w:p>
          <w:p w14:paraId="4E36E9BA" w14:textId="5AE56B34"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0,0025</w:t>
            </w:r>
            <w:r w:rsidRPr="00B66F75">
              <w:rPr>
                <w:rFonts w:eastAsia="Calibri"/>
                <w:sz w:val="28"/>
                <w:szCs w:val="28"/>
                <w:lang w:val="kk-KZ"/>
              </w:rPr>
              <w:t>1</w:t>
            </w:r>
          </w:p>
        </w:tc>
        <w:tc>
          <w:tcPr>
            <w:tcW w:w="2692" w:type="dxa"/>
            <w:vAlign w:val="center"/>
          </w:tcPr>
          <w:p w14:paraId="2E4E933E"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485</w:t>
            </w:r>
            <w:r w:rsidRPr="00B66F75">
              <w:rPr>
                <w:sz w:val="28"/>
                <w:szCs w:val="28"/>
              </w:rPr>
              <w:t>±</w:t>
            </w:r>
          </w:p>
          <w:p w14:paraId="2BB16647" w14:textId="177373D6"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620</w:t>
            </w:r>
          </w:p>
        </w:tc>
      </w:tr>
      <w:tr w:rsidR="004A452B" w:rsidRPr="00B66F75" w14:paraId="40EA60B8" w14:textId="77777777" w:rsidTr="0067120D">
        <w:tc>
          <w:tcPr>
            <w:tcW w:w="1270" w:type="dxa"/>
            <w:vAlign w:val="center"/>
          </w:tcPr>
          <w:p w14:paraId="4F03A0D6"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w:t>
            </w:r>
          </w:p>
        </w:tc>
        <w:tc>
          <w:tcPr>
            <w:tcW w:w="2691" w:type="dxa"/>
            <w:vAlign w:val="center"/>
          </w:tcPr>
          <w:p w14:paraId="2A8EC81B"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0,03</w:t>
            </w:r>
            <w:r w:rsidRPr="00B66F75">
              <w:rPr>
                <w:rFonts w:eastAsia="Calibri"/>
                <w:kern w:val="2"/>
                <w:sz w:val="28"/>
                <w:szCs w:val="28"/>
                <w:lang w:val="kk-KZ"/>
              </w:rPr>
              <w:t>79</w:t>
            </w:r>
            <w:r w:rsidRPr="00B66F75">
              <w:rPr>
                <w:sz w:val="28"/>
                <w:szCs w:val="28"/>
              </w:rPr>
              <w:t>±</w:t>
            </w:r>
          </w:p>
          <w:p w14:paraId="593E00F1" w14:textId="429F88ED"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0,003</w:t>
            </w:r>
            <w:r w:rsidRPr="00B66F75">
              <w:rPr>
                <w:rFonts w:eastAsia="Calibri"/>
                <w:sz w:val="28"/>
                <w:szCs w:val="28"/>
                <w:lang w:val="kk-KZ"/>
              </w:rPr>
              <w:t>28</w:t>
            </w:r>
          </w:p>
        </w:tc>
        <w:tc>
          <w:tcPr>
            <w:tcW w:w="2691" w:type="dxa"/>
            <w:vAlign w:val="center"/>
          </w:tcPr>
          <w:p w14:paraId="7D54D31F"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422</w:t>
            </w:r>
            <w:r w:rsidRPr="00B66F75">
              <w:rPr>
                <w:sz w:val="28"/>
                <w:szCs w:val="28"/>
              </w:rPr>
              <w:t>±</w:t>
            </w:r>
          </w:p>
          <w:p w14:paraId="3AB6F72A" w14:textId="3A344319"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0,0041</w:t>
            </w:r>
            <w:r w:rsidRPr="00B66F75">
              <w:rPr>
                <w:rFonts w:eastAsia="Calibri"/>
                <w:sz w:val="28"/>
                <w:szCs w:val="28"/>
                <w:lang w:val="kk-KZ"/>
              </w:rPr>
              <w:t>4</w:t>
            </w:r>
          </w:p>
        </w:tc>
        <w:tc>
          <w:tcPr>
            <w:tcW w:w="2692" w:type="dxa"/>
            <w:vAlign w:val="center"/>
          </w:tcPr>
          <w:p w14:paraId="01FEF339"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482</w:t>
            </w:r>
            <w:r w:rsidRPr="00B66F75">
              <w:rPr>
                <w:sz w:val="28"/>
                <w:szCs w:val="28"/>
              </w:rPr>
              <w:t>±</w:t>
            </w:r>
          </w:p>
          <w:p w14:paraId="1834E964" w14:textId="2CC57CB8"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335</w:t>
            </w:r>
          </w:p>
        </w:tc>
      </w:tr>
      <w:tr w:rsidR="004A452B" w:rsidRPr="00B66F75" w14:paraId="761B4DD6" w14:textId="77777777" w:rsidTr="0067120D">
        <w:tc>
          <w:tcPr>
            <w:tcW w:w="1270" w:type="dxa"/>
            <w:vAlign w:val="center"/>
          </w:tcPr>
          <w:p w14:paraId="7A8D3FF1"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w:t>
            </w:r>
          </w:p>
        </w:tc>
        <w:tc>
          <w:tcPr>
            <w:tcW w:w="2691" w:type="dxa"/>
            <w:vAlign w:val="center"/>
          </w:tcPr>
          <w:p w14:paraId="19226FA3"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3</w:t>
            </w:r>
            <w:r w:rsidRPr="00B66F75">
              <w:rPr>
                <w:rFonts w:eastAsia="Calibri"/>
                <w:kern w:val="2"/>
                <w:sz w:val="28"/>
                <w:szCs w:val="28"/>
              </w:rPr>
              <w:t>5</w:t>
            </w:r>
            <w:r w:rsidRPr="00B66F75">
              <w:rPr>
                <w:rFonts w:eastAsia="Calibri"/>
                <w:kern w:val="2"/>
                <w:sz w:val="28"/>
                <w:szCs w:val="28"/>
                <w:lang w:val="kk-KZ"/>
              </w:rPr>
              <w:t>1</w:t>
            </w:r>
            <w:r w:rsidRPr="00B66F75">
              <w:rPr>
                <w:sz w:val="28"/>
                <w:szCs w:val="28"/>
              </w:rPr>
              <w:t>±</w:t>
            </w:r>
          </w:p>
          <w:p w14:paraId="17DAFD3C" w14:textId="592189CB"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0,0032</w:t>
            </w:r>
            <w:r w:rsidRPr="00B66F75">
              <w:rPr>
                <w:rFonts w:eastAsia="Calibri"/>
                <w:sz w:val="28"/>
                <w:szCs w:val="28"/>
                <w:lang w:val="kk-KZ"/>
              </w:rPr>
              <w:t>4</w:t>
            </w:r>
          </w:p>
        </w:tc>
        <w:tc>
          <w:tcPr>
            <w:tcW w:w="2691" w:type="dxa"/>
            <w:vAlign w:val="center"/>
          </w:tcPr>
          <w:p w14:paraId="76B018D2"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425</w:t>
            </w:r>
            <w:r w:rsidRPr="00B66F75">
              <w:rPr>
                <w:sz w:val="28"/>
                <w:szCs w:val="28"/>
              </w:rPr>
              <w:t>±</w:t>
            </w:r>
          </w:p>
          <w:p w14:paraId="4731A3DD" w14:textId="5CB51597"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0,0022</w:t>
            </w:r>
            <w:r w:rsidRPr="00B66F75">
              <w:rPr>
                <w:rFonts w:eastAsia="Calibri"/>
                <w:sz w:val="28"/>
                <w:szCs w:val="28"/>
                <w:lang w:val="kk-KZ"/>
              </w:rPr>
              <w:t>1</w:t>
            </w:r>
          </w:p>
        </w:tc>
        <w:tc>
          <w:tcPr>
            <w:tcW w:w="2692" w:type="dxa"/>
            <w:vAlign w:val="center"/>
          </w:tcPr>
          <w:p w14:paraId="2A0A31E0"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471</w:t>
            </w:r>
            <w:r w:rsidRPr="00B66F75">
              <w:rPr>
                <w:sz w:val="28"/>
                <w:szCs w:val="28"/>
              </w:rPr>
              <w:t>±</w:t>
            </w:r>
          </w:p>
          <w:p w14:paraId="5668308C" w14:textId="6428270E"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410</w:t>
            </w:r>
          </w:p>
        </w:tc>
      </w:tr>
      <w:tr w:rsidR="004A452B" w:rsidRPr="00B66F75" w14:paraId="6073F0CE" w14:textId="77777777" w:rsidTr="0067120D">
        <w:tc>
          <w:tcPr>
            <w:tcW w:w="1270" w:type="dxa"/>
            <w:vAlign w:val="center"/>
          </w:tcPr>
          <w:p w14:paraId="108608ED"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w:t>
            </w:r>
          </w:p>
        </w:tc>
        <w:tc>
          <w:tcPr>
            <w:tcW w:w="2691" w:type="dxa"/>
            <w:vAlign w:val="center"/>
          </w:tcPr>
          <w:p w14:paraId="01111B15" w14:textId="46FB3E0B" w:rsidR="004A452B" w:rsidRPr="00B66F75" w:rsidRDefault="004A452B" w:rsidP="004A452B">
            <w:pPr>
              <w:pStyle w:val="a6"/>
              <w:spacing w:before="0" w:beforeAutospacing="0" w:after="0" w:afterAutospacing="0"/>
              <w:jc w:val="center"/>
              <w:rPr>
                <w:sz w:val="28"/>
                <w:szCs w:val="28"/>
                <w:lang w:val="kk-KZ"/>
              </w:rPr>
            </w:pPr>
            <w:r w:rsidRPr="00B66F75">
              <w:rPr>
                <w:sz w:val="28"/>
                <w:szCs w:val="28"/>
                <w:lang w:val="kk-KZ"/>
              </w:rPr>
              <w:t>Анықталған жоқ</w:t>
            </w:r>
          </w:p>
        </w:tc>
        <w:tc>
          <w:tcPr>
            <w:tcW w:w="2691" w:type="dxa"/>
            <w:vAlign w:val="center"/>
          </w:tcPr>
          <w:p w14:paraId="0848A3D6" w14:textId="0FB97B67"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c>
          <w:tcPr>
            <w:tcW w:w="2692" w:type="dxa"/>
            <w:vAlign w:val="center"/>
          </w:tcPr>
          <w:p w14:paraId="65C20CDA" w14:textId="59BFC9CD"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r>
      <w:tr w:rsidR="004A452B" w:rsidRPr="00B66F75" w14:paraId="03C97E76" w14:textId="77777777" w:rsidTr="0067120D">
        <w:tc>
          <w:tcPr>
            <w:tcW w:w="1270" w:type="dxa"/>
            <w:vAlign w:val="center"/>
          </w:tcPr>
          <w:p w14:paraId="5AE9FCAE"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6</w:t>
            </w:r>
          </w:p>
        </w:tc>
        <w:tc>
          <w:tcPr>
            <w:tcW w:w="2691" w:type="dxa"/>
            <w:vAlign w:val="center"/>
          </w:tcPr>
          <w:p w14:paraId="5D8F83FD" w14:textId="2DAD9DD5"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c>
          <w:tcPr>
            <w:tcW w:w="2691" w:type="dxa"/>
            <w:vAlign w:val="center"/>
          </w:tcPr>
          <w:p w14:paraId="65C76683" w14:textId="6EA6F1CD" w:rsidR="004A452B" w:rsidRPr="00B66F75" w:rsidRDefault="004A452B" w:rsidP="004A452B">
            <w:pPr>
              <w:pStyle w:val="a6"/>
              <w:spacing w:before="0" w:beforeAutospacing="0" w:after="0" w:afterAutospacing="0"/>
              <w:jc w:val="center"/>
              <w:rPr>
                <w:sz w:val="28"/>
                <w:szCs w:val="28"/>
                <w:lang w:val="kk-KZ"/>
              </w:rPr>
            </w:pPr>
            <w:r w:rsidRPr="00B66F75">
              <w:rPr>
                <w:sz w:val="28"/>
                <w:szCs w:val="28"/>
                <w:lang w:val="kk-KZ"/>
              </w:rPr>
              <w:t>Анықталған жоқ</w:t>
            </w:r>
          </w:p>
        </w:tc>
        <w:tc>
          <w:tcPr>
            <w:tcW w:w="2692" w:type="dxa"/>
            <w:vAlign w:val="center"/>
          </w:tcPr>
          <w:p w14:paraId="2DB4951E" w14:textId="1597381E"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r>
      <w:tr w:rsidR="004A452B" w:rsidRPr="00B66F75" w14:paraId="60E8EC15" w14:textId="77777777" w:rsidTr="0067120D">
        <w:tc>
          <w:tcPr>
            <w:tcW w:w="1270" w:type="dxa"/>
            <w:vAlign w:val="center"/>
          </w:tcPr>
          <w:p w14:paraId="6405312F"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7</w:t>
            </w:r>
          </w:p>
        </w:tc>
        <w:tc>
          <w:tcPr>
            <w:tcW w:w="2691" w:type="dxa"/>
            <w:vAlign w:val="center"/>
          </w:tcPr>
          <w:p w14:paraId="363CBA62" w14:textId="5CD543C6"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c>
          <w:tcPr>
            <w:tcW w:w="2691" w:type="dxa"/>
            <w:vAlign w:val="center"/>
          </w:tcPr>
          <w:p w14:paraId="52C70111" w14:textId="1E59EB30"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c>
          <w:tcPr>
            <w:tcW w:w="2692" w:type="dxa"/>
            <w:vAlign w:val="center"/>
          </w:tcPr>
          <w:p w14:paraId="3780BD3F" w14:textId="7165B929"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r>
      <w:tr w:rsidR="004A452B" w:rsidRPr="00B66F75" w14:paraId="31B5477D" w14:textId="77777777" w:rsidTr="0067120D">
        <w:tc>
          <w:tcPr>
            <w:tcW w:w="1270" w:type="dxa"/>
            <w:vAlign w:val="center"/>
          </w:tcPr>
          <w:p w14:paraId="62B5C56E"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8</w:t>
            </w:r>
          </w:p>
        </w:tc>
        <w:tc>
          <w:tcPr>
            <w:tcW w:w="2691" w:type="dxa"/>
            <w:vAlign w:val="center"/>
          </w:tcPr>
          <w:p w14:paraId="72640B10" w14:textId="7C95EAB4"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c>
          <w:tcPr>
            <w:tcW w:w="2691" w:type="dxa"/>
            <w:vAlign w:val="center"/>
          </w:tcPr>
          <w:p w14:paraId="0309598E" w14:textId="7AA04436"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c>
          <w:tcPr>
            <w:tcW w:w="2692" w:type="dxa"/>
            <w:vAlign w:val="center"/>
          </w:tcPr>
          <w:p w14:paraId="18BD5010" w14:textId="667D4950" w:rsidR="004A452B" w:rsidRPr="00B66F75" w:rsidRDefault="004A452B" w:rsidP="004A452B">
            <w:pPr>
              <w:pStyle w:val="a6"/>
              <w:spacing w:before="0" w:beforeAutospacing="0" w:after="0" w:afterAutospacing="0"/>
              <w:jc w:val="center"/>
              <w:rPr>
                <w:sz w:val="28"/>
                <w:szCs w:val="28"/>
              </w:rPr>
            </w:pPr>
            <w:r w:rsidRPr="00B66F75">
              <w:rPr>
                <w:sz w:val="28"/>
                <w:szCs w:val="28"/>
                <w:lang w:val="kk-KZ"/>
              </w:rPr>
              <w:t>Анықталған жоқ</w:t>
            </w:r>
          </w:p>
        </w:tc>
      </w:tr>
      <w:tr w:rsidR="004A452B" w:rsidRPr="00B66F75" w14:paraId="3294DFD5" w14:textId="77777777" w:rsidTr="0067120D">
        <w:tc>
          <w:tcPr>
            <w:tcW w:w="1270" w:type="dxa"/>
            <w:vAlign w:val="center"/>
          </w:tcPr>
          <w:p w14:paraId="12845071"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9</w:t>
            </w:r>
          </w:p>
        </w:tc>
        <w:tc>
          <w:tcPr>
            <w:tcW w:w="2691" w:type="dxa"/>
            <w:vAlign w:val="center"/>
          </w:tcPr>
          <w:p w14:paraId="0445BEC6"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0,032</w:t>
            </w:r>
            <w:r w:rsidRPr="00B66F75">
              <w:rPr>
                <w:rFonts w:eastAsia="Calibri"/>
                <w:kern w:val="2"/>
                <w:sz w:val="28"/>
                <w:szCs w:val="28"/>
                <w:lang w:val="kk-KZ"/>
              </w:rPr>
              <w:t>2</w:t>
            </w:r>
            <w:r w:rsidRPr="00B66F75">
              <w:rPr>
                <w:sz w:val="28"/>
                <w:szCs w:val="28"/>
              </w:rPr>
              <w:t>±</w:t>
            </w:r>
          </w:p>
          <w:p w14:paraId="790EC435" w14:textId="02B462B6"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0,0029</w:t>
            </w:r>
            <w:r w:rsidRPr="00B66F75">
              <w:rPr>
                <w:rFonts w:eastAsia="Calibri"/>
                <w:sz w:val="28"/>
                <w:szCs w:val="28"/>
                <w:lang w:val="kk-KZ"/>
              </w:rPr>
              <w:t>1</w:t>
            </w:r>
          </w:p>
        </w:tc>
        <w:tc>
          <w:tcPr>
            <w:tcW w:w="2691" w:type="dxa"/>
            <w:vAlign w:val="center"/>
          </w:tcPr>
          <w:p w14:paraId="5D3B9D1B"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0,04</w:t>
            </w:r>
            <w:r w:rsidRPr="00B66F75">
              <w:rPr>
                <w:rFonts w:eastAsia="Calibri"/>
                <w:kern w:val="2"/>
                <w:sz w:val="28"/>
                <w:szCs w:val="28"/>
                <w:lang w:val="kk-KZ"/>
              </w:rPr>
              <w:t>17</w:t>
            </w:r>
            <w:r w:rsidRPr="00B66F75">
              <w:rPr>
                <w:sz w:val="28"/>
                <w:szCs w:val="28"/>
              </w:rPr>
              <w:t>±</w:t>
            </w:r>
          </w:p>
          <w:p w14:paraId="468A1832" w14:textId="53070F78"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0,0024</w:t>
            </w:r>
            <w:r w:rsidRPr="00B66F75">
              <w:rPr>
                <w:rFonts w:eastAsia="Calibri"/>
                <w:sz w:val="28"/>
                <w:szCs w:val="28"/>
                <w:lang w:val="kk-KZ"/>
              </w:rPr>
              <w:t>3</w:t>
            </w:r>
          </w:p>
        </w:tc>
        <w:tc>
          <w:tcPr>
            <w:tcW w:w="2692" w:type="dxa"/>
            <w:vAlign w:val="center"/>
          </w:tcPr>
          <w:p w14:paraId="50E94656"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622</w:t>
            </w:r>
            <w:r w:rsidRPr="00B66F75">
              <w:rPr>
                <w:sz w:val="28"/>
                <w:szCs w:val="28"/>
              </w:rPr>
              <w:t>±</w:t>
            </w:r>
          </w:p>
          <w:p w14:paraId="3ACF0238" w14:textId="203C1F9F"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280</w:t>
            </w:r>
          </w:p>
        </w:tc>
      </w:tr>
      <w:tr w:rsidR="004A452B" w:rsidRPr="00B66F75" w14:paraId="4CA74BEC" w14:textId="77777777" w:rsidTr="0067120D">
        <w:tc>
          <w:tcPr>
            <w:tcW w:w="1270" w:type="dxa"/>
            <w:vAlign w:val="center"/>
          </w:tcPr>
          <w:p w14:paraId="145BBEC8"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w:t>
            </w:r>
          </w:p>
        </w:tc>
        <w:tc>
          <w:tcPr>
            <w:tcW w:w="2691" w:type="dxa"/>
            <w:vAlign w:val="center"/>
          </w:tcPr>
          <w:p w14:paraId="3A306634"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0,02</w:t>
            </w:r>
            <w:r w:rsidRPr="00B66F75">
              <w:rPr>
                <w:rFonts w:eastAsia="Calibri"/>
                <w:kern w:val="2"/>
                <w:sz w:val="28"/>
                <w:szCs w:val="28"/>
                <w:lang w:val="kk-KZ"/>
              </w:rPr>
              <w:t>86</w:t>
            </w:r>
            <w:r w:rsidRPr="00B66F75">
              <w:rPr>
                <w:sz w:val="28"/>
                <w:szCs w:val="28"/>
              </w:rPr>
              <w:t>±</w:t>
            </w:r>
          </w:p>
          <w:p w14:paraId="1EB2AE50" w14:textId="6DCDB739"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0,0025</w:t>
            </w:r>
            <w:r w:rsidRPr="00B66F75">
              <w:rPr>
                <w:rFonts w:eastAsia="Calibri"/>
                <w:sz w:val="28"/>
                <w:szCs w:val="28"/>
                <w:lang w:val="kk-KZ"/>
              </w:rPr>
              <w:t>1</w:t>
            </w:r>
          </w:p>
        </w:tc>
        <w:tc>
          <w:tcPr>
            <w:tcW w:w="2691" w:type="dxa"/>
            <w:vAlign w:val="center"/>
          </w:tcPr>
          <w:p w14:paraId="07FAF9DA"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0,03</w:t>
            </w:r>
            <w:r w:rsidRPr="00B66F75">
              <w:rPr>
                <w:rFonts w:eastAsia="Calibri"/>
                <w:kern w:val="2"/>
                <w:sz w:val="28"/>
                <w:szCs w:val="28"/>
                <w:lang w:val="kk-KZ"/>
              </w:rPr>
              <w:t>87</w:t>
            </w:r>
            <w:r w:rsidRPr="00B66F75">
              <w:rPr>
                <w:sz w:val="28"/>
                <w:szCs w:val="28"/>
              </w:rPr>
              <w:t>±</w:t>
            </w:r>
          </w:p>
          <w:p w14:paraId="47D5FA9E" w14:textId="424FC24A"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0,0060</w:t>
            </w:r>
            <w:r w:rsidRPr="00B66F75">
              <w:rPr>
                <w:rFonts w:eastAsia="Calibri"/>
                <w:sz w:val="28"/>
                <w:szCs w:val="28"/>
                <w:lang w:val="kk-KZ"/>
              </w:rPr>
              <w:t>2</w:t>
            </w:r>
          </w:p>
        </w:tc>
        <w:tc>
          <w:tcPr>
            <w:tcW w:w="2692" w:type="dxa"/>
            <w:vAlign w:val="center"/>
          </w:tcPr>
          <w:p w14:paraId="08DD5D2A"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647</w:t>
            </w:r>
            <w:r w:rsidRPr="00B66F75">
              <w:rPr>
                <w:sz w:val="28"/>
                <w:szCs w:val="28"/>
              </w:rPr>
              <w:t>±</w:t>
            </w:r>
          </w:p>
          <w:p w14:paraId="76FC6B24" w14:textId="2F4BC44A"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281</w:t>
            </w:r>
          </w:p>
        </w:tc>
      </w:tr>
      <w:tr w:rsidR="004A452B" w:rsidRPr="00B66F75" w14:paraId="3AAA8B7D" w14:textId="77777777" w:rsidTr="0067120D">
        <w:tc>
          <w:tcPr>
            <w:tcW w:w="1270" w:type="dxa"/>
            <w:vAlign w:val="center"/>
          </w:tcPr>
          <w:p w14:paraId="491882B6"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11</w:t>
            </w:r>
          </w:p>
        </w:tc>
        <w:tc>
          <w:tcPr>
            <w:tcW w:w="2691" w:type="dxa"/>
            <w:vAlign w:val="center"/>
          </w:tcPr>
          <w:p w14:paraId="02EF467F"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0,0286</w:t>
            </w:r>
            <w:r w:rsidRPr="00B66F75">
              <w:rPr>
                <w:sz w:val="28"/>
                <w:szCs w:val="28"/>
              </w:rPr>
              <w:t>±</w:t>
            </w:r>
          </w:p>
          <w:p w14:paraId="4C5B621F" w14:textId="30701A7A"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0,00335</w:t>
            </w:r>
          </w:p>
        </w:tc>
        <w:tc>
          <w:tcPr>
            <w:tcW w:w="2691" w:type="dxa"/>
            <w:vAlign w:val="center"/>
          </w:tcPr>
          <w:p w14:paraId="57B497D5"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0,0387</w:t>
            </w:r>
            <w:r w:rsidRPr="00B66F75">
              <w:rPr>
                <w:sz w:val="28"/>
                <w:szCs w:val="28"/>
              </w:rPr>
              <w:t>±</w:t>
            </w:r>
          </w:p>
          <w:p w14:paraId="68D02F94" w14:textId="4631AB3B"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0,00236</w:t>
            </w:r>
          </w:p>
        </w:tc>
        <w:tc>
          <w:tcPr>
            <w:tcW w:w="2692" w:type="dxa"/>
            <w:vAlign w:val="center"/>
          </w:tcPr>
          <w:p w14:paraId="7A82E300"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622</w:t>
            </w:r>
            <w:r w:rsidRPr="00B66F75">
              <w:rPr>
                <w:sz w:val="28"/>
                <w:szCs w:val="28"/>
              </w:rPr>
              <w:t>±</w:t>
            </w:r>
          </w:p>
          <w:p w14:paraId="15BE2553" w14:textId="0A4B7EC6"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494</w:t>
            </w:r>
          </w:p>
        </w:tc>
      </w:tr>
      <w:tr w:rsidR="004A452B" w:rsidRPr="00B66F75" w14:paraId="581FE778" w14:textId="77777777" w:rsidTr="0067120D">
        <w:tc>
          <w:tcPr>
            <w:tcW w:w="1270" w:type="dxa"/>
            <w:vAlign w:val="center"/>
          </w:tcPr>
          <w:p w14:paraId="3BB605F0" w14:textId="77777777" w:rsidR="004A452B" w:rsidRPr="00B66F75" w:rsidRDefault="004A452B" w:rsidP="004A452B">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12</w:t>
            </w:r>
          </w:p>
        </w:tc>
        <w:tc>
          <w:tcPr>
            <w:tcW w:w="2691" w:type="dxa"/>
            <w:vAlign w:val="center"/>
          </w:tcPr>
          <w:p w14:paraId="684F342F"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0,0298</w:t>
            </w:r>
            <w:r w:rsidRPr="00B66F75">
              <w:rPr>
                <w:sz w:val="28"/>
                <w:szCs w:val="28"/>
              </w:rPr>
              <w:t>±</w:t>
            </w:r>
          </w:p>
          <w:p w14:paraId="510EA59F" w14:textId="4191E8E8"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0,00394</w:t>
            </w:r>
          </w:p>
        </w:tc>
        <w:tc>
          <w:tcPr>
            <w:tcW w:w="2691" w:type="dxa"/>
            <w:vAlign w:val="center"/>
          </w:tcPr>
          <w:p w14:paraId="15A0F376"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0,0466</w:t>
            </w:r>
            <w:r w:rsidRPr="00B66F75">
              <w:rPr>
                <w:sz w:val="28"/>
                <w:szCs w:val="28"/>
              </w:rPr>
              <w:t>±</w:t>
            </w:r>
          </w:p>
          <w:p w14:paraId="39F4B202" w14:textId="5AA8ADEA"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0,00249</w:t>
            </w:r>
          </w:p>
        </w:tc>
        <w:tc>
          <w:tcPr>
            <w:tcW w:w="2692" w:type="dxa"/>
            <w:vAlign w:val="center"/>
          </w:tcPr>
          <w:p w14:paraId="1424BEC1" w14:textId="77777777" w:rsidR="004A452B" w:rsidRPr="00B66F75" w:rsidRDefault="004A452B" w:rsidP="004A452B">
            <w:pPr>
              <w:pStyle w:val="a6"/>
              <w:spacing w:before="0" w:beforeAutospacing="0" w:after="0" w:afterAutospacing="0"/>
              <w:jc w:val="center"/>
              <w:rPr>
                <w:sz w:val="28"/>
                <w:szCs w:val="28"/>
              </w:rPr>
            </w:pPr>
            <w:r w:rsidRPr="00B66F75">
              <w:rPr>
                <w:rFonts w:eastAsia="Calibri"/>
                <w:kern w:val="2"/>
                <w:sz w:val="28"/>
                <w:szCs w:val="28"/>
              </w:rPr>
              <w:t>0,0</w:t>
            </w:r>
            <w:r w:rsidRPr="00B66F75">
              <w:rPr>
                <w:rFonts w:eastAsia="Calibri"/>
                <w:kern w:val="2"/>
                <w:sz w:val="28"/>
                <w:szCs w:val="28"/>
                <w:lang w:val="kk-KZ"/>
              </w:rPr>
              <w:t>622</w:t>
            </w:r>
            <w:r w:rsidRPr="00B66F75">
              <w:rPr>
                <w:sz w:val="28"/>
                <w:szCs w:val="28"/>
              </w:rPr>
              <w:t>±</w:t>
            </w:r>
          </w:p>
          <w:p w14:paraId="7B5DCA1E" w14:textId="60B6B64C" w:rsidR="004A452B" w:rsidRPr="00B66F75" w:rsidRDefault="004A452B" w:rsidP="004A452B">
            <w:pPr>
              <w:pStyle w:val="a6"/>
              <w:spacing w:before="0" w:beforeAutospacing="0" w:after="0" w:afterAutospacing="0"/>
              <w:jc w:val="center"/>
              <w:rPr>
                <w:sz w:val="28"/>
                <w:szCs w:val="28"/>
              </w:rPr>
            </w:pPr>
            <w:r w:rsidRPr="00B66F75">
              <w:rPr>
                <w:rFonts w:eastAsia="Calibri"/>
                <w:sz w:val="28"/>
                <w:szCs w:val="28"/>
              </w:rPr>
              <w:t>0,00</w:t>
            </w:r>
            <w:r w:rsidRPr="00B66F75">
              <w:rPr>
                <w:rFonts w:eastAsia="Calibri"/>
                <w:sz w:val="28"/>
                <w:szCs w:val="28"/>
                <w:lang w:val="kk-KZ"/>
              </w:rPr>
              <w:t>268</w:t>
            </w:r>
          </w:p>
        </w:tc>
      </w:tr>
    </w:tbl>
    <w:p w14:paraId="375BB270" w14:textId="3A91E76E" w:rsidR="00945346" w:rsidRPr="00B66F75" w:rsidRDefault="00945346" w:rsidP="001C2561">
      <w:pPr>
        <w:widowControl w:val="0"/>
        <w:spacing w:after="0" w:line="240" w:lineRule="auto"/>
        <w:jc w:val="both"/>
        <w:rPr>
          <w:rFonts w:ascii="Times New Roman" w:hAnsi="Times New Roman" w:cs="Times New Roman"/>
          <w:sz w:val="28"/>
          <w:szCs w:val="28"/>
          <w:lang w:val="kk-KZ" w:eastAsia="en-GB"/>
        </w:rPr>
      </w:pPr>
    </w:p>
    <w:p w14:paraId="53D94B7A" w14:textId="30EFA29F"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Осы зерттеудің нәтижелері қағаз қаптамасының ламинатталған беттік өңдеуі Су сығындысындағы хром миграциясын төмендетуге көмектесетінін көрсетеді. Хромның жоғары мөлшері Үндістандағы азық-түлікке арналған қағаз қаптамадағы кондитерлік қораптардан табылды. Сонымен қатар, хромның ағзаға енуі консервант ретінде хромат-мыс-мышьяк қосылысымен өңделген баспа бояулары мен ағаштан болады деп болжануда. Жоғарыда аталған зерттеулермен салыстырғанда, осы жұмыста қолданылатын әдіс атомдық абсорбциялық спектрометрдің көмегімен су сығындыларынан нәтиже алудың тұрақты процесін қамтамасыз етеді. </w:t>
      </w:r>
      <w:r w:rsidR="005D7061" w:rsidRPr="00B66F75">
        <w:rPr>
          <w:rFonts w:ascii="Times New Roman" w:hAnsi="Times New Roman" w:cs="Times New Roman"/>
          <w:sz w:val="28"/>
          <w:szCs w:val="28"/>
          <w:lang w:val="kk-KZ"/>
        </w:rPr>
        <w:t xml:space="preserve">Қаптамалардан хром миграциясының дисперсиялық анализі нәтижелері </w:t>
      </w:r>
      <w:r w:rsidR="001E16E0"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4</w:t>
      </w:r>
      <w:r w:rsidR="005D7061" w:rsidRPr="00B66F75">
        <w:rPr>
          <w:rFonts w:ascii="Times New Roman" w:hAnsi="Times New Roman" w:cs="Times New Roman"/>
          <w:sz w:val="28"/>
          <w:szCs w:val="28"/>
          <w:lang w:val="kk-KZ"/>
        </w:rPr>
        <w:t>-кестеде көрсетілген.</w:t>
      </w:r>
    </w:p>
    <w:p w14:paraId="52316A86"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4B4C94C7" w14:textId="77777777" w:rsidR="00240108" w:rsidRPr="00B66F75" w:rsidRDefault="00240108" w:rsidP="001C2561">
      <w:pPr>
        <w:spacing w:after="0" w:line="240" w:lineRule="auto"/>
        <w:jc w:val="both"/>
        <w:rPr>
          <w:rFonts w:ascii="Times New Roman" w:hAnsi="Times New Roman" w:cs="Times New Roman"/>
          <w:sz w:val="28"/>
          <w:szCs w:val="28"/>
          <w:lang w:val="kk-KZ"/>
        </w:rPr>
      </w:pPr>
    </w:p>
    <w:p w14:paraId="65F2ADBA" w14:textId="77777777" w:rsidR="00240108" w:rsidRPr="00B66F75" w:rsidRDefault="00240108" w:rsidP="001C2561">
      <w:pPr>
        <w:spacing w:after="0" w:line="240" w:lineRule="auto"/>
        <w:jc w:val="both"/>
        <w:rPr>
          <w:rFonts w:ascii="Times New Roman" w:hAnsi="Times New Roman" w:cs="Times New Roman"/>
          <w:sz w:val="28"/>
          <w:szCs w:val="28"/>
          <w:lang w:val="kk-KZ"/>
        </w:rPr>
      </w:pPr>
    </w:p>
    <w:p w14:paraId="4F133B9F" w14:textId="77777777" w:rsidR="00240108" w:rsidRPr="00B66F75" w:rsidRDefault="00240108" w:rsidP="001C2561">
      <w:pPr>
        <w:spacing w:after="0" w:line="240" w:lineRule="auto"/>
        <w:jc w:val="both"/>
        <w:rPr>
          <w:rFonts w:ascii="Times New Roman" w:hAnsi="Times New Roman" w:cs="Times New Roman"/>
          <w:sz w:val="28"/>
          <w:szCs w:val="28"/>
          <w:lang w:val="kk-KZ"/>
        </w:rPr>
      </w:pPr>
    </w:p>
    <w:p w14:paraId="2EF0AC44" w14:textId="77777777" w:rsidR="00711A63" w:rsidRDefault="00711A63" w:rsidP="001C2561">
      <w:pPr>
        <w:spacing w:after="0" w:line="240" w:lineRule="auto"/>
        <w:jc w:val="both"/>
        <w:rPr>
          <w:rFonts w:ascii="Times New Roman" w:hAnsi="Times New Roman" w:cs="Times New Roman"/>
          <w:sz w:val="28"/>
          <w:szCs w:val="28"/>
          <w:lang w:val="kk-KZ"/>
        </w:rPr>
      </w:pPr>
    </w:p>
    <w:p w14:paraId="4CD08366" w14:textId="7A83D789" w:rsidR="00945346" w:rsidRPr="00B66F75" w:rsidRDefault="00A86868" w:rsidP="001C2561">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 xml:space="preserve">Кесте </w:t>
      </w:r>
      <w:r w:rsidR="001E16E0"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sz w:val="28"/>
          <w:szCs w:val="28"/>
          <w:lang w:val="kk-KZ"/>
        </w:rPr>
        <w:t xml:space="preserve">Қаптамалардан хром миграциясының дисперсиялық анализі </w:t>
      </w:r>
    </w:p>
    <w:tbl>
      <w:tblPr>
        <w:tblStyle w:val="23"/>
        <w:tblW w:w="9360" w:type="dxa"/>
        <w:tblLook w:val="0600" w:firstRow="0" w:lastRow="0" w:firstColumn="0" w:lastColumn="0" w:noHBand="1" w:noVBand="1"/>
      </w:tblPr>
      <w:tblGrid>
        <w:gridCol w:w="1901"/>
        <w:gridCol w:w="2233"/>
        <w:gridCol w:w="1796"/>
        <w:gridCol w:w="1381"/>
        <w:gridCol w:w="2049"/>
      </w:tblGrid>
      <w:tr w:rsidR="00945346" w:rsidRPr="00B66F75" w14:paraId="246C8C5D" w14:textId="77777777" w:rsidTr="004E2D0F">
        <w:trPr>
          <w:trHeight w:val="542"/>
        </w:trPr>
        <w:tc>
          <w:tcPr>
            <w:tcW w:w="1901" w:type="dxa"/>
            <w:vAlign w:val="center"/>
            <w:hideMark/>
          </w:tcPr>
          <w:p w14:paraId="764DCF6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w:t>
            </w:r>
          </w:p>
        </w:tc>
        <w:tc>
          <w:tcPr>
            <w:tcW w:w="2233" w:type="dxa"/>
            <w:vAlign w:val="center"/>
            <w:hideMark/>
          </w:tcPr>
          <w:p w14:paraId="221A52C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Квадраттардың қосындысы, SS</w:t>
            </w:r>
          </w:p>
        </w:tc>
        <w:tc>
          <w:tcPr>
            <w:tcW w:w="1796" w:type="dxa"/>
            <w:vAlign w:val="center"/>
            <w:hideMark/>
          </w:tcPr>
          <w:p w14:paraId="66E5495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Квадраттың орташа мәні, MS</w:t>
            </w:r>
          </w:p>
        </w:tc>
        <w:tc>
          <w:tcPr>
            <w:tcW w:w="1381" w:type="dxa"/>
            <w:vAlign w:val="center"/>
            <w:hideMark/>
          </w:tcPr>
          <w:p w14:paraId="053C8F2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F-критериі</w:t>
            </w:r>
          </w:p>
        </w:tc>
        <w:tc>
          <w:tcPr>
            <w:tcW w:w="2049" w:type="dxa"/>
            <w:vAlign w:val="center"/>
            <w:hideMark/>
          </w:tcPr>
          <w:p w14:paraId="7F4C127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lang w:val="kk-KZ"/>
              </w:rPr>
              <w:t xml:space="preserve">Маңыздылық деңгейі, </w:t>
            </w:r>
            <w:r w:rsidRPr="00B66F75">
              <w:rPr>
                <w:rFonts w:ascii="Times New Roman" w:hAnsi="Times New Roman" w:cs="Times New Roman"/>
                <w:b/>
                <w:bCs/>
                <w:i/>
                <w:iCs/>
                <w:sz w:val="28"/>
                <w:szCs w:val="28"/>
                <w:lang w:val="kk-KZ"/>
              </w:rPr>
              <w:t>p</w:t>
            </w:r>
          </w:p>
        </w:tc>
      </w:tr>
      <w:tr w:rsidR="00945346" w:rsidRPr="00B66F75" w14:paraId="58CAFCF1" w14:textId="77777777" w:rsidTr="004E2D0F">
        <w:trPr>
          <w:trHeight w:val="357"/>
        </w:trPr>
        <w:tc>
          <w:tcPr>
            <w:tcW w:w="1901" w:type="dxa"/>
            <w:vAlign w:val="center"/>
            <w:hideMark/>
          </w:tcPr>
          <w:p w14:paraId="7351837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w:t>
            </w:r>
          </w:p>
        </w:tc>
        <w:tc>
          <w:tcPr>
            <w:tcW w:w="2233" w:type="dxa"/>
            <w:vAlign w:val="center"/>
          </w:tcPr>
          <w:p w14:paraId="192CF7C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0,002</w:t>
            </w:r>
          </w:p>
        </w:tc>
        <w:tc>
          <w:tcPr>
            <w:tcW w:w="1796" w:type="dxa"/>
            <w:vAlign w:val="center"/>
          </w:tcPr>
          <w:p w14:paraId="6D2A198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381" w:type="dxa"/>
            <w:vAlign w:val="center"/>
          </w:tcPr>
          <w:p w14:paraId="03215B0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90,592</w:t>
            </w:r>
          </w:p>
        </w:tc>
        <w:tc>
          <w:tcPr>
            <w:tcW w:w="2049" w:type="dxa"/>
            <w:vAlign w:val="center"/>
          </w:tcPr>
          <w:p w14:paraId="31AD19F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51934A14" w14:textId="77777777" w:rsidTr="004E2D0F">
        <w:trPr>
          <w:trHeight w:val="357"/>
        </w:trPr>
        <w:tc>
          <w:tcPr>
            <w:tcW w:w="1901" w:type="dxa"/>
            <w:vAlign w:val="center"/>
            <w:hideMark/>
          </w:tcPr>
          <w:p w14:paraId="7E5687F5"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№2</w:t>
            </w:r>
          </w:p>
        </w:tc>
        <w:tc>
          <w:tcPr>
            <w:tcW w:w="2233" w:type="dxa"/>
            <w:vAlign w:val="center"/>
          </w:tcPr>
          <w:p w14:paraId="58AABD1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0,002</w:t>
            </w:r>
          </w:p>
        </w:tc>
        <w:tc>
          <w:tcPr>
            <w:tcW w:w="1796" w:type="dxa"/>
            <w:vAlign w:val="center"/>
          </w:tcPr>
          <w:p w14:paraId="2925C5CC"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381" w:type="dxa"/>
            <w:vAlign w:val="center"/>
          </w:tcPr>
          <w:p w14:paraId="2921E8C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112,716</w:t>
            </w:r>
          </w:p>
        </w:tc>
        <w:tc>
          <w:tcPr>
            <w:tcW w:w="2049" w:type="dxa"/>
            <w:vAlign w:val="center"/>
          </w:tcPr>
          <w:p w14:paraId="14EC8AB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3DB569A2" w14:textId="77777777" w:rsidTr="004E2D0F">
        <w:trPr>
          <w:trHeight w:val="357"/>
        </w:trPr>
        <w:tc>
          <w:tcPr>
            <w:tcW w:w="1901" w:type="dxa"/>
            <w:vAlign w:val="center"/>
            <w:hideMark/>
          </w:tcPr>
          <w:p w14:paraId="1A8DBDC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№3</w:t>
            </w:r>
          </w:p>
        </w:tc>
        <w:tc>
          <w:tcPr>
            <w:tcW w:w="2233" w:type="dxa"/>
            <w:vAlign w:val="center"/>
          </w:tcPr>
          <w:p w14:paraId="4AB747D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0,002</w:t>
            </w:r>
          </w:p>
        </w:tc>
        <w:tc>
          <w:tcPr>
            <w:tcW w:w="1796" w:type="dxa"/>
            <w:vAlign w:val="center"/>
          </w:tcPr>
          <w:p w14:paraId="744B482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381" w:type="dxa"/>
            <w:vAlign w:val="center"/>
          </w:tcPr>
          <w:p w14:paraId="071B426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43,428</w:t>
            </w:r>
          </w:p>
        </w:tc>
        <w:tc>
          <w:tcPr>
            <w:tcW w:w="2049" w:type="dxa"/>
            <w:vAlign w:val="center"/>
          </w:tcPr>
          <w:p w14:paraId="3BD0360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691C5E6A" w14:textId="77777777" w:rsidTr="004E2D0F">
        <w:trPr>
          <w:trHeight w:val="357"/>
        </w:trPr>
        <w:tc>
          <w:tcPr>
            <w:tcW w:w="1901" w:type="dxa"/>
            <w:vAlign w:val="center"/>
            <w:hideMark/>
          </w:tcPr>
          <w:p w14:paraId="73A2437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№4</w:t>
            </w:r>
          </w:p>
        </w:tc>
        <w:tc>
          <w:tcPr>
            <w:tcW w:w="2233" w:type="dxa"/>
            <w:vAlign w:val="center"/>
          </w:tcPr>
          <w:p w14:paraId="33022CD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0,002</w:t>
            </w:r>
          </w:p>
        </w:tc>
        <w:tc>
          <w:tcPr>
            <w:tcW w:w="1796" w:type="dxa"/>
            <w:vAlign w:val="center"/>
          </w:tcPr>
          <w:p w14:paraId="757F892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381" w:type="dxa"/>
            <w:vAlign w:val="center"/>
          </w:tcPr>
          <w:p w14:paraId="38BC79FA"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102,096</w:t>
            </w:r>
          </w:p>
        </w:tc>
        <w:tc>
          <w:tcPr>
            <w:tcW w:w="2049" w:type="dxa"/>
            <w:vAlign w:val="center"/>
          </w:tcPr>
          <w:p w14:paraId="31A02E48"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00CF7604" w14:textId="77777777" w:rsidTr="004E2D0F">
        <w:trPr>
          <w:trHeight w:val="357"/>
        </w:trPr>
        <w:tc>
          <w:tcPr>
            <w:tcW w:w="1901" w:type="dxa"/>
            <w:vAlign w:val="center"/>
            <w:hideMark/>
          </w:tcPr>
          <w:p w14:paraId="005EF5A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№9</w:t>
            </w:r>
          </w:p>
        </w:tc>
        <w:tc>
          <w:tcPr>
            <w:tcW w:w="2233" w:type="dxa"/>
            <w:vAlign w:val="center"/>
          </w:tcPr>
          <w:p w14:paraId="5603E0A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796" w:type="dxa"/>
            <w:vAlign w:val="center"/>
          </w:tcPr>
          <w:p w14:paraId="6DCDB18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381" w:type="dxa"/>
            <w:vAlign w:val="center"/>
          </w:tcPr>
          <w:p w14:paraId="0721120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64,618</w:t>
            </w:r>
          </w:p>
        </w:tc>
        <w:tc>
          <w:tcPr>
            <w:tcW w:w="2049" w:type="dxa"/>
            <w:vAlign w:val="center"/>
          </w:tcPr>
          <w:p w14:paraId="1ABDDCE1"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6638082B" w14:textId="77777777" w:rsidTr="004E2D0F">
        <w:trPr>
          <w:trHeight w:val="357"/>
        </w:trPr>
        <w:tc>
          <w:tcPr>
            <w:tcW w:w="1901" w:type="dxa"/>
            <w:vAlign w:val="center"/>
            <w:hideMark/>
          </w:tcPr>
          <w:p w14:paraId="31EF158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№10</w:t>
            </w:r>
          </w:p>
        </w:tc>
        <w:tc>
          <w:tcPr>
            <w:tcW w:w="2233" w:type="dxa"/>
            <w:vAlign w:val="center"/>
          </w:tcPr>
          <w:p w14:paraId="3C18A31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796" w:type="dxa"/>
            <w:vAlign w:val="center"/>
          </w:tcPr>
          <w:p w14:paraId="1836B684"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c>
          <w:tcPr>
            <w:tcW w:w="1381" w:type="dxa"/>
            <w:vAlign w:val="center"/>
          </w:tcPr>
          <w:p w14:paraId="0604A47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17,207</w:t>
            </w:r>
          </w:p>
        </w:tc>
        <w:tc>
          <w:tcPr>
            <w:tcW w:w="2049" w:type="dxa"/>
            <w:vAlign w:val="center"/>
          </w:tcPr>
          <w:p w14:paraId="7B256F9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3EFA06E3" w14:textId="77777777" w:rsidTr="004E2D0F">
        <w:trPr>
          <w:trHeight w:val="357"/>
        </w:trPr>
        <w:tc>
          <w:tcPr>
            <w:tcW w:w="1901" w:type="dxa"/>
            <w:vAlign w:val="center"/>
            <w:hideMark/>
          </w:tcPr>
          <w:p w14:paraId="0E9E388F"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№11</w:t>
            </w:r>
          </w:p>
        </w:tc>
        <w:tc>
          <w:tcPr>
            <w:tcW w:w="2233" w:type="dxa"/>
            <w:vAlign w:val="center"/>
          </w:tcPr>
          <w:p w14:paraId="66EC7EBE"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796" w:type="dxa"/>
            <w:vAlign w:val="center"/>
          </w:tcPr>
          <w:p w14:paraId="19C73317"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c>
          <w:tcPr>
            <w:tcW w:w="1381" w:type="dxa"/>
            <w:vAlign w:val="center"/>
          </w:tcPr>
          <w:p w14:paraId="09FFBAB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46,360</w:t>
            </w:r>
          </w:p>
        </w:tc>
        <w:tc>
          <w:tcPr>
            <w:tcW w:w="2049" w:type="dxa"/>
            <w:vAlign w:val="center"/>
          </w:tcPr>
          <w:p w14:paraId="32AA0120"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r w:rsidR="00945346" w:rsidRPr="00B66F75" w14:paraId="5C1FA8DE" w14:textId="77777777" w:rsidTr="004E2D0F">
        <w:trPr>
          <w:trHeight w:val="357"/>
        </w:trPr>
        <w:tc>
          <w:tcPr>
            <w:tcW w:w="1901" w:type="dxa"/>
            <w:vAlign w:val="center"/>
            <w:hideMark/>
          </w:tcPr>
          <w:p w14:paraId="18E6F94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b/>
                <w:bCs/>
                <w:sz w:val="28"/>
                <w:szCs w:val="28"/>
              </w:rPr>
              <w:t>Сынама №12</w:t>
            </w:r>
          </w:p>
        </w:tc>
        <w:tc>
          <w:tcPr>
            <w:tcW w:w="2233" w:type="dxa"/>
            <w:vAlign w:val="center"/>
          </w:tcPr>
          <w:p w14:paraId="6FF5BEDB"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0,001</w:t>
            </w:r>
          </w:p>
        </w:tc>
        <w:tc>
          <w:tcPr>
            <w:tcW w:w="1796" w:type="dxa"/>
            <w:vAlign w:val="center"/>
          </w:tcPr>
          <w:p w14:paraId="41A7BBE3"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c>
          <w:tcPr>
            <w:tcW w:w="1381" w:type="dxa"/>
            <w:vAlign w:val="center"/>
          </w:tcPr>
          <w:p w14:paraId="5ADFD5B2"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33,582</w:t>
            </w:r>
          </w:p>
        </w:tc>
        <w:tc>
          <w:tcPr>
            <w:tcW w:w="2049" w:type="dxa"/>
            <w:vAlign w:val="center"/>
          </w:tcPr>
          <w:p w14:paraId="5815EC86" w14:textId="77777777" w:rsidR="00945346" w:rsidRPr="00B66F75" w:rsidRDefault="00945346" w:rsidP="001C2561">
            <w:pPr>
              <w:jc w:val="center"/>
              <w:rPr>
                <w:rFonts w:ascii="Times New Roman" w:hAnsi="Times New Roman" w:cs="Times New Roman"/>
                <w:sz w:val="28"/>
                <w:szCs w:val="28"/>
              </w:rPr>
            </w:pPr>
            <w:r w:rsidRPr="00B66F75">
              <w:rPr>
                <w:rFonts w:ascii="Times New Roman" w:hAnsi="Times New Roman" w:cs="Times New Roman"/>
                <w:kern w:val="24"/>
                <w:sz w:val="28"/>
                <w:szCs w:val="28"/>
              </w:rPr>
              <w:t>0,000</w:t>
            </w:r>
          </w:p>
        </w:tc>
      </w:tr>
    </w:tbl>
    <w:p w14:paraId="459E44D5"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63C386B4" w14:textId="07319F01" w:rsidR="00945346" w:rsidRPr="00B66F75" w:rsidRDefault="0086600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Соңғы зерттеулерде</w:t>
      </w:r>
      <w:r w:rsidR="00945346" w:rsidRPr="00B66F75">
        <w:rPr>
          <w:rFonts w:ascii="Times New Roman" w:hAnsi="Times New Roman" w:cs="Times New Roman"/>
          <w:sz w:val="28"/>
          <w:szCs w:val="28"/>
          <w:lang w:val="kk-KZ"/>
        </w:rPr>
        <w:t xml:space="preserve"> ауыр металдардың жалпы миграциясын өлшеу үшін су сығындысын дайындағаннан кейін тамақ орамдарын кептіруді қолданды. Бұл жұмыстың басты айырмашылығы-ауыр металдардың әртүрлі түрлерін анықтау мүмкіндігі және </w:t>
      </w:r>
      <w:r w:rsidR="00513A78" w:rsidRPr="00B66F75">
        <w:rPr>
          <w:rFonts w:ascii="Times New Roman" w:hAnsi="Times New Roman" w:cs="Times New Roman"/>
          <w:sz w:val="28"/>
          <w:szCs w:val="28"/>
          <w:lang w:val="kk-KZ"/>
        </w:rPr>
        <w:t>қаптау</w:t>
      </w:r>
      <w:r w:rsidR="00945346" w:rsidRPr="00B66F75">
        <w:rPr>
          <w:rFonts w:ascii="Times New Roman" w:hAnsi="Times New Roman" w:cs="Times New Roman"/>
          <w:sz w:val="28"/>
          <w:szCs w:val="28"/>
          <w:lang w:val="kk-KZ"/>
        </w:rPr>
        <w:t>ыш материалдардың басқа түрлерінде қолдану мүмкіндігі. Бұл зерттеудің шектеуі нәтижелердің атомдық абсорбциялық спектрометрді анықтау шегіне тәуелділігі болып табылады, бұл азық-түлік пакеттеріндегі қосылыстардың аз мөлшерін зерттеуге әсер етуі мүмкін.</w:t>
      </w:r>
      <w:r w:rsidR="00DE6F6D" w:rsidRPr="00B66F75">
        <w:rPr>
          <w:rFonts w:ascii="Times New Roman" w:hAnsi="Times New Roman" w:cs="Times New Roman"/>
          <w:sz w:val="28"/>
          <w:szCs w:val="28"/>
          <w:lang w:val="kk-KZ"/>
        </w:rPr>
        <w:t xml:space="preserve"> </w:t>
      </w:r>
      <w:r w:rsidR="00DE6F6D" w:rsidRPr="00B66F75">
        <w:rPr>
          <w:rFonts w:ascii="Times New Roman" w:hAnsi="Times New Roman" w:cs="Times New Roman"/>
          <w:sz w:val="28"/>
          <w:szCs w:val="28"/>
          <w:lang w:val="kk-KZ" w:eastAsia="ru-RU"/>
        </w:rPr>
        <w:t xml:space="preserve">Хром </w:t>
      </w:r>
      <w:r w:rsidR="00DE6F6D" w:rsidRPr="00B66F75">
        <w:rPr>
          <w:rFonts w:ascii="Times New Roman" w:hAnsi="Times New Roman" w:cs="Times New Roman"/>
          <w:sz w:val="28"/>
          <w:szCs w:val="28"/>
          <w:lang w:val="kk-KZ"/>
        </w:rPr>
        <w:t>миграциясының мөлшерінің температурадан тәуелділігі 2</w:t>
      </w:r>
      <w:r w:rsidR="00F03519" w:rsidRPr="00B66F75">
        <w:rPr>
          <w:rFonts w:ascii="Times New Roman" w:hAnsi="Times New Roman" w:cs="Times New Roman"/>
          <w:sz w:val="28"/>
          <w:szCs w:val="28"/>
          <w:lang w:val="kk-KZ"/>
        </w:rPr>
        <w:t>6</w:t>
      </w:r>
      <w:r w:rsidR="00DE6F6D" w:rsidRPr="00B66F75">
        <w:rPr>
          <w:rFonts w:ascii="Times New Roman" w:hAnsi="Times New Roman" w:cs="Times New Roman"/>
          <w:sz w:val="28"/>
          <w:szCs w:val="28"/>
          <w:lang w:val="kk-KZ"/>
        </w:rPr>
        <w:t>-суретте көрсетілген.</w:t>
      </w:r>
    </w:p>
    <w:p w14:paraId="5F1393BC"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0D17862A" w14:textId="434E006C" w:rsidR="00945346" w:rsidRPr="00B66F75" w:rsidRDefault="009E2796" w:rsidP="001C2561">
      <w:pPr>
        <w:spacing w:after="0" w:line="240" w:lineRule="auto"/>
        <w:jc w:val="both"/>
        <w:rPr>
          <w:rFonts w:ascii="Times New Roman" w:hAnsi="Times New Roman" w:cs="Times New Roman"/>
          <w:sz w:val="28"/>
          <w:szCs w:val="28"/>
          <w:lang w:val="kk-KZ"/>
        </w:rPr>
      </w:pPr>
      <w:r>
        <w:rPr>
          <w:noProof/>
        </w:rPr>
        <w:drawing>
          <wp:inline distT="0" distB="0" distL="0" distR="0" wp14:anchorId="1907657E" wp14:editId="63A842A1">
            <wp:extent cx="5939790" cy="3488690"/>
            <wp:effectExtent l="0" t="0" r="3810" b="0"/>
            <wp:docPr id="16371338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9790" cy="3488690"/>
                    </a:xfrm>
                    <a:prstGeom prst="rect">
                      <a:avLst/>
                    </a:prstGeom>
                    <a:noFill/>
                    <a:ln>
                      <a:noFill/>
                    </a:ln>
                  </pic:spPr>
                </pic:pic>
              </a:graphicData>
            </a:graphic>
          </wp:inline>
        </w:drawing>
      </w:r>
    </w:p>
    <w:p w14:paraId="5A82BE31" w14:textId="65CBDB50" w:rsidR="00945346" w:rsidRPr="00B66F75" w:rsidRDefault="00945346" w:rsidP="00F14455">
      <w:pPr>
        <w:spacing w:after="0" w:line="240" w:lineRule="auto"/>
        <w:jc w:val="center"/>
        <w:rPr>
          <w:rFonts w:ascii="Times New Roman" w:hAnsi="Times New Roman" w:cs="Times New Roman"/>
          <w:sz w:val="28"/>
          <w:szCs w:val="28"/>
          <w:lang w:val="kk-KZ" w:eastAsia="ru-RU"/>
        </w:rPr>
      </w:pPr>
      <w:r w:rsidRPr="00B66F75">
        <w:rPr>
          <w:rFonts w:ascii="Times New Roman" w:hAnsi="Times New Roman" w:cs="Times New Roman"/>
          <w:sz w:val="28"/>
          <w:szCs w:val="28"/>
          <w:lang w:val="kk-KZ" w:eastAsia="ru-RU"/>
        </w:rPr>
        <w:t>Сурет</w:t>
      </w:r>
      <w:r w:rsidR="007C7EB5" w:rsidRPr="00B66F75">
        <w:rPr>
          <w:rFonts w:ascii="Times New Roman" w:hAnsi="Times New Roman" w:cs="Times New Roman"/>
          <w:sz w:val="28"/>
          <w:szCs w:val="28"/>
          <w:lang w:val="kk-KZ" w:eastAsia="ru-RU"/>
        </w:rPr>
        <w:t xml:space="preserve"> 2</w:t>
      </w:r>
      <w:r w:rsidR="00F03519" w:rsidRPr="00B66F75">
        <w:rPr>
          <w:rFonts w:ascii="Times New Roman" w:hAnsi="Times New Roman" w:cs="Times New Roman"/>
          <w:sz w:val="28"/>
          <w:szCs w:val="28"/>
          <w:lang w:val="kk-KZ" w:eastAsia="ru-RU"/>
        </w:rPr>
        <w:t>6</w:t>
      </w:r>
      <w:r w:rsidR="007C7EB5" w:rsidRPr="00B66F75">
        <w:rPr>
          <w:rFonts w:ascii="Times New Roman" w:hAnsi="Times New Roman" w:cs="Times New Roman"/>
          <w:sz w:val="28"/>
          <w:szCs w:val="28"/>
          <w:lang w:val="kk-KZ" w:eastAsia="ru-RU"/>
        </w:rPr>
        <w:t xml:space="preserve"> –</w:t>
      </w:r>
      <w:r w:rsidRPr="00B66F75">
        <w:rPr>
          <w:rFonts w:ascii="Times New Roman" w:hAnsi="Times New Roman" w:cs="Times New Roman"/>
          <w:sz w:val="28"/>
          <w:szCs w:val="28"/>
          <w:lang w:val="kk-KZ" w:eastAsia="ru-RU"/>
        </w:rPr>
        <w:t xml:space="preserve"> Хром миграциясының мөлшерін зерттеу нәтижелері.</w:t>
      </w:r>
    </w:p>
    <w:p w14:paraId="64C73BD5"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474677B8" w14:textId="77777777" w:rsidR="000473D8" w:rsidRPr="000473D8" w:rsidRDefault="000473D8" w:rsidP="000473D8">
      <w:pPr>
        <w:spacing w:after="0" w:line="240" w:lineRule="auto"/>
        <w:ind w:firstLine="709"/>
        <w:jc w:val="both"/>
        <w:rPr>
          <w:rFonts w:ascii="Times New Roman" w:hAnsi="Times New Roman" w:cs="Times New Roman"/>
          <w:sz w:val="28"/>
          <w:szCs w:val="28"/>
          <w:lang w:val="kk-KZ"/>
        </w:rPr>
      </w:pPr>
      <w:r w:rsidRPr="000473D8">
        <w:rPr>
          <w:rFonts w:ascii="Times New Roman" w:hAnsi="Times New Roman" w:cs="Times New Roman"/>
          <w:sz w:val="28"/>
          <w:szCs w:val="28"/>
          <w:lang w:val="kk-KZ"/>
        </w:rPr>
        <w:t xml:space="preserve">Зерттеу нәтижелері көрсеткендей, тағамдық қаптамалардан ауыр металдардың миграция деңгейі қаптама температурасына тікелей тәуелді. </w:t>
      </w:r>
      <w:r w:rsidRPr="000473D8">
        <w:rPr>
          <w:rFonts w:ascii="Times New Roman" w:hAnsi="Times New Roman" w:cs="Times New Roman"/>
          <w:sz w:val="28"/>
          <w:szCs w:val="28"/>
          <w:lang w:val="kk-KZ"/>
        </w:rPr>
        <w:lastRenderedPageBreak/>
        <w:t>Температураның жоғарылауы полимер матрицасындағы диффузиялық үдерістердің қарқындылығын арттырып, иондардың қозғалғыштығын күшейтеді, нәтижесінде ауыр металдардың тағамдық ортаға өту мөлшері ұлғаяды. Миграция жылдамдығы температура артқан сайын экспоненциалды түрде өсетіні анықталды. Осыған байланысты жоғары температура жағдайында қаптаманың қауіпсіздік көрсеткіштерін қатаң бақылау қажеттілігі негізделді.</w:t>
      </w:r>
    </w:p>
    <w:p w14:paraId="4A4F5902" w14:textId="4516D712"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Қазақстан Республикасында тамақ өнімдеріне арналған қаптамаларға қойылатын санитариялық-гигиеналық талаптарға сәйкес ауыр металдардың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нәтижелерін бағалау. Материалдардың механикалық және басқа физикалық қасиеттері, өткізгіштігі, тығыздалуы және тағаммен байланыста заттардың миграциясы сияқты қасиеттері тағамның сапасын, сақтау мерзімін және қауіпсіздігін анықтайды. Сондықтан азық-түлік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 газдардың, су буының, ластаушы заттардың, механикалық және басқа да физикалық қасиеттердің өткізгіштігі, сондай-ақ негізгі компоненттер мен жабындардың қалыңдығы тұрғысынан қажетті қасиеттерге ие екендігіне көз жеткізу үшін сынақтан өтуі керек. Азық-түлікпен жанасатын пластмассаға негізделген материалдарды зерттеу кезінде</w:t>
      </w:r>
      <w:r w:rsidR="00E448F3"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lang w:val="kk-KZ"/>
        </w:rPr>
        <w:t>мақалада пластмассаға негізделген материалдар улы ауыр металдарды шығару арқылы қоршаған ортаға және халықтың денсаулығына қауіп төндіретіні көрсетілген</w:t>
      </w:r>
      <w:r w:rsidR="00AC74BF" w:rsidRPr="00B66F75">
        <w:rPr>
          <w:rFonts w:ascii="Times New Roman" w:hAnsi="Times New Roman" w:cs="Times New Roman"/>
          <w:sz w:val="28"/>
          <w:szCs w:val="28"/>
          <w:lang w:val="kk-KZ"/>
        </w:rPr>
        <w:t xml:space="preserve"> </w:t>
      </w:r>
      <w:r w:rsidR="00AC74BF" w:rsidRPr="00B66F75">
        <w:rPr>
          <w:rFonts w:ascii="Times New Roman" w:hAnsi="Times New Roman" w:cs="Times New Roman"/>
          <w:sz w:val="28"/>
          <w:szCs w:val="28"/>
          <w:lang w:val="kk-KZ"/>
        </w:rPr>
        <w:fldChar w:fldCharType="begin"/>
      </w:r>
      <w:r w:rsidR="00F91F55" w:rsidRPr="00B66F75">
        <w:rPr>
          <w:rFonts w:ascii="Times New Roman" w:hAnsi="Times New Roman" w:cs="Times New Roman"/>
          <w:sz w:val="28"/>
          <w:szCs w:val="28"/>
          <w:lang w:val="kk-KZ"/>
        </w:rPr>
        <w:instrText xml:space="preserve"> ADDIN ZOTERO_ITEM CSL_CITATION {"citationID":"wNbFhNMW","properties":{"formattedCitation":"[159]","plainCitation":"[159]","noteIndex":0},"citationItems":[{"id":532,"uris":["http://zotero.org/users/local/qHzriFZe/items/D3PCB2QE"],"itemData":{"id":532,"type":"article-journal","container-title":"Heliyon","DOI":"10.1016/j.heliyon.2023.e19667","ISSN":"24058440","issue":"9","journalAbbreviation":"Heliyon","language":"en","page":"e19667","source":"DOI.org (Crossref)","title":"Assessment of heavy metals migrated from food contact plastic packaging: Bangladesh perspective","title-short":"Assessment of heavy metals migrated from food contact plastic packaging","URL":"https://linkinghub.elsevier.com/retrieve/pii/S2405844023068755","volume":"9","author":[{"family":"Eti","given":"Shamima Akther"},{"family":"Islam","given":"Muhammad Saiful"},{"family":"Shourove","given":"Jahid Hasan"},{"family":"Saha","given":"Badhan"},{"family":"Ray","given":"Swapan Kumer"},{"family":"Sultana","given":"Shahin"},{"family":"Ali Shaikh","given":"Md Aftab"},{"family":"Rahman","given":"Mohammad Mahbubur"}],"accessed":{"date-parts":[["2025",12,24]]},"issued":{"date-parts":[["2023",9]]}}}],"schema":"https://github.com/citation-style-language/schema/raw/master/csl-citation.json"} </w:instrText>
      </w:r>
      <w:r w:rsidR="00AC74BF" w:rsidRPr="00B66F75">
        <w:rPr>
          <w:rFonts w:ascii="Times New Roman" w:hAnsi="Times New Roman" w:cs="Times New Roman"/>
          <w:sz w:val="28"/>
          <w:szCs w:val="28"/>
          <w:lang w:val="kk-KZ"/>
        </w:rPr>
        <w:fldChar w:fldCharType="separate"/>
      </w:r>
      <w:r w:rsidR="00F91F55" w:rsidRPr="00B66F75">
        <w:rPr>
          <w:rFonts w:ascii="Times New Roman" w:hAnsi="Times New Roman" w:cs="Times New Roman"/>
          <w:sz w:val="28"/>
          <w:lang w:val="kk-KZ"/>
        </w:rPr>
        <w:t>[159]</w:t>
      </w:r>
      <w:r w:rsidR="00AC74BF"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Бұл зерттеудің мақсаты Бангладеште азық-түлікпен жанасатын материалдар ретінде кеңінен қолданылатын пластмасса түрлерін анықтау және </w:t>
      </w:r>
      <w:r w:rsidR="002A1223" w:rsidRPr="00B66F75">
        <w:rPr>
          <w:rFonts w:ascii="Times New Roman" w:hAnsi="Times New Roman" w:cs="Times New Roman"/>
          <w:sz w:val="28"/>
          <w:szCs w:val="28"/>
          <w:lang w:val="kk-KZ"/>
        </w:rPr>
        <w:t xml:space="preserve">азық-түлікпен жанасатын материалдардан </w:t>
      </w:r>
      <w:r w:rsidRPr="00B66F75">
        <w:rPr>
          <w:rFonts w:ascii="Times New Roman" w:hAnsi="Times New Roman" w:cs="Times New Roman"/>
          <w:sz w:val="28"/>
          <w:szCs w:val="28"/>
          <w:lang w:val="kk-KZ"/>
        </w:rPr>
        <w:t xml:space="preserve">ауыр металдардың </w:t>
      </w:r>
      <w:r w:rsidR="008C72B0" w:rsidRPr="00B66F75">
        <w:rPr>
          <w:rFonts w:ascii="Times New Roman" w:hAnsi="Times New Roman" w:cs="Times New Roman"/>
          <w:sz w:val="28"/>
          <w:szCs w:val="28"/>
          <w:lang w:val="kk-KZ"/>
        </w:rPr>
        <w:t>миграция</w:t>
      </w:r>
      <w:r w:rsidR="002A1223" w:rsidRPr="00B66F75">
        <w:rPr>
          <w:rFonts w:ascii="Times New Roman" w:hAnsi="Times New Roman" w:cs="Times New Roman"/>
          <w:sz w:val="28"/>
          <w:szCs w:val="28"/>
          <w:lang w:val="kk-KZ"/>
        </w:rPr>
        <w:t>с</w:t>
      </w:r>
      <w:r w:rsidRPr="00B66F75">
        <w:rPr>
          <w:rFonts w:ascii="Times New Roman" w:hAnsi="Times New Roman" w:cs="Times New Roman"/>
          <w:sz w:val="28"/>
          <w:szCs w:val="28"/>
          <w:lang w:val="kk-KZ"/>
        </w:rPr>
        <w:t xml:space="preserve">ын бағалау болды. Зерттеу көрсеткендей, қағаз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ыш материалы, егер белгілі бір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деңгейі бақыланбаса, халықтың денсаулығына ықтимал қауіп төндіреді</w:t>
      </w:r>
      <w:r w:rsidR="001450E7" w:rsidRPr="00B66F75">
        <w:rPr>
          <w:rFonts w:ascii="Times New Roman" w:hAnsi="Times New Roman" w:cs="Times New Roman"/>
          <w:sz w:val="28"/>
          <w:szCs w:val="28"/>
          <w:lang w:val="kk-KZ"/>
        </w:rPr>
        <w:t xml:space="preserve"> </w:t>
      </w:r>
      <w:r w:rsidR="001450E7"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{"citationID":"LkStu8Wu","properties":{"formattedCitation":"[160]","plainCitation":"[160]","noteIndex":0},"citationItems":[{"id":595,"uris":["http://zotero.org/users/local/qHzriFZe/items/FGEGFQUY"],"itemData":{"id":595,"type":"article-journal","abstract":"Food quality and safety is one of the most important aspects of the food industry. One of the key factors to ensure food safety is packaging. Increasing number of food packaging materials is creating a demand for promoting products and brands that are safe for consumption. Food spoilage due to poor quality packaging causes huge loss not only to businesses but also to consumers. Despite the effectiveness of existing practices, retailers still face many challenges, including the materials used and their possible interaction with food. In addition, the transfer of harmful materials from packaging materials to food is still an issue. This study presents the results of determining the migration of heavy metals used in different types of food packaging in the Republic of Kazakhstan. Determination of heavy metal migration was carried out in aqueous extract by atomic absorption spectrometry. The practical value of the above research is to study the content of lead, zinc and chromium in the composition of various types of paper food packaging. The study revealed that the average amount of chromium migration in food packaging was in compliance with the requirements set out in TR/TC 005 2011 ‘On safety of packaging’, the values of lead and zinc migration were close to the limits set out in the Technical Regulation, which should be considered as a potential risk to human health if they can be reused without any pre-treatment as a source of recycled cellulose fibre.","container-title":"Bulletin of Shakarim University. Technical Sciences","DOI":"10.53360/2788-7995-2024-4(16)-18","ISSN":"3006-0524, 2788-7995","issue":"4(16)","journalAbbreviation":"jour","page":"136-143","source":"DOI.org (Crossref)","title":"DETERMINATION OF HEAVY METALS IN FOOD PACKAGES IN AQUEOUS EXTRACTS BY ATOMIC ABSORPTION SPECTROMETRY","URL":"https://tech.vestnik.shakarim.kz/jour/article/view/1403","volume":"1","author":[{"family":"Zhanbolat","given":"A. A."},{"family":"Tungyshbaeva","given":"U. O."},{"family":"Amanova","given":"Sh. S."},{"family":"Nuriakhmet","given":"A. A."},{"family":"Aman","given":"S. E."}],"accessed":{"date-parts":[["2026",2,11]]},"issued":{"date-parts":[["2024",12,27]]}}}],"schema":"https://github.com/citation-style-language/schema/raw/master/csl-citation.json"} </w:instrText>
      </w:r>
      <w:r w:rsidR="001450E7"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[160]</w:t>
      </w:r>
      <w:r w:rsidR="001450E7"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61167A84" w14:textId="016E6865"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Металл миграциясының орташа мөлшері азық-түлік қауіпсіздігінде маңызды рөл атқарады. Азық-түлікпен жанасатын қаптамадан бөлінетін заттардың санитарлық-гигиеналық қауіпсіздік көрсеткіштері мен стандарттарының әрбір талабы үшін ұқсастық және/немесе айырмашылық деңгейлері, сондай-ақ зерттелетін үлгілер топтары арасындағы маңыздылық деңгейі анықталды. </w:t>
      </w:r>
    </w:p>
    <w:p w14:paraId="3666FD29" w14:textId="7537B5A3"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көрсеткендей, қағаздың барлық түрлерінде ауыр металдардың едәуір мөлшері бар, бұл тамақ өнімдерін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ға арналған қағазға арналған Техникалық регламентте белгіленген талаптарға сәйкес келмейді. Мырыш мөлшерін зерттеу кезінде мәндер КО ТР 005/2011 белгілеген шектерге жақын болды. </w:t>
      </w:r>
      <w:r w:rsidR="00D97CB6" w:rsidRPr="00B66F75">
        <w:rPr>
          <w:rFonts w:ascii="Times New Roman" w:hAnsi="Times New Roman" w:cs="Times New Roman"/>
          <w:sz w:val="28"/>
          <w:szCs w:val="28"/>
          <w:lang w:val="kk-KZ"/>
        </w:rPr>
        <w:t>Қ</w:t>
      </w:r>
      <w:r w:rsidR="00A4171F" w:rsidRPr="00B66F75">
        <w:rPr>
          <w:rFonts w:ascii="Times New Roman" w:hAnsi="Times New Roman" w:cs="Times New Roman"/>
          <w:sz w:val="28"/>
          <w:szCs w:val="28"/>
          <w:lang w:val="kk-KZ"/>
        </w:rPr>
        <w:t>аптамалардың</w:t>
      </w:r>
      <w:r w:rsidRPr="00B66F75">
        <w:rPr>
          <w:rFonts w:ascii="Times New Roman" w:hAnsi="Times New Roman" w:cs="Times New Roman"/>
          <w:sz w:val="28"/>
          <w:szCs w:val="28"/>
          <w:lang w:val="kk-KZ"/>
        </w:rPr>
        <w:t xml:space="preserve"> әртүрлі түрлеріндегі ауыр металдардың: мырыштың (Zn), хромның (Cr) және қорғасынның (Pb) құрамын бағалау нәтижелері бойынша қағаздың әр түріндегі әртүрлі ауыр металдар үшін ауытқулары бар орташа мәндер, сондай-ақ әртүрлі халықаралық стандарттарда белгіленген қауіпсіздік шектері келтірілген. Зерттеу нәтижелерінің қауіпсіздіктің санитарлық-гигиеналық көрсеткіштерінің және қаптамадан заттардың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нормаларының талаптарына сәйкестігі осы Техникалық регламентті қабылдаған елдердегі тамақ өнімдерінің қаптамасының қауіпсіздік деңгейін реттеу үшін маңызды фактор болып табылады. </w:t>
      </w:r>
      <w:r w:rsidR="005E693E" w:rsidRPr="00B66F75">
        <w:rPr>
          <w:rFonts w:ascii="Times New Roman" w:hAnsi="Times New Roman" w:cs="Times New Roman"/>
          <w:sz w:val="28"/>
          <w:szCs w:val="28"/>
          <w:lang w:val="kk-KZ"/>
        </w:rPr>
        <w:t xml:space="preserve">КО ТР 005/2011 </w:t>
      </w:r>
      <w:r w:rsidRPr="00B66F75">
        <w:rPr>
          <w:rFonts w:ascii="Times New Roman" w:hAnsi="Times New Roman" w:cs="Times New Roman"/>
          <w:sz w:val="28"/>
          <w:szCs w:val="28"/>
          <w:lang w:val="kk-KZ"/>
        </w:rPr>
        <w:t xml:space="preserve">"Қаптаманың қауіпсіздігі туралы" сәйкес </w:t>
      </w:r>
      <w:r w:rsidR="00E60EFB" w:rsidRPr="00B66F75">
        <w:rPr>
          <w:rFonts w:ascii="Times New Roman" w:hAnsi="Times New Roman" w:cs="Times New Roman"/>
          <w:sz w:val="28"/>
          <w:szCs w:val="28"/>
          <w:lang w:val="kk-KZ"/>
        </w:rPr>
        <w:t>а</w:t>
      </w:r>
      <w:r w:rsidRPr="00B66F75">
        <w:rPr>
          <w:rFonts w:ascii="Times New Roman" w:hAnsi="Times New Roman" w:cs="Times New Roman"/>
          <w:sz w:val="28"/>
          <w:szCs w:val="28"/>
          <w:lang w:val="kk-KZ"/>
        </w:rPr>
        <w:t xml:space="preserve">зық-түлік қаптамасының әрбір үлгісі үшін ауыр </w:t>
      </w:r>
      <w:r w:rsidRPr="00B66F75">
        <w:rPr>
          <w:rFonts w:ascii="Times New Roman" w:hAnsi="Times New Roman" w:cs="Times New Roman"/>
          <w:sz w:val="28"/>
          <w:szCs w:val="28"/>
          <w:lang w:val="kk-KZ"/>
        </w:rPr>
        <w:lastRenderedPageBreak/>
        <w:t xml:space="preserve">металдар </w:t>
      </w:r>
      <w:r w:rsidR="008C72B0" w:rsidRPr="00B66F75">
        <w:rPr>
          <w:rFonts w:ascii="Times New Roman" w:hAnsi="Times New Roman" w:cs="Times New Roman"/>
          <w:sz w:val="28"/>
          <w:szCs w:val="28"/>
          <w:lang w:val="kk-KZ"/>
        </w:rPr>
        <w:t>миграция</w:t>
      </w:r>
      <w:r w:rsidR="00CC0FDA" w:rsidRPr="00B66F75">
        <w:rPr>
          <w:rFonts w:ascii="Times New Roman" w:hAnsi="Times New Roman" w:cs="Times New Roman"/>
          <w:sz w:val="28"/>
          <w:szCs w:val="28"/>
          <w:lang w:val="kk-KZ"/>
        </w:rPr>
        <w:t>с</w:t>
      </w:r>
      <w:r w:rsidRPr="00B66F75">
        <w:rPr>
          <w:rFonts w:ascii="Times New Roman" w:hAnsi="Times New Roman" w:cs="Times New Roman"/>
          <w:sz w:val="28"/>
          <w:szCs w:val="28"/>
          <w:lang w:val="kk-KZ"/>
        </w:rPr>
        <w:t xml:space="preserve">ының орташа мөлшерінің қауіпсіздік талаптарына сәйкестігі </w:t>
      </w:r>
      <w:r w:rsidR="007E142C" w:rsidRPr="00B66F75">
        <w:rPr>
          <w:rFonts w:ascii="Times New Roman" w:hAnsi="Times New Roman" w:cs="Times New Roman"/>
          <w:sz w:val="28"/>
          <w:szCs w:val="28"/>
          <w:lang w:val="kk-KZ"/>
        </w:rPr>
        <w:t>2</w:t>
      </w:r>
      <w:r w:rsidR="00F03519"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-суретте көрсетілген.</w:t>
      </w:r>
    </w:p>
    <w:p w14:paraId="280AD441"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427D8A98" w14:textId="77777777" w:rsidR="00945346" w:rsidRPr="00B66F75" w:rsidRDefault="00945346" w:rsidP="001C2561">
      <w:pPr>
        <w:autoSpaceDE w:val="0"/>
        <w:autoSpaceDN w:val="0"/>
        <w:adjustRightInd w:val="0"/>
        <w:spacing w:after="0" w:line="240" w:lineRule="auto"/>
        <w:rPr>
          <w:rFonts w:ascii="Times New Roman" w:hAnsi="Times New Roman" w:cs="Times New Roman"/>
          <w:sz w:val="28"/>
          <w:szCs w:val="28"/>
          <w:lang w:val="kk-KZ"/>
        </w:rPr>
      </w:pPr>
      <w:r w:rsidRPr="00B66F75">
        <w:rPr>
          <w:rFonts w:ascii="Times New Roman" w:hAnsi="Times New Roman" w:cs="Times New Roman"/>
          <w:noProof/>
          <w:sz w:val="28"/>
          <w:szCs w:val="28"/>
          <w:lang w:val="kk-KZ"/>
        </w:rPr>
        <w:drawing>
          <wp:inline distT="0" distB="0" distL="0" distR="0" wp14:anchorId="61C964FB" wp14:editId="0633D9B6">
            <wp:extent cx="6191250" cy="3767319"/>
            <wp:effectExtent l="0" t="0" r="0" b="5080"/>
            <wp:docPr id="1284838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l="947" r="22128"/>
                    <a:stretch/>
                  </pic:blipFill>
                  <pic:spPr bwMode="auto">
                    <a:xfrm>
                      <a:off x="0" y="0"/>
                      <a:ext cx="6208597" cy="3777875"/>
                    </a:xfrm>
                    <a:prstGeom prst="rect">
                      <a:avLst/>
                    </a:prstGeom>
                    <a:noFill/>
                    <a:ln>
                      <a:noFill/>
                    </a:ln>
                    <a:extLst>
                      <a:ext uri="{53640926-AAD7-44D8-BBD7-CCE9431645EC}">
                        <a14:shadowObscured xmlns:a14="http://schemas.microsoft.com/office/drawing/2010/main"/>
                      </a:ext>
                    </a:extLst>
                  </pic:spPr>
                </pic:pic>
              </a:graphicData>
            </a:graphic>
          </wp:inline>
        </w:drawing>
      </w:r>
    </w:p>
    <w:p w14:paraId="653ABFE9" w14:textId="49435B77" w:rsidR="00945346" w:rsidRPr="00B66F75" w:rsidRDefault="00945346" w:rsidP="007E7255">
      <w:pPr>
        <w:spacing w:after="0" w:line="240" w:lineRule="auto"/>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Сурет</w:t>
      </w:r>
      <w:r w:rsidR="00F5736E" w:rsidRPr="00B66F75">
        <w:rPr>
          <w:rFonts w:ascii="Times New Roman" w:hAnsi="Times New Roman" w:cs="Times New Roman"/>
          <w:sz w:val="28"/>
          <w:szCs w:val="28"/>
          <w:lang w:val="kk-KZ"/>
        </w:rPr>
        <w:t xml:space="preserve"> 2</w:t>
      </w:r>
      <w:r w:rsidR="00F03519" w:rsidRPr="00B66F75">
        <w:rPr>
          <w:rFonts w:ascii="Times New Roman" w:hAnsi="Times New Roman" w:cs="Times New Roman"/>
          <w:sz w:val="28"/>
          <w:szCs w:val="28"/>
          <w:lang w:val="kk-KZ"/>
        </w:rPr>
        <w:t>7</w:t>
      </w:r>
      <w:r w:rsidR="00F5736E" w:rsidRPr="00B66F75">
        <w:rPr>
          <w:rFonts w:ascii="Times New Roman" w:hAnsi="Times New Roman" w:cs="Times New Roman"/>
          <w:sz w:val="28"/>
          <w:szCs w:val="28"/>
          <w:lang w:val="kk-KZ"/>
        </w:rPr>
        <w:t xml:space="preserve"> – </w:t>
      </w:r>
      <w:r w:rsidR="003638C3" w:rsidRPr="00B66F75">
        <w:rPr>
          <w:rFonts w:ascii="Times New Roman" w:hAnsi="Times New Roman" w:cs="Times New Roman"/>
          <w:sz w:val="28"/>
          <w:szCs w:val="28"/>
          <w:lang w:val="kk-KZ"/>
        </w:rPr>
        <w:t>КО ТР</w:t>
      </w:r>
      <w:r w:rsidRPr="00B66F75">
        <w:rPr>
          <w:rFonts w:ascii="Times New Roman" w:hAnsi="Times New Roman" w:cs="Times New Roman"/>
          <w:sz w:val="28"/>
          <w:szCs w:val="28"/>
          <w:lang w:val="kk-KZ"/>
        </w:rPr>
        <w:t xml:space="preserve"> 005/2011 </w:t>
      </w:r>
      <w:r w:rsidR="00D50BC4"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Қаптаманың қауіпсіздігі туралы" талабына сәйкес ауыр металдардың орташа миграциялық деңгейі.</w:t>
      </w:r>
    </w:p>
    <w:p w14:paraId="19E12D8E" w14:textId="77777777" w:rsidR="00945346" w:rsidRPr="00B66F75" w:rsidRDefault="00945346" w:rsidP="001C2561">
      <w:pPr>
        <w:spacing w:after="0" w:line="240" w:lineRule="auto"/>
        <w:ind w:firstLine="709"/>
        <w:jc w:val="both"/>
        <w:rPr>
          <w:rFonts w:ascii="Times New Roman" w:hAnsi="Times New Roman" w:cs="Times New Roman"/>
          <w:b/>
          <w:bCs/>
          <w:sz w:val="28"/>
          <w:szCs w:val="28"/>
          <w:lang w:val="kk-KZ"/>
        </w:rPr>
      </w:pPr>
    </w:p>
    <w:p w14:paraId="6E9D673E" w14:textId="020CF1F5" w:rsidR="00945346" w:rsidRPr="00B66F75" w:rsidRDefault="005A4808"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Заманауи</w:t>
      </w:r>
      <w:r w:rsidR="00945346" w:rsidRPr="00B66F75">
        <w:rPr>
          <w:rFonts w:ascii="Times New Roman" w:hAnsi="Times New Roman" w:cs="Times New Roman"/>
          <w:sz w:val="28"/>
          <w:szCs w:val="28"/>
          <w:lang w:val="kk-KZ"/>
        </w:rPr>
        <w:t xml:space="preserve"> зерттеуде майлы тұқымдардағы, кеспелердегі, шай жапырақтарындағы және оларды өңдейтін немесе дайындайтын өнімдердегі қорғасын (Pb), кадмий (Cd), мышьяк (As) және алюминий (</w:t>
      </w:r>
      <w:r w:rsidR="00777EC7" w:rsidRPr="00B66F75">
        <w:rPr>
          <w:rFonts w:ascii="Times New Roman" w:hAnsi="Times New Roman" w:cs="Times New Roman"/>
          <w:sz w:val="28"/>
          <w:szCs w:val="28"/>
          <w:lang w:val="kk-KZ"/>
        </w:rPr>
        <w:t>А</w:t>
      </w:r>
      <w:r w:rsidR="00945346" w:rsidRPr="00B66F75">
        <w:rPr>
          <w:rFonts w:ascii="Times New Roman" w:hAnsi="Times New Roman" w:cs="Times New Roman"/>
          <w:sz w:val="28"/>
          <w:szCs w:val="28"/>
          <w:lang w:val="kk-KZ"/>
        </w:rPr>
        <w:t xml:space="preserve">l) сияқты ауыр металдардың құрамына талдау жасалды. азық-түлікті өңдеу әдістерінің </w:t>
      </w:r>
      <w:r w:rsidR="008C72B0" w:rsidRPr="00B66F75">
        <w:rPr>
          <w:rFonts w:ascii="Times New Roman" w:hAnsi="Times New Roman" w:cs="Times New Roman"/>
          <w:sz w:val="28"/>
          <w:szCs w:val="28"/>
          <w:lang w:val="kk-KZ"/>
        </w:rPr>
        <w:t>миграция</w:t>
      </w:r>
      <w:r w:rsidR="00945346" w:rsidRPr="00B66F75">
        <w:rPr>
          <w:rFonts w:ascii="Times New Roman" w:hAnsi="Times New Roman" w:cs="Times New Roman"/>
          <w:sz w:val="28"/>
          <w:szCs w:val="28"/>
          <w:lang w:val="kk-KZ"/>
        </w:rPr>
        <w:t xml:space="preserve">ға әсерін зерттеу ауыр металдар. Мақалада тамақ өнімдерінде табиғи түрде болатын ауыр металдардың мөлшерін азайту жолдары көрсетілген. Қазіргі уақытта қайта өңдеу </w:t>
      </w:r>
      <w:r w:rsidR="00513A78" w:rsidRPr="00B66F75">
        <w:rPr>
          <w:rFonts w:ascii="Times New Roman" w:hAnsi="Times New Roman" w:cs="Times New Roman"/>
          <w:sz w:val="28"/>
          <w:szCs w:val="28"/>
          <w:lang w:val="kk-KZ"/>
        </w:rPr>
        <w:t>қаптау</w:t>
      </w:r>
      <w:r w:rsidR="00945346" w:rsidRPr="00B66F75">
        <w:rPr>
          <w:rFonts w:ascii="Times New Roman" w:hAnsi="Times New Roman" w:cs="Times New Roman"/>
          <w:sz w:val="28"/>
          <w:szCs w:val="28"/>
          <w:lang w:val="kk-KZ"/>
        </w:rPr>
        <w:t xml:space="preserve"> қалдықтарын басқарудың маңызды шарасы болып саналады. Алайда, қайта өңдеу қаптамадағы және </w:t>
      </w:r>
      <w:r w:rsidR="008C72B0" w:rsidRPr="00B66F75">
        <w:rPr>
          <w:rFonts w:ascii="Times New Roman" w:hAnsi="Times New Roman" w:cs="Times New Roman"/>
          <w:sz w:val="28"/>
          <w:szCs w:val="28"/>
          <w:lang w:val="kk-KZ"/>
        </w:rPr>
        <w:t>миграция</w:t>
      </w:r>
      <w:r w:rsidR="00945346" w:rsidRPr="00B66F75">
        <w:rPr>
          <w:rFonts w:ascii="Times New Roman" w:hAnsi="Times New Roman" w:cs="Times New Roman"/>
          <w:sz w:val="28"/>
          <w:szCs w:val="28"/>
          <w:lang w:val="kk-KZ"/>
        </w:rPr>
        <w:t xml:space="preserve">нан кейін Тамақ өнімдеріндегі ықтимал қауіпті химиялық заттардың мөлшерін арттыруы мүмкін </w:t>
      </w:r>
      <w:r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{"citationID":"onhY8Fth","properties":{"formattedCitation":"[161]","plainCitation":"[161]","noteIndex":0},"citationItems":[{"id":536,"uris":["http://zotero.org/users/local/qHzriFZe/items/UDYW8ABH"],"itemData":{"id":536,"type":"article-journal","abstract":"Abstract\n            Heavy metals including Lead (Pb), Cadmium (Cd), Arsenic (As) and Aluminium (Al) were analysed in oilseeds, noodles, tea leaves and their processed or cooked products to study the effects of food processing methods on migration of heavy metals. The heavy metals were determined with ICP-MS and ICP-OES following microwave-assisted acid digestion. Heavy metals in oilseeds, noodles and teas were reduced by extracting oils, boiling noodles, and infusing teas. And the transfer of heavy metals into boiling water and infusion tea was increased as the boiling and infusion time is increased. Heavy metals in foods are water soluble and heavy metals in foods would be decreased when foods are processed or cooked with water. Furthermore, it is needed to determine the migration rates in other cooked foods and assess the risk of heavy metals with concentrations calculated by the migration rates.","container-title":"Applied Biological Chemistry","DOI":"10.1186/s13765-019-0470-0","ISSN":"2468-0834, 2468-0842","issue":"1","journalAbbreviation":"Appl Biol Chem","language":"en","page":"64","source":"DOI.org (Crossref)","title":"Effects of food processing methods on migration of heavy metals to food","URL":"https://applbiolchem.springeropen.com/articles/10.1186/s13765-019-0470-0","volume":"62","author":[{"family":"Lee","given":"Joon-Goo"},{"family":"Hwang","given":"Jeong-Yun"},{"family":"Lee","given":"Hye-Eun"},{"family":"Kim","given":"Tae-Hun"},{"family":"Choi","given":"Jang-Duck"},{"family":"Gang","given":"Gil-Jin"}],"accessed":{"date-parts":[["2025",12,24]]},"issued":{"date-parts":[["2019",12]]}}}],"schema":"https://github.com/citation-style-language/schema/raw/master/csl-citation.json"} </w:instrText>
      </w:r>
      <w:r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[161]</w:t>
      </w:r>
      <w:r w:rsidRPr="00B66F75">
        <w:rPr>
          <w:rFonts w:ascii="Times New Roman" w:hAnsi="Times New Roman" w:cs="Times New Roman"/>
          <w:sz w:val="28"/>
          <w:szCs w:val="28"/>
          <w:lang w:val="kk-KZ"/>
        </w:rPr>
        <w:fldChar w:fldCharType="end"/>
      </w:r>
      <w:r w:rsidR="00945346" w:rsidRPr="00B66F75">
        <w:rPr>
          <w:rFonts w:ascii="Times New Roman" w:hAnsi="Times New Roman" w:cs="Times New Roman"/>
          <w:sz w:val="28"/>
          <w:szCs w:val="28"/>
          <w:lang w:val="kk-KZ"/>
        </w:rPr>
        <w:t>.</w:t>
      </w:r>
    </w:p>
    <w:p w14:paraId="278E9A61"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Әртүрлі шығу тегі бар химиялық заттар әдетте макулатурада болады және ақырында қайта өңделген өнімге енуі мүмкін. Мақалада оларға өндіріс процесінде енгізілген және көбінесе толтырғыштар, ұстайтын агенттер, желімдер, жабындар, биоцидтер және синтетикалық байланыстырғыштар сияқты қағаз өнімінде сақтауға арналған қоспалар кіретіні көрсетілген. Сонымен қатар, қағаз әдетте басып шығарылады, боялады, желімделеді немесе таңбаланады, нәтижесінде макулатурада баспа бояулары, желімдер, Фото инициаторлар, еріткіштер, пластификаторлар, беттік белсенді заттар мен пигменттер пайда болады.</w:t>
      </w:r>
    </w:p>
    <w:p w14:paraId="24C54199" w14:textId="67320EA1"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Сондай-ақ, ластаушы заттар пайдалану немесе кәдеге жарату процесінде қалдықтарға түсуі мүмкін, өйткені қағаз бен картон химиялық заттарды сіңіруге бейім. Осылайша, азық-түліктің бастапқы немесе қайталама қаптамасы ретінде пайдаланылатын қайта өңделген қағаздар мен картондар әдетте белгісіз көздерден алынады. Бір зерттеуде тағаммен жанасатын материалдар, яғни тағаммен жанасуға арналған және химиялық заттардың адамға әсер етуінің ықтимал көзі болып табылатын кез келген түрдегі заттар зерттелді. Авторлар қағаз бен картоннан жасалған материалдарға қатысты химиялық құрамы мен адам денсаулығына ықтимал әсері туралы ақпарат әлі де аз екенін атап өтті, бұл олардың қауіпсіздігін бағалауды қиындатады. Мақалада қағаз бен картон өндірісінде қолданылатын жаңа химиялық заттарды анықтау және сипаттау үшін бақыланатын әсер ету стратегиясы сипатталған. Яғни, реттеудің практикалық нормалары әлі әзірленбеген</w:t>
      </w:r>
      <w:r w:rsidR="00285FC4" w:rsidRPr="00B66F75">
        <w:rPr>
          <w:rFonts w:ascii="Times New Roman" w:hAnsi="Times New Roman" w:cs="Times New Roman"/>
          <w:sz w:val="28"/>
          <w:szCs w:val="28"/>
          <w:lang w:val="kk-KZ"/>
        </w:rPr>
        <w:t xml:space="preserve"> </w:t>
      </w:r>
      <w:r w:rsidR="00285FC4"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{"citationID":"84ZWv4jh","properties":{"formattedCitation":"[162]","plainCitation":"[162]","noteIndex":0},"citationItems":[{"id":550,"uris":["http://zotero.org/users/local/qHzriFZe/items/XTC4D9DK"],"itemData":{"id":550,"type":"article-journal","container-title":"Saudi Journal of Biological Sciences","DOI":"10.1016/j.sjbs.2021.04.047","ISSN":"1319562X","issue":"8","journalAbbreviation":"Saudi Journal of Biological Sciences","language":"en","page":"4490-4499","source":"DOI.org (Crossref)","title":"Food packaging’s materials: A food safety perspective","title-short":"Food packaging’s materials","URL":"https://linkinghub.elsevier.com/retrieve/pii/S1319562X21003090","volume":"28","author":[{"family":"Alamri","given":"M.S."},{"family":"Qasem","given":"Akram A.A."},{"family":"Mohamed","given":"Abdellatif A."},{"family":"Hussain","given":"Shahzad"},{"family":"Ibraheem","given":"Mohamed A."},{"family":"Shamlan","given":"Ghalia"},{"family":"Alqah","given":"Hesham A."},{"family":"Qasha","given":"Ali S."}],"accessed":{"date-parts":[["2025",12,24]]},"issued":{"date-parts":[["2021",8]]}}}],"schema":"https://github.com/citation-style-language/schema/raw/master/csl-citation.json"} </w:instrText>
      </w:r>
      <w:r w:rsidR="00285FC4"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[162]</w:t>
      </w:r>
      <w:r w:rsidR="00285FC4"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w:t>
      </w:r>
    </w:p>
    <w:p w14:paraId="3E725390"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42FC9201" w14:textId="7C02534F" w:rsidR="00945346" w:rsidRPr="00B66F75" w:rsidRDefault="00E42488" w:rsidP="00A9377E">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5</w:t>
      </w:r>
      <w:r w:rsidR="00F00710" w:rsidRPr="00B66F75">
        <w:rPr>
          <w:rFonts w:ascii="Times New Roman" w:hAnsi="Times New Roman" w:cs="Times New Roman"/>
          <w:b/>
          <w:bCs/>
          <w:color w:val="auto"/>
          <w:sz w:val="28"/>
          <w:szCs w:val="28"/>
          <w:lang w:val="kk-KZ"/>
        </w:rPr>
        <w:t xml:space="preserve">.4 </w:t>
      </w:r>
      <w:r w:rsidR="00945346" w:rsidRPr="00B66F75">
        <w:rPr>
          <w:rFonts w:ascii="Times New Roman" w:hAnsi="Times New Roman" w:cs="Times New Roman"/>
          <w:b/>
          <w:bCs/>
          <w:color w:val="auto"/>
          <w:sz w:val="28"/>
          <w:szCs w:val="28"/>
          <w:lang w:val="kk-KZ"/>
        </w:rPr>
        <w:t xml:space="preserve">Өндірісті бақылаудың ұсынылатын уақытша шаралары </w:t>
      </w:r>
    </w:p>
    <w:p w14:paraId="6E7A1045" w14:textId="6889EC16"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Азық-түлік қауіпсіздігі еуропалық заңнамада "үстелге дейін" қағидатына негізделген кешенді тәсіл аясында мал азығын өндіруден басталатын, бастапқы өнімдерді өндіруді, өңдеуді,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ды, тасымалдауды және өткізуді қамтитын (бірақ онымен шектелмейтін) және тамақ өнімдерін тұтынумен аяқталатын біртұтас үздіксіз тізбек ретінде қарастырылады соңғы тұтынушы. Халықаралық құжатта </w:t>
      </w:r>
      <w:r w:rsidR="00C755BF" w:rsidRPr="00B66F75">
        <w:rPr>
          <w:rFonts w:ascii="Times New Roman" w:hAnsi="Times New Roman" w:cs="Times New Roman"/>
          <w:sz w:val="28"/>
          <w:szCs w:val="28"/>
          <w:lang w:val="kk-KZ"/>
        </w:rPr>
        <w:t>азық</w:t>
      </w:r>
      <w:r w:rsidRPr="00B66F75">
        <w:rPr>
          <w:rFonts w:ascii="Times New Roman" w:hAnsi="Times New Roman" w:cs="Times New Roman"/>
          <w:sz w:val="28"/>
          <w:szCs w:val="28"/>
          <w:lang w:val="kk-KZ"/>
        </w:rPr>
        <w:t xml:space="preserve">-түлік бизнесі операторлары </w:t>
      </w:r>
      <w:r w:rsidR="00EB6321" w:rsidRPr="00B66F75">
        <w:rPr>
          <w:rFonts w:ascii="Times New Roman" w:hAnsi="Times New Roman" w:cs="Times New Roman"/>
          <w:sz w:val="28"/>
          <w:szCs w:val="28"/>
          <w:lang w:val="kk-KZ"/>
        </w:rPr>
        <w:t>азық</w:t>
      </w:r>
      <w:r w:rsidRPr="00B66F75">
        <w:rPr>
          <w:rFonts w:ascii="Times New Roman" w:hAnsi="Times New Roman" w:cs="Times New Roman"/>
          <w:sz w:val="28"/>
          <w:szCs w:val="28"/>
          <w:lang w:val="kk-KZ"/>
        </w:rPr>
        <w:t>-түлік өнімдерін өндіру немесе дайындау, сақтау және тарату кезінде Еуропа Кеңесінің, ЕО және мүше мемлекеттердің заңнамасының немесе материалдар бойынша ұсыныстардың қолданыстағы техникалық нұсқауларын сақтауды бұзбайтындай етіп тамақ өнімдерімен байланыста болатын материалдар мен бұйымдардың қолданылуын қамтамасыз етуі керек деп көрсетілген және тамақ өнімдерімен жанасатын өнімдер.</w:t>
      </w:r>
    </w:p>
    <w:p w14:paraId="5BCF1416" w14:textId="5257CFD6"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өнімдерін өндіруде пісіру және салқындату процестері сияқты маңызды сыни бақылау нүктелері бар</w:t>
      </w:r>
      <w:r w:rsidR="00143D7F" w:rsidRPr="00B66F75">
        <w:rPr>
          <w:rFonts w:ascii="Times New Roman" w:hAnsi="Times New Roman" w:cs="Times New Roman"/>
          <w:sz w:val="28"/>
          <w:szCs w:val="28"/>
          <w:lang w:val="kk-KZ"/>
        </w:rPr>
        <w:t xml:space="preserve"> </w:t>
      </w:r>
      <w:r w:rsidR="00143D7F"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{"citationID":"7Pq8zQl8","properties":{"formattedCitation":"[163]","plainCitation":"[163]","noteIndex":0},"citationItems":[{"id":475,"uris":["http://zotero.org/users/local/qHzriFZe/items/2EFXM7FL"],"itemData":{"id":475,"type":"article-journal","abstract":"This study was conducted to determine the impact of the HACCP management system on the safety of final products in baked goods production. The object of the study is two critical control points of the production of bakery products, which in turn affect the indicator of microbiological quality and safety of finished products. Using a mathematical model, the critical limits of critical control points (CCP) were determined – in the baking and cooling processes of baked goods. For the two CCPs, measures for continuous monitoring have been defined and critical limits have been developed. For CCT 1, a theoretical calculation using a mathematical model is given: the critical limit of the baking process (95.2–99.1 °C in the center of the crumb), by controlling this process, the company controls the biohazard factor, for CCP 2 the critical limit of cooling the finished product to a temperature of 22.84 °C in the center of the crumb for safe packing. The presentation of the results of the development of critical control limits and critical points of the production of bakery products using the construction of mathematical modeling is the theoretical beginning of further research.\nWhen compiling the model, the physical parameters of a specific dough with a certain geometric shape were used, from which the bakery product is baked. The use of a mathematical model allows predetermining the baking parameters for the dough of any initial concentration.\nThe results can be used in the production of baked goods to better ensure the quality and safety of the final product","container-title":"Eastern-European Journal of Enterprise Technologies","DOI":"10.15587/1729-4061.2021.234969","ISSN":"1729-4061, 1729-3774","issue":"11 (111)","journalAbbreviation":"EEJET","license":"http://creativecommons.org/licenses/by/4.0","page":"57-69","source":"DOI.org (Crossref)","title":"Development of a methodology for determining the critical limits of the critical control points of the production of bakery products in the Republic of Kazakhstan","URL":"http://journals.uran.ua/eejet/article/view/234969","volume":"3","author":[{"family":"Tungyshbayeva","given":"Ulbala"},{"family":"Mannino","given":"Saverio"},{"family":"Uazhanova","given":"Raushangul"},{"family":"Adilbekov","given":"Mamyrbek Alibekovich"},{"family":"Yakiyayeva","given":"Madina Asatullaevna"},{"family":"Kazhymurat","given":"Assemay"}],"accessed":{"date-parts":[["2025",12,24]]},"issued":{"date-parts":[["2021",6,30]]}}}],"schema":"https://github.com/citation-style-language/schema/raw/master/csl-citation.json"} </w:instrText>
      </w:r>
      <w:r w:rsidR="00143D7F"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[163]</w:t>
      </w:r>
      <w:r w:rsidR="00143D7F"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Әрине, әрбір азық-түлік өңдеу кәсіпорны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материалдарын сатып алу кезінде сәйкестік сертификатына ие. Қаптама материалдарын сатып алуды бақылау нүктесі ретінде қосу ұсынылады. Бақылау нүктесі-бұл белгілі бір тамақ жүйесіндегі бақылауды жоғалту денсаулыққа жол берілмейтін қауіп төндірмейтін кез келген нүкте. Осы аралық бақылау процестеріне, осы зерттеудің нәтижелеріне сәйкес, </w:t>
      </w:r>
      <w:r w:rsidR="004106CF"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-кестеде көрсетілгендей, пакетті сатып алу процесінің мониторингін бақылау нүктесі ретінде қосуға болады.</w:t>
      </w:r>
    </w:p>
    <w:p w14:paraId="324274EC"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2862779B" w14:textId="77777777" w:rsidR="00601241" w:rsidRPr="00B66F75" w:rsidRDefault="00601241" w:rsidP="001C2561">
      <w:pPr>
        <w:spacing w:after="0" w:line="240" w:lineRule="auto"/>
        <w:jc w:val="both"/>
        <w:rPr>
          <w:rFonts w:ascii="Times New Roman" w:hAnsi="Times New Roman" w:cs="Times New Roman"/>
          <w:sz w:val="28"/>
          <w:szCs w:val="28"/>
          <w:lang w:val="kk-KZ"/>
        </w:rPr>
      </w:pPr>
    </w:p>
    <w:p w14:paraId="7EF1DD45" w14:textId="77777777" w:rsidR="00601241" w:rsidRPr="00B66F75" w:rsidRDefault="00601241" w:rsidP="001C2561">
      <w:pPr>
        <w:spacing w:after="0" w:line="240" w:lineRule="auto"/>
        <w:jc w:val="both"/>
        <w:rPr>
          <w:rFonts w:ascii="Times New Roman" w:hAnsi="Times New Roman" w:cs="Times New Roman"/>
          <w:sz w:val="28"/>
          <w:szCs w:val="28"/>
          <w:lang w:val="kk-KZ"/>
        </w:rPr>
      </w:pPr>
    </w:p>
    <w:p w14:paraId="09C77A97" w14:textId="77777777" w:rsidR="00601241" w:rsidRPr="00B66F75" w:rsidRDefault="00601241" w:rsidP="001C2561">
      <w:pPr>
        <w:spacing w:after="0" w:line="240" w:lineRule="auto"/>
        <w:jc w:val="both"/>
        <w:rPr>
          <w:rFonts w:ascii="Times New Roman" w:hAnsi="Times New Roman" w:cs="Times New Roman"/>
          <w:sz w:val="28"/>
          <w:szCs w:val="28"/>
          <w:lang w:val="kk-KZ"/>
        </w:rPr>
      </w:pPr>
    </w:p>
    <w:p w14:paraId="30202525" w14:textId="77777777" w:rsidR="00601241" w:rsidRPr="00B66F75" w:rsidRDefault="00601241" w:rsidP="001C2561">
      <w:pPr>
        <w:spacing w:after="0" w:line="240" w:lineRule="auto"/>
        <w:jc w:val="both"/>
        <w:rPr>
          <w:rFonts w:ascii="Times New Roman" w:hAnsi="Times New Roman" w:cs="Times New Roman"/>
          <w:sz w:val="28"/>
          <w:szCs w:val="28"/>
          <w:lang w:val="kk-KZ"/>
        </w:rPr>
      </w:pPr>
    </w:p>
    <w:p w14:paraId="48B497F6" w14:textId="77777777" w:rsidR="00601241" w:rsidRPr="00B66F75" w:rsidRDefault="00601241" w:rsidP="001C2561">
      <w:pPr>
        <w:spacing w:after="0" w:line="240" w:lineRule="auto"/>
        <w:jc w:val="both"/>
        <w:rPr>
          <w:rFonts w:ascii="Times New Roman" w:hAnsi="Times New Roman" w:cs="Times New Roman"/>
          <w:sz w:val="28"/>
          <w:szCs w:val="28"/>
          <w:lang w:val="kk-KZ"/>
        </w:rPr>
      </w:pPr>
    </w:p>
    <w:p w14:paraId="6FADABC2" w14:textId="77777777" w:rsidR="00601241" w:rsidRPr="00B66F75" w:rsidRDefault="00601241" w:rsidP="001C2561">
      <w:pPr>
        <w:spacing w:after="0" w:line="240" w:lineRule="auto"/>
        <w:jc w:val="both"/>
        <w:rPr>
          <w:rFonts w:ascii="Times New Roman" w:hAnsi="Times New Roman" w:cs="Times New Roman"/>
          <w:sz w:val="28"/>
          <w:szCs w:val="28"/>
          <w:lang w:val="kk-KZ"/>
        </w:rPr>
      </w:pPr>
    </w:p>
    <w:p w14:paraId="33D5509C" w14:textId="77777777" w:rsidR="00601241" w:rsidRPr="00B66F75" w:rsidRDefault="00601241" w:rsidP="001C2561">
      <w:pPr>
        <w:spacing w:after="0" w:line="240" w:lineRule="auto"/>
        <w:jc w:val="both"/>
        <w:rPr>
          <w:rFonts w:ascii="Times New Roman" w:hAnsi="Times New Roman" w:cs="Times New Roman"/>
          <w:sz w:val="28"/>
          <w:szCs w:val="28"/>
          <w:lang w:val="kk-KZ"/>
        </w:rPr>
      </w:pPr>
    </w:p>
    <w:p w14:paraId="3A8C4EE9" w14:textId="00D7E11F" w:rsidR="00945346" w:rsidRPr="00B66F75" w:rsidRDefault="00A078A3" w:rsidP="001C2561">
      <w:pPr>
        <w:spacing w:after="0" w:line="240" w:lineRule="auto"/>
        <w:jc w:val="both"/>
        <w:rPr>
          <w:rFonts w:ascii="Times New Roman" w:hAnsi="Times New Roman" w:cs="Times New Roman"/>
          <w:bCs/>
          <w:sz w:val="28"/>
          <w:szCs w:val="28"/>
          <w:lang w:val="kk-KZ"/>
        </w:rPr>
      </w:pPr>
      <w:r w:rsidRPr="00B66F75">
        <w:rPr>
          <w:rFonts w:ascii="Times New Roman" w:hAnsi="Times New Roman" w:cs="Times New Roman"/>
          <w:sz w:val="28"/>
          <w:szCs w:val="28"/>
          <w:lang w:val="kk-KZ"/>
        </w:rPr>
        <w:lastRenderedPageBreak/>
        <w:t xml:space="preserve">Кесте </w:t>
      </w:r>
      <w:r w:rsidR="004106CF"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 xml:space="preserve"> –</w:t>
      </w:r>
      <w:r w:rsidRPr="00B66F75">
        <w:rPr>
          <w:rFonts w:ascii="Times New Roman" w:hAnsi="Times New Roman" w:cs="Times New Roman"/>
          <w:b/>
          <w:bCs/>
          <w:sz w:val="28"/>
          <w:szCs w:val="28"/>
          <w:lang w:val="kk-KZ"/>
        </w:rPr>
        <w:t xml:space="preserve"> </w:t>
      </w:r>
      <w:r w:rsidR="00945346" w:rsidRPr="00B66F75">
        <w:rPr>
          <w:rFonts w:ascii="Times New Roman" w:hAnsi="Times New Roman" w:cs="Times New Roman"/>
          <w:bCs/>
          <w:sz w:val="28"/>
          <w:szCs w:val="28"/>
          <w:lang w:val="kk-KZ"/>
        </w:rPr>
        <w:t>Аралық өндірістік бақылауды жүзеге асыру үшін ұсынылатын мониторингтік іс-шаралар.</w:t>
      </w:r>
    </w:p>
    <w:tbl>
      <w:tblPr>
        <w:tblStyle w:val="a3"/>
        <w:tblW w:w="5000" w:type="pct"/>
        <w:tblLook w:val="04A0" w:firstRow="1" w:lastRow="0" w:firstColumn="1" w:lastColumn="0" w:noHBand="0" w:noVBand="1"/>
      </w:tblPr>
      <w:tblGrid>
        <w:gridCol w:w="988"/>
        <w:gridCol w:w="2267"/>
        <w:gridCol w:w="6089"/>
      </w:tblGrid>
      <w:tr w:rsidR="00945346" w:rsidRPr="00B66F75" w14:paraId="0975095A" w14:textId="77777777" w:rsidTr="00746580">
        <w:tc>
          <w:tcPr>
            <w:tcW w:w="529" w:type="pct"/>
            <w:vMerge w:val="restart"/>
            <w:textDirection w:val="btLr"/>
            <w:vAlign w:val="center"/>
          </w:tcPr>
          <w:p w14:paraId="33BC1DEE" w14:textId="77777777" w:rsidR="00945346" w:rsidRPr="00B66F75" w:rsidRDefault="00945346" w:rsidP="001C2561">
            <w:pPr>
              <w:ind w:left="113" w:right="113"/>
              <w:jc w:val="center"/>
              <w:rPr>
                <w:rFonts w:ascii="Times New Roman" w:hAnsi="Times New Roman" w:cs="Times New Roman"/>
                <w:b/>
                <w:bCs/>
                <w:sz w:val="28"/>
                <w:szCs w:val="28"/>
                <w:lang w:val="kk-KZ"/>
              </w:rPr>
            </w:pPr>
            <w:r w:rsidRPr="00B66F75">
              <w:rPr>
                <w:rFonts w:ascii="Times New Roman" w:hAnsi="Times New Roman" w:cs="Times New Roman"/>
                <w:b/>
                <w:bCs/>
                <w:sz w:val="28"/>
                <w:szCs w:val="28"/>
              </w:rPr>
              <w:t>Мониторинг жүргізу тәртібі</w:t>
            </w:r>
          </w:p>
        </w:tc>
        <w:tc>
          <w:tcPr>
            <w:tcW w:w="1213" w:type="pct"/>
            <w:vAlign w:val="center"/>
          </w:tcPr>
          <w:p w14:paraId="52D512C5" w14:textId="77777777" w:rsidR="00945346" w:rsidRPr="00B66F75" w:rsidRDefault="00945346" w:rsidP="001C2561">
            <w:pPr>
              <w:tabs>
                <w:tab w:val="left" w:pos="993"/>
              </w:tabs>
              <w:contextualSpacing/>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Бақылау нүктесі №</w:t>
            </w:r>
          </w:p>
        </w:tc>
        <w:tc>
          <w:tcPr>
            <w:tcW w:w="3259" w:type="pct"/>
            <w:vAlign w:val="center"/>
          </w:tcPr>
          <w:p w14:paraId="533DEB34"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b/>
                <w:bCs/>
                <w:sz w:val="28"/>
                <w:szCs w:val="28"/>
                <w:lang w:val="kk-KZ"/>
              </w:rPr>
              <w:t>БН №3 – Қаптау</w:t>
            </w:r>
            <w:r w:rsidRPr="00B66F75">
              <w:rPr>
                <w:rFonts w:ascii="Times New Roman" w:hAnsi="Times New Roman" w:cs="Times New Roman"/>
                <w:b/>
                <w:bCs/>
                <w:sz w:val="28"/>
                <w:szCs w:val="28"/>
              </w:rPr>
              <w:t xml:space="preserve"> материалдарын сатып алу процесі</w:t>
            </w:r>
          </w:p>
        </w:tc>
      </w:tr>
      <w:tr w:rsidR="00945346" w:rsidRPr="000C681A" w14:paraId="3B5BB00B" w14:textId="77777777" w:rsidTr="00746580">
        <w:tc>
          <w:tcPr>
            <w:tcW w:w="529" w:type="pct"/>
            <w:vMerge/>
            <w:vAlign w:val="center"/>
          </w:tcPr>
          <w:p w14:paraId="69F484E7" w14:textId="77777777" w:rsidR="00945346" w:rsidRPr="00B66F75" w:rsidRDefault="00945346" w:rsidP="001C2561">
            <w:pPr>
              <w:jc w:val="center"/>
              <w:rPr>
                <w:rFonts w:ascii="Times New Roman" w:hAnsi="Times New Roman" w:cs="Times New Roman"/>
                <w:b/>
                <w:bCs/>
                <w:sz w:val="28"/>
                <w:szCs w:val="28"/>
                <w:lang w:val="kk-KZ"/>
              </w:rPr>
            </w:pPr>
          </w:p>
        </w:tc>
        <w:tc>
          <w:tcPr>
            <w:tcW w:w="1213" w:type="pct"/>
            <w:vAlign w:val="center"/>
          </w:tcPr>
          <w:p w14:paraId="649B8F7F"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rPr>
              <w:t>Қауіпті фактор</w:t>
            </w:r>
          </w:p>
        </w:tc>
        <w:tc>
          <w:tcPr>
            <w:tcW w:w="3259" w:type="pct"/>
            <w:vAlign w:val="center"/>
          </w:tcPr>
          <w:p w14:paraId="3EDCE576" w14:textId="50BB4105" w:rsidR="00945346" w:rsidRPr="00B66F75" w:rsidRDefault="00945346" w:rsidP="001C2561">
            <w:pPr>
              <w:tabs>
                <w:tab w:val="left" w:pos="993"/>
              </w:tabs>
              <w:contextualSpacing/>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Химиялық Қауіптілік Коэффициенті-егер нан-тоқаш өнімдерімен жанасу үшін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ыш материалдарын таңдауды бағалауға қойылатын талаптар орындалмаса, сәйкестік сертификатының болмауы. ТР ТС 005/2011"Қаптаманың қауіпсіздігі туралы" сәйкес ауыр металдардың </w:t>
            </w:r>
            <w:r w:rsidR="000D0AC8" w:rsidRPr="00B66F75">
              <w:rPr>
                <w:rFonts w:ascii="Times New Roman" w:hAnsi="Times New Roman" w:cs="Times New Roman"/>
                <w:sz w:val="28"/>
                <w:szCs w:val="28"/>
                <w:lang w:val="kk-KZ"/>
              </w:rPr>
              <w:t xml:space="preserve">жол берілетін шекті миграция мөлшері </w:t>
            </w:r>
            <w:r w:rsidRPr="00B66F75">
              <w:rPr>
                <w:rFonts w:ascii="Times New Roman" w:hAnsi="Times New Roman" w:cs="Times New Roman"/>
                <w:sz w:val="28"/>
                <w:szCs w:val="28"/>
                <w:lang w:val="kk-KZ"/>
              </w:rPr>
              <w:t>(</w:t>
            </w:r>
            <w:r w:rsidR="00CE4074" w:rsidRPr="00B66F75">
              <w:rPr>
                <w:rFonts w:ascii="Times New Roman" w:hAnsi="Times New Roman" w:cs="Times New Roman"/>
                <w:sz w:val="28"/>
                <w:szCs w:val="28"/>
                <w:lang w:val="kk-KZ"/>
              </w:rPr>
              <w:t>ЖШМ</w:t>
            </w:r>
            <w:r w:rsidRPr="00B66F75">
              <w:rPr>
                <w:rFonts w:ascii="Times New Roman" w:hAnsi="Times New Roman" w:cs="Times New Roman"/>
                <w:sz w:val="28"/>
                <w:szCs w:val="28"/>
                <w:lang w:val="kk-KZ"/>
              </w:rPr>
              <w:t>).</w:t>
            </w:r>
          </w:p>
        </w:tc>
      </w:tr>
      <w:tr w:rsidR="00945346" w:rsidRPr="000C681A" w14:paraId="300237DE" w14:textId="77777777" w:rsidTr="00746580">
        <w:tc>
          <w:tcPr>
            <w:tcW w:w="529" w:type="pct"/>
            <w:vMerge/>
            <w:vAlign w:val="center"/>
          </w:tcPr>
          <w:p w14:paraId="477D571C" w14:textId="77777777" w:rsidR="00945346" w:rsidRPr="00B66F75" w:rsidRDefault="00945346" w:rsidP="001C2561">
            <w:pPr>
              <w:jc w:val="center"/>
              <w:rPr>
                <w:rFonts w:ascii="Times New Roman" w:hAnsi="Times New Roman" w:cs="Times New Roman"/>
                <w:b/>
                <w:bCs/>
                <w:sz w:val="28"/>
                <w:szCs w:val="28"/>
                <w:lang w:val="kk-KZ"/>
              </w:rPr>
            </w:pPr>
          </w:p>
        </w:tc>
        <w:tc>
          <w:tcPr>
            <w:tcW w:w="1213" w:type="pct"/>
            <w:vAlign w:val="center"/>
          </w:tcPr>
          <w:p w14:paraId="2E83A118" w14:textId="5FA663EF" w:rsidR="00945346" w:rsidRPr="00B66F75" w:rsidRDefault="00DE1631"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Іс-әрекет</w:t>
            </w:r>
            <w:r w:rsidR="00B30C56" w:rsidRPr="00B66F75">
              <w:rPr>
                <w:rFonts w:ascii="Times New Roman" w:hAnsi="Times New Roman" w:cs="Times New Roman"/>
                <w:sz w:val="28"/>
                <w:szCs w:val="28"/>
                <w:lang w:val="kk-KZ"/>
              </w:rPr>
              <w:t xml:space="preserve"> </w:t>
            </w:r>
            <w:r w:rsidR="00945346" w:rsidRPr="00B66F75">
              <w:rPr>
                <w:rFonts w:ascii="Times New Roman" w:hAnsi="Times New Roman" w:cs="Times New Roman"/>
                <w:sz w:val="28"/>
                <w:szCs w:val="28"/>
                <w:lang w:val="kk-KZ"/>
              </w:rPr>
              <w:t>(не өлшенеді, қалай, қаншалықты жиі)</w:t>
            </w:r>
          </w:p>
        </w:tc>
        <w:tc>
          <w:tcPr>
            <w:tcW w:w="3259" w:type="pct"/>
            <w:vAlign w:val="center"/>
          </w:tcPr>
          <w:p w14:paraId="0AC7D9FB" w14:textId="7332F269"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Нан-тоқаш өнімдерімен жанасуға арналған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ыш материалдарды таңдауды бағалауға қойылатын талаптардың сақталуы.</w:t>
            </w:r>
          </w:p>
        </w:tc>
      </w:tr>
      <w:tr w:rsidR="00945346" w:rsidRPr="000C681A" w14:paraId="5B887B56" w14:textId="77777777" w:rsidTr="00746580">
        <w:tc>
          <w:tcPr>
            <w:tcW w:w="529" w:type="pct"/>
            <w:vMerge/>
            <w:vAlign w:val="center"/>
          </w:tcPr>
          <w:p w14:paraId="602616A3" w14:textId="77777777" w:rsidR="00945346" w:rsidRPr="00B66F75" w:rsidRDefault="00945346" w:rsidP="001C2561">
            <w:pPr>
              <w:jc w:val="center"/>
              <w:rPr>
                <w:rFonts w:ascii="Times New Roman" w:hAnsi="Times New Roman" w:cs="Times New Roman"/>
                <w:b/>
                <w:bCs/>
                <w:sz w:val="28"/>
                <w:szCs w:val="28"/>
                <w:lang w:val="kk-KZ"/>
              </w:rPr>
            </w:pPr>
          </w:p>
        </w:tc>
        <w:tc>
          <w:tcPr>
            <w:tcW w:w="1213" w:type="pct"/>
            <w:vAlign w:val="center"/>
          </w:tcPr>
          <w:p w14:paraId="303F66FF"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rPr>
              <w:t>Жиілік (қаншалықты жиі)</w:t>
            </w:r>
          </w:p>
        </w:tc>
        <w:tc>
          <w:tcPr>
            <w:tcW w:w="3259" w:type="pct"/>
            <w:vAlign w:val="center"/>
          </w:tcPr>
          <w:p w14:paraId="0B5F212D"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Жылына бір рет аккредиттелген сынақ зертханасында тәуелсіз тексеруден өту ұсынылады.</w:t>
            </w:r>
          </w:p>
        </w:tc>
      </w:tr>
      <w:tr w:rsidR="00945346" w:rsidRPr="00B66F75" w14:paraId="1E1A2C96" w14:textId="77777777" w:rsidTr="00746580">
        <w:tc>
          <w:tcPr>
            <w:tcW w:w="529" w:type="pct"/>
            <w:vMerge/>
            <w:vAlign w:val="center"/>
          </w:tcPr>
          <w:p w14:paraId="1DF070BB" w14:textId="77777777" w:rsidR="00945346" w:rsidRPr="00B66F75" w:rsidRDefault="00945346" w:rsidP="001C2561">
            <w:pPr>
              <w:jc w:val="center"/>
              <w:rPr>
                <w:rFonts w:ascii="Times New Roman" w:hAnsi="Times New Roman" w:cs="Times New Roman"/>
                <w:b/>
                <w:bCs/>
                <w:sz w:val="28"/>
                <w:szCs w:val="28"/>
                <w:lang w:val="kk-KZ"/>
              </w:rPr>
            </w:pPr>
          </w:p>
        </w:tc>
        <w:tc>
          <w:tcPr>
            <w:tcW w:w="1213" w:type="pct"/>
            <w:vAlign w:val="center"/>
          </w:tcPr>
          <w:p w14:paraId="2C216B49"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rPr>
              <w:t>Жауапты</w:t>
            </w:r>
            <w:r w:rsidRPr="00B66F75">
              <w:rPr>
                <w:rFonts w:ascii="Times New Roman" w:hAnsi="Times New Roman" w:cs="Times New Roman"/>
                <w:sz w:val="28"/>
                <w:szCs w:val="28"/>
                <w:lang w:val="kk-KZ"/>
              </w:rPr>
              <w:t xml:space="preserve"> тұлға</w:t>
            </w:r>
          </w:p>
        </w:tc>
        <w:tc>
          <w:tcPr>
            <w:tcW w:w="3259" w:type="pct"/>
            <w:vAlign w:val="center"/>
          </w:tcPr>
          <w:p w14:paraId="191D8F96"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rPr>
              <w:t>Технолог</w:t>
            </w:r>
          </w:p>
        </w:tc>
      </w:tr>
      <w:tr w:rsidR="00945346" w:rsidRPr="00B66F75" w14:paraId="154F6770" w14:textId="77777777" w:rsidTr="00746580">
        <w:tc>
          <w:tcPr>
            <w:tcW w:w="529" w:type="pct"/>
            <w:vMerge/>
            <w:vAlign w:val="center"/>
          </w:tcPr>
          <w:p w14:paraId="6D2D27B8" w14:textId="77777777" w:rsidR="00945346" w:rsidRPr="00B66F75" w:rsidRDefault="00945346" w:rsidP="001C2561">
            <w:pPr>
              <w:jc w:val="center"/>
              <w:rPr>
                <w:rFonts w:ascii="Times New Roman" w:hAnsi="Times New Roman" w:cs="Times New Roman"/>
                <w:b/>
                <w:bCs/>
                <w:sz w:val="28"/>
                <w:szCs w:val="28"/>
                <w:lang w:val="kk-KZ"/>
              </w:rPr>
            </w:pPr>
          </w:p>
        </w:tc>
        <w:tc>
          <w:tcPr>
            <w:tcW w:w="1213" w:type="pct"/>
            <w:vAlign w:val="center"/>
          </w:tcPr>
          <w:p w14:paraId="7859A4A4"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rPr>
              <w:t>Түзету</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rPr>
              <w:t>әрекеттері</w:t>
            </w:r>
          </w:p>
        </w:tc>
        <w:tc>
          <w:tcPr>
            <w:tcW w:w="3259" w:type="pct"/>
            <w:vAlign w:val="center"/>
          </w:tcPr>
          <w:p w14:paraId="220E2FE0"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Өнімді тексеру, қабылдамау, оқшаулау және қажет болған жағдайда кәдеге жарату. </w:t>
            </w:r>
            <w:r w:rsidRPr="00B66F75">
              <w:rPr>
                <w:rFonts w:ascii="Times New Roman" w:hAnsi="Times New Roman" w:cs="Times New Roman"/>
                <w:sz w:val="28"/>
                <w:szCs w:val="28"/>
              </w:rPr>
              <w:t>Буып-түю материалдарын сатып алу бойынша қызметкерлерді қосымша оқыту</w:t>
            </w:r>
          </w:p>
        </w:tc>
      </w:tr>
      <w:tr w:rsidR="00945346" w:rsidRPr="00B66F75" w14:paraId="2D62BA6D" w14:textId="77777777" w:rsidTr="00746580">
        <w:tc>
          <w:tcPr>
            <w:tcW w:w="529" w:type="pct"/>
            <w:vMerge/>
            <w:vAlign w:val="center"/>
          </w:tcPr>
          <w:p w14:paraId="223FFCF8" w14:textId="77777777" w:rsidR="00945346" w:rsidRPr="00B66F75" w:rsidRDefault="00945346" w:rsidP="001C2561">
            <w:pPr>
              <w:jc w:val="center"/>
              <w:rPr>
                <w:rFonts w:ascii="Times New Roman" w:hAnsi="Times New Roman" w:cs="Times New Roman"/>
                <w:b/>
                <w:bCs/>
                <w:sz w:val="28"/>
                <w:szCs w:val="28"/>
                <w:lang w:val="kk-KZ"/>
              </w:rPr>
            </w:pPr>
          </w:p>
        </w:tc>
        <w:tc>
          <w:tcPr>
            <w:tcW w:w="1213" w:type="pct"/>
            <w:vAlign w:val="center"/>
          </w:tcPr>
          <w:p w14:paraId="0BD8824D" w14:textId="77777777" w:rsidR="00945346" w:rsidRPr="00B66F75" w:rsidRDefault="00945346" w:rsidP="001C2561">
            <w:pPr>
              <w:jc w:val="center"/>
              <w:rPr>
                <w:rFonts w:ascii="Times New Roman" w:hAnsi="Times New Roman" w:cs="Times New Roman"/>
                <w:sz w:val="28"/>
                <w:szCs w:val="28"/>
                <w:lang w:val="kk-KZ"/>
              </w:rPr>
            </w:pPr>
            <w:r w:rsidRPr="00B66F75">
              <w:rPr>
                <w:rFonts w:ascii="Times New Roman" w:hAnsi="Times New Roman" w:cs="Times New Roman"/>
                <w:sz w:val="28"/>
                <w:szCs w:val="28"/>
              </w:rPr>
              <w:t>ХАССП жазбалары</w:t>
            </w:r>
          </w:p>
        </w:tc>
        <w:tc>
          <w:tcPr>
            <w:tcW w:w="3259" w:type="pct"/>
            <w:vAlign w:val="center"/>
          </w:tcPr>
          <w:p w14:paraId="0C0B6D09" w14:textId="77777777" w:rsidR="00945346" w:rsidRPr="00B66F75" w:rsidRDefault="00945346" w:rsidP="001C2561">
            <w:pPr>
              <w:tabs>
                <w:tab w:val="left" w:pos="993"/>
              </w:tabs>
              <w:contextualSpacing/>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Технологиялық параметрлерді бақылау журналындағы жазбалар қаптама материалдарының сынақ хаттамаларын тексереді. </w:t>
            </w:r>
            <w:r w:rsidRPr="00B66F75">
              <w:rPr>
                <w:rFonts w:ascii="Times New Roman" w:hAnsi="Times New Roman" w:cs="Times New Roman"/>
                <w:sz w:val="28"/>
                <w:szCs w:val="28"/>
              </w:rPr>
              <w:t>Персоналдың құзыреті мен жауапкершілігін растау туралы жазбалар</w:t>
            </w:r>
          </w:p>
        </w:tc>
      </w:tr>
    </w:tbl>
    <w:p w14:paraId="3F96BE5D" w14:textId="77777777" w:rsidR="00945346" w:rsidRPr="00B66F75" w:rsidRDefault="00945346" w:rsidP="001C2561">
      <w:pPr>
        <w:spacing w:after="0" w:line="240" w:lineRule="auto"/>
        <w:ind w:firstLine="709"/>
        <w:jc w:val="both"/>
        <w:rPr>
          <w:rFonts w:ascii="Times New Roman" w:hAnsi="Times New Roman" w:cs="Times New Roman"/>
          <w:sz w:val="28"/>
          <w:szCs w:val="28"/>
          <w:lang w:val="kk-KZ"/>
        </w:rPr>
      </w:pPr>
    </w:p>
    <w:p w14:paraId="1511DCAA" w14:textId="6637C833"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Азық-түлік өнімдеріндегі химиялық қауіптер, әдетте, тамақ өнімдерін өндіру процесінде белгілі бір ингредиенттерді байқаусызда қосу нәтижесінде пайда болады</w:t>
      </w:r>
      <w:r w:rsidR="00EA461F" w:rsidRPr="00B66F75">
        <w:rPr>
          <w:rFonts w:ascii="Times New Roman" w:hAnsi="Times New Roman" w:cs="Times New Roman"/>
          <w:sz w:val="28"/>
          <w:szCs w:val="28"/>
          <w:lang w:val="kk-KZ"/>
        </w:rPr>
        <w:t xml:space="preserve"> </w:t>
      </w:r>
      <w:r w:rsidR="00EA461F"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{"citationID":"efYgMUeh","properties":{"formattedCitation":"[164]","plainCitation":"[164]","noteIndex":0},"citationItems":[{"id":543,"uris":["http://zotero.org/users/local/qHzriFZe/items/ZJNGE455"],"itemData":{"id":543,"type":"chapter","container-title":"Reference Module in Food Science","ISBN":"978-0-08-100596-5","language":"en","license":"https://www.elsevier.com/tdm/userlicense/1.0/","note":"DOI: 10.1016/B978-0-08-100596-5.03437-5","page":"B9780081005965034375","publisher":"Elsevier","source":"DOI.org (Crossref)","title":"Chemical and Physical Hazards in Food","URL":"https://linkinghub.elsevier.com/retrieve/pii/B9780081005965034375","author":[{"family":"Batt","given":"Carl A."}],"accessed":{"date-parts":[["2025",12,24]]},"issued":{"date-parts":[["2016"]]}}}],"schema":"https://github.com/citation-style-language/schema/raw/master/csl-citation.json"} </w:instrText>
      </w:r>
      <w:r w:rsidR="00EA461F"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[164]</w:t>
      </w:r>
      <w:r w:rsidR="00EA461F"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Ғылыми мақалада тағамның бүліну кинетикасын зерттеу нәтижелері келтірілген. Мақалада сақтау мерзімін терең зерттеу және дайын өнімнің сақтау мерзімін анықтау тәсілдерін әр түрлі бағалау ұсынылған</w:t>
      </w:r>
      <w:r w:rsidR="00EA461F" w:rsidRPr="00B66F75">
        <w:rPr>
          <w:rFonts w:ascii="Times New Roman" w:hAnsi="Times New Roman" w:cs="Times New Roman"/>
          <w:sz w:val="28"/>
          <w:szCs w:val="28"/>
          <w:lang w:val="kk-KZ"/>
        </w:rPr>
        <w:t xml:space="preserve"> </w:t>
      </w:r>
      <w:r w:rsidR="00EA461F"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LorqIXll","properties":{"formattedCitation":"[165]","plainCitation":"[165]","noteIndex":0},"citationItems":[{"id":544,"uris":["http://zotero.org/users/local/qHzriFZe/items/LVXX262F"],"itemData":{"id":544,"type":"book","edition":"1","ISBN":"978-1-119-05356-9","language":"en","note":"DOI: 10.1002/9781119053569","publisher":"Wiley","source":"DOI.org (Crossref)","title":"Food Safety for the 21st Century: Managing HACCP and Food Safety Throughout the Global Supply Chain","title-short":"Food Safety for the 21st Century","URL":"https://onlinelibrary.wiley.com/doi/book/10.1002/9781119053569","editor":[{"family":"Wallace","given":"Carol A."},{"family":"Sperber","given":"William H."},{"family":"Mortimore","given":"Sara E."}],"accessed":{"date-parts":[["2025",12,24]]},"issued":{"date-parts":[["2018",10,15]]}}}],"schema":"https://github.com/citation-style-language/schema/raw/master/csl-citation.json"} </w:instrText>
      </w:r>
      <w:r w:rsidR="00EA461F"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[165]</w:t>
      </w:r>
      <w:r w:rsidR="00EA461F"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Азық-түліктің физикалық, химиялық және биологиялық белсенді жүйелер ретіндегі табиғатына сүйене отырып, азық-түлік сапасы динамикалық күй болып табылады, ол төменгі деңгейлерде үнемі өзгеріп отырады </w:t>
      </w:r>
      <w:r w:rsidR="00EA461F"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{"citationID":"3fFNigVU","properties":{"formattedCitation":"[166]","plainCitation":"[166]","noteIndex":0},"citationItems":[{"id":545,"uris":["http://zotero.org/users/local/qHzriFZe/items/NYZ4D52E"],"itemData":{"id":545,"type":"book","collection-title":"Food Science Text Series","event-place":"Cham","ISBN":"978-3-319-67164-2","license":"http://www.springer.com/tdm","note":"DOI: 10.1007/978-3-319-67166-6","publisher":"Springer International Publishing","publisher-place":"Cham","source":"DOI.org (Crossref)","title":"Principles of Food Sanitation","URL":"http://link.springer.com/10.1007/978-3-319-67166-6","author":[{"family":"Marriott","given":"Norman G."},{"family":"Schilling","given":"M. Wes"},{"family":"Gravani","given":"Robert B."}],"accessed":{"date-parts":[["2025",12,24]]},"issued":{"date-parts":[["2018"]]}}}],"schema":"https://github.com/citation-style-language/schema/raw/master/csl-citation.json"} </w:instrText>
      </w:r>
      <w:r w:rsidR="00EA461F"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[166]</w:t>
      </w:r>
      <w:r w:rsidR="00EA461F"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Жалпы алғанда, тағамның жалпы сапасы органолептикалық бағалаумен жақсы сипатталады. Демек, әрбір өнім өндірілген сәттен бастап белгілі бір соңғы мерзімге ие, оның барысында белгілі бір сақтау жағдайында ол органолептикалық қасиеттердің қажетті деңгейін сақтайды.</w:t>
      </w:r>
    </w:p>
    <w:p w14:paraId="694B284B" w14:textId="540B8DE0"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Металдар мен қорытпалар азық-түлікпен жанасатын материалдар мен бұйымдарда, азық-түлік өңдеу жабдықтарында, контейнерлерде, тұрмыстық ыдыстарда және тағамды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үшін қолданылатын пленкада қолданылады. </w:t>
      </w:r>
      <w:r w:rsidRPr="00B66F75">
        <w:rPr>
          <w:rFonts w:ascii="Times New Roman" w:hAnsi="Times New Roman" w:cs="Times New Roman"/>
          <w:sz w:val="28"/>
          <w:szCs w:val="28"/>
          <w:lang w:val="kk-KZ"/>
        </w:rPr>
        <w:lastRenderedPageBreak/>
        <w:t>Бұл материалдар көбінесе тамақ пен қоршаған орта арасындағы қорғаныс тосқауылы ретінде қолданылады. Олар көбінесе тағамға иондардың бөлінуін азайту үшін қабатпен жабылады. Металл иондары материалдардан бөлініп, тамақ өнімдеріне енуі мүмкін. Олар тұтынушылардың денсаулығына қауіп төндіруі мүмкін, егер олардың тұтынуы токсикологиялық рұқсат етілген нормадан асып кетсе немесе тамақ өнімдерінің құрамын немесе олардың органолептикалық сипаттамаларын жол берілмейтін түрде өзгертуі мүмкін. Осыған байланысты осы салада техникалық ұсыныстар әзірлеу туралы шешім қабылданды.</w:t>
      </w:r>
    </w:p>
    <w:p w14:paraId="0355AA7A" w14:textId="54C88F4D"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Осы зерттеудің нәтижелері техникалық құжаттама деңгейінде тамақ өнімдерінің қаптамасының қауіпсіздік деңгейлерін реттеудің маңыздылығын көрсетеді, өйткені алынған деректер КО ТР 005/2011 рұқсат етілген ең жоғары талаптарынан асып/сәйкес келді. Осылайша, бұл үлгілерді азық-түлікпен тікелей байланыста қолданылатын қаптаманы өндіру үшін қайта өңделген целлюлоза талшығының көзі ретінде алдын ала өңдеусіз қайта пайдалануға болатын болса, адам денсаулығына ықтимал қауіп ретінде қарастырған жөн. Бір тонна қайта өңделген газет бір тонна ағашты үнемдейді, ал баспа немесе көшірме қағазды қайта өңдеу 2 тоннадан астам үнемдейді.</w:t>
      </w:r>
    </w:p>
    <w:p w14:paraId="0879CD03" w14:textId="7315CE22"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Бұл жаңалық билікті дилеммаға ұшыратады: қайта өңдеу материалдарды тұрақты пайдалану мақсатында сақталады, бірақ қазіргі токсикологиялық бағалауларға сәйкес,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көбінесе рұқсат етілгеннен асып түседі. Азық-түлікті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үшін қайта өңделген картон мен гофрленген картонды пайдалану ресурстарды тұрақты пайдалану мүдделеріне сәйкес келеді, бірақ көп жағдайда азық-түлік өнімдері осы материалдармен ластанудан қорғалуы керек </w:t>
      </w:r>
      <w:r w:rsidR="006C6521"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{"citationID":"sxHXbZ4E","properties":{"formattedCitation":"[167]","plainCitation":"[167]","noteIndex":0},"citationItems":[{"id":549,"uris":["http://zotero.org/users/local/qHzriFZe/items/G7SPI4ZA"],"itemData":{"id":549,"type":"article-journal","container-title":"Food Additives &amp; Contaminants: Part A","DOI":"10.1080/19440049.2016.1160744","ISSN":"1944-0049, 1944-0057","journalAbbreviation":"Food Additives &amp; Contaminants: Part A","language":"en","page":"1-16","source":"DOI.org (Crossref)","title":"Required barrier efficiency of internal bags against the migration from recycled paperboard packaging into food: a benchmark","title-short":"Required barrier efficiency of internal bags against the migration from recycled paperboard packaging into food","URL":"http://www.tandfonline.com/doi/full/10.1080/19440049.2016.1160744","author":[{"family":"Biedermann-Brem","given":"Sandra"},{"family":"Biedermann","given":"Maurus"},{"family":"Grob","given":"Koni"}],"accessed":{"date-parts":[["2025",12,24]]},"issued":{"date-parts":[["2016",3,30]]}}}],"schema":"https://github.com/citation-style-language/schema/raw/master/csl-citation.json"} </w:instrText>
      </w:r>
      <w:r w:rsidR="006C6521"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[167]</w:t>
      </w:r>
      <w:r w:rsidR="006C6521"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xml:space="preserve">. Тұтынушылардың денсаулық мәселелері туралы хабардарлығының артуына байланысты зиянды заттардың қаптамадан тағамға ауысу мәселесі үлкен алаңдаушылық туғызады. Функционалдық қасиеттерін жақсарту үшін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ыш материалдардың құрамына кіретін химиялық қосылыстар өңдеу немесе сақтау кезінде тағам компоненттерімен өзара әрекеттесіп, тағамға ауыса алады. Егер бұл қосылыстардың мөлшері белгілі бір шегіне жетсе, тағамның сапасы мен қауіпсіздігіне қауіп төнуі мүмкін.</w:t>
      </w:r>
    </w:p>
    <w:p w14:paraId="43BA9287" w14:textId="3914FC99"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Тұтастай алғанда, жабыннан тағамға ауысатын химиялық заттардың мөлшерін адам денсаулығына қауіп төндірмейтін деңгейге дейін анықтау және шектеу қажет. Бастапқы заттарды бағалау жабындардың қауіпсіздігін бағалау үшін негіз бола алады, егер бағалау өндіріс процесінде болуы мүмкін болжамды реакцияларды ескерсе </w:t>
      </w:r>
      <w:r w:rsidR="003B6713" w:rsidRPr="00B66F75">
        <w:rPr>
          <w:rFonts w:ascii="Times New Roman" w:hAnsi="Times New Roman" w:cs="Times New Roman"/>
          <w:sz w:val="28"/>
          <w:szCs w:val="28"/>
          <w:lang w:val="kk-KZ"/>
        </w:rPr>
        <w:fldChar w:fldCharType="begin"/>
      </w:r>
      <w:r w:rsidR="001450E7" w:rsidRPr="00B66F75">
        <w:rPr>
          <w:rFonts w:ascii="Times New Roman" w:hAnsi="Times New Roman" w:cs="Times New Roman"/>
          <w:sz w:val="28"/>
          <w:szCs w:val="28"/>
          <w:lang w:val="kk-KZ"/>
        </w:rPr>
        <w:instrText xml:space="preserve"> ADDIN ZOTERO_ITEM CSL_CITATION {"citationID":"lqLLPrbg","properties":{"formattedCitation":"[168]","plainCitation":"[168]","noteIndex":0},"citationItems":[{"id":552,"uris":["http://zotero.org/users/local/qHzriFZe/items/D8DCTJ7W"],"itemData":{"id":552,"type":"article-journal","abstract":"Abstract The EFSA Comprehensive European Food Consumption Database (Comprehensive Database) has been built from existing national information on food consumption at a detailed level. Competent organisations in the European Union's Member States provided EFSA with data from those most recent national dietary survey in their country, at the level of consumption by the individual consumer. This included food consumption data concerning infants (2 surveys from 2 Member States), toddlers (8 surveys from 8 Member States), children (16 surveys from 14 Member States), adolescents (14 surveys from 12 Member States), adults (21 surveys from 20 Member States), elderly (9 surveys from 9 Member States) and very elderly (8 surveys from 8 Member States) for a total of 32 different dietary surveys carried out in 22 different Member States. Surveys on children were mainly obtained through the Article 36 project “Individual food consumption data and exposure assessment studies for children” (acronym EXPOCHI). The aim of the present document is to give an overview of the Comprehensive Database and to provide guidance on its use for dietary exposure assessments. Summary statistics of this database are available on the EFSA website.","container-title":"EFSA Journal","DOI":"10.2903/j.efsa.2011.2097","ISSN":"18314732, 18314732","issue":"3","journalAbbreviation":"EFS2","language":"eng","source":"DOI.org (CSL JSON)","title":"Use of the EFSA Comprehensive European Food Consumption Database in Exposure Assessment","URL":"https://data.europa.eu/doi/10.2903/j.efsa.2011.2097","volume":"9","author":[{"literal":"European Food Safety Authority"}],"accessed":{"date-parts":[["2025",12,24]]},"issued":{"date-parts":[["2011",3]]}}}],"schema":"https://github.com/citation-style-language/schema/raw/master/csl-citation.json"} </w:instrText>
      </w:r>
      <w:r w:rsidR="003B6713" w:rsidRPr="00B66F75">
        <w:rPr>
          <w:rFonts w:ascii="Times New Roman" w:hAnsi="Times New Roman" w:cs="Times New Roman"/>
          <w:sz w:val="28"/>
          <w:szCs w:val="28"/>
          <w:lang w:val="kk-KZ"/>
        </w:rPr>
        <w:fldChar w:fldCharType="separate"/>
      </w:r>
      <w:r w:rsidR="001450E7" w:rsidRPr="00B66F75">
        <w:rPr>
          <w:rFonts w:ascii="Times New Roman" w:hAnsi="Times New Roman" w:cs="Times New Roman"/>
          <w:sz w:val="28"/>
          <w:lang w:val="kk-KZ"/>
        </w:rPr>
        <w:t>[168]</w:t>
      </w:r>
      <w:r w:rsidR="003B6713" w:rsidRPr="00B66F75">
        <w:rPr>
          <w:rFonts w:ascii="Times New Roman" w:hAnsi="Times New Roman" w:cs="Times New Roman"/>
          <w:sz w:val="28"/>
          <w:szCs w:val="28"/>
          <w:lang w:val="kk-KZ"/>
        </w:rPr>
        <w:fldChar w:fldCharType="end"/>
      </w:r>
      <w:r w:rsidRPr="00B66F75">
        <w:rPr>
          <w:rFonts w:ascii="Times New Roman" w:hAnsi="Times New Roman" w:cs="Times New Roman"/>
          <w:sz w:val="28"/>
          <w:szCs w:val="28"/>
          <w:lang w:val="kk-KZ"/>
        </w:rPr>
        <w:t>. Ең дұрысы, бағалау мұндай материалды пайдалану әрқашан бірдей реакцияларға немесе ыдырау өнімдеріне әкелетініне көз жеткізу үшін бастапқы затты да, процесс түрін де ескеруі керек (затты бағалау кезінде қауіпсіздікке қауіп төндірмейді деп бағаланады).</w:t>
      </w:r>
    </w:p>
    <w:p w14:paraId="679425D9" w14:textId="448E3467" w:rsidR="00945346" w:rsidRPr="00B66F75" w:rsidRDefault="00945346"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нәтижелері бойынша негізгі ғылыми гипотеза расталады деген қорытынды жасауға болады. Нан-тоқаш өнімдерін өндіру үшін пайдаланылатын қағаз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 ауыр металдардың әртүрлі </w:t>
      </w:r>
      <w:r w:rsidR="008C72B0" w:rsidRPr="00B66F75">
        <w:rPr>
          <w:rFonts w:ascii="Times New Roman" w:hAnsi="Times New Roman" w:cs="Times New Roman"/>
          <w:sz w:val="28"/>
          <w:szCs w:val="28"/>
          <w:lang w:val="kk-KZ"/>
        </w:rPr>
        <w:t>миграция</w:t>
      </w:r>
      <w:r w:rsidRPr="00B66F75">
        <w:rPr>
          <w:rFonts w:ascii="Times New Roman" w:hAnsi="Times New Roman" w:cs="Times New Roman"/>
          <w:sz w:val="28"/>
          <w:szCs w:val="28"/>
          <w:lang w:val="kk-KZ"/>
        </w:rPr>
        <w:t xml:space="preserve"> деңгейлерін көрсетеді, ал кейбір түрлері </w:t>
      </w:r>
      <w:r w:rsidR="00513A78" w:rsidRPr="00B66F75">
        <w:rPr>
          <w:rFonts w:ascii="Times New Roman" w:hAnsi="Times New Roman" w:cs="Times New Roman"/>
          <w:sz w:val="28"/>
          <w:szCs w:val="28"/>
          <w:lang w:val="kk-KZ"/>
        </w:rPr>
        <w:t>қаптау</w:t>
      </w:r>
      <w:r w:rsidRPr="00B66F75">
        <w:rPr>
          <w:rFonts w:ascii="Times New Roman" w:hAnsi="Times New Roman" w:cs="Times New Roman"/>
          <w:sz w:val="28"/>
          <w:szCs w:val="28"/>
          <w:lang w:val="kk-KZ"/>
        </w:rPr>
        <w:t xml:space="preserve"> материалдарының қауіпсіздік талаптарында белгіленген рұқсат етілген шектерден асып түседі.</w:t>
      </w:r>
    </w:p>
    <w:p w14:paraId="546CCAEB" w14:textId="13C0B4CD" w:rsidR="00EE5CA9" w:rsidRPr="00B66F75" w:rsidRDefault="00E42488" w:rsidP="007915D3">
      <w:pPr>
        <w:pStyle w:val="1"/>
        <w:ind w:firstLine="709"/>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Бесінші</w:t>
      </w:r>
      <w:r w:rsidR="00EE5CA9" w:rsidRPr="00B66F75">
        <w:rPr>
          <w:rFonts w:ascii="Times New Roman" w:hAnsi="Times New Roman" w:cs="Times New Roman"/>
          <w:b/>
          <w:bCs/>
          <w:color w:val="auto"/>
          <w:sz w:val="28"/>
          <w:szCs w:val="28"/>
          <w:lang w:val="kk-KZ"/>
        </w:rPr>
        <w:t xml:space="preserve"> бөлім бойынша қорытынды</w:t>
      </w:r>
    </w:p>
    <w:p w14:paraId="03E907D1" w14:textId="2152279C" w:rsidR="00EC2F40" w:rsidRPr="00B66F75" w:rsidRDefault="00D143A6" w:rsidP="001C2561">
      <w:pPr>
        <w:pStyle w:val="a6"/>
        <w:tabs>
          <w:tab w:val="left" w:pos="1134"/>
        </w:tabs>
        <w:spacing w:before="0" w:beforeAutospacing="0" w:after="0" w:afterAutospacing="0"/>
        <w:ind w:firstLine="709"/>
        <w:jc w:val="both"/>
        <w:rPr>
          <w:sz w:val="28"/>
          <w:szCs w:val="28"/>
          <w:lang w:val="kk-KZ"/>
        </w:rPr>
      </w:pPr>
      <w:r w:rsidRPr="00B66F75">
        <w:rPr>
          <w:rStyle w:val="af8"/>
          <w:rFonts w:eastAsiaTheme="majorEastAsia"/>
          <w:b w:val="0"/>
          <w:bCs w:val="0"/>
          <w:sz w:val="28"/>
          <w:szCs w:val="28"/>
          <w:lang w:val="kk-KZ"/>
        </w:rPr>
        <w:t>Ферменттелген</w:t>
      </w:r>
      <w:r w:rsidR="0047205E" w:rsidRPr="00B66F75">
        <w:rPr>
          <w:rStyle w:val="af8"/>
          <w:rFonts w:eastAsiaTheme="majorEastAsia"/>
          <w:b w:val="0"/>
          <w:bCs w:val="0"/>
          <w:sz w:val="28"/>
          <w:szCs w:val="28"/>
          <w:lang w:val="kk-KZ"/>
        </w:rPr>
        <w:t xml:space="preserve"> нан</w:t>
      </w:r>
      <w:r w:rsidR="00EC2F40" w:rsidRPr="00B66F75">
        <w:rPr>
          <w:rStyle w:val="af8"/>
          <w:rFonts w:eastAsiaTheme="majorEastAsia"/>
          <w:b w:val="0"/>
          <w:bCs w:val="0"/>
          <w:sz w:val="28"/>
          <w:szCs w:val="28"/>
          <w:lang w:val="kk-KZ"/>
        </w:rPr>
        <w:t xml:space="preserve"> өнімдеріне арналған қаптамалардан ауыр металдардың миграциясы анықталды.</w:t>
      </w:r>
      <w:r w:rsidR="00EC2F40" w:rsidRPr="00B66F75">
        <w:rPr>
          <w:sz w:val="28"/>
          <w:szCs w:val="28"/>
          <w:lang w:val="kk-KZ"/>
        </w:rPr>
        <w:t xml:space="preserve"> Зерттеу нәтижелері бойынша тағамдық қаптамалардан қорғасынның орташа миграция мөлшері </w:t>
      </w:r>
      <w:r w:rsidR="002C2389" w:rsidRPr="00B66F75">
        <w:rPr>
          <w:sz w:val="28"/>
          <w:szCs w:val="28"/>
          <w:lang w:val="kk-KZ"/>
        </w:rPr>
        <w:t>КО ТР</w:t>
      </w:r>
      <w:r w:rsidR="00EC2F40" w:rsidRPr="00B66F75">
        <w:rPr>
          <w:sz w:val="28"/>
          <w:szCs w:val="28"/>
          <w:lang w:val="kk-KZ"/>
        </w:rPr>
        <w:t xml:space="preserve"> 005/2011 «Қаптаманың қауіпсіздігі туралы» бойынша көрсетілген жол берілетін шекті миграциядан (ЖШМ) №4 және №6 үлгілерде төмен болды (тиісінше №4 үлгіде ЖШМ-дан 2,42% төмен және №6 үлгіде 3,63% төмен). Қалған үлгілердің нәтижелері миграцияның рұқсат етілген деңгейінен асып түсті. Қорғасынның ең жоғары мөлшері №5 үлгіде (рұқсат етілген деңгейден 151,06% жоғары), №7 үлгіде (101,73% жоғары), сондай-ақ №8 және №10 үлгілерде (тиісінше ЖШМ-дан 75,6% және 106,86% жоғары) анықталды.</w:t>
      </w:r>
    </w:p>
    <w:p w14:paraId="1DDD840A" w14:textId="77777777" w:rsidR="00EC2F40" w:rsidRPr="00B66F75" w:rsidRDefault="00EC2F40" w:rsidP="001C2561">
      <w:pPr>
        <w:pStyle w:val="a6"/>
        <w:tabs>
          <w:tab w:val="left" w:pos="1134"/>
        </w:tabs>
        <w:spacing w:before="0" w:beforeAutospacing="0" w:after="0" w:afterAutospacing="0"/>
        <w:ind w:firstLine="709"/>
        <w:jc w:val="both"/>
        <w:rPr>
          <w:sz w:val="28"/>
          <w:szCs w:val="28"/>
          <w:lang w:val="kk-KZ"/>
        </w:rPr>
      </w:pPr>
      <w:r w:rsidRPr="00B66F75">
        <w:rPr>
          <w:rStyle w:val="af8"/>
          <w:rFonts w:eastAsiaTheme="majorEastAsia"/>
          <w:b w:val="0"/>
          <w:bCs w:val="0"/>
          <w:sz w:val="28"/>
          <w:szCs w:val="28"/>
          <w:lang w:val="kk-KZ"/>
        </w:rPr>
        <w:t>№2, №6 және №11 үлгілерінен мырыштың орташа миграция мөлшері</w:t>
      </w:r>
      <w:r w:rsidRPr="00B66F75">
        <w:rPr>
          <w:sz w:val="28"/>
          <w:szCs w:val="28"/>
          <w:lang w:val="kk-KZ"/>
        </w:rPr>
        <w:t xml:space="preserve"> Техникалық регламентте белгіленген ЖШМ деңгейіне сәйкес келді (тиісінше №2 үлгіде ЖШМ-дан 6,3% төмен, №6 үлгіде 10,52% төмен және №11 үлгіде 21,2% төмен). Қалған үлгілерде орта есеппен мырыштың миграциясы ЖШМ-дан 1,5 есе жоғары болды. Мырыштың ең жоғары миграция мөлшері №5, №7, №9, №10 және №12 үлгілерде анықталды (тиісінше №5 үлгіде ЖШМ-дан 54,9% жоғары, №7 үлгіде 75,4% жоғары, №9 үлгіде 58,4% жоғары, №10 үлгіде 60,7% жоғары және №12 үлгіде 61,5% жоғары).</w:t>
      </w:r>
    </w:p>
    <w:p w14:paraId="561F466D" w14:textId="77777777" w:rsidR="00EC2F40" w:rsidRPr="00B66F75" w:rsidRDefault="00EC2F40" w:rsidP="001C2561">
      <w:pPr>
        <w:pStyle w:val="a6"/>
        <w:tabs>
          <w:tab w:val="left" w:pos="1134"/>
        </w:tabs>
        <w:spacing w:before="0" w:beforeAutospacing="0" w:after="0" w:afterAutospacing="0"/>
        <w:ind w:firstLine="709"/>
        <w:jc w:val="both"/>
        <w:rPr>
          <w:sz w:val="28"/>
          <w:szCs w:val="28"/>
          <w:lang w:val="kk-KZ"/>
        </w:rPr>
      </w:pPr>
      <w:r w:rsidRPr="00B66F75">
        <w:rPr>
          <w:rStyle w:val="af8"/>
          <w:rFonts w:eastAsiaTheme="majorEastAsia"/>
          <w:b w:val="0"/>
          <w:bCs w:val="0"/>
          <w:sz w:val="28"/>
          <w:szCs w:val="28"/>
          <w:lang w:val="kk-KZ"/>
        </w:rPr>
        <w:t>№5–8 қаптама үлгілерінде хромның миграциясы анықталған жоқ.</w:t>
      </w:r>
      <w:r w:rsidRPr="00B66F75">
        <w:rPr>
          <w:sz w:val="28"/>
          <w:szCs w:val="28"/>
          <w:lang w:val="kk-KZ"/>
        </w:rPr>
        <w:t xml:space="preserve"> Қалған үлгілердің көрсеткіштері Техникалық регламентте белгіленген рұқсат етілген нормалар шегінде болды. Қаптама материалдарындағы хромның орташа миграция мөлшері едәуір айырмашылық көрсетті, ең жоғары мәндер №1 және №10 үлгілерде тіркелді (тиісінше №1 үлгіде ЖШМ-дан 47,5% төмен және №10 үлгіде 35,3% төмен).</w:t>
      </w:r>
    </w:p>
    <w:p w14:paraId="13925DBB" w14:textId="77777777" w:rsidR="00416BE4" w:rsidRPr="00B66F75" w:rsidRDefault="00416BE4">
      <w:pP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br w:type="page"/>
      </w:r>
    </w:p>
    <w:p w14:paraId="7BB50B6F" w14:textId="4F51E386" w:rsidR="00153574" w:rsidRPr="00B66F75" w:rsidRDefault="00153574" w:rsidP="00B251D3">
      <w:pPr>
        <w:pStyle w:val="1"/>
        <w:spacing w:before="0" w:after="0"/>
        <w:ind w:firstLine="709"/>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6 ЭКОНОМИКАЛЫҚ ТИІМДІЛІКТІ ЕСЕПТЕУ</w:t>
      </w:r>
    </w:p>
    <w:p w14:paraId="246DF188" w14:textId="77777777" w:rsidR="00C74C30" w:rsidRPr="00B66F75" w:rsidRDefault="00C74C30" w:rsidP="001C2561">
      <w:pPr>
        <w:spacing w:after="0" w:line="240" w:lineRule="auto"/>
        <w:ind w:firstLine="709"/>
        <w:jc w:val="both"/>
        <w:rPr>
          <w:rFonts w:ascii="Times New Roman" w:hAnsi="Times New Roman" w:cs="Times New Roman"/>
          <w:b/>
          <w:bCs/>
          <w:sz w:val="28"/>
          <w:szCs w:val="28"/>
          <w:lang w:val="kk-KZ"/>
        </w:rPr>
      </w:pPr>
    </w:p>
    <w:p w14:paraId="6B84A75E" w14:textId="35559C2A" w:rsidR="00153574" w:rsidRPr="00B66F75" w:rsidRDefault="00153574" w:rsidP="00B251D3">
      <w:pPr>
        <w:pStyle w:val="2"/>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 xml:space="preserve">6.1 «Дәстүрлі» </w:t>
      </w:r>
      <w:r w:rsidR="00664403" w:rsidRPr="00B66F75">
        <w:rPr>
          <w:rFonts w:ascii="Times New Roman" w:hAnsi="Times New Roman" w:cs="Times New Roman"/>
          <w:b/>
          <w:bCs/>
          <w:color w:val="auto"/>
          <w:sz w:val="28"/>
          <w:szCs w:val="28"/>
          <w:lang w:val="kk-KZ"/>
        </w:rPr>
        <w:t>ферменттелген</w:t>
      </w:r>
      <w:r w:rsidRPr="00B66F75">
        <w:rPr>
          <w:rFonts w:ascii="Times New Roman" w:hAnsi="Times New Roman" w:cs="Times New Roman"/>
          <w:b/>
          <w:bCs/>
          <w:color w:val="auto"/>
          <w:sz w:val="28"/>
          <w:szCs w:val="28"/>
          <w:lang w:val="kk-KZ"/>
        </w:rPr>
        <w:t xml:space="preserve"> нан өнімінің құны мен тиімділігін есептеу </w:t>
      </w:r>
    </w:p>
    <w:p w14:paraId="5B15BFB3" w14:textId="3CCD5876"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барысында бақылау және </w:t>
      </w:r>
      <w:r w:rsidRPr="00B66F75">
        <w:rPr>
          <w:rFonts w:ascii="Times New Roman" w:hAnsi="Times New Roman" w:cs="Times New Roman"/>
          <w:i/>
          <w:iCs/>
          <w:sz w:val="28"/>
          <w:szCs w:val="28"/>
          <w:lang w:val="kk-KZ"/>
        </w:rPr>
        <w:t xml:space="preserve">L.plantarum </w:t>
      </w:r>
      <w:r w:rsidRPr="00B66F75">
        <w:rPr>
          <w:rFonts w:ascii="Times New Roman" w:hAnsi="Times New Roman" w:cs="Times New Roman"/>
          <w:sz w:val="28"/>
          <w:szCs w:val="28"/>
          <w:lang w:val="kk-KZ"/>
        </w:rPr>
        <w:t xml:space="preserve">негізінде ашымалы қолдану арқылы дайындалған тәжірибелік үлгілерінің қауіпсіздік және сапа көрсеткіштерін салыстыру нәтижесінде зертханалық өнімнің сапасы мен қауіпсіздігі жоғарылағаны анықталды. Кешенді бағалау нәтижесінде технологиялық тұрғыдан тәжірибелік үлгілерден жоғары көрсеткіш 10% ашымалы қолдану арқылы дайындалған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 анықталды.</w:t>
      </w:r>
    </w:p>
    <w:p w14:paraId="6C682E49" w14:textId="7A35FD41"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Зерттеу жұмысы барысында «Дәстүрлі»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өнімінің технологиясын енгізудің тиімділігінің техникалық-экономикалық көрсеткіштері есептелген.</w:t>
      </w:r>
    </w:p>
    <w:p w14:paraId="73C494D0" w14:textId="4816A6CB" w:rsidR="00153574" w:rsidRPr="00B66F75" w:rsidRDefault="004106CF"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6</w:t>
      </w:r>
      <w:r w:rsidR="006827BF" w:rsidRPr="00B66F75">
        <w:rPr>
          <w:rFonts w:ascii="Times New Roman" w:hAnsi="Times New Roman" w:cs="Times New Roman"/>
          <w:sz w:val="28"/>
          <w:szCs w:val="28"/>
          <w:lang w:val="kk-KZ"/>
        </w:rPr>
        <w:t>-</w:t>
      </w:r>
      <w:r w:rsidR="00153574" w:rsidRPr="00B66F75">
        <w:rPr>
          <w:rFonts w:ascii="Times New Roman" w:hAnsi="Times New Roman" w:cs="Times New Roman"/>
          <w:sz w:val="28"/>
          <w:szCs w:val="28"/>
          <w:lang w:val="kk-KZ"/>
        </w:rPr>
        <w:t xml:space="preserve">кестеде бақылау және «Дәстүрлі» </w:t>
      </w:r>
      <w:r w:rsidR="00664403" w:rsidRPr="00B66F75">
        <w:rPr>
          <w:rFonts w:ascii="Times New Roman" w:hAnsi="Times New Roman" w:cs="Times New Roman"/>
          <w:sz w:val="28"/>
          <w:szCs w:val="28"/>
          <w:lang w:val="kk-KZ"/>
        </w:rPr>
        <w:t>ферменттелген</w:t>
      </w:r>
      <w:r w:rsidR="00153574" w:rsidRPr="00B66F75">
        <w:rPr>
          <w:rFonts w:ascii="Times New Roman" w:hAnsi="Times New Roman" w:cs="Times New Roman"/>
          <w:sz w:val="28"/>
          <w:szCs w:val="28"/>
          <w:lang w:val="kk-KZ"/>
        </w:rPr>
        <w:t xml:space="preserve"> нан өнімін дайындауға арналған шикізат бағасы ұсынылған. Наубайханалық 1-сұрыпты ұнының бағасы 367,5 тг/кг, ауыз суының бағасы 350,0 тг/кг, </w:t>
      </w:r>
      <w:r w:rsidR="00153574" w:rsidRPr="00B66F75">
        <w:rPr>
          <w:rFonts w:ascii="Times New Roman" w:hAnsi="Times New Roman" w:cs="Times New Roman"/>
          <w:i/>
          <w:iCs/>
          <w:sz w:val="28"/>
          <w:szCs w:val="28"/>
          <w:lang w:val="kk-KZ"/>
        </w:rPr>
        <w:t xml:space="preserve">L.plantarum </w:t>
      </w:r>
      <w:r w:rsidR="00153574" w:rsidRPr="00B66F75">
        <w:rPr>
          <w:rFonts w:ascii="Times New Roman" w:hAnsi="Times New Roman" w:cs="Times New Roman"/>
          <w:sz w:val="28"/>
          <w:szCs w:val="28"/>
          <w:lang w:val="kk-KZ"/>
        </w:rPr>
        <w:t xml:space="preserve">сұйық дақылының бағасы 291,9 тг/л, наубайханалық престелген </w:t>
      </w:r>
      <w:r w:rsidR="002C0627" w:rsidRPr="00B66F75">
        <w:rPr>
          <w:rFonts w:ascii="Times New Roman" w:hAnsi="Times New Roman" w:cs="Times New Roman"/>
          <w:sz w:val="28"/>
          <w:szCs w:val="28"/>
          <w:lang w:val="kk-KZ"/>
        </w:rPr>
        <w:t>ашымалы</w:t>
      </w:r>
      <w:r w:rsidR="00153574" w:rsidRPr="00B66F75">
        <w:rPr>
          <w:rFonts w:ascii="Times New Roman" w:hAnsi="Times New Roman" w:cs="Times New Roman"/>
          <w:sz w:val="28"/>
          <w:szCs w:val="28"/>
          <w:lang w:val="kk-KZ"/>
        </w:rPr>
        <w:t xml:space="preserve"> бағасы 500 тг/кг, наубайханалық ас тұзының бағасы 109,0 тг/кг құрады.</w:t>
      </w:r>
    </w:p>
    <w:p w14:paraId="578DD7C9" w14:textId="77777777" w:rsidR="00153574" w:rsidRPr="00B66F75" w:rsidRDefault="00153574" w:rsidP="001C2561">
      <w:pPr>
        <w:spacing w:after="0" w:line="240" w:lineRule="auto"/>
        <w:ind w:firstLine="709"/>
        <w:jc w:val="both"/>
        <w:rPr>
          <w:rFonts w:ascii="Times New Roman" w:hAnsi="Times New Roman" w:cs="Times New Roman"/>
          <w:sz w:val="28"/>
          <w:szCs w:val="28"/>
          <w:lang w:val="kk-KZ"/>
        </w:rPr>
      </w:pPr>
    </w:p>
    <w:p w14:paraId="779C2D55" w14:textId="147DBB80" w:rsidR="00153574" w:rsidRPr="00B66F75" w:rsidRDefault="00153574" w:rsidP="00746580">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Кесте </w:t>
      </w:r>
      <w:r w:rsidR="004106CF" w:rsidRPr="00B66F75">
        <w:rPr>
          <w:rFonts w:ascii="Times New Roman" w:hAnsi="Times New Roman" w:cs="Times New Roman"/>
          <w:sz w:val="28"/>
          <w:szCs w:val="28"/>
          <w:lang w:val="kk-KZ"/>
        </w:rPr>
        <w:t>3</w:t>
      </w:r>
      <w:r w:rsidR="00746580"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 xml:space="preserve"> – «Дәстүрлі»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өнімінің тәжірибелік және бақылау үлгілерінің өндіріс бағасы</w:t>
      </w:r>
    </w:p>
    <w:tbl>
      <w:tblPr>
        <w:tblStyle w:val="a3"/>
        <w:tblW w:w="0" w:type="auto"/>
        <w:tblLook w:val="04A0" w:firstRow="1" w:lastRow="0" w:firstColumn="1" w:lastColumn="0" w:noHBand="0" w:noVBand="1"/>
      </w:tblPr>
      <w:tblGrid>
        <w:gridCol w:w="2430"/>
        <w:gridCol w:w="2136"/>
        <w:gridCol w:w="1078"/>
        <w:gridCol w:w="1894"/>
        <w:gridCol w:w="1806"/>
      </w:tblGrid>
      <w:tr w:rsidR="00153574" w:rsidRPr="000C681A" w14:paraId="3F7CE21F" w14:textId="77777777" w:rsidTr="00097F7C">
        <w:tc>
          <w:tcPr>
            <w:tcW w:w="2430" w:type="dxa"/>
            <w:vAlign w:val="center"/>
          </w:tcPr>
          <w:p w14:paraId="3D8404A0"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Шикізат және материал атауы</w:t>
            </w:r>
          </w:p>
        </w:tc>
        <w:tc>
          <w:tcPr>
            <w:tcW w:w="3214" w:type="dxa"/>
            <w:gridSpan w:val="2"/>
            <w:vAlign w:val="center"/>
          </w:tcPr>
          <w:p w14:paraId="0CB23396" w14:textId="4E68E140"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Қолдану нормасы,</w:t>
            </w:r>
          </w:p>
          <w:p w14:paraId="2B71C395"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100 кг дайын өнім үшін</w:t>
            </w:r>
          </w:p>
        </w:tc>
        <w:tc>
          <w:tcPr>
            <w:tcW w:w="1894" w:type="dxa"/>
            <w:vAlign w:val="center"/>
          </w:tcPr>
          <w:p w14:paraId="4668E68C"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1 кг (л) шикізат бағасы, теңге</w:t>
            </w:r>
          </w:p>
        </w:tc>
        <w:tc>
          <w:tcPr>
            <w:tcW w:w="1806" w:type="dxa"/>
            <w:vAlign w:val="center"/>
          </w:tcPr>
          <w:p w14:paraId="41616446"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Шикізат бағасы, теңге</w:t>
            </w:r>
          </w:p>
          <w:p w14:paraId="50509BFC"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100 кг дайын өнім үшін</w:t>
            </w:r>
          </w:p>
        </w:tc>
      </w:tr>
      <w:tr w:rsidR="00153574" w:rsidRPr="000C681A" w14:paraId="329D9296" w14:textId="77777777" w:rsidTr="00F72A48">
        <w:tc>
          <w:tcPr>
            <w:tcW w:w="9344" w:type="dxa"/>
            <w:gridSpan w:val="5"/>
            <w:vAlign w:val="center"/>
          </w:tcPr>
          <w:p w14:paraId="34FB955B"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i/>
                <w:iCs/>
                <w:sz w:val="28"/>
                <w:szCs w:val="28"/>
                <w:lang w:val="kk-KZ"/>
              </w:rPr>
              <w:t xml:space="preserve">Lactobacillus plantarum </w:t>
            </w:r>
            <w:r w:rsidRPr="00B66F75">
              <w:rPr>
                <w:rFonts w:ascii="Times New Roman" w:hAnsi="Times New Roman" w:cs="Times New Roman"/>
                <w:sz w:val="28"/>
                <w:szCs w:val="28"/>
                <w:lang w:val="kk-KZ"/>
              </w:rPr>
              <w:t>негізінде ашымалы дайындау</w:t>
            </w:r>
          </w:p>
        </w:tc>
      </w:tr>
      <w:tr w:rsidR="00153574" w:rsidRPr="00B66F75" w14:paraId="7D3E940F" w14:textId="77777777" w:rsidTr="00097F7C">
        <w:tc>
          <w:tcPr>
            <w:tcW w:w="2430" w:type="dxa"/>
            <w:vAlign w:val="center"/>
          </w:tcPr>
          <w:p w14:paraId="620D45C1"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1-сұрып наубайханалық ұны, кг</w:t>
            </w:r>
          </w:p>
        </w:tc>
        <w:tc>
          <w:tcPr>
            <w:tcW w:w="3214" w:type="dxa"/>
            <w:gridSpan w:val="2"/>
            <w:vAlign w:val="center"/>
          </w:tcPr>
          <w:p w14:paraId="3239DEF9"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59,9</w:t>
            </w:r>
          </w:p>
        </w:tc>
        <w:tc>
          <w:tcPr>
            <w:tcW w:w="1894" w:type="dxa"/>
            <w:vAlign w:val="center"/>
          </w:tcPr>
          <w:p w14:paraId="712BB279"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367,5</w:t>
            </w:r>
          </w:p>
        </w:tc>
        <w:tc>
          <w:tcPr>
            <w:tcW w:w="1806" w:type="dxa"/>
            <w:vAlign w:val="center"/>
          </w:tcPr>
          <w:p w14:paraId="346AB8C1"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22013,3</w:t>
            </w:r>
          </w:p>
        </w:tc>
      </w:tr>
      <w:tr w:rsidR="00153574" w:rsidRPr="00B66F75" w14:paraId="4E0980A6" w14:textId="77777777" w:rsidTr="00097F7C">
        <w:tc>
          <w:tcPr>
            <w:tcW w:w="2430" w:type="dxa"/>
            <w:vAlign w:val="center"/>
          </w:tcPr>
          <w:p w14:paraId="64C2FC62"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Ауыз су, л</w:t>
            </w:r>
          </w:p>
        </w:tc>
        <w:tc>
          <w:tcPr>
            <w:tcW w:w="3214" w:type="dxa"/>
            <w:gridSpan w:val="2"/>
            <w:vAlign w:val="center"/>
          </w:tcPr>
          <w:p w14:paraId="27591C09"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38,9</w:t>
            </w:r>
          </w:p>
        </w:tc>
        <w:tc>
          <w:tcPr>
            <w:tcW w:w="1894" w:type="dxa"/>
            <w:vAlign w:val="center"/>
          </w:tcPr>
          <w:p w14:paraId="20955658"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350,0</w:t>
            </w:r>
          </w:p>
        </w:tc>
        <w:tc>
          <w:tcPr>
            <w:tcW w:w="1806" w:type="dxa"/>
            <w:vAlign w:val="center"/>
          </w:tcPr>
          <w:p w14:paraId="1C1E35FA"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13615,0</w:t>
            </w:r>
          </w:p>
        </w:tc>
      </w:tr>
      <w:tr w:rsidR="00153574" w:rsidRPr="00B66F75" w14:paraId="5A6096B3" w14:textId="77777777" w:rsidTr="00097F7C">
        <w:tc>
          <w:tcPr>
            <w:tcW w:w="2430" w:type="dxa"/>
            <w:vAlign w:val="center"/>
          </w:tcPr>
          <w:p w14:paraId="5D994F6C"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i/>
                <w:iCs/>
                <w:sz w:val="28"/>
                <w:szCs w:val="28"/>
                <w:lang w:val="kk-KZ"/>
              </w:rPr>
              <w:t xml:space="preserve">Lactobacillus plantarum </w:t>
            </w:r>
            <w:r w:rsidRPr="00B66F75">
              <w:rPr>
                <w:rFonts w:ascii="Times New Roman" w:hAnsi="Times New Roman" w:cs="Times New Roman"/>
                <w:sz w:val="28"/>
                <w:szCs w:val="28"/>
                <w:lang w:val="kk-KZ"/>
              </w:rPr>
              <w:t>сұйық дақылы, л</w:t>
            </w:r>
          </w:p>
        </w:tc>
        <w:tc>
          <w:tcPr>
            <w:tcW w:w="3214" w:type="dxa"/>
            <w:gridSpan w:val="2"/>
            <w:vAlign w:val="center"/>
          </w:tcPr>
          <w:p w14:paraId="5D88CA62"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1,</w:t>
            </w:r>
            <w:r w:rsidRPr="00B66F75">
              <w:rPr>
                <w:rFonts w:ascii="Times New Roman" w:hAnsi="Times New Roman" w:cs="Times New Roman"/>
                <w:sz w:val="28"/>
                <w:szCs w:val="28"/>
                <w:lang w:val="kk-KZ"/>
              </w:rPr>
              <w:t>2</w:t>
            </w:r>
          </w:p>
        </w:tc>
        <w:tc>
          <w:tcPr>
            <w:tcW w:w="1894" w:type="dxa"/>
            <w:vAlign w:val="center"/>
          </w:tcPr>
          <w:p w14:paraId="63C8FDDF" w14:textId="77777777" w:rsidR="00153574" w:rsidRPr="00B66F75" w:rsidRDefault="00153574" w:rsidP="00F72A48">
            <w:pPr>
              <w:jc w:val="center"/>
              <w:rPr>
                <w:rFonts w:ascii="Times New Roman" w:hAnsi="Times New Roman" w:cs="Times New Roman"/>
                <w:sz w:val="28"/>
                <w:szCs w:val="28"/>
              </w:rPr>
            </w:pPr>
            <w:r w:rsidRPr="00B66F75">
              <w:rPr>
                <w:rFonts w:ascii="Times New Roman" w:hAnsi="Times New Roman" w:cs="Times New Roman"/>
                <w:sz w:val="28"/>
                <w:szCs w:val="28"/>
              </w:rPr>
              <w:t>291,9</w:t>
            </w:r>
          </w:p>
        </w:tc>
        <w:tc>
          <w:tcPr>
            <w:tcW w:w="1806" w:type="dxa"/>
            <w:vAlign w:val="center"/>
          </w:tcPr>
          <w:p w14:paraId="30C03FE9"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341,5</w:t>
            </w:r>
          </w:p>
        </w:tc>
      </w:tr>
      <w:tr w:rsidR="00153574" w:rsidRPr="00B66F75" w14:paraId="7CA387C1" w14:textId="77777777" w:rsidTr="00097F7C">
        <w:tc>
          <w:tcPr>
            <w:tcW w:w="2430" w:type="dxa"/>
            <w:vAlign w:val="center"/>
          </w:tcPr>
          <w:p w14:paraId="46822EB0" w14:textId="77777777" w:rsidR="00153574" w:rsidRPr="00B66F75" w:rsidRDefault="00153574" w:rsidP="00F72A48">
            <w:pPr>
              <w:jc w:val="center"/>
              <w:rPr>
                <w:rFonts w:ascii="Times New Roman" w:hAnsi="Times New Roman" w:cs="Times New Roman"/>
                <w:i/>
                <w:iCs/>
                <w:sz w:val="28"/>
                <w:szCs w:val="28"/>
                <w:lang w:val="kk-KZ"/>
              </w:rPr>
            </w:pPr>
            <w:r w:rsidRPr="00B66F75">
              <w:rPr>
                <w:rFonts w:ascii="Times New Roman" w:hAnsi="Times New Roman" w:cs="Times New Roman"/>
                <w:sz w:val="28"/>
                <w:szCs w:val="28"/>
              </w:rPr>
              <w:t>Барлығы</w:t>
            </w:r>
          </w:p>
        </w:tc>
        <w:tc>
          <w:tcPr>
            <w:tcW w:w="3214" w:type="dxa"/>
            <w:gridSpan w:val="2"/>
            <w:vAlign w:val="center"/>
          </w:tcPr>
          <w:p w14:paraId="0B45F1BA" w14:textId="77777777" w:rsidR="00153574" w:rsidRPr="00B66F75" w:rsidRDefault="00153574" w:rsidP="00F72A48">
            <w:pPr>
              <w:jc w:val="center"/>
              <w:rPr>
                <w:rFonts w:ascii="Times New Roman" w:hAnsi="Times New Roman" w:cs="Times New Roman"/>
                <w:sz w:val="28"/>
                <w:szCs w:val="28"/>
                <w:lang w:val="kk-KZ"/>
              </w:rPr>
            </w:pPr>
          </w:p>
        </w:tc>
        <w:tc>
          <w:tcPr>
            <w:tcW w:w="1894" w:type="dxa"/>
            <w:vAlign w:val="center"/>
          </w:tcPr>
          <w:p w14:paraId="1557339B"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1009,4</w:t>
            </w:r>
          </w:p>
        </w:tc>
        <w:tc>
          <w:tcPr>
            <w:tcW w:w="1806" w:type="dxa"/>
            <w:vAlign w:val="center"/>
          </w:tcPr>
          <w:p w14:paraId="4D637C47"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35969,8</w:t>
            </w:r>
          </w:p>
        </w:tc>
      </w:tr>
      <w:tr w:rsidR="00153574" w:rsidRPr="00B66F75" w14:paraId="03D5DFE2" w14:textId="77777777" w:rsidTr="00F72A48">
        <w:tc>
          <w:tcPr>
            <w:tcW w:w="9344" w:type="dxa"/>
            <w:gridSpan w:val="5"/>
            <w:vAlign w:val="center"/>
          </w:tcPr>
          <w:p w14:paraId="289C00C2"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Нан өнімін дайындау</w:t>
            </w:r>
          </w:p>
        </w:tc>
      </w:tr>
      <w:tr w:rsidR="00153574" w:rsidRPr="00B66F75" w14:paraId="5E5C3263" w14:textId="77777777" w:rsidTr="00097F7C">
        <w:trPr>
          <w:trHeight w:val="320"/>
        </w:trPr>
        <w:tc>
          <w:tcPr>
            <w:tcW w:w="2430" w:type="dxa"/>
            <w:vMerge w:val="restart"/>
            <w:vAlign w:val="center"/>
          </w:tcPr>
          <w:p w14:paraId="3EFA8691"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1-сұрып наубайханалық ұны, кг</w:t>
            </w:r>
          </w:p>
        </w:tc>
        <w:tc>
          <w:tcPr>
            <w:tcW w:w="2136" w:type="dxa"/>
            <w:vAlign w:val="center"/>
          </w:tcPr>
          <w:p w14:paraId="2C093B9F"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Бақылау</w:t>
            </w:r>
          </w:p>
        </w:tc>
        <w:tc>
          <w:tcPr>
            <w:tcW w:w="1078" w:type="dxa"/>
            <w:vAlign w:val="center"/>
          </w:tcPr>
          <w:p w14:paraId="79411F85" w14:textId="77777777" w:rsidR="00153574" w:rsidRPr="00B66F75" w:rsidRDefault="00153574" w:rsidP="00F72A48">
            <w:pPr>
              <w:jc w:val="center"/>
              <w:rPr>
                <w:rFonts w:ascii="Times New Roman" w:hAnsi="Times New Roman" w:cs="Times New Roman"/>
                <w:sz w:val="28"/>
                <w:szCs w:val="28"/>
              </w:rPr>
            </w:pPr>
            <w:r w:rsidRPr="00B66F75">
              <w:rPr>
                <w:rFonts w:ascii="Times New Roman" w:hAnsi="Times New Roman" w:cs="Times New Roman"/>
                <w:sz w:val="28"/>
                <w:szCs w:val="28"/>
              </w:rPr>
              <w:t>64,5</w:t>
            </w:r>
          </w:p>
        </w:tc>
        <w:tc>
          <w:tcPr>
            <w:tcW w:w="1894" w:type="dxa"/>
            <w:vMerge w:val="restart"/>
            <w:vAlign w:val="center"/>
          </w:tcPr>
          <w:p w14:paraId="52632C93"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367,5</w:t>
            </w:r>
          </w:p>
        </w:tc>
        <w:tc>
          <w:tcPr>
            <w:tcW w:w="1806" w:type="dxa"/>
            <w:vAlign w:val="center"/>
          </w:tcPr>
          <w:p w14:paraId="41B1D599"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23703,8</w:t>
            </w:r>
          </w:p>
        </w:tc>
      </w:tr>
      <w:tr w:rsidR="00153574" w:rsidRPr="00B66F75" w14:paraId="458E8F56" w14:textId="77777777" w:rsidTr="00097F7C">
        <w:trPr>
          <w:trHeight w:val="320"/>
        </w:trPr>
        <w:tc>
          <w:tcPr>
            <w:tcW w:w="2430" w:type="dxa"/>
            <w:vMerge/>
            <w:vAlign w:val="center"/>
          </w:tcPr>
          <w:p w14:paraId="1205D7B6" w14:textId="77777777" w:rsidR="00153574" w:rsidRPr="00B66F75" w:rsidRDefault="00153574" w:rsidP="00F72A48">
            <w:pPr>
              <w:jc w:val="center"/>
              <w:rPr>
                <w:rFonts w:ascii="Times New Roman" w:hAnsi="Times New Roman" w:cs="Times New Roman"/>
                <w:sz w:val="28"/>
                <w:szCs w:val="28"/>
                <w:lang w:val="kk-KZ"/>
              </w:rPr>
            </w:pPr>
          </w:p>
        </w:tc>
        <w:tc>
          <w:tcPr>
            <w:tcW w:w="2136" w:type="dxa"/>
            <w:vAlign w:val="center"/>
          </w:tcPr>
          <w:p w14:paraId="05310922" w14:textId="47E9FD9E"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w:t>
            </w:r>
          </w:p>
        </w:tc>
        <w:tc>
          <w:tcPr>
            <w:tcW w:w="1078" w:type="dxa"/>
            <w:vAlign w:val="center"/>
          </w:tcPr>
          <w:p w14:paraId="453810AD"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62,7</w:t>
            </w:r>
          </w:p>
        </w:tc>
        <w:tc>
          <w:tcPr>
            <w:tcW w:w="1894" w:type="dxa"/>
            <w:vMerge/>
            <w:vAlign w:val="center"/>
          </w:tcPr>
          <w:p w14:paraId="12E4A6F3" w14:textId="77777777" w:rsidR="00153574" w:rsidRPr="00B66F75" w:rsidRDefault="00153574" w:rsidP="00F72A48">
            <w:pPr>
              <w:jc w:val="center"/>
              <w:rPr>
                <w:rFonts w:ascii="Times New Roman" w:hAnsi="Times New Roman" w:cs="Times New Roman"/>
                <w:sz w:val="28"/>
                <w:szCs w:val="28"/>
                <w:lang w:val="kk-KZ"/>
              </w:rPr>
            </w:pPr>
          </w:p>
        </w:tc>
        <w:tc>
          <w:tcPr>
            <w:tcW w:w="1806" w:type="dxa"/>
            <w:vAlign w:val="center"/>
          </w:tcPr>
          <w:p w14:paraId="68E5738B"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23042,3</w:t>
            </w:r>
          </w:p>
        </w:tc>
      </w:tr>
    </w:tbl>
    <w:p w14:paraId="690ECA93" w14:textId="77777777" w:rsidR="00097F7C" w:rsidRPr="00B66F75" w:rsidRDefault="00097F7C">
      <w:pPr>
        <w:rPr>
          <w:rFonts w:ascii="Times New Roman" w:hAnsi="Times New Roman" w:cs="Times New Roman"/>
          <w:sz w:val="28"/>
          <w:szCs w:val="28"/>
          <w:lang w:val="kk-KZ"/>
        </w:rPr>
      </w:pPr>
    </w:p>
    <w:p w14:paraId="463081CB" w14:textId="77777777" w:rsidR="00097F7C" w:rsidRPr="00B66F75" w:rsidRDefault="00097F7C">
      <w:pPr>
        <w:rPr>
          <w:rFonts w:ascii="Times New Roman" w:hAnsi="Times New Roman" w:cs="Times New Roman"/>
          <w:sz w:val="28"/>
          <w:szCs w:val="28"/>
          <w:lang w:val="kk-KZ"/>
        </w:rPr>
      </w:pPr>
    </w:p>
    <w:p w14:paraId="0B5C9554" w14:textId="777E5FDC" w:rsidR="00097F7C" w:rsidRPr="00B66F75" w:rsidRDefault="00097F7C" w:rsidP="00097F7C">
      <w:pPr>
        <w:spacing w:after="0"/>
      </w:pPr>
      <w:r w:rsidRPr="00B66F75">
        <w:rPr>
          <w:rFonts w:ascii="Times New Roman" w:hAnsi="Times New Roman" w:cs="Times New Roman"/>
          <w:sz w:val="28"/>
          <w:szCs w:val="28"/>
          <w:lang w:val="kk-KZ"/>
        </w:rPr>
        <w:lastRenderedPageBreak/>
        <w:t>Кесте 36 жалғасы</w:t>
      </w:r>
    </w:p>
    <w:tbl>
      <w:tblPr>
        <w:tblStyle w:val="a3"/>
        <w:tblW w:w="0" w:type="auto"/>
        <w:tblLook w:val="04A0" w:firstRow="1" w:lastRow="0" w:firstColumn="1" w:lastColumn="0" w:noHBand="0" w:noVBand="1"/>
      </w:tblPr>
      <w:tblGrid>
        <w:gridCol w:w="2430"/>
        <w:gridCol w:w="2136"/>
        <w:gridCol w:w="1078"/>
        <w:gridCol w:w="1894"/>
        <w:gridCol w:w="1806"/>
      </w:tblGrid>
      <w:tr w:rsidR="00153574" w:rsidRPr="00B66F75" w14:paraId="08E0D33F" w14:textId="77777777" w:rsidTr="00097F7C">
        <w:trPr>
          <w:trHeight w:val="108"/>
        </w:trPr>
        <w:tc>
          <w:tcPr>
            <w:tcW w:w="2430" w:type="dxa"/>
            <w:vMerge w:val="restart"/>
            <w:vAlign w:val="center"/>
          </w:tcPr>
          <w:p w14:paraId="091DA90B"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Ауыз су, л</w:t>
            </w:r>
          </w:p>
        </w:tc>
        <w:tc>
          <w:tcPr>
            <w:tcW w:w="2136" w:type="dxa"/>
            <w:vAlign w:val="center"/>
          </w:tcPr>
          <w:p w14:paraId="51EAB375"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Бақылау</w:t>
            </w:r>
          </w:p>
        </w:tc>
        <w:tc>
          <w:tcPr>
            <w:tcW w:w="1078" w:type="dxa"/>
            <w:vAlign w:val="center"/>
          </w:tcPr>
          <w:p w14:paraId="33F36CA4" w14:textId="77777777" w:rsidR="00153574" w:rsidRPr="00B66F75" w:rsidRDefault="00153574" w:rsidP="00F72A48">
            <w:pPr>
              <w:jc w:val="center"/>
              <w:rPr>
                <w:rFonts w:ascii="Times New Roman" w:hAnsi="Times New Roman" w:cs="Times New Roman"/>
                <w:sz w:val="28"/>
                <w:szCs w:val="28"/>
              </w:rPr>
            </w:pPr>
            <w:r w:rsidRPr="00B66F75">
              <w:rPr>
                <w:rFonts w:ascii="Times New Roman" w:hAnsi="Times New Roman" w:cs="Times New Roman"/>
                <w:sz w:val="28"/>
                <w:szCs w:val="28"/>
              </w:rPr>
              <w:t>45,2</w:t>
            </w:r>
          </w:p>
        </w:tc>
        <w:tc>
          <w:tcPr>
            <w:tcW w:w="1894" w:type="dxa"/>
            <w:vMerge w:val="restart"/>
            <w:vAlign w:val="center"/>
          </w:tcPr>
          <w:p w14:paraId="1C9BA0F4"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350,0</w:t>
            </w:r>
          </w:p>
        </w:tc>
        <w:tc>
          <w:tcPr>
            <w:tcW w:w="1806" w:type="dxa"/>
            <w:vAlign w:val="center"/>
          </w:tcPr>
          <w:p w14:paraId="197A6E29"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15820,0</w:t>
            </w:r>
          </w:p>
        </w:tc>
      </w:tr>
      <w:tr w:rsidR="00153574" w:rsidRPr="00B66F75" w14:paraId="5D142990" w14:textId="77777777" w:rsidTr="00097F7C">
        <w:trPr>
          <w:trHeight w:val="108"/>
        </w:trPr>
        <w:tc>
          <w:tcPr>
            <w:tcW w:w="2430" w:type="dxa"/>
            <w:vMerge/>
            <w:vAlign w:val="center"/>
          </w:tcPr>
          <w:p w14:paraId="3414BBC7" w14:textId="77777777" w:rsidR="00153574" w:rsidRPr="00B66F75" w:rsidRDefault="00153574" w:rsidP="00F72A48">
            <w:pPr>
              <w:jc w:val="center"/>
              <w:rPr>
                <w:rFonts w:ascii="Times New Roman" w:hAnsi="Times New Roman" w:cs="Times New Roman"/>
                <w:sz w:val="28"/>
                <w:szCs w:val="28"/>
                <w:lang w:val="kk-KZ"/>
              </w:rPr>
            </w:pPr>
          </w:p>
        </w:tc>
        <w:tc>
          <w:tcPr>
            <w:tcW w:w="2136" w:type="dxa"/>
            <w:vAlign w:val="center"/>
          </w:tcPr>
          <w:p w14:paraId="1A749B5C" w14:textId="5BDA5D52"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w:t>
            </w:r>
          </w:p>
        </w:tc>
        <w:tc>
          <w:tcPr>
            <w:tcW w:w="1078" w:type="dxa"/>
            <w:vAlign w:val="center"/>
          </w:tcPr>
          <w:p w14:paraId="0678D8A4"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44,0</w:t>
            </w:r>
          </w:p>
        </w:tc>
        <w:tc>
          <w:tcPr>
            <w:tcW w:w="1894" w:type="dxa"/>
            <w:vMerge/>
            <w:vAlign w:val="center"/>
          </w:tcPr>
          <w:p w14:paraId="651BB23D" w14:textId="77777777" w:rsidR="00153574" w:rsidRPr="00B66F75" w:rsidRDefault="00153574" w:rsidP="00F72A48">
            <w:pPr>
              <w:jc w:val="center"/>
              <w:rPr>
                <w:rFonts w:ascii="Times New Roman" w:hAnsi="Times New Roman" w:cs="Times New Roman"/>
                <w:sz w:val="28"/>
                <w:szCs w:val="28"/>
                <w:lang w:val="kk-KZ"/>
              </w:rPr>
            </w:pPr>
          </w:p>
        </w:tc>
        <w:tc>
          <w:tcPr>
            <w:tcW w:w="1806" w:type="dxa"/>
            <w:vAlign w:val="center"/>
          </w:tcPr>
          <w:p w14:paraId="7291C3DF"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15400,0</w:t>
            </w:r>
          </w:p>
        </w:tc>
      </w:tr>
      <w:tr w:rsidR="00153574" w:rsidRPr="00B66F75" w14:paraId="564EC29D" w14:textId="77777777" w:rsidTr="00097F7C">
        <w:trPr>
          <w:trHeight w:val="428"/>
        </w:trPr>
        <w:tc>
          <w:tcPr>
            <w:tcW w:w="2430" w:type="dxa"/>
            <w:vMerge w:val="restart"/>
            <w:vAlign w:val="center"/>
          </w:tcPr>
          <w:p w14:paraId="698B5459" w14:textId="77777777" w:rsidR="00153574" w:rsidRPr="00B66F75" w:rsidRDefault="00153574" w:rsidP="00F72A48">
            <w:pPr>
              <w:jc w:val="center"/>
              <w:rPr>
                <w:rFonts w:ascii="Times New Roman" w:hAnsi="Times New Roman" w:cs="Times New Roman"/>
                <w:i/>
                <w:iCs/>
                <w:sz w:val="28"/>
                <w:szCs w:val="28"/>
                <w:lang w:val="kk-KZ"/>
              </w:rPr>
            </w:pPr>
            <w:r w:rsidRPr="00B66F75">
              <w:rPr>
                <w:rFonts w:ascii="Times New Roman" w:hAnsi="Times New Roman" w:cs="Times New Roman"/>
                <w:i/>
                <w:iCs/>
                <w:sz w:val="28"/>
                <w:szCs w:val="28"/>
                <w:lang w:val="kk-KZ"/>
              </w:rPr>
              <w:t xml:space="preserve">Lactobacillus plantarum </w:t>
            </w:r>
            <w:r w:rsidRPr="00B66F75">
              <w:rPr>
                <w:rFonts w:ascii="Times New Roman" w:hAnsi="Times New Roman" w:cs="Times New Roman"/>
                <w:sz w:val="28"/>
                <w:szCs w:val="28"/>
                <w:lang w:val="kk-KZ"/>
              </w:rPr>
              <w:t>негізінде дайындалған ашымалы, кг</w:t>
            </w:r>
          </w:p>
        </w:tc>
        <w:tc>
          <w:tcPr>
            <w:tcW w:w="2136" w:type="dxa"/>
            <w:vAlign w:val="center"/>
          </w:tcPr>
          <w:p w14:paraId="212FCEC6"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Бақылау</w:t>
            </w:r>
          </w:p>
        </w:tc>
        <w:tc>
          <w:tcPr>
            <w:tcW w:w="1078" w:type="dxa"/>
            <w:vAlign w:val="center"/>
          </w:tcPr>
          <w:p w14:paraId="421C3FBF"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894" w:type="dxa"/>
            <w:vAlign w:val="center"/>
          </w:tcPr>
          <w:p w14:paraId="50C6569B"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806" w:type="dxa"/>
            <w:vAlign w:val="center"/>
          </w:tcPr>
          <w:p w14:paraId="63F55871"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r>
      <w:tr w:rsidR="00153574" w:rsidRPr="00B66F75" w14:paraId="0B8E6211" w14:textId="77777777" w:rsidTr="00097F7C">
        <w:trPr>
          <w:trHeight w:val="428"/>
        </w:trPr>
        <w:tc>
          <w:tcPr>
            <w:tcW w:w="2430" w:type="dxa"/>
            <w:vMerge/>
            <w:vAlign w:val="center"/>
          </w:tcPr>
          <w:p w14:paraId="268CD987" w14:textId="77777777" w:rsidR="00153574" w:rsidRPr="00B66F75" w:rsidRDefault="00153574" w:rsidP="00F72A48">
            <w:pPr>
              <w:jc w:val="center"/>
              <w:rPr>
                <w:rFonts w:ascii="Times New Roman" w:hAnsi="Times New Roman" w:cs="Times New Roman"/>
                <w:sz w:val="28"/>
                <w:szCs w:val="28"/>
                <w:lang w:val="kk-KZ"/>
              </w:rPr>
            </w:pPr>
          </w:p>
        </w:tc>
        <w:tc>
          <w:tcPr>
            <w:tcW w:w="2136" w:type="dxa"/>
            <w:vAlign w:val="center"/>
          </w:tcPr>
          <w:p w14:paraId="0481D761" w14:textId="6B06FAF2"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w:t>
            </w:r>
          </w:p>
        </w:tc>
        <w:tc>
          <w:tcPr>
            <w:tcW w:w="1078" w:type="dxa"/>
            <w:vAlign w:val="center"/>
          </w:tcPr>
          <w:p w14:paraId="043054B9"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6,67</w:t>
            </w:r>
          </w:p>
        </w:tc>
        <w:tc>
          <w:tcPr>
            <w:tcW w:w="1894" w:type="dxa"/>
            <w:vAlign w:val="center"/>
          </w:tcPr>
          <w:p w14:paraId="4D2EDE53" w14:textId="77777777" w:rsidR="00153574" w:rsidRPr="00B66F75" w:rsidRDefault="00153574" w:rsidP="00F72A48">
            <w:pPr>
              <w:jc w:val="center"/>
              <w:rPr>
                <w:rFonts w:ascii="Times New Roman" w:hAnsi="Times New Roman" w:cs="Times New Roman"/>
                <w:sz w:val="28"/>
                <w:szCs w:val="28"/>
                <w:lang w:val="en-US"/>
              </w:rPr>
            </w:pPr>
            <w:r w:rsidRPr="00B66F75">
              <w:rPr>
                <w:rFonts w:ascii="Times New Roman" w:hAnsi="Times New Roman" w:cs="Times New Roman"/>
                <w:sz w:val="28"/>
                <w:szCs w:val="28"/>
                <w:lang w:val="en-US"/>
              </w:rPr>
              <w:t>359,7</w:t>
            </w:r>
          </w:p>
        </w:tc>
        <w:tc>
          <w:tcPr>
            <w:tcW w:w="1806" w:type="dxa"/>
            <w:vAlign w:val="center"/>
          </w:tcPr>
          <w:p w14:paraId="1A13FAEF" w14:textId="77777777" w:rsidR="00153574" w:rsidRPr="00B66F75" w:rsidRDefault="00153574" w:rsidP="00F72A48">
            <w:pPr>
              <w:jc w:val="center"/>
              <w:rPr>
                <w:rFonts w:ascii="Times New Roman" w:hAnsi="Times New Roman" w:cs="Times New Roman"/>
                <w:sz w:val="28"/>
                <w:szCs w:val="28"/>
                <w:lang w:val="en-US"/>
              </w:rPr>
            </w:pPr>
            <w:r w:rsidRPr="00B66F75">
              <w:rPr>
                <w:rFonts w:ascii="Times New Roman" w:hAnsi="Times New Roman" w:cs="Times New Roman"/>
                <w:sz w:val="28"/>
                <w:szCs w:val="28"/>
              </w:rPr>
              <w:t>2399,2</w:t>
            </w:r>
          </w:p>
        </w:tc>
      </w:tr>
      <w:tr w:rsidR="00153574" w:rsidRPr="00B66F75" w14:paraId="272B7E6C" w14:textId="77777777" w:rsidTr="00097F7C">
        <w:trPr>
          <w:trHeight w:val="320"/>
        </w:trPr>
        <w:tc>
          <w:tcPr>
            <w:tcW w:w="2430" w:type="dxa"/>
            <w:vMerge w:val="restart"/>
            <w:vAlign w:val="center"/>
          </w:tcPr>
          <w:p w14:paraId="7054E556" w14:textId="1E3B520D"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Наубайханалық престелген </w:t>
            </w:r>
            <w:r w:rsidR="002C0627" w:rsidRPr="00B66F75">
              <w:rPr>
                <w:rFonts w:ascii="Times New Roman" w:hAnsi="Times New Roman" w:cs="Times New Roman"/>
                <w:sz w:val="28"/>
                <w:szCs w:val="28"/>
                <w:lang w:val="kk-KZ"/>
              </w:rPr>
              <w:t>ашымалы</w:t>
            </w:r>
            <w:r w:rsidRPr="00B66F75">
              <w:rPr>
                <w:rFonts w:ascii="Times New Roman" w:hAnsi="Times New Roman" w:cs="Times New Roman"/>
                <w:sz w:val="28"/>
                <w:szCs w:val="28"/>
                <w:lang w:val="kk-KZ"/>
              </w:rPr>
              <w:t>, кг</w:t>
            </w:r>
          </w:p>
        </w:tc>
        <w:tc>
          <w:tcPr>
            <w:tcW w:w="2136" w:type="dxa"/>
            <w:vAlign w:val="center"/>
          </w:tcPr>
          <w:p w14:paraId="03EF192B"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Бақылау</w:t>
            </w:r>
          </w:p>
        </w:tc>
        <w:tc>
          <w:tcPr>
            <w:tcW w:w="1078" w:type="dxa"/>
            <w:vAlign w:val="center"/>
          </w:tcPr>
          <w:p w14:paraId="06A54318"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0,97</w:t>
            </w:r>
          </w:p>
        </w:tc>
        <w:tc>
          <w:tcPr>
            <w:tcW w:w="1894" w:type="dxa"/>
            <w:vMerge w:val="restart"/>
            <w:vAlign w:val="center"/>
          </w:tcPr>
          <w:p w14:paraId="0D0B933D"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500</w:t>
            </w:r>
          </w:p>
        </w:tc>
        <w:tc>
          <w:tcPr>
            <w:tcW w:w="1806" w:type="dxa"/>
            <w:vAlign w:val="center"/>
          </w:tcPr>
          <w:p w14:paraId="101C4263"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485,0</w:t>
            </w:r>
          </w:p>
        </w:tc>
      </w:tr>
      <w:tr w:rsidR="00153574" w:rsidRPr="00B66F75" w14:paraId="792563EE" w14:textId="77777777" w:rsidTr="00097F7C">
        <w:trPr>
          <w:trHeight w:val="320"/>
        </w:trPr>
        <w:tc>
          <w:tcPr>
            <w:tcW w:w="2430" w:type="dxa"/>
            <w:vMerge/>
            <w:vAlign w:val="center"/>
          </w:tcPr>
          <w:p w14:paraId="4A9DC063" w14:textId="77777777" w:rsidR="00153574" w:rsidRPr="00B66F75" w:rsidRDefault="00153574" w:rsidP="00F72A48">
            <w:pPr>
              <w:jc w:val="center"/>
              <w:rPr>
                <w:rFonts w:ascii="Times New Roman" w:hAnsi="Times New Roman" w:cs="Times New Roman"/>
                <w:sz w:val="28"/>
                <w:szCs w:val="28"/>
                <w:lang w:val="kk-KZ"/>
              </w:rPr>
            </w:pPr>
          </w:p>
        </w:tc>
        <w:tc>
          <w:tcPr>
            <w:tcW w:w="2136" w:type="dxa"/>
            <w:vAlign w:val="center"/>
          </w:tcPr>
          <w:p w14:paraId="20EA76ED" w14:textId="7DF0B31D"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w:t>
            </w:r>
          </w:p>
        </w:tc>
        <w:tc>
          <w:tcPr>
            <w:tcW w:w="1078" w:type="dxa"/>
            <w:vAlign w:val="center"/>
          </w:tcPr>
          <w:p w14:paraId="5DE11738"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0,73</w:t>
            </w:r>
          </w:p>
        </w:tc>
        <w:tc>
          <w:tcPr>
            <w:tcW w:w="1894" w:type="dxa"/>
            <w:vMerge/>
            <w:vAlign w:val="center"/>
          </w:tcPr>
          <w:p w14:paraId="1F44B73B" w14:textId="77777777" w:rsidR="00153574" w:rsidRPr="00B66F75" w:rsidRDefault="00153574" w:rsidP="00F72A48">
            <w:pPr>
              <w:jc w:val="center"/>
              <w:rPr>
                <w:rFonts w:ascii="Times New Roman" w:hAnsi="Times New Roman" w:cs="Times New Roman"/>
                <w:sz w:val="28"/>
                <w:szCs w:val="28"/>
                <w:lang w:val="kk-KZ"/>
              </w:rPr>
            </w:pPr>
          </w:p>
        </w:tc>
        <w:tc>
          <w:tcPr>
            <w:tcW w:w="1806" w:type="dxa"/>
            <w:vAlign w:val="center"/>
          </w:tcPr>
          <w:p w14:paraId="2A361DE3"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365,0</w:t>
            </w:r>
          </w:p>
        </w:tc>
      </w:tr>
      <w:tr w:rsidR="00153574" w:rsidRPr="00B66F75" w14:paraId="1BEA8F49" w14:textId="77777777" w:rsidTr="00097F7C">
        <w:trPr>
          <w:trHeight w:val="216"/>
        </w:trPr>
        <w:tc>
          <w:tcPr>
            <w:tcW w:w="2430" w:type="dxa"/>
            <w:vMerge w:val="restart"/>
            <w:vAlign w:val="center"/>
          </w:tcPr>
          <w:p w14:paraId="2A7792D4"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Наубайханалық ас тұзы, кг</w:t>
            </w:r>
          </w:p>
        </w:tc>
        <w:tc>
          <w:tcPr>
            <w:tcW w:w="2136" w:type="dxa"/>
            <w:vAlign w:val="center"/>
          </w:tcPr>
          <w:p w14:paraId="4848A21C"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Бақылау</w:t>
            </w:r>
          </w:p>
        </w:tc>
        <w:tc>
          <w:tcPr>
            <w:tcW w:w="1078" w:type="dxa"/>
            <w:vAlign w:val="center"/>
          </w:tcPr>
          <w:p w14:paraId="257FF6DF"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0,97</w:t>
            </w:r>
          </w:p>
        </w:tc>
        <w:tc>
          <w:tcPr>
            <w:tcW w:w="1894" w:type="dxa"/>
            <w:vMerge w:val="restart"/>
            <w:vAlign w:val="center"/>
          </w:tcPr>
          <w:p w14:paraId="392E95AA"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109,0</w:t>
            </w:r>
          </w:p>
        </w:tc>
        <w:tc>
          <w:tcPr>
            <w:tcW w:w="1806" w:type="dxa"/>
            <w:vAlign w:val="center"/>
          </w:tcPr>
          <w:p w14:paraId="4B306DA1"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105,7</w:t>
            </w:r>
          </w:p>
        </w:tc>
      </w:tr>
      <w:tr w:rsidR="00153574" w:rsidRPr="00B66F75" w14:paraId="01B3231D" w14:textId="77777777" w:rsidTr="00097F7C">
        <w:trPr>
          <w:trHeight w:val="216"/>
        </w:trPr>
        <w:tc>
          <w:tcPr>
            <w:tcW w:w="2430" w:type="dxa"/>
            <w:vMerge/>
            <w:vAlign w:val="center"/>
          </w:tcPr>
          <w:p w14:paraId="1087962D" w14:textId="77777777" w:rsidR="00153574" w:rsidRPr="00B66F75" w:rsidRDefault="00153574" w:rsidP="00F72A48">
            <w:pPr>
              <w:jc w:val="center"/>
              <w:rPr>
                <w:rFonts w:ascii="Times New Roman" w:hAnsi="Times New Roman" w:cs="Times New Roman"/>
                <w:sz w:val="28"/>
                <w:szCs w:val="28"/>
                <w:lang w:val="kk-KZ"/>
              </w:rPr>
            </w:pPr>
          </w:p>
        </w:tc>
        <w:tc>
          <w:tcPr>
            <w:tcW w:w="2136" w:type="dxa"/>
            <w:vAlign w:val="center"/>
          </w:tcPr>
          <w:p w14:paraId="3C98E7BB" w14:textId="23932AE6"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w:t>
            </w:r>
          </w:p>
        </w:tc>
        <w:tc>
          <w:tcPr>
            <w:tcW w:w="1078" w:type="dxa"/>
            <w:vAlign w:val="center"/>
          </w:tcPr>
          <w:p w14:paraId="50FED14A"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rPr>
              <w:t>1,0</w:t>
            </w:r>
          </w:p>
        </w:tc>
        <w:tc>
          <w:tcPr>
            <w:tcW w:w="1894" w:type="dxa"/>
            <w:vMerge/>
            <w:vAlign w:val="center"/>
          </w:tcPr>
          <w:p w14:paraId="5AAFF459" w14:textId="77777777" w:rsidR="00153574" w:rsidRPr="00B66F75" w:rsidRDefault="00153574" w:rsidP="00F72A48">
            <w:pPr>
              <w:jc w:val="center"/>
              <w:rPr>
                <w:rFonts w:ascii="Times New Roman" w:hAnsi="Times New Roman" w:cs="Times New Roman"/>
                <w:sz w:val="28"/>
                <w:szCs w:val="28"/>
                <w:lang w:val="kk-KZ"/>
              </w:rPr>
            </w:pPr>
          </w:p>
        </w:tc>
        <w:tc>
          <w:tcPr>
            <w:tcW w:w="1806" w:type="dxa"/>
            <w:vAlign w:val="center"/>
          </w:tcPr>
          <w:p w14:paraId="2B3DECD3" w14:textId="77777777" w:rsidR="00153574" w:rsidRPr="00B66F75" w:rsidRDefault="00153574" w:rsidP="00F72A48">
            <w:pPr>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109,0</w:t>
            </w:r>
          </w:p>
        </w:tc>
      </w:tr>
      <w:tr w:rsidR="00153574" w:rsidRPr="00B66F75" w14:paraId="082592F8" w14:textId="77777777" w:rsidTr="00097F7C">
        <w:trPr>
          <w:trHeight w:val="216"/>
        </w:trPr>
        <w:tc>
          <w:tcPr>
            <w:tcW w:w="2430" w:type="dxa"/>
            <w:vMerge w:val="restart"/>
            <w:vAlign w:val="center"/>
          </w:tcPr>
          <w:p w14:paraId="5056B573"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rPr>
              <w:t>Барлығы</w:t>
            </w:r>
          </w:p>
        </w:tc>
        <w:tc>
          <w:tcPr>
            <w:tcW w:w="2136" w:type="dxa"/>
            <w:vAlign w:val="center"/>
          </w:tcPr>
          <w:p w14:paraId="297BD32C"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rPr>
              <w:t>Бақылау</w:t>
            </w:r>
          </w:p>
        </w:tc>
        <w:tc>
          <w:tcPr>
            <w:tcW w:w="1078" w:type="dxa"/>
            <w:vAlign w:val="center"/>
          </w:tcPr>
          <w:p w14:paraId="0E611A07" w14:textId="77777777" w:rsidR="00153574" w:rsidRPr="00B66F75" w:rsidRDefault="00153574" w:rsidP="00F72A48">
            <w:pPr>
              <w:jc w:val="center"/>
              <w:rPr>
                <w:rFonts w:ascii="Times New Roman" w:hAnsi="Times New Roman" w:cs="Times New Roman"/>
                <w:b/>
                <w:bCs/>
                <w:sz w:val="28"/>
                <w:szCs w:val="28"/>
              </w:rPr>
            </w:pPr>
            <w:r w:rsidRPr="00B66F75">
              <w:rPr>
                <w:rFonts w:ascii="Times New Roman" w:hAnsi="Times New Roman" w:cs="Times New Roman"/>
                <w:b/>
                <w:bCs/>
                <w:sz w:val="28"/>
                <w:szCs w:val="28"/>
              </w:rPr>
              <w:t>111,64</w:t>
            </w:r>
          </w:p>
        </w:tc>
        <w:tc>
          <w:tcPr>
            <w:tcW w:w="1894" w:type="dxa"/>
            <w:vAlign w:val="center"/>
          </w:tcPr>
          <w:p w14:paraId="3E302641" w14:textId="77777777" w:rsidR="00153574" w:rsidRPr="00B66F75" w:rsidRDefault="00153574" w:rsidP="00F72A48">
            <w:pPr>
              <w:jc w:val="center"/>
              <w:rPr>
                <w:rFonts w:ascii="Times New Roman" w:hAnsi="Times New Roman" w:cs="Times New Roman"/>
                <w:b/>
                <w:bCs/>
                <w:sz w:val="28"/>
                <w:szCs w:val="28"/>
                <w:lang w:val="en-US"/>
              </w:rPr>
            </w:pPr>
            <w:r w:rsidRPr="00B66F75">
              <w:rPr>
                <w:rFonts w:ascii="Times New Roman" w:hAnsi="Times New Roman" w:cs="Times New Roman"/>
                <w:b/>
                <w:bCs/>
                <w:sz w:val="28"/>
                <w:szCs w:val="28"/>
              </w:rPr>
              <w:t>1326,5</w:t>
            </w:r>
          </w:p>
        </w:tc>
        <w:tc>
          <w:tcPr>
            <w:tcW w:w="1806" w:type="dxa"/>
            <w:vAlign w:val="center"/>
          </w:tcPr>
          <w:p w14:paraId="58386FCB"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40114,5</w:t>
            </w:r>
          </w:p>
        </w:tc>
      </w:tr>
      <w:tr w:rsidR="00153574" w:rsidRPr="00B66F75" w14:paraId="3098ED34" w14:textId="77777777" w:rsidTr="00097F7C">
        <w:trPr>
          <w:trHeight w:val="216"/>
        </w:trPr>
        <w:tc>
          <w:tcPr>
            <w:tcW w:w="2430" w:type="dxa"/>
            <w:vMerge/>
            <w:vAlign w:val="center"/>
          </w:tcPr>
          <w:p w14:paraId="2483EDDE" w14:textId="77777777" w:rsidR="00153574" w:rsidRPr="00B66F75" w:rsidRDefault="00153574" w:rsidP="00F72A48">
            <w:pPr>
              <w:jc w:val="center"/>
              <w:rPr>
                <w:rFonts w:ascii="Times New Roman" w:hAnsi="Times New Roman" w:cs="Times New Roman"/>
                <w:sz w:val="28"/>
                <w:szCs w:val="28"/>
                <w:lang w:val="kk-KZ"/>
              </w:rPr>
            </w:pPr>
          </w:p>
        </w:tc>
        <w:tc>
          <w:tcPr>
            <w:tcW w:w="2136" w:type="dxa"/>
            <w:vAlign w:val="center"/>
          </w:tcPr>
          <w:p w14:paraId="744912D8" w14:textId="692B9A8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 xml:space="preserve">«Дәстүрлі» </w:t>
            </w:r>
            <w:r w:rsidR="00664403" w:rsidRPr="00B66F75">
              <w:rPr>
                <w:rFonts w:ascii="Times New Roman" w:hAnsi="Times New Roman" w:cs="Times New Roman"/>
                <w:b/>
                <w:bCs/>
                <w:sz w:val="28"/>
                <w:szCs w:val="28"/>
                <w:lang w:val="kk-KZ"/>
              </w:rPr>
              <w:t>ферменттелген</w:t>
            </w:r>
            <w:r w:rsidRPr="00B66F75">
              <w:rPr>
                <w:rFonts w:ascii="Times New Roman" w:hAnsi="Times New Roman" w:cs="Times New Roman"/>
                <w:b/>
                <w:bCs/>
                <w:sz w:val="28"/>
                <w:szCs w:val="28"/>
                <w:lang w:val="kk-KZ"/>
              </w:rPr>
              <w:t xml:space="preserve"> нан өнімі</w:t>
            </w:r>
          </w:p>
        </w:tc>
        <w:tc>
          <w:tcPr>
            <w:tcW w:w="1078" w:type="dxa"/>
            <w:vAlign w:val="center"/>
          </w:tcPr>
          <w:p w14:paraId="3264E753" w14:textId="77777777" w:rsidR="00153574" w:rsidRPr="00B66F75" w:rsidRDefault="00153574" w:rsidP="00F72A48">
            <w:pPr>
              <w:jc w:val="center"/>
              <w:rPr>
                <w:rFonts w:ascii="Times New Roman" w:hAnsi="Times New Roman" w:cs="Times New Roman"/>
                <w:b/>
                <w:bCs/>
                <w:sz w:val="28"/>
                <w:szCs w:val="28"/>
              </w:rPr>
            </w:pPr>
            <w:r w:rsidRPr="00B66F75">
              <w:rPr>
                <w:rFonts w:ascii="Times New Roman" w:hAnsi="Times New Roman" w:cs="Times New Roman"/>
                <w:b/>
                <w:bCs/>
                <w:sz w:val="28"/>
                <w:szCs w:val="28"/>
              </w:rPr>
              <w:t>115,1</w:t>
            </w:r>
          </w:p>
        </w:tc>
        <w:tc>
          <w:tcPr>
            <w:tcW w:w="1894" w:type="dxa"/>
            <w:vAlign w:val="center"/>
          </w:tcPr>
          <w:p w14:paraId="640B228F" w14:textId="77777777" w:rsidR="00153574" w:rsidRPr="00B66F75" w:rsidRDefault="00153574" w:rsidP="00F72A48">
            <w:pPr>
              <w:jc w:val="center"/>
              <w:rPr>
                <w:rFonts w:ascii="Times New Roman" w:hAnsi="Times New Roman" w:cs="Times New Roman"/>
                <w:b/>
                <w:bCs/>
                <w:sz w:val="28"/>
                <w:szCs w:val="28"/>
                <w:lang w:val="kk-KZ"/>
              </w:rPr>
            </w:pPr>
            <w:r w:rsidRPr="00B66F75">
              <w:rPr>
                <w:rFonts w:ascii="Times New Roman" w:hAnsi="Times New Roman" w:cs="Times New Roman"/>
                <w:b/>
                <w:bCs/>
                <w:sz w:val="28"/>
                <w:szCs w:val="28"/>
              </w:rPr>
              <w:t>1686,2</w:t>
            </w:r>
          </w:p>
        </w:tc>
        <w:tc>
          <w:tcPr>
            <w:tcW w:w="1806" w:type="dxa"/>
            <w:vAlign w:val="center"/>
          </w:tcPr>
          <w:p w14:paraId="1A39A5C3" w14:textId="77777777" w:rsidR="00153574" w:rsidRPr="00B66F75" w:rsidRDefault="00153574" w:rsidP="00F72A48">
            <w:pPr>
              <w:jc w:val="center"/>
              <w:rPr>
                <w:rFonts w:ascii="Times New Roman" w:hAnsi="Times New Roman" w:cs="Times New Roman"/>
                <w:b/>
                <w:bCs/>
                <w:sz w:val="28"/>
                <w:szCs w:val="28"/>
                <w:lang w:val="en-US"/>
              </w:rPr>
            </w:pPr>
            <w:r w:rsidRPr="00B66F75">
              <w:rPr>
                <w:rFonts w:ascii="Times New Roman" w:hAnsi="Times New Roman" w:cs="Times New Roman"/>
                <w:b/>
                <w:bCs/>
                <w:sz w:val="28"/>
                <w:szCs w:val="28"/>
              </w:rPr>
              <w:t>41315,4</w:t>
            </w:r>
          </w:p>
        </w:tc>
      </w:tr>
    </w:tbl>
    <w:p w14:paraId="75D0A2AD" w14:textId="77777777" w:rsidR="00153574" w:rsidRPr="00B66F75" w:rsidRDefault="00153574" w:rsidP="001C2561">
      <w:pPr>
        <w:spacing w:after="0" w:line="240" w:lineRule="auto"/>
        <w:ind w:firstLine="709"/>
        <w:jc w:val="both"/>
        <w:rPr>
          <w:rFonts w:ascii="Times New Roman" w:hAnsi="Times New Roman" w:cs="Times New Roman"/>
          <w:sz w:val="28"/>
          <w:szCs w:val="28"/>
          <w:lang w:val="kk-KZ"/>
        </w:rPr>
      </w:pPr>
    </w:p>
    <w:p w14:paraId="5FFDCF4A" w14:textId="0E2383B6"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L.plantarum</w:t>
      </w:r>
      <w:r w:rsidRPr="00B66F75">
        <w:rPr>
          <w:rFonts w:ascii="Times New Roman" w:hAnsi="Times New Roman" w:cs="Times New Roman"/>
          <w:sz w:val="28"/>
          <w:szCs w:val="28"/>
          <w:lang w:val="kk-KZ"/>
        </w:rPr>
        <w:t xml:space="preserve"> негізіндегі ашымалы көмегімен дайындалған «Дәстүрлі»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бидай нанын өндіруге арналған энергия және пайдалану шығындары негізгі жабдықтарды ескере отырып есептелді: илеу машинасы, конвекциялық пеш, толықсыту шкафы және ашымалы дайындауға арналған ыдыс.</w:t>
      </w:r>
    </w:p>
    <w:p w14:paraId="2706413F" w14:textId="5654038D"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Есептеу </w:t>
      </w:r>
      <w:r w:rsidR="004E69D1"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формула бойынша жүргізілді:</w:t>
      </w:r>
    </w:p>
    <w:p w14:paraId="3601CEED" w14:textId="77777777" w:rsidR="00153574" w:rsidRPr="00B66F75" w:rsidRDefault="00153574" w:rsidP="001C2561">
      <w:pPr>
        <w:spacing w:after="0" w:line="240" w:lineRule="auto"/>
        <w:ind w:firstLine="709"/>
        <w:jc w:val="both"/>
        <w:rPr>
          <w:rFonts w:ascii="Times New Roman" w:hAnsi="Times New Roman" w:cs="Times New Roman"/>
          <w:sz w:val="28"/>
          <w:szCs w:val="28"/>
          <w:lang w:val="kk-KZ"/>
        </w:rPr>
      </w:pPr>
    </w:p>
    <w:p w14:paraId="7E6C270C" w14:textId="0EE7A9B1" w:rsidR="00153574" w:rsidRPr="00B66F75" w:rsidRDefault="00153574" w:rsidP="00B653E8">
      <w:pPr>
        <w:spacing w:after="0" w:line="240" w:lineRule="auto"/>
        <w:ind w:left="360" w:firstLine="3893"/>
        <w:jc w:val="both"/>
        <w:rPr>
          <w:rFonts w:ascii="Times New Roman" w:hAnsi="Times New Roman" w:cs="Times New Roman"/>
          <w:sz w:val="28"/>
          <w:szCs w:val="28"/>
          <w:lang w:val="kk-KZ"/>
        </w:rPr>
      </w:pPr>
      <m:oMath>
        <m:r>
          <w:rPr>
            <w:rFonts w:ascii="Cambria Math" w:hAnsi="Cambria Math" w:cs="Times New Roman"/>
            <w:sz w:val="28"/>
            <w:szCs w:val="28"/>
            <w:lang w:val="kk-KZ"/>
          </w:rPr>
          <m:t>E=P×t</m:t>
        </m:r>
      </m:oMath>
      <w:r w:rsidR="00B653E8" w:rsidRPr="00B66F75">
        <w:rPr>
          <w:rFonts w:ascii="Times New Roman" w:eastAsiaTheme="minorEastAsia" w:hAnsi="Times New Roman" w:cs="Times New Roman"/>
          <w:sz w:val="28"/>
          <w:szCs w:val="28"/>
          <w:lang w:val="kk-KZ"/>
        </w:rPr>
        <w:t xml:space="preserve"> </w:t>
      </w:r>
      <w:r w:rsidR="00B653E8" w:rsidRPr="00B66F75">
        <w:rPr>
          <w:rFonts w:ascii="Times New Roman" w:eastAsiaTheme="minorEastAsia" w:hAnsi="Times New Roman" w:cs="Times New Roman"/>
          <w:sz w:val="28"/>
          <w:szCs w:val="28"/>
          <w:lang w:val="kk-KZ"/>
        </w:rPr>
        <w:tab/>
      </w:r>
      <w:r w:rsidR="00B653E8" w:rsidRPr="00B66F75">
        <w:rPr>
          <w:rFonts w:ascii="Times New Roman" w:eastAsiaTheme="minorEastAsia" w:hAnsi="Times New Roman" w:cs="Times New Roman"/>
          <w:sz w:val="28"/>
          <w:szCs w:val="28"/>
          <w:lang w:val="kk-KZ"/>
        </w:rPr>
        <w:tab/>
      </w:r>
      <w:r w:rsidR="00B653E8" w:rsidRPr="00B66F75">
        <w:rPr>
          <w:rFonts w:ascii="Times New Roman" w:eastAsiaTheme="minorEastAsia" w:hAnsi="Times New Roman" w:cs="Times New Roman"/>
          <w:sz w:val="28"/>
          <w:szCs w:val="28"/>
          <w:lang w:val="kk-KZ"/>
        </w:rPr>
        <w:tab/>
      </w:r>
      <w:r w:rsidR="00B653E8" w:rsidRPr="00B66F75">
        <w:rPr>
          <w:rFonts w:ascii="Times New Roman" w:eastAsiaTheme="minorEastAsia" w:hAnsi="Times New Roman" w:cs="Times New Roman"/>
          <w:sz w:val="28"/>
          <w:szCs w:val="28"/>
          <w:lang w:val="kk-KZ"/>
        </w:rPr>
        <w:tab/>
      </w:r>
      <w:r w:rsidR="00B653E8" w:rsidRPr="00B66F75">
        <w:rPr>
          <w:rFonts w:ascii="Times New Roman" w:eastAsiaTheme="minorEastAsia" w:hAnsi="Times New Roman" w:cs="Times New Roman"/>
          <w:sz w:val="28"/>
          <w:szCs w:val="28"/>
          <w:lang w:val="kk-KZ"/>
        </w:rPr>
        <w:tab/>
        <w:t xml:space="preserve">     (</w:t>
      </w:r>
      <w:r w:rsidR="004E69D1" w:rsidRPr="00B66F75">
        <w:rPr>
          <w:rFonts w:ascii="Times New Roman" w:eastAsiaTheme="minorEastAsia" w:hAnsi="Times New Roman" w:cs="Times New Roman"/>
          <w:sz w:val="28"/>
          <w:szCs w:val="28"/>
          <w:lang w:val="kk-KZ"/>
        </w:rPr>
        <w:t>5</w:t>
      </w:r>
      <w:r w:rsidR="00B653E8" w:rsidRPr="00B66F75">
        <w:rPr>
          <w:rFonts w:ascii="Times New Roman" w:eastAsiaTheme="minorEastAsia" w:hAnsi="Times New Roman" w:cs="Times New Roman"/>
          <w:sz w:val="28"/>
          <w:szCs w:val="28"/>
          <w:lang w:val="kk-KZ"/>
        </w:rPr>
        <w:t>)</w:t>
      </w:r>
      <m:oMath>
        <m:r>
          <m:rPr>
            <m:sty m:val="p"/>
          </m:rPr>
          <w:rPr>
            <w:rFonts w:ascii="Times New Roman" w:hAnsi="Times New Roman" w:cs="Times New Roman"/>
            <w:sz w:val="28"/>
            <w:szCs w:val="28"/>
            <w:lang w:val="kk-KZ"/>
          </w:rPr>
          <w:br/>
        </m:r>
      </m:oMath>
      <w:r w:rsidRPr="00B66F75">
        <w:rPr>
          <w:rFonts w:ascii="Times New Roman" w:hAnsi="Times New Roman" w:cs="Times New Roman"/>
          <w:sz w:val="28"/>
          <w:szCs w:val="28"/>
          <w:lang w:val="kk-KZ"/>
        </w:rPr>
        <w:t>Бұл жерде:</w:t>
      </w:r>
    </w:p>
    <w:p w14:paraId="1622E61B" w14:textId="77777777" w:rsidR="00153574" w:rsidRPr="00B66F75" w:rsidRDefault="00153574" w:rsidP="001C2561">
      <w:pPr>
        <w:numPr>
          <w:ilvl w:val="0"/>
          <w:numId w:val="47"/>
        </w:numPr>
        <w:spacing w:after="0" w:line="240" w:lineRule="auto"/>
        <w:jc w:val="both"/>
        <w:rPr>
          <w:rFonts w:ascii="Times New Roman" w:hAnsi="Times New Roman" w:cs="Times New Roman"/>
          <w:sz w:val="28"/>
          <w:szCs w:val="28"/>
        </w:rPr>
      </w:pPr>
      <m:oMath>
        <m:r>
          <w:rPr>
            <w:rFonts w:ascii="Cambria Math" w:hAnsi="Cambria Math" w:cs="Times New Roman"/>
            <w:sz w:val="28"/>
            <w:szCs w:val="28"/>
          </w:rPr>
          <m:t>E</m:t>
        </m:r>
      </m:oMath>
      <w:r w:rsidRPr="00B66F75">
        <w:rPr>
          <w:rFonts w:ascii="Times New Roman" w:hAnsi="Times New Roman" w:cs="Times New Roman"/>
          <w:sz w:val="28"/>
          <w:szCs w:val="28"/>
        </w:rPr>
        <w:t>— электр энергиясын тұтыну, кВт/сағ;</w:t>
      </w:r>
    </w:p>
    <w:p w14:paraId="53E25F44" w14:textId="77777777" w:rsidR="00153574" w:rsidRPr="00B66F75" w:rsidRDefault="00153574" w:rsidP="001C2561">
      <w:pPr>
        <w:numPr>
          <w:ilvl w:val="0"/>
          <w:numId w:val="47"/>
        </w:numPr>
        <w:spacing w:after="0" w:line="240" w:lineRule="auto"/>
        <w:jc w:val="both"/>
        <w:rPr>
          <w:rFonts w:ascii="Times New Roman" w:hAnsi="Times New Roman" w:cs="Times New Roman"/>
          <w:sz w:val="28"/>
          <w:szCs w:val="28"/>
        </w:rPr>
      </w:pPr>
      <m:oMath>
        <m:r>
          <w:rPr>
            <w:rFonts w:ascii="Cambria Math" w:hAnsi="Cambria Math" w:cs="Times New Roman"/>
            <w:sz w:val="28"/>
            <w:szCs w:val="28"/>
          </w:rPr>
          <m:t>P</m:t>
        </m:r>
      </m:oMath>
      <w:r w:rsidRPr="00B66F75">
        <w:rPr>
          <w:rFonts w:ascii="Times New Roman" w:hAnsi="Times New Roman" w:cs="Times New Roman"/>
          <w:sz w:val="28"/>
          <w:szCs w:val="28"/>
        </w:rPr>
        <w:t>— жабдықтың номиналды қуаты, кВт;</w:t>
      </w:r>
    </w:p>
    <w:p w14:paraId="2E6D9C28" w14:textId="77777777" w:rsidR="00153574" w:rsidRPr="00B66F75" w:rsidRDefault="00153574" w:rsidP="001C2561">
      <w:pPr>
        <w:numPr>
          <w:ilvl w:val="0"/>
          <w:numId w:val="47"/>
        </w:numPr>
        <w:spacing w:after="0" w:line="240" w:lineRule="auto"/>
        <w:jc w:val="both"/>
        <w:rPr>
          <w:rFonts w:ascii="Times New Roman" w:hAnsi="Times New Roman" w:cs="Times New Roman"/>
          <w:sz w:val="28"/>
          <w:szCs w:val="28"/>
        </w:rPr>
      </w:pPr>
      <m:oMath>
        <m:r>
          <w:rPr>
            <w:rFonts w:ascii="Cambria Math" w:hAnsi="Cambria Math" w:cs="Times New Roman"/>
            <w:sz w:val="28"/>
            <w:szCs w:val="28"/>
          </w:rPr>
          <m:t>t</m:t>
        </m:r>
      </m:oMath>
      <w:r w:rsidRPr="00B66F75">
        <w:rPr>
          <w:rFonts w:ascii="Times New Roman" w:hAnsi="Times New Roman" w:cs="Times New Roman"/>
          <w:sz w:val="28"/>
          <w:szCs w:val="28"/>
        </w:rPr>
        <w:t>— жабдықтың жұмыс уақыты, сағ.</w:t>
      </w:r>
    </w:p>
    <w:p w14:paraId="3E0C65F3" w14:textId="21D9A2A3"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Электр энергиясының шығындарын есептеу үшін 8 сағаттық жұмыс ауысымы қабылданды. Электр энергиясының тарифы 70 теңге/кВт/сағ ретінде анықталды.</w:t>
      </w:r>
      <w:r w:rsidRPr="00B66F75">
        <w:rPr>
          <w:rFonts w:ascii="Times New Roman" w:hAnsi="Times New Roman" w:cs="Times New Roman"/>
          <w:b/>
          <w:bCs/>
          <w:sz w:val="28"/>
          <w:szCs w:val="28"/>
          <w:lang w:val="kk-KZ"/>
        </w:rPr>
        <w:t xml:space="preserve"> </w:t>
      </w:r>
      <w:r w:rsidRPr="00B66F75">
        <w:rPr>
          <w:rFonts w:ascii="Times New Roman" w:hAnsi="Times New Roman" w:cs="Times New Roman"/>
          <w:sz w:val="28"/>
          <w:szCs w:val="28"/>
          <w:lang w:val="kk-KZ"/>
        </w:rPr>
        <w:t>Негізгі жабдықтың энергиясын тұтынуын есептеу нәтижелері 3</w:t>
      </w:r>
      <w:r w:rsidR="00746580" w:rsidRPr="00B66F75">
        <w:rPr>
          <w:rFonts w:ascii="Times New Roman" w:hAnsi="Times New Roman" w:cs="Times New Roman"/>
          <w:sz w:val="28"/>
          <w:szCs w:val="28"/>
          <w:lang w:val="kk-KZ"/>
        </w:rPr>
        <w:t>7</w:t>
      </w:r>
      <w:r w:rsidR="006827BF"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кестеде көрсетілген.</w:t>
      </w:r>
    </w:p>
    <w:p w14:paraId="7CAFF6B0" w14:textId="77777777" w:rsidR="00153574" w:rsidRPr="00B66F75" w:rsidRDefault="00153574" w:rsidP="001C2561">
      <w:pPr>
        <w:spacing w:after="0" w:line="240" w:lineRule="auto"/>
        <w:ind w:firstLine="709"/>
        <w:jc w:val="both"/>
        <w:rPr>
          <w:rFonts w:ascii="Times New Roman" w:hAnsi="Times New Roman" w:cs="Times New Roman"/>
          <w:b/>
          <w:bCs/>
          <w:sz w:val="28"/>
          <w:szCs w:val="28"/>
          <w:lang w:val="kk-KZ"/>
        </w:rPr>
      </w:pPr>
    </w:p>
    <w:p w14:paraId="6E44F9BD" w14:textId="77777777" w:rsidR="001B7DC4" w:rsidRPr="00B66F75" w:rsidRDefault="001B7DC4" w:rsidP="00DC1E39">
      <w:pPr>
        <w:spacing w:after="0" w:line="240" w:lineRule="auto"/>
        <w:jc w:val="both"/>
        <w:rPr>
          <w:rFonts w:ascii="Times New Roman" w:hAnsi="Times New Roman" w:cs="Times New Roman"/>
          <w:sz w:val="28"/>
          <w:szCs w:val="28"/>
          <w:lang w:val="kk-KZ"/>
        </w:rPr>
      </w:pPr>
    </w:p>
    <w:p w14:paraId="601D34B1" w14:textId="77777777" w:rsidR="001B7DC4" w:rsidRPr="00B66F75" w:rsidRDefault="001B7DC4" w:rsidP="00DC1E39">
      <w:pPr>
        <w:spacing w:after="0" w:line="240" w:lineRule="auto"/>
        <w:jc w:val="both"/>
        <w:rPr>
          <w:rFonts w:ascii="Times New Roman" w:hAnsi="Times New Roman" w:cs="Times New Roman"/>
          <w:sz w:val="28"/>
          <w:szCs w:val="28"/>
          <w:lang w:val="kk-KZ"/>
        </w:rPr>
      </w:pPr>
    </w:p>
    <w:p w14:paraId="250B7291" w14:textId="77777777" w:rsidR="001B7DC4" w:rsidRPr="00B66F75" w:rsidRDefault="001B7DC4" w:rsidP="00DC1E39">
      <w:pPr>
        <w:spacing w:after="0" w:line="240" w:lineRule="auto"/>
        <w:jc w:val="both"/>
        <w:rPr>
          <w:rFonts w:ascii="Times New Roman" w:hAnsi="Times New Roman" w:cs="Times New Roman"/>
          <w:sz w:val="28"/>
          <w:szCs w:val="28"/>
          <w:lang w:val="kk-KZ"/>
        </w:rPr>
      </w:pPr>
    </w:p>
    <w:p w14:paraId="2F3C4639" w14:textId="77777777" w:rsidR="001B7DC4" w:rsidRPr="00B66F75" w:rsidRDefault="001B7DC4" w:rsidP="00DC1E39">
      <w:pPr>
        <w:spacing w:after="0" w:line="240" w:lineRule="auto"/>
        <w:jc w:val="both"/>
        <w:rPr>
          <w:rFonts w:ascii="Times New Roman" w:hAnsi="Times New Roman" w:cs="Times New Roman"/>
          <w:sz w:val="28"/>
          <w:szCs w:val="28"/>
          <w:lang w:val="kk-KZ"/>
        </w:rPr>
      </w:pPr>
    </w:p>
    <w:p w14:paraId="0597AEDC" w14:textId="4336FAB2" w:rsidR="00153574" w:rsidRPr="00B66F75" w:rsidRDefault="006827BF" w:rsidP="00DC1E39">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w:t>
      </w:r>
      <w:r w:rsidR="00153574" w:rsidRPr="00B66F75">
        <w:rPr>
          <w:rFonts w:ascii="Times New Roman" w:hAnsi="Times New Roman" w:cs="Times New Roman"/>
          <w:sz w:val="28"/>
          <w:szCs w:val="28"/>
          <w:lang w:val="kk-KZ"/>
        </w:rPr>
        <w:t>есте</w:t>
      </w:r>
      <w:r w:rsidRPr="00B66F75">
        <w:rPr>
          <w:rFonts w:ascii="Times New Roman" w:hAnsi="Times New Roman" w:cs="Times New Roman"/>
          <w:sz w:val="28"/>
          <w:szCs w:val="28"/>
          <w:lang w:val="kk-KZ"/>
        </w:rPr>
        <w:t xml:space="preserve"> 3</w:t>
      </w:r>
      <w:r w:rsidR="00746580" w:rsidRPr="00B66F75">
        <w:rPr>
          <w:rFonts w:ascii="Times New Roman" w:hAnsi="Times New Roman" w:cs="Times New Roman"/>
          <w:sz w:val="28"/>
          <w:szCs w:val="28"/>
          <w:lang w:val="kk-KZ"/>
        </w:rPr>
        <w:t>7</w:t>
      </w:r>
      <w:r w:rsidR="00153574" w:rsidRPr="00B66F75">
        <w:rPr>
          <w:rFonts w:ascii="Times New Roman" w:hAnsi="Times New Roman" w:cs="Times New Roman"/>
          <w:sz w:val="28"/>
          <w:szCs w:val="28"/>
          <w:lang w:val="kk-KZ"/>
        </w:rPr>
        <w:t xml:space="preserve"> — Негізгі жабдықтың энергиясын тұтыну</w:t>
      </w:r>
    </w:p>
    <w:tbl>
      <w:tblPr>
        <w:tblStyle w:val="a3"/>
        <w:tblW w:w="0" w:type="auto"/>
        <w:tblLook w:val="04A0" w:firstRow="1" w:lastRow="0" w:firstColumn="1" w:lastColumn="0" w:noHBand="0" w:noVBand="1"/>
      </w:tblPr>
      <w:tblGrid>
        <w:gridCol w:w="2426"/>
        <w:gridCol w:w="1822"/>
        <w:gridCol w:w="1423"/>
        <w:gridCol w:w="1554"/>
        <w:gridCol w:w="2119"/>
      </w:tblGrid>
      <w:tr w:rsidR="00153574" w:rsidRPr="00B66F75" w14:paraId="3017D2A9" w14:textId="77777777" w:rsidTr="0067120D">
        <w:trPr>
          <w:trHeight w:val="20"/>
        </w:trPr>
        <w:tc>
          <w:tcPr>
            <w:tcW w:w="2426" w:type="dxa"/>
            <w:vAlign w:val="center"/>
          </w:tcPr>
          <w:p w14:paraId="271BD736" w14:textId="77777777" w:rsidR="00153574" w:rsidRPr="00B66F75" w:rsidRDefault="00153574" w:rsidP="001C2561">
            <w:pPr>
              <w:jc w:val="both"/>
              <w:rPr>
                <w:rFonts w:ascii="Times New Roman" w:hAnsi="Times New Roman" w:cs="Times New Roman"/>
                <w:b/>
                <w:bCs/>
                <w:sz w:val="28"/>
                <w:szCs w:val="28"/>
                <w:lang w:val="kk-KZ"/>
              </w:rPr>
            </w:pPr>
            <w:r w:rsidRPr="00B66F75">
              <w:rPr>
                <w:rFonts w:ascii="Times New Roman" w:hAnsi="Times New Roman" w:cs="Times New Roman"/>
                <w:b/>
                <w:bCs/>
                <w:sz w:val="28"/>
                <w:szCs w:val="28"/>
              </w:rPr>
              <w:t>Жабдық</w:t>
            </w:r>
          </w:p>
        </w:tc>
        <w:tc>
          <w:tcPr>
            <w:tcW w:w="3245" w:type="dxa"/>
            <w:gridSpan w:val="2"/>
            <w:vAlign w:val="center"/>
          </w:tcPr>
          <w:p w14:paraId="721BE950" w14:textId="77777777" w:rsidR="00153574" w:rsidRPr="00B66F75" w:rsidRDefault="00153574" w:rsidP="001C2561">
            <w:pPr>
              <w:jc w:val="both"/>
              <w:rPr>
                <w:rFonts w:ascii="Times New Roman" w:hAnsi="Times New Roman" w:cs="Times New Roman"/>
                <w:b/>
                <w:bCs/>
                <w:sz w:val="28"/>
                <w:szCs w:val="28"/>
                <w:lang w:val="kk-KZ"/>
              </w:rPr>
            </w:pPr>
            <w:r w:rsidRPr="00B66F75">
              <w:rPr>
                <w:rFonts w:ascii="Times New Roman" w:hAnsi="Times New Roman" w:cs="Times New Roman"/>
                <w:b/>
                <w:bCs/>
                <w:sz w:val="28"/>
                <w:szCs w:val="28"/>
              </w:rPr>
              <w:t>Қуат, кВт</w:t>
            </w:r>
          </w:p>
        </w:tc>
        <w:tc>
          <w:tcPr>
            <w:tcW w:w="1554" w:type="dxa"/>
            <w:vAlign w:val="center"/>
          </w:tcPr>
          <w:p w14:paraId="33D292D5" w14:textId="77777777" w:rsidR="00153574" w:rsidRPr="00B66F75" w:rsidRDefault="00153574" w:rsidP="001C2561">
            <w:pPr>
              <w:pStyle w:val="m-0"/>
              <w:jc w:val="both"/>
              <w:rPr>
                <w:sz w:val="28"/>
                <w:szCs w:val="28"/>
                <w:lang w:val="kk-KZ"/>
              </w:rPr>
            </w:pPr>
            <w:r w:rsidRPr="00B66F75">
              <w:rPr>
                <w:rStyle w:val="af8"/>
                <w:sz w:val="28"/>
                <w:szCs w:val="28"/>
              </w:rPr>
              <w:t>8 сағатқа энергия, кВт/сағ</w:t>
            </w:r>
          </w:p>
        </w:tc>
        <w:tc>
          <w:tcPr>
            <w:tcW w:w="2119" w:type="dxa"/>
            <w:vAlign w:val="center"/>
          </w:tcPr>
          <w:p w14:paraId="3057B718" w14:textId="77777777" w:rsidR="00153574" w:rsidRPr="00B66F75" w:rsidRDefault="00153574" w:rsidP="001C2561">
            <w:pPr>
              <w:pStyle w:val="m-0"/>
              <w:jc w:val="both"/>
              <w:rPr>
                <w:sz w:val="28"/>
                <w:szCs w:val="28"/>
                <w:lang w:val="kk-KZ"/>
              </w:rPr>
            </w:pPr>
            <w:r w:rsidRPr="00B66F75">
              <w:rPr>
                <w:rStyle w:val="af8"/>
                <w:sz w:val="28"/>
                <w:szCs w:val="28"/>
              </w:rPr>
              <w:t>Электр энергиясының құны, теңге</w:t>
            </w:r>
          </w:p>
        </w:tc>
      </w:tr>
      <w:tr w:rsidR="00153574" w:rsidRPr="00B66F75" w14:paraId="34C212FB" w14:textId="77777777" w:rsidTr="0067120D">
        <w:trPr>
          <w:trHeight w:val="20"/>
        </w:trPr>
        <w:tc>
          <w:tcPr>
            <w:tcW w:w="2426" w:type="dxa"/>
            <w:vAlign w:val="center"/>
          </w:tcPr>
          <w:p w14:paraId="1CF9670D"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lang w:val="kk-KZ" w:eastAsia="ru-RU"/>
              </w:rPr>
              <w:t>Планетарлық қамыр илеуіш</w:t>
            </w:r>
          </w:p>
        </w:tc>
        <w:tc>
          <w:tcPr>
            <w:tcW w:w="3245" w:type="dxa"/>
            <w:gridSpan w:val="2"/>
            <w:vAlign w:val="center"/>
          </w:tcPr>
          <w:p w14:paraId="26F32668"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1,5</w:t>
            </w:r>
          </w:p>
        </w:tc>
        <w:tc>
          <w:tcPr>
            <w:tcW w:w="1554" w:type="dxa"/>
            <w:vAlign w:val="center"/>
          </w:tcPr>
          <w:p w14:paraId="59151E99"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12,0</w:t>
            </w:r>
          </w:p>
        </w:tc>
        <w:tc>
          <w:tcPr>
            <w:tcW w:w="2119" w:type="dxa"/>
            <w:vAlign w:val="center"/>
          </w:tcPr>
          <w:p w14:paraId="1A43C3FA"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840,0</w:t>
            </w:r>
          </w:p>
        </w:tc>
      </w:tr>
      <w:tr w:rsidR="00153574" w:rsidRPr="00B66F75" w14:paraId="19D8A649" w14:textId="77777777" w:rsidTr="0067120D">
        <w:trPr>
          <w:trHeight w:val="20"/>
        </w:trPr>
        <w:tc>
          <w:tcPr>
            <w:tcW w:w="2426" w:type="dxa"/>
          </w:tcPr>
          <w:p w14:paraId="145EF3C3"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lang w:val="kk-KZ" w:eastAsia="ru-RU"/>
              </w:rPr>
              <w:t>Наубайханалық пеш</w:t>
            </w:r>
          </w:p>
        </w:tc>
        <w:tc>
          <w:tcPr>
            <w:tcW w:w="3245" w:type="dxa"/>
            <w:gridSpan w:val="2"/>
            <w:vAlign w:val="center"/>
          </w:tcPr>
          <w:p w14:paraId="19BA4BBF"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15,85</w:t>
            </w:r>
          </w:p>
        </w:tc>
        <w:tc>
          <w:tcPr>
            <w:tcW w:w="1554" w:type="dxa"/>
            <w:vAlign w:val="center"/>
          </w:tcPr>
          <w:p w14:paraId="1AF891F1"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126,8</w:t>
            </w:r>
          </w:p>
        </w:tc>
        <w:tc>
          <w:tcPr>
            <w:tcW w:w="2119" w:type="dxa"/>
            <w:vAlign w:val="center"/>
          </w:tcPr>
          <w:p w14:paraId="4D037CD4"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8 876,0</w:t>
            </w:r>
          </w:p>
        </w:tc>
      </w:tr>
      <w:tr w:rsidR="00153574" w:rsidRPr="00B66F75" w14:paraId="63E70475" w14:textId="77777777" w:rsidTr="0067120D">
        <w:trPr>
          <w:trHeight w:val="20"/>
        </w:trPr>
        <w:tc>
          <w:tcPr>
            <w:tcW w:w="2426" w:type="dxa"/>
          </w:tcPr>
          <w:p w14:paraId="27700D1F"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Толықсыту </w:t>
            </w:r>
            <w:r w:rsidRPr="00B66F75">
              <w:rPr>
                <w:rFonts w:ascii="Times New Roman" w:hAnsi="Times New Roman" w:cs="Times New Roman"/>
                <w:sz w:val="28"/>
                <w:szCs w:val="28"/>
                <w:lang w:val="kk-KZ" w:eastAsia="ru-RU"/>
              </w:rPr>
              <w:t>шкафы</w:t>
            </w:r>
          </w:p>
        </w:tc>
        <w:tc>
          <w:tcPr>
            <w:tcW w:w="3245" w:type="dxa"/>
            <w:gridSpan w:val="2"/>
            <w:vAlign w:val="center"/>
          </w:tcPr>
          <w:p w14:paraId="10B4267F"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13,0</w:t>
            </w:r>
          </w:p>
        </w:tc>
        <w:tc>
          <w:tcPr>
            <w:tcW w:w="1554" w:type="dxa"/>
            <w:vAlign w:val="center"/>
          </w:tcPr>
          <w:p w14:paraId="6A358D82"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104,0</w:t>
            </w:r>
          </w:p>
        </w:tc>
        <w:tc>
          <w:tcPr>
            <w:tcW w:w="2119" w:type="dxa"/>
            <w:vAlign w:val="center"/>
          </w:tcPr>
          <w:p w14:paraId="238296FC"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7 280,0</w:t>
            </w:r>
          </w:p>
        </w:tc>
      </w:tr>
      <w:tr w:rsidR="00153574" w:rsidRPr="00B66F75" w14:paraId="0FD3496F" w14:textId="77777777" w:rsidTr="0067120D">
        <w:trPr>
          <w:trHeight w:val="20"/>
        </w:trPr>
        <w:tc>
          <w:tcPr>
            <w:tcW w:w="2426" w:type="dxa"/>
            <w:vMerge w:val="restart"/>
            <w:vAlign w:val="center"/>
          </w:tcPr>
          <w:p w14:paraId="30A2DE36"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Ашымалы дайындауға арналған ыдыс</w:t>
            </w:r>
          </w:p>
        </w:tc>
        <w:tc>
          <w:tcPr>
            <w:tcW w:w="1822" w:type="dxa"/>
          </w:tcPr>
          <w:p w14:paraId="7333920F"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rPr>
              <w:t>Бақылау</w:t>
            </w:r>
          </w:p>
        </w:tc>
        <w:tc>
          <w:tcPr>
            <w:tcW w:w="1423" w:type="dxa"/>
            <w:vAlign w:val="center"/>
          </w:tcPr>
          <w:p w14:paraId="1C773E7D"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1554" w:type="dxa"/>
            <w:vAlign w:val="center"/>
          </w:tcPr>
          <w:p w14:paraId="25A510C3"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c>
          <w:tcPr>
            <w:tcW w:w="2119" w:type="dxa"/>
            <w:vAlign w:val="center"/>
          </w:tcPr>
          <w:p w14:paraId="4880CA07" w14:textId="77777777" w:rsidR="00153574" w:rsidRPr="00B66F75" w:rsidRDefault="00153574" w:rsidP="001C2561">
            <w:pPr>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w:t>
            </w:r>
          </w:p>
        </w:tc>
      </w:tr>
      <w:tr w:rsidR="00153574" w:rsidRPr="00B66F75" w14:paraId="50513BFA" w14:textId="77777777" w:rsidTr="0067120D">
        <w:trPr>
          <w:trHeight w:val="20"/>
        </w:trPr>
        <w:tc>
          <w:tcPr>
            <w:tcW w:w="2426" w:type="dxa"/>
            <w:vMerge/>
            <w:vAlign w:val="center"/>
          </w:tcPr>
          <w:p w14:paraId="37B4E777" w14:textId="77777777" w:rsidR="00153574" w:rsidRPr="00B66F75" w:rsidRDefault="00153574" w:rsidP="001C2561">
            <w:pPr>
              <w:jc w:val="both"/>
              <w:rPr>
                <w:rFonts w:ascii="Times New Roman" w:hAnsi="Times New Roman" w:cs="Times New Roman"/>
                <w:sz w:val="28"/>
                <w:szCs w:val="28"/>
                <w:lang w:val="kk-KZ"/>
              </w:rPr>
            </w:pPr>
          </w:p>
        </w:tc>
        <w:tc>
          <w:tcPr>
            <w:tcW w:w="1822" w:type="dxa"/>
          </w:tcPr>
          <w:p w14:paraId="3220864A" w14:textId="77777777" w:rsidR="00153574" w:rsidRPr="00B66F75" w:rsidRDefault="00153574" w:rsidP="001C2561">
            <w:pPr>
              <w:jc w:val="both"/>
              <w:rPr>
                <w:rFonts w:ascii="Times New Roman" w:hAnsi="Times New Roman" w:cs="Times New Roman"/>
                <w:sz w:val="28"/>
                <w:szCs w:val="28"/>
              </w:rPr>
            </w:pPr>
            <w:r w:rsidRPr="00B66F75">
              <w:rPr>
                <w:rFonts w:ascii="Times New Roman" w:hAnsi="Times New Roman" w:cs="Times New Roman"/>
                <w:sz w:val="28"/>
                <w:szCs w:val="28"/>
                <w:lang w:val="kk-KZ"/>
              </w:rPr>
              <w:t xml:space="preserve">«Дәстүрлі» </w:t>
            </w:r>
          </w:p>
        </w:tc>
        <w:tc>
          <w:tcPr>
            <w:tcW w:w="1423" w:type="dxa"/>
            <w:vAlign w:val="center"/>
          </w:tcPr>
          <w:p w14:paraId="24CC985B" w14:textId="77777777" w:rsidR="00153574" w:rsidRPr="00B66F75" w:rsidRDefault="00153574" w:rsidP="001C2561">
            <w:pPr>
              <w:jc w:val="both"/>
              <w:rPr>
                <w:rFonts w:ascii="Times New Roman" w:hAnsi="Times New Roman" w:cs="Times New Roman"/>
                <w:sz w:val="28"/>
                <w:szCs w:val="28"/>
              </w:rPr>
            </w:pPr>
            <w:r w:rsidRPr="00B66F75">
              <w:rPr>
                <w:rFonts w:ascii="Times New Roman" w:hAnsi="Times New Roman" w:cs="Times New Roman"/>
                <w:sz w:val="28"/>
                <w:szCs w:val="28"/>
              </w:rPr>
              <w:t>1,0</w:t>
            </w:r>
          </w:p>
        </w:tc>
        <w:tc>
          <w:tcPr>
            <w:tcW w:w="1554" w:type="dxa"/>
            <w:vAlign w:val="center"/>
          </w:tcPr>
          <w:p w14:paraId="57FD9BDF" w14:textId="77777777" w:rsidR="00153574" w:rsidRPr="00B66F75" w:rsidRDefault="00153574" w:rsidP="001C2561">
            <w:pPr>
              <w:jc w:val="both"/>
              <w:rPr>
                <w:rFonts w:ascii="Times New Roman" w:hAnsi="Times New Roman" w:cs="Times New Roman"/>
                <w:sz w:val="28"/>
                <w:szCs w:val="28"/>
              </w:rPr>
            </w:pPr>
            <w:r w:rsidRPr="00B66F75">
              <w:rPr>
                <w:rFonts w:ascii="Times New Roman" w:hAnsi="Times New Roman" w:cs="Times New Roman"/>
                <w:sz w:val="28"/>
                <w:szCs w:val="28"/>
              </w:rPr>
              <w:t>8,0</w:t>
            </w:r>
          </w:p>
        </w:tc>
        <w:tc>
          <w:tcPr>
            <w:tcW w:w="2119" w:type="dxa"/>
            <w:vAlign w:val="center"/>
          </w:tcPr>
          <w:p w14:paraId="3751986C" w14:textId="77777777" w:rsidR="00153574" w:rsidRPr="00B66F75" w:rsidRDefault="00153574" w:rsidP="001C2561">
            <w:pPr>
              <w:jc w:val="both"/>
              <w:rPr>
                <w:rFonts w:ascii="Times New Roman" w:hAnsi="Times New Roman" w:cs="Times New Roman"/>
                <w:sz w:val="28"/>
                <w:szCs w:val="28"/>
              </w:rPr>
            </w:pPr>
            <w:r w:rsidRPr="00B66F75">
              <w:rPr>
                <w:rFonts w:ascii="Times New Roman" w:hAnsi="Times New Roman" w:cs="Times New Roman"/>
                <w:sz w:val="28"/>
                <w:szCs w:val="28"/>
              </w:rPr>
              <w:t>560,0</w:t>
            </w:r>
          </w:p>
        </w:tc>
      </w:tr>
      <w:tr w:rsidR="00153574" w:rsidRPr="00B66F75" w14:paraId="49FDC899" w14:textId="77777777" w:rsidTr="0067120D">
        <w:trPr>
          <w:trHeight w:val="20"/>
        </w:trPr>
        <w:tc>
          <w:tcPr>
            <w:tcW w:w="2426" w:type="dxa"/>
            <w:vMerge w:val="restart"/>
            <w:vAlign w:val="center"/>
          </w:tcPr>
          <w:p w14:paraId="5776D05E" w14:textId="77777777" w:rsidR="00153574" w:rsidRPr="00B66F75" w:rsidRDefault="00153574" w:rsidP="001C2561">
            <w:pPr>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Нәтиже</w:t>
            </w:r>
          </w:p>
        </w:tc>
        <w:tc>
          <w:tcPr>
            <w:tcW w:w="1822" w:type="dxa"/>
          </w:tcPr>
          <w:p w14:paraId="04248B3B" w14:textId="77777777" w:rsidR="00153574" w:rsidRPr="00B66F75" w:rsidRDefault="00153574" w:rsidP="001C2561">
            <w:pPr>
              <w:jc w:val="both"/>
              <w:rPr>
                <w:rFonts w:ascii="Times New Roman" w:hAnsi="Times New Roman" w:cs="Times New Roman"/>
                <w:b/>
                <w:bCs/>
                <w:sz w:val="28"/>
                <w:szCs w:val="28"/>
                <w:lang w:val="kk-KZ"/>
              </w:rPr>
            </w:pPr>
            <w:r w:rsidRPr="00B66F75">
              <w:rPr>
                <w:rFonts w:ascii="Times New Roman" w:hAnsi="Times New Roman" w:cs="Times New Roman"/>
                <w:b/>
                <w:bCs/>
                <w:sz w:val="28"/>
                <w:szCs w:val="28"/>
              </w:rPr>
              <w:t>Бақылау</w:t>
            </w:r>
          </w:p>
        </w:tc>
        <w:tc>
          <w:tcPr>
            <w:tcW w:w="1423" w:type="dxa"/>
            <w:vAlign w:val="center"/>
          </w:tcPr>
          <w:p w14:paraId="08FE0B30" w14:textId="77777777" w:rsidR="00153574" w:rsidRPr="00B66F75" w:rsidRDefault="00153574" w:rsidP="001C2561">
            <w:pPr>
              <w:jc w:val="both"/>
              <w:rPr>
                <w:rFonts w:ascii="Times New Roman" w:hAnsi="Times New Roman" w:cs="Times New Roman"/>
                <w:b/>
                <w:bCs/>
                <w:sz w:val="28"/>
                <w:szCs w:val="28"/>
              </w:rPr>
            </w:pPr>
            <w:r w:rsidRPr="00B66F75">
              <w:rPr>
                <w:rFonts w:ascii="Times New Roman" w:hAnsi="Times New Roman" w:cs="Times New Roman"/>
                <w:b/>
                <w:bCs/>
                <w:sz w:val="28"/>
                <w:szCs w:val="28"/>
              </w:rPr>
              <w:t>30,35</w:t>
            </w:r>
          </w:p>
        </w:tc>
        <w:tc>
          <w:tcPr>
            <w:tcW w:w="1554" w:type="dxa"/>
            <w:vAlign w:val="center"/>
          </w:tcPr>
          <w:p w14:paraId="14FFDF1F" w14:textId="77777777" w:rsidR="00153574" w:rsidRPr="00B66F75" w:rsidRDefault="00153574" w:rsidP="001C2561">
            <w:pPr>
              <w:jc w:val="both"/>
              <w:rPr>
                <w:rFonts w:ascii="Times New Roman" w:hAnsi="Times New Roman" w:cs="Times New Roman"/>
                <w:b/>
                <w:bCs/>
                <w:sz w:val="28"/>
                <w:szCs w:val="28"/>
              </w:rPr>
            </w:pPr>
            <w:r w:rsidRPr="00B66F75">
              <w:rPr>
                <w:rFonts w:ascii="Times New Roman" w:hAnsi="Times New Roman" w:cs="Times New Roman"/>
                <w:b/>
                <w:bCs/>
                <w:sz w:val="28"/>
                <w:szCs w:val="28"/>
              </w:rPr>
              <w:t>242,8</w:t>
            </w:r>
          </w:p>
        </w:tc>
        <w:tc>
          <w:tcPr>
            <w:tcW w:w="2119" w:type="dxa"/>
            <w:vAlign w:val="center"/>
          </w:tcPr>
          <w:p w14:paraId="371F61F5" w14:textId="77777777" w:rsidR="00153574" w:rsidRPr="00B66F75" w:rsidRDefault="00153574" w:rsidP="001C2561">
            <w:pPr>
              <w:jc w:val="both"/>
              <w:rPr>
                <w:rFonts w:ascii="Times New Roman" w:hAnsi="Times New Roman" w:cs="Times New Roman"/>
                <w:b/>
                <w:bCs/>
                <w:sz w:val="28"/>
                <w:szCs w:val="28"/>
              </w:rPr>
            </w:pPr>
            <w:r w:rsidRPr="00B66F75">
              <w:rPr>
                <w:rFonts w:ascii="Times New Roman" w:hAnsi="Times New Roman" w:cs="Times New Roman"/>
                <w:b/>
                <w:bCs/>
                <w:sz w:val="28"/>
                <w:szCs w:val="28"/>
              </w:rPr>
              <w:t>16996,0</w:t>
            </w:r>
          </w:p>
        </w:tc>
      </w:tr>
      <w:tr w:rsidR="00153574" w:rsidRPr="00B66F75" w14:paraId="62F6CB2D" w14:textId="77777777" w:rsidTr="0067120D">
        <w:trPr>
          <w:trHeight w:val="20"/>
        </w:trPr>
        <w:tc>
          <w:tcPr>
            <w:tcW w:w="2426" w:type="dxa"/>
            <w:vMerge/>
            <w:vAlign w:val="center"/>
          </w:tcPr>
          <w:p w14:paraId="28057232" w14:textId="77777777" w:rsidR="00153574" w:rsidRPr="00B66F75" w:rsidRDefault="00153574" w:rsidP="001C2561">
            <w:pPr>
              <w:jc w:val="both"/>
              <w:rPr>
                <w:rFonts w:ascii="Times New Roman" w:hAnsi="Times New Roman" w:cs="Times New Roman"/>
                <w:b/>
                <w:bCs/>
                <w:sz w:val="28"/>
                <w:szCs w:val="28"/>
                <w:lang w:val="kk-KZ"/>
              </w:rPr>
            </w:pPr>
          </w:p>
        </w:tc>
        <w:tc>
          <w:tcPr>
            <w:tcW w:w="1822" w:type="dxa"/>
          </w:tcPr>
          <w:p w14:paraId="73FAAF1E" w14:textId="77777777" w:rsidR="00153574" w:rsidRPr="00B66F75" w:rsidRDefault="00153574" w:rsidP="001C2561">
            <w:pPr>
              <w:jc w:val="both"/>
              <w:rPr>
                <w:rFonts w:ascii="Times New Roman" w:hAnsi="Times New Roman" w:cs="Times New Roman"/>
                <w:b/>
                <w:bCs/>
                <w:sz w:val="28"/>
                <w:szCs w:val="28"/>
                <w:lang w:val="kk-KZ"/>
              </w:rPr>
            </w:pPr>
            <w:r w:rsidRPr="00B66F75">
              <w:rPr>
                <w:rFonts w:ascii="Times New Roman" w:hAnsi="Times New Roman" w:cs="Times New Roman"/>
                <w:b/>
                <w:bCs/>
                <w:sz w:val="28"/>
                <w:szCs w:val="28"/>
                <w:lang w:val="kk-KZ"/>
              </w:rPr>
              <w:t xml:space="preserve">«Дәстүрлі» </w:t>
            </w:r>
          </w:p>
        </w:tc>
        <w:tc>
          <w:tcPr>
            <w:tcW w:w="1423" w:type="dxa"/>
            <w:vAlign w:val="center"/>
          </w:tcPr>
          <w:p w14:paraId="731D129F" w14:textId="77777777" w:rsidR="00153574" w:rsidRPr="00B66F75" w:rsidRDefault="00153574" w:rsidP="001C2561">
            <w:pPr>
              <w:jc w:val="both"/>
              <w:rPr>
                <w:rFonts w:ascii="Times New Roman" w:hAnsi="Times New Roman" w:cs="Times New Roman"/>
                <w:b/>
                <w:bCs/>
                <w:sz w:val="28"/>
                <w:szCs w:val="28"/>
              </w:rPr>
            </w:pPr>
            <w:r w:rsidRPr="00B66F75">
              <w:rPr>
                <w:rFonts w:ascii="Times New Roman" w:hAnsi="Times New Roman" w:cs="Times New Roman"/>
                <w:b/>
                <w:bCs/>
                <w:sz w:val="28"/>
                <w:szCs w:val="28"/>
              </w:rPr>
              <w:t>31,35</w:t>
            </w:r>
          </w:p>
        </w:tc>
        <w:tc>
          <w:tcPr>
            <w:tcW w:w="1554" w:type="dxa"/>
            <w:vAlign w:val="center"/>
          </w:tcPr>
          <w:p w14:paraId="3D60605D" w14:textId="77777777" w:rsidR="00153574" w:rsidRPr="00B66F75" w:rsidRDefault="00153574" w:rsidP="001C2561">
            <w:pPr>
              <w:jc w:val="both"/>
              <w:rPr>
                <w:rFonts w:ascii="Times New Roman" w:hAnsi="Times New Roman" w:cs="Times New Roman"/>
                <w:b/>
                <w:bCs/>
                <w:sz w:val="28"/>
                <w:szCs w:val="28"/>
              </w:rPr>
            </w:pPr>
            <w:r w:rsidRPr="00B66F75">
              <w:rPr>
                <w:rFonts w:ascii="Times New Roman" w:hAnsi="Times New Roman" w:cs="Times New Roman"/>
                <w:b/>
                <w:bCs/>
                <w:sz w:val="28"/>
                <w:szCs w:val="28"/>
              </w:rPr>
              <w:t>250,8</w:t>
            </w:r>
          </w:p>
        </w:tc>
        <w:tc>
          <w:tcPr>
            <w:tcW w:w="2119" w:type="dxa"/>
            <w:vAlign w:val="center"/>
          </w:tcPr>
          <w:p w14:paraId="355D9A57" w14:textId="77777777" w:rsidR="00153574" w:rsidRPr="00B66F75" w:rsidRDefault="00153574" w:rsidP="001C2561">
            <w:pPr>
              <w:jc w:val="both"/>
              <w:rPr>
                <w:rFonts w:ascii="Times New Roman" w:hAnsi="Times New Roman" w:cs="Times New Roman"/>
                <w:b/>
                <w:bCs/>
                <w:sz w:val="28"/>
                <w:szCs w:val="28"/>
              </w:rPr>
            </w:pPr>
            <w:r w:rsidRPr="00B66F75">
              <w:rPr>
                <w:rFonts w:ascii="Times New Roman" w:hAnsi="Times New Roman" w:cs="Times New Roman"/>
                <w:b/>
                <w:bCs/>
                <w:sz w:val="28"/>
                <w:szCs w:val="28"/>
              </w:rPr>
              <w:t>17556,0</w:t>
            </w:r>
          </w:p>
        </w:tc>
      </w:tr>
    </w:tbl>
    <w:p w14:paraId="30DD79CE" w14:textId="77777777" w:rsidR="00153574" w:rsidRPr="00B66F75" w:rsidRDefault="00153574" w:rsidP="001C2561">
      <w:pPr>
        <w:spacing w:after="0" w:line="240" w:lineRule="auto"/>
        <w:ind w:firstLine="709"/>
        <w:jc w:val="both"/>
        <w:rPr>
          <w:rFonts w:ascii="Times New Roman" w:hAnsi="Times New Roman" w:cs="Times New Roman"/>
          <w:sz w:val="28"/>
          <w:szCs w:val="28"/>
          <w:lang w:val="kk-KZ"/>
        </w:rPr>
      </w:pPr>
    </w:p>
    <w:p w14:paraId="3B96A25D" w14:textId="3A5BEC6E"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Жабдықтың пайдалану шығындары негізгі жабдықтың тұтыну энергиясын шығындарының 10% -ын құрайды</w:t>
      </w:r>
      <w:r w:rsidR="0062281E" w:rsidRPr="00B66F75">
        <w:rPr>
          <w:rFonts w:ascii="Times New Roman" w:hAnsi="Times New Roman" w:cs="Times New Roman"/>
          <w:sz w:val="28"/>
          <w:szCs w:val="28"/>
          <w:lang w:val="kk-KZ"/>
        </w:rPr>
        <w:t xml:space="preserve">, есептелуі </w:t>
      </w:r>
      <w:r w:rsidR="009824E5" w:rsidRPr="00B66F75">
        <w:rPr>
          <w:rFonts w:ascii="Times New Roman" w:hAnsi="Times New Roman" w:cs="Times New Roman"/>
          <w:sz w:val="28"/>
          <w:szCs w:val="28"/>
          <w:lang w:val="kk-KZ"/>
        </w:rPr>
        <w:t>6-</w:t>
      </w:r>
      <w:r w:rsidR="0062281E" w:rsidRPr="00B66F75">
        <w:rPr>
          <w:rFonts w:ascii="Times New Roman" w:hAnsi="Times New Roman" w:cs="Times New Roman"/>
          <w:sz w:val="28"/>
          <w:szCs w:val="28"/>
          <w:lang w:val="kk-KZ"/>
        </w:rPr>
        <w:t>форм</w:t>
      </w:r>
      <w:r w:rsidR="00090B9B" w:rsidRPr="00B66F75">
        <w:rPr>
          <w:rFonts w:ascii="Times New Roman" w:hAnsi="Times New Roman" w:cs="Times New Roman"/>
          <w:sz w:val="28"/>
          <w:szCs w:val="28"/>
          <w:lang w:val="kk-KZ"/>
        </w:rPr>
        <w:t>у</w:t>
      </w:r>
      <w:r w:rsidR="0062281E" w:rsidRPr="00B66F75">
        <w:rPr>
          <w:rFonts w:ascii="Times New Roman" w:hAnsi="Times New Roman" w:cs="Times New Roman"/>
          <w:sz w:val="28"/>
          <w:szCs w:val="28"/>
          <w:lang w:val="kk-KZ"/>
        </w:rPr>
        <w:t>ла</w:t>
      </w:r>
      <w:r w:rsidR="009824E5" w:rsidRPr="00B66F75">
        <w:rPr>
          <w:rFonts w:ascii="Times New Roman" w:hAnsi="Times New Roman" w:cs="Times New Roman"/>
          <w:sz w:val="28"/>
          <w:szCs w:val="28"/>
          <w:lang w:val="kk-KZ"/>
        </w:rPr>
        <w:t xml:space="preserve">да </w:t>
      </w:r>
      <w:r w:rsidR="0062281E" w:rsidRPr="00B66F75">
        <w:rPr>
          <w:rFonts w:ascii="Times New Roman" w:hAnsi="Times New Roman" w:cs="Times New Roman"/>
          <w:sz w:val="28"/>
          <w:szCs w:val="28"/>
          <w:lang w:val="kk-KZ"/>
        </w:rPr>
        <w:t>көрсетілген:</w:t>
      </w:r>
    </w:p>
    <w:p w14:paraId="1CDF8B0D" w14:textId="77777777" w:rsidR="00153574" w:rsidRPr="00B66F75" w:rsidRDefault="00153574" w:rsidP="001C2561">
      <w:pPr>
        <w:spacing w:after="0" w:line="240" w:lineRule="auto"/>
        <w:ind w:firstLine="709"/>
        <w:jc w:val="center"/>
        <w:rPr>
          <w:rFonts w:ascii="Times New Roman" w:hAnsi="Times New Roman" w:cs="Times New Roman"/>
          <w:sz w:val="28"/>
          <w:szCs w:val="28"/>
          <w:lang w:val="kk-KZ"/>
        </w:rPr>
      </w:pPr>
    </w:p>
    <w:p w14:paraId="46E62D37" w14:textId="0FF41884" w:rsidR="00153574" w:rsidRPr="00B66F75" w:rsidRDefault="00153574" w:rsidP="00C6234C">
      <w:pPr>
        <w:spacing w:after="0" w:line="240" w:lineRule="auto"/>
        <w:ind w:firstLine="2268"/>
        <w:rPr>
          <w:rFonts w:ascii="Times New Roman" w:hAnsi="Times New Roman" w:cs="Times New Roman"/>
          <w:sz w:val="28"/>
          <w:szCs w:val="28"/>
          <w:lang w:val="kk-KZ"/>
        </w:rPr>
      </w:pPr>
      <w:r w:rsidRPr="00B66F75">
        <w:rPr>
          <w:rFonts w:ascii="Times New Roman" w:hAnsi="Times New Roman" w:cs="Times New Roman"/>
          <w:i/>
          <w:iCs/>
          <w:sz w:val="28"/>
          <w:szCs w:val="28"/>
          <w:lang w:val="kk-KZ"/>
        </w:rPr>
        <w:t>C</w:t>
      </w:r>
      <w:r w:rsidRPr="00B66F75">
        <w:rPr>
          <w:rFonts w:ascii="Times New Roman" w:hAnsi="Times New Roman" w:cs="Times New Roman"/>
          <w:i/>
          <w:iCs/>
          <w:sz w:val="28"/>
          <w:szCs w:val="28"/>
          <w:vertAlign w:val="subscript"/>
          <w:lang w:val="kk-KZ"/>
        </w:rPr>
        <w:t>эксп</w:t>
      </w:r>
      <w:r w:rsidRPr="00B66F75">
        <w:rPr>
          <w:rFonts w:ascii="Times New Roman" w:hAnsi="Times New Roman" w:cs="Times New Roman"/>
          <w:i/>
          <w:iCs/>
          <w:sz w:val="28"/>
          <w:szCs w:val="28"/>
          <w:lang w:val="kk-KZ"/>
        </w:rPr>
        <w:t>​=0,10 × 17556=1756 тг/ауысым</w:t>
      </w:r>
      <w:r w:rsidR="00295A59" w:rsidRPr="00B66F75">
        <w:rPr>
          <w:rFonts w:ascii="Times New Roman" w:hAnsi="Times New Roman" w:cs="Times New Roman"/>
          <w:sz w:val="28"/>
          <w:szCs w:val="28"/>
          <w:lang w:val="kk-KZ"/>
        </w:rPr>
        <w:t>,</w:t>
      </w:r>
      <w:r w:rsidR="00C6234C" w:rsidRPr="00B66F75">
        <w:rPr>
          <w:rFonts w:ascii="Times New Roman" w:hAnsi="Times New Roman" w:cs="Times New Roman"/>
          <w:sz w:val="28"/>
          <w:szCs w:val="28"/>
          <w:lang w:val="kk-KZ"/>
        </w:rPr>
        <w:t xml:space="preserve"> </w:t>
      </w:r>
      <w:r w:rsidR="00C6234C" w:rsidRPr="00B66F75">
        <w:rPr>
          <w:rFonts w:ascii="Times New Roman" w:hAnsi="Times New Roman" w:cs="Times New Roman"/>
          <w:sz w:val="28"/>
          <w:szCs w:val="28"/>
          <w:lang w:val="kk-KZ"/>
        </w:rPr>
        <w:tab/>
      </w:r>
      <w:r w:rsidR="00C6234C" w:rsidRPr="00B66F75">
        <w:rPr>
          <w:rFonts w:ascii="Times New Roman" w:hAnsi="Times New Roman" w:cs="Times New Roman"/>
          <w:sz w:val="28"/>
          <w:szCs w:val="28"/>
          <w:lang w:val="kk-KZ"/>
        </w:rPr>
        <w:tab/>
      </w:r>
      <w:r w:rsidR="00C6234C" w:rsidRPr="00B66F75">
        <w:rPr>
          <w:rFonts w:ascii="Times New Roman" w:hAnsi="Times New Roman" w:cs="Times New Roman"/>
          <w:sz w:val="28"/>
          <w:szCs w:val="28"/>
          <w:lang w:val="kk-KZ"/>
        </w:rPr>
        <w:tab/>
        <w:t xml:space="preserve">     (</w:t>
      </w:r>
      <w:r w:rsidR="009824E5" w:rsidRPr="00B66F75">
        <w:rPr>
          <w:rFonts w:ascii="Times New Roman" w:hAnsi="Times New Roman" w:cs="Times New Roman"/>
          <w:sz w:val="28"/>
          <w:szCs w:val="28"/>
          <w:lang w:val="kk-KZ"/>
        </w:rPr>
        <w:t>6</w:t>
      </w:r>
      <w:r w:rsidR="00C6234C" w:rsidRPr="00B66F75">
        <w:rPr>
          <w:rFonts w:ascii="Times New Roman" w:hAnsi="Times New Roman" w:cs="Times New Roman"/>
          <w:sz w:val="28"/>
          <w:szCs w:val="28"/>
          <w:lang w:val="kk-KZ"/>
        </w:rPr>
        <w:t>)</w:t>
      </w:r>
    </w:p>
    <w:p w14:paraId="0761795D" w14:textId="77777777" w:rsidR="00153574" w:rsidRPr="00B66F75" w:rsidRDefault="00153574" w:rsidP="001C2561">
      <w:pPr>
        <w:spacing w:after="0" w:line="240" w:lineRule="auto"/>
        <w:ind w:firstLine="709"/>
        <w:jc w:val="both"/>
        <w:rPr>
          <w:rFonts w:ascii="Times New Roman" w:hAnsi="Times New Roman" w:cs="Times New Roman"/>
          <w:sz w:val="28"/>
          <w:szCs w:val="28"/>
          <w:lang w:val="kk-KZ"/>
        </w:rPr>
      </w:pPr>
    </w:p>
    <w:p w14:paraId="4179AB38" w14:textId="74D0990E"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Қызметкерлердің еңбек сыйақысы шығындары мен жабдықтарға техникалық қызмет көрсету </w:t>
      </w:r>
      <w:r w:rsidRPr="00B66F75">
        <w:rPr>
          <w:rFonts w:ascii="Times New Roman" w:hAnsi="Times New Roman" w:cs="Times New Roman"/>
          <w:i/>
          <w:iCs/>
          <w:sz w:val="28"/>
          <w:szCs w:val="28"/>
          <w:lang w:val="kk-KZ"/>
        </w:rPr>
        <w:t>L.plantarum</w:t>
      </w:r>
      <w:r w:rsidRPr="00B66F75">
        <w:rPr>
          <w:rFonts w:ascii="Times New Roman" w:hAnsi="Times New Roman" w:cs="Times New Roman"/>
          <w:sz w:val="28"/>
          <w:szCs w:val="28"/>
          <w:lang w:val="kk-KZ"/>
        </w:rPr>
        <w:t xml:space="preserve"> негізіндегі қышқыл көмегімен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бидай нанын өндіру құнының маңызды құрамдас бөлігі болып табылады. Өндіріс барысында жұмыс істейтін қызметкерлер саны 5 адам, ауысым ұзақтығы 8 сағат таңдалды.</w:t>
      </w:r>
    </w:p>
    <w:p w14:paraId="73AA534A" w14:textId="68878E00"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Еңбек сыйақысы </w:t>
      </w:r>
      <w:r w:rsidR="009824E5" w:rsidRPr="00B66F75">
        <w:rPr>
          <w:rFonts w:ascii="Times New Roman" w:hAnsi="Times New Roman" w:cs="Times New Roman"/>
          <w:sz w:val="28"/>
          <w:szCs w:val="28"/>
          <w:lang w:val="kk-KZ"/>
        </w:rPr>
        <w:t>7</w:t>
      </w:r>
      <w:r w:rsidR="007D4BB9"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формула бойынша есептелді:</w:t>
      </w:r>
    </w:p>
    <w:p w14:paraId="684A36D1" w14:textId="77777777" w:rsidR="00153574" w:rsidRPr="00B66F75" w:rsidRDefault="00153574" w:rsidP="001C2561">
      <w:pPr>
        <w:spacing w:after="0" w:line="240" w:lineRule="auto"/>
        <w:ind w:firstLine="709"/>
        <w:jc w:val="both"/>
        <w:rPr>
          <w:rFonts w:ascii="Times New Roman" w:eastAsiaTheme="minorEastAsia" w:hAnsi="Times New Roman" w:cs="Times New Roman"/>
          <w:sz w:val="28"/>
          <w:szCs w:val="28"/>
          <w:lang w:val="kk-KZ"/>
        </w:rPr>
      </w:pPr>
    </w:p>
    <w:p w14:paraId="7FB72A7E" w14:textId="6AD5E84A" w:rsidR="00153574" w:rsidRPr="00B66F75" w:rsidRDefault="00000000" w:rsidP="007B5E26">
      <w:pPr>
        <w:spacing w:before="120" w:after="0" w:line="240" w:lineRule="auto"/>
        <w:ind w:left="709" w:firstLine="2693"/>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C</m:t>
            </m:r>
          </m:e>
          <m:sub>
            <m:r>
              <m:rPr>
                <m:nor/>
              </m:rPr>
              <w:rPr>
                <w:rFonts w:ascii="Times New Roman" w:hAnsi="Times New Roman" w:cs="Times New Roman"/>
                <w:sz w:val="28"/>
                <w:szCs w:val="28"/>
                <w:lang w:val="kk-KZ"/>
              </w:rPr>
              <m:t>ЕС</m:t>
            </m:r>
          </m:sub>
        </m:sSub>
        <m:r>
          <w:rPr>
            <w:rFonts w:ascii="Cambria Math" w:hAnsi="Cambria Math" w:cs="Times New Roman"/>
            <w:sz w:val="28"/>
            <w:szCs w:val="28"/>
          </w:rPr>
          <m:t>=Z</m:t>
        </m:r>
        <m:sSub>
          <m:sSubPr>
            <m:ctrlPr>
              <w:rPr>
                <w:rFonts w:ascii="Cambria Math" w:hAnsi="Cambria Math" w:cs="Times New Roman"/>
                <w:sz w:val="28"/>
                <w:szCs w:val="28"/>
              </w:rPr>
            </m:ctrlPr>
          </m:sSubPr>
          <m:e>
            <m:r>
              <w:rPr>
                <w:rFonts w:ascii="Cambria Math" w:hAnsi="Cambria Math" w:cs="Times New Roman"/>
                <w:sz w:val="28"/>
                <w:szCs w:val="28"/>
              </w:rPr>
              <m:t>P</m:t>
            </m:r>
          </m:e>
          <m:sub>
            <m:r>
              <m:rPr>
                <m:nor/>
              </m:rPr>
              <w:rPr>
                <w:rFonts w:ascii="Times New Roman" w:hAnsi="Times New Roman" w:cs="Times New Roman"/>
                <w:sz w:val="28"/>
                <w:szCs w:val="28"/>
                <w:lang w:val="kk-KZ"/>
              </w:rPr>
              <m:t>сағ</m:t>
            </m:r>
          </m:sub>
        </m:sSub>
        <m:r>
          <w:rPr>
            <w:rFonts w:ascii="Cambria Math" w:hAnsi="Cambria Math" w:cs="Times New Roman"/>
            <w:sz w:val="28"/>
            <w:szCs w:val="28"/>
          </w:rPr>
          <m:t>×T×n</m:t>
        </m:r>
      </m:oMath>
      <w:r w:rsidR="00C114D7" w:rsidRPr="00B66F75">
        <w:rPr>
          <w:rFonts w:ascii="Times New Roman" w:eastAsiaTheme="minorEastAsia" w:hAnsi="Times New Roman" w:cs="Times New Roman"/>
          <w:sz w:val="28"/>
          <w:szCs w:val="28"/>
          <w:lang w:val="kk-KZ"/>
        </w:rPr>
        <w:t xml:space="preserve"> </w:t>
      </w:r>
      <w:r w:rsidR="00C114D7" w:rsidRPr="00B66F75">
        <w:rPr>
          <w:rFonts w:ascii="Times New Roman" w:eastAsiaTheme="minorEastAsia" w:hAnsi="Times New Roman" w:cs="Times New Roman"/>
          <w:sz w:val="28"/>
          <w:szCs w:val="28"/>
          <w:lang w:val="kk-KZ"/>
        </w:rPr>
        <w:tab/>
      </w:r>
      <w:r w:rsidR="00C114D7" w:rsidRPr="00B66F75">
        <w:rPr>
          <w:rFonts w:ascii="Times New Roman" w:eastAsiaTheme="minorEastAsia" w:hAnsi="Times New Roman" w:cs="Times New Roman"/>
          <w:sz w:val="28"/>
          <w:szCs w:val="28"/>
          <w:lang w:val="kk-KZ"/>
        </w:rPr>
        <w:tab/>
      </w:r>
      <w:r w:rsidR="00C114D7" w:rsidRPr="00B66F75">
        <w:rPr>
          <w:rFonts w:ascii="Times New Roman" w:eastAsiaTheme="minorEastAsia" w:hAnsi="Times New Roman" w:cs="Times New Roman"/>
          <w:sz w:val="28"/>
          <w:szCs w:val="28"/>
          <w:lang w:val="kk-KZ"/>
        </w:rPr>
        <w:tab/>
      </w:r>
      <w:r w:rsidR="00C114D7" w:rsidRPr="00B66F75">
        <w:rPr>
          <w:rFonts w:ascii="Times New Roman" w:eastAsiaTheme="minorEastAsia" w:hAnsi="Times New Roman" w:cs="Times New Roman"/>
          <w:sz w:val="28"/>
          <w:szCs w:val="28"/>
          <w:lang w:val="kk-KZ"/>
        </w:rPr>
        <w:tab/>
        <w:t xml:space="preserve">     (</w:t>
      </w:r>
      <w:r w:rsidR="009824E5" w:rsidRPr="00B66F75">
        <w:rPr>
          <w:rFonts w:ascii="Times New Roman" w:eastAsiaTheme="minorEastAsia" w:hAnsi="Times New Roman" w:cs="Times New Roman"/>
          <w:sz w:val="28"/>
          <w:szCs w:val="28"/>
          <w:lang w:val="kk-KZ"/>
        </w:rPr>
        <w:t>7</w:t>
      </w:r>
      <w:r w:rsidR="00C114D7" w:rsidRPr="00B66F75">
        <w:rPr>
          <w:rFonts w:ascii="Times New Roman" w:eastAsiaTheme="minorEastAsia" w:hAnsi="Times New Roman" w:cs="Times New Roman"/>
          <w:sz w:val="28"/>
          <w:szCs w:val="28"/>
          <w:lang w:val="kk-KZ"/>
        </w:rPr>
        <w:t>)</w:t>
      </w:r>
      <m:oMath>
        <m:r>
          <m:rPr>
            <m:sty m:val="p"/>
          </m:rPr>
          <w:rPr>
            <w:rFonts w:ascii="Times New Roman" w:hAnsi="Times New Roman" w:cs="Times New Roman"/>
            <w:sz w:val="28"/>
            <w:szCs w:val="28"/>
          </w:rPr>
          <w:br/>
        </m:r>
      </m:oMath>
      <w:r w:rsidR="00153574" w:rsidRPr="00B66F75">
        <w:rPr>
          <w:rFonts w:ascii="Times New Roman" w:hAnsi="Times New Roman" w:cs="Times New Roman"/>
          <w:sz w:val="28"/>
          <w:szCs w:val="28"/>
          <w:lang w:val="kk-KZ"/>
        </w:rPr>
        <w:t>Бұл жерде</w:t>
      </w:r>
      <w:r w:rsidR="00153574" w:rsidRPr="00B66F75">
        <w:rPr>
          <w:rFonts w:ascii="Times New Roman" w:hAnsi="Times New Roman" w:cs="Times New Roman"/>
          <w:sz w:val="28"/>
          <w:szCs w:val="28"/>
        </w:rPr>
        <w:t>:</w:t>
      </w:r>
    </w:p>
    <w:p w14:paraId="30E61225" w14:textId="77777777" w:rsidR="00153574" w:rsidRPr="00B66F75" w:rsidRDefault="00000000" w:rsidP="001C2561">
      <w:pPr>
        <w:numPr>
          <w:ilvl w:val="0"/>
          <w:numId w:val="48"/>
        </w:numPr>
        <w:spacing w:after="0" w:line="240" w:lineRule="auto"/>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C</m:t>
            </m:r>
          </m:e>
          <m:sub>
            <m:r>
              <m:rPr>
                <m:nor/>
              </m:rPr>
              <w:rPr>
                <w:rFonts w:ascii="Times New Roman" w:hAnsi="Times New Roman" w:cs="Times New Roman"/>
                <w:sz w:val="28"/>
                <w:szCs w:val="28"/>
                <w:lang w:val="kk-KZ"/>
              </w:rPr>
              <m:t>ЕС</m:t>
            </m:r>
          </m:sub>
        </m:sSub>
      </m:oMath>
      <w:r w:rsidR="00153574" w:rsidRPr="00B66F75">
        <w:rPr>
          <w:rFonts w:ascii="Times New Roman" w:hAnsi="Times New Roman" w:cs="Times New Roman"/>
          <w:sz w:val="28"/>
          <w:szCs w:val="28"/>
        </w:rPr>
        <w:t xml:space="preserve">— </w:t>
      </w:r>
      <w:r w:rsidR="00153574" w:rsidRPr="00B66F75">
        <w:rPr>
          <w:rFonts w:ascii="Times New Roman" w:hAnsi="Times New Roman" w:cs="Times New Roman"/>
          <w:sz w:val="28"/>
          <w:szCs w:val="28"/>
          <w:lang w:val="kk-KZ"/>
        </w:rPr>
        <w:t>Еңбек сыйақысының шығыны</w:t>
      </w:r>
      <w:r w:rsidR="00153574" w:rsidRPr="00B66F75">
        <w:rPr>
          <w:rFonts w:ascii="Times New Roman" w:hAnsi="Times New Roman" w:cs="Times New Roman"/>
          <w:sz w:val="28"/>
          <w:szCs w:val="28"/>
        </w:rPr>
        <w:t>, тг;</w:t>
      </w:r>
    </w:p>
    <w:p w14:paraId="0552F547" w14:textId="77777777" w:rsidR="00153574" w:rsidRPr="00B66F75" w:rsidRDefault="00153574" w:rsidP="001C2561">
      <w:pPr>
        <w:numPr>
          <w:ilvl w:val="0"/>
          <w:numId w:val="48"/>
        </w:numPr>
        <w:spacing w:after="0" w:line="240" w:lineRule="auto"/>
        <w:jc w:val="both"/>
        <w:rPr>
          <w:rFonts w:ascii="Times New Roman" w:hAnsi="Times New Roman" w:cs="Times New Roman"/>
          <w:sz w:val="28"/>
          <w:szCs w:val="28"/>
        </w:rPr>
      </w:pPr>
      <m:oMath>
        <m:r>
          <w:rPr>
            <w:rFonts w:ascii="Cambria Math" w:hAnsi="Cambria Math" w:cs="Times New Roman"/>
            <w:sz w:val="28"/>
            <w:szCs w:val="28"/>
          </w:rPr>
          <m:t>Z</m:t>
        </m:r>
        <m:sSub>
          <m:sSubPr>
            <m:ctrlPr>
              <w:rPr>
                <w:rFonts w:ascii="Cambria Math" w:hAnsi="Cambria Math" w:cs="Times New Roman"/>
                <w:sz w:val="28"/>
                <w:szCs w:val="28"/>
              </w:rPr>
            </m:ctrlPr>
          </m:sSubPr>
          <m:e>
            <m:r>
              <w:rPr>
                <w:rFonts w:ascii="Cambria Math" w:hAnsi="Cambria Math" w:cs="Times New Roman"/>
                <w:sz w:val="28"/>
                <w:szCs w:val="28"/>
              </w:rPr>
              <m:t>P</m:t>
            </m:r>
          </m:e>
          <m:sub>
            <m:r>
              <m:rPr>
                <m:nor/>
              </m:rPr>
              <w:rPr>
                <w:rFonts w:ascii="Times New Roman" w:hAnsi="Times New Roman" w:cs="Times New Roman"/>
                <w:sz w:val="28"/>
                <w:szCs w:val="28"/>
                <w:lang w:val="kk-KZ"/>
              </w:rPr>
              <m:t>сағ</m:t>
            </m:r>
          </m:sub>
        </m:sSub>
      </m:oMath>
      <w:r w:rsidRPr="00B66F75">
        <w:rPr>
          <w:rFonts w:ascii="Times New Roman" w:hAnsi="Times New Roman" w:cs="Times New Roman"/>
          <w:sz w:val="28"/>
          <w:szCs w:val="28"/>
        </w:rPr>
        <w:t>— бір қызметкерге сағаттық мөлшерлеме, тг/сағ;</w:t>
      </w:r>
    </w:p>
    <w:p w14:paraId="5A98647B" w14:textId="77777777" w:rsidR="00153574" w:rsidRPr="00B66F75" w:rsidRDefault="00153574" w:rsidP="001C2561">
      <w:pPr>
        <w:numPr>
          <w:ilvl w:val="0"/>
          <w:numId w:val="48"/>
        </w:numPr>
        <w:spacing w:after="0" w:line="240" w:lineRule="auto"/>
        <w:jc w:val="both"/>
        <w:rPr>
          <w:rFonts w:ascii="Times New Roman" w:hAnsi="Times New Roman" w:cs="Times New Roman"/>
          <w:sz w:val="28"/>
          <w:szCs w:val="28"/>
        </w:rPr>
      </w:pPr>
      <m:oMath>
        <m:r>
          <w:rPr>
            <w:rFonts w:ascii="Cambria Math" w:hAnsi="Cambria Math" w:cs="Times New Roman"/>
            <w:sz w:val="28"/>
            <w:szCs w:val="28"/>
          </w:rPr>
          <m:t>T</m:t>
        </m:r>
      </m:oMath>
      <w:r w:rsidRPr="00B66F75">
        <w:rPr>
          <w:rFonts w:ascii="Times New Roman" w:hAnsi="Times New Roman" w:cs="Times New Roman"/>
          <w:sz w:val="28"/>
          <w:szCs w:val="28"/>
        </w:rPr>
        <w:t>— ауысым ұзақтығы, сағ;</w:t>
      </w:r>
    </w:p>
    <w:p w14:paraId="2353ABA9" w14:textId="77777777" w:rsidR="00153574" w:rsidRPr="00B66F75" w:rsidRDefault="00153574" w:rsidP="001C2561">
      <w:pPr>
        <w:numPr>
          <w:ilvl w:val="0"/>
          <w:numId w:val="48"/>
        </w:numPr>
        <w:spacing w:after="0" w:line="240" w:lineRule="auto"/>
        <w:jc w:val="both"/>
        <w:rPr>
          <w:rFonts w:ascii="Times New Roman" w:hAnsi="Times New Roman" w:cs="Times New Roman"/>
          <w:sz w:val="28"/>
          <w:szCs w:val="28"/>
        </w:rPr>
      </w:pPr>
      <m:oMath>
        <m:r>
          <w:rPr>
            <w:rFonts w:ascii="Cambria Math" w:hAnsi="Cambria Math" w:cs="Times New Roman"/>
            <w:sz w:val="28"/>
            <w:szCs w:val="28"/>
          </w:rPr>
          <m:t>n</m:t>
        </m:r>
      </m:oMath>
      <w:r w:rsidRPr="00B66F75">
        <w:rPr>
          <w:rFonts w:ascii="Times New Roman" w:hAnsi="Times New Roman" w:cs="Times New Roman"/>
          <w:sz w:val="28"/>
          <w:szCs w:val="28"/>
        </w:rPr>
        <w:t xml:space="preserve">— өндіріс </w:t>
      </w:r>
      <w:r w:rsidRPr="00B66F75">
        <w:rPr>
          <w:rFonts w:ascii="Times New Roman" w:hAnsi="Times New Roman" w:cs="Times New Roman"/>
          <w:sz w:val="28"/>
          <w:szCs w:val="28"/>
          <w:lang w:val="kk-KZ"/>
        </w:rPr>
        <w:t>барысында</w:t>
      </w:r>
      <w:r w:rsidRPr="00B66F75">
        <w:rPr>
          <w:rFonts w:ascii="Times New Roman" w:hAnsi="Times New Roman" w:cs="Times New Roman"/>
          <w:sz w:val="28"/>
          <w:szCs w:val="28"/>
        </w:rPr>
        <w:t xml:space="preserve"> жұмыс істейтін қызметкерлер саны.</w:t>
      </w:r>
    </w:p>
    <w:p w14:paraId="5BED383A" w14:textId="77777777" w:rsidR="00153574" w:rsidRPr="00B66F75" w:rsidRDefault="00153574" w:rsidP="001C2561">
      <w:pPr>
        <w:spacing w:after="0" w:line="240" w:lineRule="auto"/>
        <w:ind w:firstLine="709"/>
        <w:jc w:val="both"/>
        <w:rPr>
          <w:rFonts w:ascii="Times New Roman" w:hAnsi="Times New Roman" w:cs="Times New Roman"/>
          <w:sz w:val="28"/>
          <w:szCs w:val="28"/>
        </w:rPr>
      </w:pPr>
      <w:r w:rsidRPr="00B66F75">
        <w:rPr>
          <w:rFonts w:ascii="Times New Roman" w:hAnsi="Times New Roman" w:cs="Times New Roman"/>
          <w:sz w:val="28"/>
          <w:szCs w:val="28"/>
          <w:lang w:val="kk-KZ"/>
        </w:rPr>
        <w:t xml:space="preserve">Нәтижесінде </w:t>
      </w:r>
      <m:oMath>
        <m:sSub>
          <m:sSubPr>
            <m:ctrlPr>
              <w:rPr>
                <w:rFonts w:ascii="Cambria Math" w:hAnsi="Cambria Math" w:cs="Times New Roman"/>
                <w:sz w:val="28"/>
                <w:szCs w:val="28"/>
              </w:rPr>
            </m:ctrlPr>
          </m:sSubPr>
          <m:e>
            <m:r>
              <w:rPr>
                <w:rFonts w:ascii="Cambria Math" w:hAnsi="Cambria Math" w:cs="Times New Roman"/>
                <w:sz w:val="28"/>
                <w:szCs w:val="28"/>
                <w:lang w:val="kk-KZ"/>
              </w:rPr>
              <m:t>C</m:t>
            </m:r>
          </m:e>
          <m:sub>
            <m:r>
              <m:rPr>
                <m:nor/>
              </m:rPr>
              <w:rPr>
                <w:rFonts w:ascii="Times New Roman" w:hAnsi="Times New Roman" w:cs="Times New Roman"/>
                <w:sz w:val="28"/>
                <w:szCs w:val="28"/>
                <w:lang w:val="kk-KZ"/>
              </w:rPr>
              <m:t>ЕС</m:t>
            </m:r>
          </m:sub>
        </m:sSub>
      </m:oMath>
      <w:r w:rsidRPr="00B66F75">
        <w:rPr>
          <w:rFonts w:ascii="Times New Roman" w:hAnsi="Times New Roman" w:cs="Times New Roman"/>
          <w:sz w:val="28"/>
          <w:szCs w:val="28"/>
          <w:lang w:val="kk-KZ"/>
        </w:rPr>
        <w:t>​=1500×8×5=60000 тг/ауысым еңбек сыйақысы есептелінді.</w:t>
      </w:r>
    </w:p>
    <w:p w14:paraId="3692EE00" w14:textId="10792FA4"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өнімінің 100 кг өнімге жалпы құнын есептеу нәтижелері 3</w:t>
      </w:r>
      <w:r w:rsidR="00746580" w:rsidRPr="00B66F75">
        <w:rPr>
          <w:rFonts w:ascii="Times New Roman" w:hAnsi="Times New Roman" w:cs="Times New Roman"/>
          <w:sz w:val="28"/>
          <w:szCs w:val="28"/>
          <w:lang w:val="kk-KZ"/>
        </w:rPr>
        <w:t>8</w:t>
      </w:r>
      <w:r w:rsidR="00326A30" w:rsidRPr="00B66F75">
        <w:rPr>
          <w:rFonts w:ascii="Times New Roman" w:hAnsi="Times New Roman" w:cs="Times New Roman"/>
          <w:sz w:val="28"/>
          <w:szCs w:val="28"/>
          <w:lang w:val="kk-KZ"/>
        </w:rPr>
        <w:t>-</w:t>
      </w:r>
      <w:r w:rsidRPr="00B66F75">
        <w:rPr>
          <w:rFonts w:ascii="Times New Roman" w:hAnsi="Times New Roman" w:cs="Times New Roman"/>
          <w:sz w:val="28"/>
          <w:szCs w:val="28"/>
          <w:lang w:val="kk-KZ"/>
        </w:rPr>
        <w:t>кестеде көрсетілген.</w:t>
      </w:r>
    </w:p>
    <w:p w14:paraId="3DC1432D" w14:textId="77777777" w:rsidR="00153574" w:rsidRPr="00B66F75" w:rsidRDefault="00153574" w:rsidP="001C2561">
      <w:pPr>
        <w:spacing w:after="0" w:line="240" w:lineRule="auto"/>
        <w:ind w:firstLine="709"/>
        <w:jc w:val="both"/>
        <w:rPr>
          <w:rFonts w:ascii="Times New Roman" w:hAnsi="Times New Roman" w:cs="Times New Roman"/>
          <w:b/>
          <w:bCs/>
          <w:sz w:val="28"/>
          <w:szCs w:val="28"/>
          <w:lang w:val="kk-KZ"/>
        </w:rPr>
      </w:pPr>
    </w:p>
    <w:p w14:paraId="1FF86931" w14:textId="77777777" w:rsidR="00B1208F" w:rsidRPr="00B66F75" w:rsidRDefault="00B1208F" w:rsidP="00EA77BC">
      <w:pPr>
        <w:spacing w:after="0" w:line="240" w:lineRule="auto"/>
        <w:jc w:val="both"/>
        <w:rPr>
          <w:rFonts w:ascii="Times New Roman" w:hAnsi="Times New Roman" w:cs="Times New Roman"/>
          <w:sz w:val="28"/>
          <w:szCs w:val="28"/>
          <w:lang w:val="kk-KZ"/>
        </w:rPr>
      </w:pPr>
    </w:p>
    <w:p w14:paraId="43798F7B" w14:textId="77777777" w:rsidR="00B1208F" w:rsidRPr="00B66F75" w:rsidRDefault="00B1208F" w:rsidP="00EA77BC">
      <w:pPr>
        <w:spacing w:after="0" w:line="240" w:lineRule="auto"/>
        <w:jc w:val="both"/>
        <w:rPr>
          <w:rFonts w:ascii="Times New Roman" w:hAnsi="Times New Roman" w:cs="Times New Roman"/>
          <w:sz w:val="28"/>
          <w:szCs w:val="28"/>
          <w:lang w:val="kk-KZ"/>
        </w:rPr>
      </w:pPr>
    </w:p>
    <w:p w14:paraId="029FE776" w14:textId="77777777" w:rsidR="00B1208F" w:rsidRPr="00B66F75" w:rsidRDefault="00B1208F" w:rsidP="00EA77BC">
      <w:pPr>
        <w:spacing w:after="0" w:line="240" w:lineRule="auto"/>
        <w:jc w:val="both"/>
        <w:rPr>
          <w:rFonts w:ascii="Times New Roman" w:hAnsi="Times New Roman" w:cs="Times New Roman"/>
          <w:sz w:val="28"/>
          <w:szCs w:val="28"/>
          <w:lang w:val="kk-KZ"/>
        </w:rPr>
      </w:pPr>
    </w:p>
    <w:p w14:paraId="6DEF38D4" w14:textId="77777777" w:rsidR="00B1208F" w:rsidRPr="00B66F75" w:rsidRDefault="00B1208F" w:rsidP="00EA77BC">
      <w:pPr>
        <w:spacing w:after="0" w:line="240" w:lineRule="auto"/>
        <w:jc w:val="both"/>
        <w:rPr>
          <w:rFonts w:ascii="Times New Roman" w:hAnsi="Times New Roman" w:cs="Times New Roman"/>
          <w:sz w:val="28"/>
          <w:szCs w:val="28"/>
          <w:lang w:val="kk-KZ"/>
        </w:rPr>
      </w:pPr>
    </w:p>
    <w:p w14:paraId="3A3AF2A2" w14:textId="4B7F4E64" w:rsidR="00153574" w:rsidRPr="00B66F75" w:rsidRDefault="00326A30" w:rsidP="00EA77BC">
      <w:pPr>
        <w:spacing w:after="0" w:line="240" w:lineRule="auto"/>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К</w:t>
      </w:r>
      <w:r w:rsidR="00153574" w:rsidRPr="00B66F75">
        <w:rPr>
          <w:rFonts w:ascii="Times New Roman" w:hAnsi="Times New Roman" w:cs="Times New Roman"/>
          <w:sz w:val="28"/>
          <w:szCs w:val="28"/>
          <w:lang w:val="kk-KZ"/>
        </w:rPr>
        <w:t>есте</w:t>
      </w:r>
      <w:r w:rsidRPr="00B66F75">
        <w:rPr>
          <w:rFonts w:ascii="Times New Roman" w:hAnsi="Times New Roman" w:cs="Times New Roman"/>
          <w:sz w:val="28"/>
          <w:szCs w:val="28"/>
          <w:lang w:val="kk-KZ"/>
        </w:rPr>
        <w:t xml:space="preserve"> 3</w:t>
      </w:r>
      <w:r w:rsidR="00746580" w:rsidRPr="00B66F75">
        <w:rPr>
          <w:rFonts w:ascii="Times New Roman" w:hAnsi="Times New Roman" w:cs="Times New Roman"/>
          <w:sz w:val="28"/>
          <w:szCs w:val="28"/>
          <w:lang w:val="kk-KZ"/>
        </w:rPr>
        <w:t>8</w:t>
      </w:r>
      <w:r w:rsidR="00153574" w:rsidRPr="00B66F75">
        <w:rPr>
          <w:rFonts w:ascii="Times New Roman" w:hAnsi="Times New Roman" w:cs="Times New Roman"/>
          <w:sz w:val="28"/>
          <w:szCs w:val="28"/>
          <w:lang w:val="kk-KZ"/>
        </w:rPr>
        <w:t xml:space="preserve"> — «Дәстүрлі» </w:t>
      </w:r>
      <w:r w:rsidR="00664403" w:rsidRPr="00B66F75">
        <w:rPr>
          <w:rFonts w:ascii="Times New Roman" w:hAnsi="Times New Roman" w:cs="Times New Roman"/>
          <w:sz w:val="28"/>
          <w:szCs w:val="28"/>
          <w:lang w:val="kk-KZ"/>
        </w:rPr>
        <w:t>ферменттелген</w:t>
      </w:r>
      <w:r w:rsidR="00153574" w:rsidRPr="00B66F75">
        <w:rPr>
          <w:rFonts w:ascii="Times New Roman" w:hAnsi="Times New Roman" w:cs="Times New Roman"/>
          <w:sz w:val="28"/>
          <w:szCs w:val="28"/>
          <w:lang w:val="kk-KZ"/>
        </w:rPr>
        <w:t xml:space="preserve"> нан өнімінің жалпы құны </w:t>
      </w:r>
    </w:p>
    <w:tbl>
      <w:tblPr>
        <w:tblStyle w:val="a3"/>
        <w:tblW w:w="9598" w:type="dxa"/>
        <w:tblLook w:val="04A0" w:firstRow="1" w:lastRow="0" w:firstColumn="1" w:lastColumn="0" w:noHBand="0" w:noVBand="1"/>
      </w:tblPr>
      <w:tblGrid>
        <w:gridCol w:w="4149"/>
        <w:gridCol w:w="2812"/>
        <w:gridCol w:w="2637"/>
      </w:tblGrid>
      <w:tr w:rsidR="00153574" w:rsidRPr="00B66F75" w14:paraId="0F94AEDE" w14:textId="77777777" w:rsidTr="002A14EA">
        <w:trPr>
          <w:trHeight w:val="20"/>
        </w:trPr>
        <w:tc>
          <w:tcPr>
            <w:tcW w:w="4149" w:type="dxa"/>
            <w:hideMark/>
          </w:tcPr>
          <w:p w14:paraId="027B102A" w14:textId="77777777" w:rsidR="00153574" w:rsidRPr="00B66F75" w:rsidRDefault="00153574" w:rsidP="001C2561">
            <w:pPr>
              <w:jc w:val="center"/>
              <w:rPr>
                <w:rFonts w:ascii="Times New Roman" w:eastAsia="Times New Roman" w:hAnsi="Times New Roman" w:cs="Times New Roman"/>
                <w:b/>
                <w:bCs/>
                <w:sz w:val="28"/>
                <w:szCs w:val="28"/>
                <w:lang w:val="kk-KZ" w:eastAsia="ru-RU"/>
              </w:rPr>
            </w:pPr>
            <w:r w:rsidRPr="00B66F75">
              <w:rPr>
                <w:rFonts w:ascii="Times New Roman" w:eastAsia="Times New Roman" w:hAnsi="Times New Roman" w:cs="Times New Roman"/>
                <w:b/>
                <w:bCs/>
                <w:sz w:val="28"/>
                <w:szCs w:val="28"/>
                <w:lang w:val="kk-KZ" w:eastAsia="ru-RU"/>
              </w:rPr>
              <w:t>Көрсеткіш</w:t>
            </w:r>
          </w:p>
        </w:tc>
        <w:tc>
          <w:tcPr>
            <w:tcW w:w="2812" w:type="dxa"/>
            <w:hideMark/>
          </w:tcPr>
          <w:p w14:paraId="4627D088" w14:textId="77777777" w:rsidR="00153574" w:rsidRPr="00B66F75" w:rsidRDefault="00153574" w:rsidP="001C2561">
            <w:pPr>
              <w:jc w:val="center"/>
              <w:rPr>
                <w:rFonts w:ascii="Times New Roman" w:eastAsia="Times New Roman" w:hAnsi="Times New Roman" w:cs="Times New Roman"/>
                <w:b/>
                <w:bCs/>
                <w:sz w:val="28"/>
                <w:szCs w:val="28"/>
                <w:lang w:val="kk-KZ" w:eastAsia="ru-RU"/>
              </w:rPr>
            </w:pPr>
            <w:r w:rsidRPr="00B66F75">
              <w:rPr>
                <w:rFonts w:ascii="Times New Roman" w:eastAsia="Times New Roman" w:hAnsi="Times New Roman" w:cs="Times New Roman"/>
                <w:b/>
                <w:bCs/>
                <w:sz w:val="28"/>
                <w:szCs w:val="28"/>
                <w:lang w:val="kk-KZ" w:eastAsia="ru-RU"/>
              </w:rPr>
              <w:t>Бақылау</w:t>
            </w:r>
          </w:p>
        </w:tc>
        <w:tc>
          <w:tcPr>
            <w:tcW w:w="2637" w:type="dxa"/>
            <w:hideMark/>
          </w:tcPr>
          <w:p w14:paraId="0077D0DF" w14:textId="77777777" w:rsidR="00153574" w:rsidRPr="00B66F75" w:rsidRDefault="00153574" w:rsidP="001C2561">
            <w:pPr>
              <w:jc w:val="center"/>
              <w:rPr>
                <w:rFonts w:ascii="Times New Roman" w:eastAsia="Times New Roman" w:hAnsi="Times New Roman" w:cs="Times New Roman"/>
                <w:b/>
                <w:bCs/>
                <w:sz w:val="28"/>
                <w:szCs w:val="28"/>
                <w:lang w:val="kk-KZ" w:eastAsia="ru-RU"/>
              </w:rPr>
            </w:pPr>
            <w:r w:rsidRPr="00B66F75">
              <w:rPr>
                <w:rFonts w:ascii="Times New Roman" w:hAnsi="Times New Roman" w:cs="Times New Roman"/>
                <w:b/>
                <w:bCs/>
                <w:sz w:val="28"/>
                <w:szCs w:val="28"/>
                <w:lang w:val="kk-KZ"/>
              </w:rPr>
              <w:t>«Дәстүрлі»</w:t>
            </w:r>
          </w:p>
        </w:tc>
      </w:tr>
      <w:tr w:rsidR="00153574" w:rsidRPr="00B66F75" w14:paraId="316650E0" w14:textId="77777777" w:rsidTr="002A14EA">
        <w:trPr>
          <w:trHeight w:val="20"/>
        </w:trPr>
        <w:tc>
          <w:tcPr>
            <w:tcW w:w="4149" w:type="dxa"/>
            <w:hideMark/>
          </w:tcPr>
          <w:p w14:paraId="5605226F" w14:textId="77777777" w:rsidR="00153574" w:rsidRPr="00B66F75" w:rsidRDefault="00153574" w:rsidP="001C2561">
            <w:pPr>
              <w:rPr>
                <w:rFonts w:ascii="Times New Roman" w:eastAsia="Times New Roman" w:hAnsi="Times New Roman" w:cs="Times New Roman"/>
                <w:sz w:val="28"/>
                <w:szCs w:val="28"/>
                <w:lang w:val="kk-KZ" w:eastAsia="ru-RU"/>
              </w:rPr>
            </w:pPr>
            <w:r w:rsidRPr="00B66F75">
              <w:rPr>
                <w:rFonts w:ascii="Times New Roman" w:eastAsia="Times New Roman" w:hAnsi="Times New Roman" w:cs="Times New Roman"/>
                <w:sz w:val="28"/>
                <w:szCs w:val="28"/>
                <w:lang w:eastAsia="ru-RU"/>
              </w:rPr>
              <w:t>Шикізат құны, теңге</w:t>
            </w:r>
          </w:p>
        </w:tc>
        <w:tc>
          <w:tcPr>
            <w:tcW w:w="2812" w:type="dxa"/>
            <w:hideMark/>
          </w:tcPr>
          <w:p w14:paraId="1E06F2FA"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rPr>
              <w:t>40114,5</w:t>
            </w:r>
          </w:p>
        </w:tc>
        <w:tc>
          <w:tcPr>
            <w:tcW w:w="2637" w:type="dxa"/>
            <w:hideMark/>
          </w:tcPr>
          <w:p w14:paraId="0BA4192B"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rPr>
              <w:t>41315,4</w:t>
            </w:r>
          </w:p>
        </w:tc>
      </w:tr>
      <w:tr w:rsidR="00153574" w:rsidRPr="00B66F75" w14:paraId="1CC98C49" w14:textId="77777777" w:rsidTr="002A14EA">
        <w:trPr>
          <w:trHeight w:val="20"/>
        </w:trPr>
        <w:tc>
          <w:tcPr>
            <w:tcW w:w="4149" w:type="dxa"/>
            <w:hideMark/>
          </w:tcPr>
          <w:p w14:paraId="3D397B70" w14:textId="77777777" w:rsidR="00153574" w:rsidRPr="00B66F75" w:rsidRDefault="00153574" w:rsidP="001C2561">
            <w:pPr>
              <w:rPr>
                <w:rFonts w:ascii="Times New Roman" w:eastAsia="Times New Roman" w:hAnsi="Times New Roman" w:cs="Times New Roman"/>
                <w:sz w:val="28"/>
                <w:szCs w:val="28"/>
                <w:lang w:eastAsia="ru-RU"/>
              </w:rPr>
            </w:pPr>
            <w:r w:rsidRPr="00B66F75">
              <w:rPr>
                <w:rFonts w:ascii="Times New Roman" w:hAnsi="Times New Roman" w:cs="Times New Roman"/>
                <w:sz w:val="28"/>
                <w:szCs w:val="28"/>
                <w:lang w:val="kk-KZ"/>
              </w:rPr>
              <w:t>Негізгі жабдықтың энергиясын тұтыну</w:t>
            </w:r>
            <w:r w:rsidRPr="00B66F75">
              <w:rPr>
                <w:rFonts w:ascii="Times New Roman" w:eastAsia="Times New Roman" w:hAnsi="Times New Roman" w:cs="Times New Roman"/>
                <w:sz w:val="28"/>
                <w:szCs w:val="28"/>
                <w:lang w:eastAsia="ru-RU"/>
              </w:rPr>
              <w:t>, теңге</w:t>
            </w:r>
          </w:p>
        </w:tc>
        <w:tc>
          <w:tcPr>
            <w:tcW w:w="2812" w:type="dxa"/>
            <w:hideMark/>
          </w:tcPr>
          <w:p w14:paraId="61415E43"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rPr>
              <w:t>16996,0</w:t>
            </w:r>
          </w:p>
        </w:tc>
        <w:tc>
          <w:tcPr>
            <w:tcW w:w="2637" w:type="dxa"/>
            <w:hideMark/>
          </w:tcPr>
          <w:p w14:paraId="23CA23BB"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rPr>
              <w:t>17556,0</w:t>
            </w:r>
          </w:p>
        </w:tc>
      </w:tr>
      <w:tr w:rsidR="00153574" w:rsidRPr="00B66F75" w14:paraId="685F288E" w14:textId="77777777" w:rsidTr="002A14EA">
        <w:trPr>
          <w:trHeight w:val="20"/>
        </w:trPr>
        <w:tc>
          <w:tcPr>
            <w:tcW w:w="4149" w:type="dxa"/>
          </w:tcPr>
          <w:p w14:paraId="7B178DB4" w14:textId="77777777" w:rsidR="00153574" w:rsidRPr="00B66F75" w:rsidRDefault="00153574" w:rsidP="001C2561">
            <w:pPr>
              <w:rPr>
                <w:rFonts w:ascii="Times New Roman" w:hAnsi="Times New Roman" w:cs="Times New Roman"/>
                <w:sz w:val="28"/>
                <w:szCs w:val="28"/>
                <w:lang w:val="kk-KZ"/>
              </w:rPr>
            </w:pPr>
            <w:r w:rsidRPr="00B66F75">
              <w:rPr>
                <w:rFonts w:ascii="Times New Roman" w:hAnsi="Times New Roman" w:cs="Times New Roman"/>
                <w:sz w:val="28"/>
                <w:szCs w:val="28"/>
                <w:lang w:val="kk-KZ"/>
              </w:rPr>
              <w:t>Жабдықтың пайдалану шығындары</w:t>
            </w:r>
            <w:r w:rsidRPr="00B66F75">
              <w:rPr>
                <w:rFonts w:ascii="Times New Roman" w:eastAsia="Times New Roman" w:hAnsi="Times New Roman" w:cs="Times New Roman"/>
                <w:sz w:val="28"/>
                <w:szCs w:val="28"/>
                <w:lang w:eastAsia="ru-RU"/>
              </w:rPr>
              <w:t>, теңге</w:t>
            </w:r>
          </w:p>
        </w:tc>
        <w:tc>
          <w:tcPr>
            <w:tcW w:w="2812" w:type="dxa"/>
          </w:tcPr>
          <w:p w14:paraId="51A433A4" w14:textId="77777777" w:rsidR="00153574" w:rsidRPr="00B66F75" w:rsidRDefault="00153574" w:rsidP="001C2561">
            <w:pPr>
              <w:jc w:val="center"/>
              <w:rPr>
                <w:rFonts w:ascii="Times New Roman" w:hAnsi="Times New Roman" w:cs="Times New Roman"/>
                <w:sz w:val="28"/>
                <w:szCs w:val="28"/>
              </w:rPr>
            </w:pPr>
            <w:r w:rsidRPr="00B66F75">
              <w:rPr>
                <w:rFonts w:ascii="Times New Roman" w:hAnsi="Times New Roman" w:cs="Times New Roman"/>
                <w:sz w:val="28"/>
                <w:szCs w:val="28"/>
              </w:rPr>
              <w:t>1699,6</w:t>
            </w:r>
          </w:p>
        </w:tc>
        <w:tc>
          <w:tcPr>
            <w:tcW w:w="2637" w:type="dxa"/>
          </w:tcPr>
          <w:p w14:paraId="235E0128" w14:textId="77777777" w:rsidR="00153574" w:rsidRPr="00B66F75" w:rsidRDefault="00153574" w:rsidP="001C2561">
            <w:pPr>
              <w:jc w:val="center"/>
              <w:rPr>
                <w:rFonts w:ascii="Times New Roman" w:hAnsi="Times New Roman" w:cs="Times New Roman"/>
                <w:sz w:val="28"/>
                <w:szCs w:val="28"/>
              </w:rPr>
            </w:pPr>
            <w:r w:rsidRPr="00B66F75">
              <w:rPr>
                <w:rFonts w:ascii="Times New Roman" w:hAnsi="Times New Roman" w:cs="Times New Roman"/>
                <w:sz w:val="28"/>
                <w:szCs w:val="28"/>
              </w:rPr>
              <w:t>1756,0</w:t>
            </w:r>
          </w:p>
        </w:tc>
      </w:tr>
      <w:tr w:rsidR="00153574" w:rsidRPr="00B66F75" w14:paraId="7A783E28" w14:textId="77777777" w:rsidTr="002A14EA">
        <w:trPr>
          <w:trHeight w:val="20"/>
        </w:trPr>
        <w:tc>
          <w:tcPr>
            <w:tcW w:w="4149" w:type="dxa"/>
            <w:hideMark/>
          </w:tcPr>
          <w:p w14:paraId="25A3C54D" w14:textId="77777777" w:rsidR="00153574" w:rsidRPr="00B66F75" w:rsidRDefault="00153574" w:rsidP="001C2561">
            <w:pPr>
              <w:rPr>
                <w:rFonts w:ascii="Times New Roman" w:eastAsia="Times New Roman" w:hAnsi="Times New Roman" w:cs="Times New Roman"/>
                <w:sz w:val="28"/>
                <w:szCs w:val="28"/>
                <w:lang w:eastAsia="ru-RU"/>
              </w:rPr>
            </w:pPr>
            <w:r w:rsidRPr="00B66F75">
              <w:rPr>
                <w:rFonts w:ascii="Times New Roman" w:hAnsi="Times New Roman" w:cs="Times New Roman"/>
                <w:sz w:val="28"/>
                <w:szCs w:val="28"/>
                <w:lang w:val="kk-KZ"/>
              </w:rPr>
              <w:t>Еңбек сыйақысының шығыны</w:t>
            </w:r>
            <w:r w:rsidRPr="00B66F75">
              <w:rPr>
                <w:rFonts w:ascii="Times New Roman" w:eastAsia="Times New Roman" w:hAnsi="Times New Roman" w:cs="Times New Roman"/>
                <w:sz w:val="28"/>
                <w:szCs w:val="28"/>
                <w:lang w:eastAsia="ru-RU"/>
              </w:rPr>
              <w:t>, теңге</w:t>
            </w:r>
          </w:p>
        </w:tc>
        <w:tc>
          <w:tcPr>
            <w:tcW w:w="2812" w:type="dxa"/>
          </w:tcPr>
          <w:p w14:paraId="16D4DC2A"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lang w:val="kk-KZ"/>
              </w:rPr>
              <w:t>60000,0</w:t>
            </w:r>
          </w:p>
        </w:tc>
        <w:tc>
          <w:tcPr>
            <w:tcW w:w="2637" w:type="dxa"/>
          </w:tcPr>
          <w:p w14:paraId="7F0EEBC7"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lang w:val="kk-KZ"/>
              </w:rPr>
              <w:t>60000,0</w:t>
            </w:r>
          </w:p>
        </w:tc>
      </w:tr>
      <w:tr w:rsidR="00153574" w:rsidRPr="00B66F75" w14:paraId="1E364795" w14:textId="77777777" w:rsidTr="002A14EA">
        <w:trPr>
          <w:trHeight w:val="20"/>
        </w:trPr>
        <w:tc>
          <w:tcPr>
            <w:tcW w:w="4149" w:type="dxa"/>
            <w:hideMark/>
          </w:tcPr>
          <w:p w14:paraId="71F570F3" w14:textId="77777777" w:rsidR="00153574" w:rsidRPr="00B66F75" w:rsidRDefault="00153574" w:rsidP="001C2561">
            <w:pPr>
              <w:rPr>
                <w:rFonts w:ascii="Times New Roman" w:eastAsia="Times New Roman" w:hAnsi="Times New Roman" w:cs="Times New Roman"/>
                <w:sz w:val="28"/>
                <w:szCs w:val="28"/>
                <w:lang w:eastAsia="ru-RU"/>
              </w:rPr>
            </w:pPr>
            <w:r w:rsidRPr="00B66F75">
              <w:rPr>
                <w:rFonts w:ascii="Times New Roman" w:hAnsi="Times New Roman" w:cs="Times New Roman"/>
                <w:sz w:val="28"/>
                <w:szCs w:val="28"/>
                <w:lang w:val="kk-KZ"/>
              </w:rPr>
              <w:t>Өнімнің жалпы құны, теңге</w:t>
            </w:r>
          </w:p>
        </w:tc>
        <w:tc>
          <w:tcPr>
            <w:tcW w:w="2812" w:type="dxa"/>
            <w:hideMark/>
          </w:tcPr>
          <w:p w14:paraId="6FFB142F"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rPr>
              <w:t>118810,1</w:t>
            </w:r>
          </w:p>
        </w:tc>
        <w:tc>
          <w:tcPr>
            <w:tcW w:w="2637" w:type="dxa"/>
            <w:hideMark/>
          </w:tcPr>
          <w:p w14:paraId="0E423D4C" w14:textId="77777777" w:rsidR="00153574" w:rsidRPr="00B66F75" w:rsidRDefault="00153574" w:rsidP="001C2561">
            <w:pPr>
              <w:jc w:val="center"/>
              <w:rPr>
                <w:rFonts w:ascii="Times New Roman" w:eastAsia="Times New Roman" w:hAnsi="Times New Roman" w:cs="Times New Roman"/>
                <w:sz w:val="28"/>
                <w:szCs w:val="28"/>
                <w:lang w:eastAsia="ru-RU"/>
              </w:rPr>
            </w:pPr>
            <w:r w:rsidRPr="00B66F75">
              <w:rPr>
                <w:rFonts w:ascii="Times New Roman" w:hAnsi="Times New Roman" w:cs="Times New Roman"/>
                <w:sz w:val="28"/>
                <w:szCs w:val="28"/>
              </w:rPr>
              <w:t>120627,4</w:t>
            </w:r>
          </w:p>
        </w:tc>
      </w:tr>
    </w:tbl>
    <w:p w14:paraId="2364D0BC" w14:textId="77777777" w:rsidR="00153574" w:rsidRPr="00B66F75" w:rsidRDefault="00153574" w:rsidP="001C2561">
      <w:pPr>
        <w:spacing w:after="0" w:line="240" w:lineRule="auto"/>
        <w:ind w:firstLine="709"/>
        <w:jc w:val="both"/>
        <w:rPr>
          <w:rFonts w:ascii="Times New Roman" w:hAnsi="Times New Roman" w:cs="Times New Roman"/>
          <w:b/>
          <w:bCs/>
          <w:sz w:val="28"/>
          <w:szCs w:val="28"/>
        </w:rPr>
      </w:pPr>
    </w:p>
    <w:p w14:paraId="6DA87936" w14:textId="31657AA6" w:rsidR="00153574" w:rsidRPr="00B66F75" w:rsidRDefault="00153574" w:rsidP="001C2561">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rPr>
        <w:t xml:space="preserve">Осылайша, </w:t>
      </w:r>
      <w:r w:rsidRPr="00B66F75">
        <w:rPr>
          <w:rFonts w:ascii="Times New Roman" w:hAnsi="Times New Roman" w:cs="Times New Roman"/>
          <w:sz w:val="28"/>
          <w:szCs w:val="28"/>
          <w:lang w:val="kk-KZ"/>
        </w:rPr>
        <w:t xml:space="preserve">«Дәстүрлі»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өнімінің 100 кг өнімге жалпы құны </w:t>
      </w:r>
      <w:r w:rsidRPr="00B66F75">
        <w:rPr>
          <w:rFonts w:ascii="Times New Roman" w:hAnsi="Times New Roman" w:cs="Times New Roman"/>
          <w:sz w:val="28"/>
          <w:szCs w:val="28"/>
        </w:rPr>
        <w:t>120</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rPr>
        <w:t>627,4</w:t>
      </w:r>
      <w:r w:rsidRPr="00B66F75">
        <w:rPr>
          <w:rFonts w:ascii="Times New Roman" w:hAnsi="Times New Roman" w:cs="Times New Roman"/>
          <w:sz w:val="28"/>
          <w:szCs w:val="28"/>
          <w:lang w:val="kk-KZ"/>
        </w:rPr>
        <w:t xml:space="preserve"> </w:t>
      </w:r>
      <w:r w:rsidRPr="00B66F75">
        <w:rPr>
          <w:rFonts w:ascii="Times New Roman" w:hAnsi="Times New Roman" w:cs="Times New Roman"/>
          <w:sz w:val="28"/>
          <w:szCs w:val="28"/>
        </w:rPr>
        <w:t xml:space="preserve">мың теңгені құрады, бұл </w:t>
      </w:r>
      <w:r w:rsidRPr="00B66F75">
        <w:rPr>
          <w:rFonts w:ascii="Times New Roman" w:hAnsi="Times New Roman" w:cs="Times New Roman"/>
          <w:sz w:val="28"/>
          <w:szCs w:val="28"/>
          <w:lang w:val="kk-KZ"/>
        </w:rPr>
        <w:t>бақылау өнімінің 100 кг өнімге жалпы құнынан 1,53</w:t>
      </w:r>
      <w:r w:rsidR="00803AB0" w:rsidRPr="00B66F75">
        <w:rPr>
          <w:rFonts w:ascii="Times New Roman" w:hAnsi="Times New Roman" w:cs="Times New Roman"/>
          <w:sz w:val="28"/>
          <w:szCs w:val="28"/>
        </w:rPr>
        <w:t>%</w:t>
      </w:r>
      <w:r w:rsidRPr="00B66F75">
        <w:rPr>
          <w:rFonts w:ascii="Times New Roman" w:hAnsi="Times New Roman" w:cs="Times New Roman"/>
          <w:sz w:val="28"/>
          <w:szCs w:val="28"/>
          <w:lang w:val="kk-KZ"/>
        </w:rPr>
        <w:t>, яғни 1817,3 теңгеге қымбат болып келеді</w:t>
      </w:r>
      <w:r w:rsidRPr="00B66F75">
        <w:rPr>
          <w:rFonts w:ascii="Times New Roman" w:hAnsi="Times New Roman" w:cs="Times New Roman"/>
          <w:sz w:val="28"/>
          <w:szCs w:val="28"/>
        </w:rPr>
        <w:t>.</w:t>
      </w:r>
      <w:r w:rsidRPr="00B66F75">
        <w:rPr>
          <w:rFonts w:ascii="Times New Roman" w:hAnsi="Times New Roman" w:cs="Times New Roman"/>
          <w:sz w:val="28"/>
          <w:szCs w:val="28"/>
          <w:lang w:val="kk-KZ"/>
        </w:rPr>
        <w:t xml:space="preserve"> Өнім құнын өсуі СҚБ-ларының сұйық дақылын қолданудан туындап отыр. </w:t>
      </w:r>
      <w:r w:rsidR="00664403" w:rsidRPr="00B66F75">
        <w:rPr>
          <w:rFonts w:ascii="Times New Roman" w:hAnsi="Times New Roman" w:cs="Times New Roman"/>
          <w:sz w:val="28"/>
          <w:szCs w:val="28"/>
          <w:lang w:val="kk-KZ"/>
        </w:rPr>
        <w:t>Ферменттелген</w:t>
      </w:r>
      <w:r w:rsidRPr="00B66F75">
        <w:rPr>
          <w:rFonts w:ascii="Times New Roman" w:hAnsi="Times New Roman" w:cs="Times New Roman"/>
          <w:sz w:val="28"/>
          <w:szCs w:val="28"/>
          <w:lang w:val="kk-KZ"/>
        </w:rPr>
        <w:t xml:space="preserve"> нан өнімі құнының өсуі өнім сапасы мен қауіпсіздік көрсеткіштерінің айтарлықтай жоғарылағанын толықтай ақтайды.</w:t>
      </w:r>
    </w:p>
    <w:p w14:paraId="147CF53C" w14:textId="77777777" w:rsidR="00A2567A" w:rsidRPr="00B66F75" w:rsidRDefault="00A2567A" w:rsidP="001C2561">
      <w:pPr>
        <w:spacing w:after="0" w:line="240" w:lineRule="auto"/>
        <w:ind w:firstLine="709"/>
        <w:jc w:val="both"/>
        <w:rPr>
          <w:rFonts w:ascii="Times New Roman" w:hAnsi="Times New Roman" w:cs="Times New Roman"/>
          <w:sz w:val="28"/>
          <w:szCs w:val="28"/>
          <w:lang w:val="kk-KZ"/>
        </w:rPr>
      </w:pPr>
    </w:p>
    <w:p w14:paraId="501BAC7C" w14:textId="64C6388E" w:rsidR="00A2567A" w:rsidRPr="00B66F75" w:rsidRDefault="00A2567A" w:rsidP="000E1E38">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t>Алтыншы бөлім бойынша қорытынды</w:t>
      </w:r>
    </w:p>
    <w:p w14:paraId="5328BBEF" w14:textId="4E8D1D67" w:rsidR="001D7F0C" w:rsidRPr="00B66F75" w:rsidRDefault="009B426F" w:rsidP="001D7F0C">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i/>
          <w:iCs/>
          <w:sz w:val="28"/>
          <w:szCs w:val="28"/>
          <w:lang w:val="kk-KZ"/>
        </w:rPr>
        <w:t>Lactobacillus plantarum</w:t>
      </w:r>
      <w:r w:rsidRPr="00B66F75">
        <w:rPr>
          <w:rFonts w:ascii="Times New Roman" w:hAnsi="Times New Roman" w:cs="Times New Roman"/>
          <w:sz w:val="28"/>
          <w:szCs w:val="28"/>
          <w:lang w:val="kk-KZ"/>
        </w:rPr>
        <w:t xml:space="preserve"> негізінде дайындаған ашымалыны</w:t>
      </w:r>
      <w:r w:rsidR="001D7F0C" w:rsidRPr="00B66F75">
        <w:rPr>
          <w:rFonts w:ascii="Times New Roman" w:hAnsi="Times New Roman" w:cs="Times New Roman"/>
          <w:sz w:val="28"/>
          <w:szCs w:val="28"/>
          <w:lang w:val="kk-KZ"/>
        </w:rPr>
        <w:t xml:space="preserve"> </w:t>
      </w:r>
      <w:r w:rsidR="0013778B" w:rsidRPr="00B66F75">
        <w:rPr>
          <w:rFonts w:ascii="Times New Roman" w:hAnsi="Times New Roman" w:cs="Times New Roman"/>
          <w:sz w:val="28"/>
          <w:szCs w:val="28"/>
          <w:lang w:val="kk-KZ"/>
        </w:rPr>
        <w:t xml:space="preserve">пайдалану </w:t>
      </w:r>
      <w:r w:rsidR="001D7F0C" w:rsidRPr="00B66F75">
        <w:rPr>
          <w:rFonts w:ascii="Times New Roman" w:hAnsi="Times New Roman" w:cs="Times New Roman"/>
          <w:sz w:val="28"/>
          <w:szCs w:val="28"/>
          <w:lang w:val="kk-KZ"/>
        </w:rPr>
        <w:t xml:space="preserve">арқылы дайындалған </w:t>
      </w:r>
      <w:r w:rsidR="00A0415A" w:rsidRPr="00B66F75">
        <w:rPr>
          <w:rFonts w:ascii="Times New Roman" w:hAnsi="Times New Roman" w:cs="Times New Roman"/>
          <w:sz w:val="28"/>
          <w:szCs w:val="28"/>
          <w:lang w:val="kk-KZ"/>
        </w:rPr>
        <w:t xml:space="preserve">ферменттелген нан өнімінің </w:t>
      </w:r>
      <w:r w:rsidR="001D7F0C" w:rsidRPr="00B66F75">
        <w:rPr>
          <w:rFonts w:ascii="Times New Roman" w:hAnsi="Times New Roman" w:cs="Times New Roman"/>
          <w:sz w:val="28"/>
          <w:szCs w:val="28"/>
          <w:lang w:val="kk-KZ"/>
        </w:rPr>
        <w:t xml:space="preserve">экономикалық тиімділігі бойынша жүргізілген экономикалық есептеулер </w:t>
      </w:r>
      <w:r w:rsidR="007F1049" w:rsidRPr="00B66F75">
        <w:rPr>
          <w:rFonts w:ascii="Times New Roman" w:hAnsi="Times New Roman" w:cs="Times New Roman"/>
          <w:sz w:val="28"/>
          <w:szCs w:val="28"/>
          <w:lang w:val="kk-KZ"/>
        </w:rPr>
        <w:t>ферменттелген нан өнімінің</w:t>
      </w:r>
      <w:r w:rsidR="001D7F0C" w:rsidRPr="00B66F75">
        <w:rPr>
          <w:rFonts w:ascii="Times New Roman" w:hAnsi="Times New Roman" w:cs="Times New Roman"/>
          <w:sz w:val="28"/>
          <w:szCs w:val="28"/>
          <w:lang w:val="kk-KZ"/>
        </w:rPr>
        <w:t xml:space="preserve"> жаңа ассортименттерін өндіру</w:t>
      </w:r>
      <w:r w:rsidR="005F452E" w:rsidRPr="00B66F75">
        <w:rPr>
          <w:rFonts w:ascii="Times New Roman" w:hAnsi="Times New Roman" w:cs="Times New Roman"/>
          <w:sz w:val="28"/>
          <w:szCs w:val="28"/>
          <w:lang w:val="kk-KZ"/>
        </w:rPr>
        <w:t xml:space="preserve"> үшін</w:t>
      </w:r>
      <w:r w:rsidR="001D7F0C" w:rsidRPr="00B66F75">
        <w:rPr>
          <w:rFonts w:ascii="Times New Roman" w:hAnsi="Times New Roman" w:cs="Times New Roman"/>
          <w:sz w:val="28"/>
          <w:szCs w:val="28"/>
          <w:lang w:val="kk-KZ"/>
        </w:rPr>
        <w:t xml:space="preserve"> орынды екенін көрсетті.</w:t>
      </w:r>
    </w:p>
    <w:p w14:paraId="72BA9A0E" w14:textId="7E0B59D7" w:rsidR="00153574" w:rsidRPr="00B66F75" w:rsidRDefault="00153602" w:rsidP="001D7F0C">
      <w:pPr>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 xml:space="preserve">Ферменттелген нан </w:t>
      </w:r>
      <w:r w:rsidR="001D7F0C" w:rsidRPr="00B66F75">
        <w:rPr>
          <w:rFonts w:ascii="Times New Roman" w:hAnsi="Times New Roman" w:cs="Times New Roman"/>
          <w:sz w:val="28"/>
          <w:szCs w:val="28"/>
          <w:lang w:val="kk-KZ"/>
        </w:rPr>
        <w:t xml:space="preserve">өнімнің экономикалық тиімділігін есептеу </w:t>
      </w:r>
      <w:r w:rsidRPr="00B66F75">
        <w:rPr>
          <w:rFonts w:ascii="Times New Roman" w:hAnsi="Times New Roman" w:cs="Times New Roman"/>
          <w:sz w:val="28"/>
          <w:szCs w:val="28"/>
          <w:lang w:val="kk-KZ"/>
        </w:rPr>
        <w:t xml:space="preserve">барысында </w:t>
      </w:r>
      <w:r w:rsidR="00F23D53" w:rsidRPr="00B66F75">
        <w:rPr>
          <w:rFonts w:ascii="Times New Roman" w:hAnsi="Times New Roman" w:cs="Times New Roman"/>
          <w:sz w:val="28"/>
          <w:szCs w:val="28"/>
          <w:lang w:val="kk-KZ"/>
        </w:rPr>
        <w:t xml:space="preserve">100 кг </w:t>
      </w:r>
      <w:r w:rsidR="001D7F0C" w:rsidRPr="00B66F75">
        <w:rPr>
          <w:rFonts w:ascii="Times New Roman" w:hAnsi="Times New Roman" w:cs="Times New Roman"/>
          <w:sz w:val="28"/>
          <w:szCs w:val="28"/>
          <w:lang w:val="kk-KZ"/>
        </w:rPr>
        <w:t xml:space="preserve">өнімнің </w:t>
      </w:r>
      <w:r w:rsidR="00053F86" w:rsidRPr="00B66F75">
        <w:rPr>
          <w:rFonts w:ascii="Times New Roman" w:hAnsi="Times New Roman" w:cs="Times New Roman"/>
          <w:sz w:val="28"/>
          <w:szCs w:val="28"/>
          <w:lang w:val="kk-KZ"/>
        </w:rPr>
        <w:t>жалпы құны</w:t>
      </w:r>
      <w:r w:rsidR="001D7F0C" w:rsidRPr="00B66F75">
        <w:rPr>
          <w:rFonts w:ascii="Times New Roman" w:hAnsi="Times New Roman" w:cs="Times New Roman"/>
          <w:sz w:val="28"/>
          <w:szCs w:val="28"/>
          <w:lang w:val="kk-KZ"/>
        </w:rPr>
        <w:t xml:space="preserve"> </w:t>
      </w:r>
      <w:r w:rsidR="00EC2503" w:rsidRPr="00B66F75">
        <w:rPr>
          <w:rFonts w:ascii="Times New Roman" w:hAnsi="Times New Roman" w:cs="Times New Roman"/>
          <w:sz w:val="28"/>
          <w:szCs w:val="28"/>
          <w:lang w:val="kk-KZ"/>
        </w:rPr>
        <w:t>120</w:t>
      </w:r>
      <w:r w:rsidR="00D42A2A" w:rsidRPr="00B66F75">
        <w:rPr>
          <w:rFonts w:ascii="Times New Roman" w:hAnsi="Times New Roman" w:cs="Times New Roman"/>
          <w:sz w:val="28"/>
          <w:szCs w:val="28"/>
          <w:lang w:val="kk-KZ"/>
        </w:rPr>
        <w:t xml:space="preserve"> </w:t>
      </w:r>
      <w:r w:rsidR="00EC2503" w:rsidRPr="00B66F75">
        <w:rPr>
          <w:rFonts w:ascii="Times New Roman" w:hAnsi="Times New Roman" w:cs="Times New Roman"/>
          <w:sz w:val="28"/>
          <w:szCs w:val="28"/>
          <w:lang w:val="kk-KZ"/>
        </w:rPr>
        <w:t xml:space="preserve">627,4 </w:t>
      </w:r>
      <w:r w:rsidR="001D7F0C" w:rsidRPr="00B66F75">
        <w:rPr>
          <w:rFonts w:ascii="Times New Roman" w:hAnsi="Times New Roman" w:cs="Times New Roman"/>
          <w:sz w:val="28"/>
          <w:szCs w:val="28"/>
          <w:lang w:val="kk-KZ"/>
        </w:rPr>
        <w:t>теңгені құрады. Бұл әзірленген технологияны енгізудің орындылығын растайды.</w:t>
      </w:r>
    </w:p>
    <w:p w14:paraId="211C477A" w14:textId="78722A96" w:rsidR="00F97C5B" w:rsidRPr="00B66F75" w:rsidRDefault="00F97C5B" w:rsidP="001C2561">
      <w:pPr>
        <w:spacing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6CE2C223" w14:textId="77777777" w:rsidR="00DA505A" w:rsidRPr="00B66F75" w:rsidRDefault="00DA505A" w:rsidP="000429DA">
      <w:pPr>
        <w:pStyle w:val="1"/>
        <w:ind w:firstLine="709"/>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ҚОРЫТЫНДЫ</w:t>
      </w:r>
    </w:p>
    <w:p w14:paraId="523EBBB0" w14:textId="77777777" w:rsidR="00DA505A" w:rsidRPr="00B66F75" w:rsidRDefault="00DA505A" w:rsidP="001C2561">
      <w:pPr>
        <w:tabs>
          <w:tab w:val="left" w:pos="567"/>
        </w:tabs>
        <w:spacing w:after="0" w:line="240" w:lineRule="auto"/>
        <w:ind w:left="360"/>
        <w:jc w:val="both"/>
        <w:rPr>
          <w:rFonts w:ascii="Times New Roman" w:hAnsi="Times New Roman" w:cs="Times New Roman"/>
          <w:sz w:val="28"/>
          <w:szCs w:val="28"/>
          <w:lang w:val="kk-KZ"/>
        </w:rPr>
      </w:pPr>
    </w:p>
    <w:p w14:paraId="4BB33C42" w14:textId="77777777" w:rsidR="00DA505A" w:rsidRPr="00B66F75" w:rsidRDefault="00DA505A" w:rsidP="00E31536">
      <w:pPr>
        <w:tabs>
          <w:tab w:val="left" w:pos="567"/>
        </w:tabs>
        <w:spacing w:after="0" w:line="240" w:lineRule="auto"/>
        <w:ind w:firstLine="709"/>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Зерттеу нәтижелері бойынша келесідей қорытынды жасалынды:</w:t>
      </w:r>
    </w:p>
    <w:p w14:paraId="61CD697A" w14:textId="4855F951" w:rsidR="00E31536" w:rsidRPr="00B66F75" w:rsidRDefault="00664403"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lang w:val="kk-KZ"/>
        </w:rPr>
      </w:pPr>
      <w:r w:rsidRPr="00B66F75">
        <w:rPr>
          <w:rFonts w:ascii="Times New Roman" w:eastAsia="Times New Roman" w:hAnsi="Times New Roman" w:cs="Times New Roman"/>
          <w:sz w:val="28"/>
          <w:szCs w:val="28"/>
          <w:lang w:val="kk-KZ"/>
        </w:rPr>
        <w:t>Ферменттелген</w:t>
      </w:r>
      <w:r w:rsidR="00E31536" w:rsidRPr="00B66F75">
        <w:rPr>
          <w:rFonts w:ascii="Times New Roman" w:eastAsia="Times New Roman" w:hAnsi="Times New Roman" w:cs="Times New Roman"/>
          <w:sz w:val="28"/>
          <w:szCs w:val="28"/>
          <w:lang w:val="kk-KZ"/>
        </w:rPr>
        <w:t xml:space="preserve"> нан өнімдерінің қауіпсіздігін арттыру мақсатында жергілікті сүтқышқылды бактериялары штаммы негізінде жаңа нан өнімінің технологиясы жетілдірілді.</w:t>
      </w:r>
    </w:p>
    <w:p w14:paraId="205465E2" w14:textId="24CA09E0" w:rsidR="00E31536" w:rsidRPr="00B66F75" w:rsidRDefault="00E31536"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lang w:val="kk-KZ"/>
        </w:rPr>
      </w:pPr>
      <w:r w:rsidRPr="00B66F75">
        <w:rPr>
          <w:rFonts w:ascii="Times New Roman" w:eastAsia="Times New Roman" w:hAnsi="Times New Roman" w:cs="Times New Roman"/>
          <w:sz w:val="28"/>
          <w:szCs w:val="28"/>
          <w:lang w:val="kk-KZ"/>
        </w:rPr>
        <w:t xml:space="preserve">Алғаш рет сүтқышқылды бактериялары негізінде дайындалған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өнімінің құрамындағы акриламид мөлшеріне қаптау процессінің әсері зерттелді.  Полиэтилен қаптамасының қаптау температурасының барлық режимдерінде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мөлшерінің артуы бақылау үлгісімен салыстырғанда акриламидтің түзілуінің төмендеуіне әкелді. 45°C қаптау температурасында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өнімінің құрамында 5%, 10% және 15%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қосылуы акриламидтің түзілуін бақылау үлгісімен салыстырғанда тиісінше 4,02%, 13,36% және 23,94% төмендетті. 40°С қаптау температурасында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өнімінің акриламид мөлшері бақылау үлгісінен сәйкесінше 4,15%, 18,23% және 24,75% төмендеді. 30°С қаптау температурасында акриламидтің түзілуі сәйкесінше 9,35%, 19,41% және 35,27% төмендеді.</w:t>
      </w:r>
    </w:p>
    <w:p w14:paraId="60D54C8B" w14:textId="6D29737E" w:rsidR="00E31536" w:rsidRPr="00B66F75" w:rsidRDefault="00E31536"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lang w:val="kk-KZ"/>
        </w:rPr>
      </w:pPr>
      <w:r w:rsidRPr="00B66F75">
        <w:rPr>
          <w:rFonts w:ascii="Times New Roman" w:eastAsia="Times New Roman" w:hAnsi="Times New Roman" w:cs="Times New Roman"/>
          <w:sz w:val="28"/>
          <w:szCs w:val="28"/>
          <w:lang w:val="kk-KZ"/>
        </w:rPr>
        <w:t xml:space="preserve">Қағаз қаптамасындағы қаптау температурасының барлық режимдерінде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мөлшерінің артуы бақылау үлгісімен салыстырғанда акриламидтің түзілуінің төмендеуіне әкелді. 45°C қаптау температурасында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өнімінің құрамында 5%, 10% және 15%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қосылуы акриламидтің түзілуін бақылау үлгісімен салыстырғанда тиісінше 4,48%, 16,01% және 26,71% төмендетті. 40°С қаптау температурасында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өнімінің акриламид мөлшері бақылау үлгісінен сәйкесінше 5,62%, 20,73% және 27,49% төмендеді. 30°С қаптау температурасында акриламидтің түзілуі сәйкесінше 10,74%, 21,88% және 37,63% төмендеді.</w:t>
      </w:r>
    </w:p>
    <w:p w14:paraId="71E6483C" w14:textId="79345A7A" w:rsidR="00E31536" w:rsidRPr="00B66F75" w:rsidRDefault="00E31536"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rPr>
      </w:pPr>
      <w:r w:rsidRPr="00B66F75">
        <w:rPr>
          <w:rFonts w:ascii="Times New Roman" w:eastAsia="Times New Roman" w:hAnsi="Times New Roman" w:cs="Times New Roman"/>
          <w:sz w:val="28"/>
          <w:szCs w:val="28"/>
          <w:lang w:val="kk-KZ"/>
        </w:rPr>
        <w:t xml:space="preserve">Қағаз қаптамалардағы МАФАнМ саны 24 сағаттаң соң 5%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бақылау үлгісімен салыстырғанда қаптау температурасына байланысты 50-75% төмендеу; 10%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60-63% төмен; 15%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50-100% дейін төмендеу байқалды. 72 сағаттан соң бақылау өнімімен салыстырғанда сәйкесінше 26-71%, 22-72%, 25-75% төмен МАФАнМ саны байқалды. 120 сағаттан соң көрсеткіштер сәйкесінше 53-65%, 58-70%, 60-72%-ды құрады.</w:t>
      </w:r>
    </w:p>
    <w:p w14:paraId="2A6E1A89" w14:textId="567DFC69" w:rsidR="00E31536" w:rsidRPr="00B66F75" w:rsidRDefault="00E31536"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rPr>
      </w:pPr>
      <w:r w:rsidRPr="00B66F75">
        <w:rPr>
          <w:rFonts w:ascii="Times New Roman" w:eastAsia="Times New Roman" w:hAnsi="Times New Roman" w:cs="Times New Roman"/>
          <w:sz w:val="28"/>
          <w:szCs w:val="28"/>
          <w:lang w:val="kk-KZ"/>
        </w:rPr>
        <w:t xml:space="preserve">Қағаз қаптамалардағы зең саны бақылау үлгісімен салыстырғанда 24 сағаттаң соң 5%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қаптау температурасына байланысты 10-31% төмендеу; 10%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12-46% төмен; 15% </w:t>
      </w:r>
      <w:r w:rsidR="00664403"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27-50% дейін төмендеуі байқалды. 72 сағаттан соң зең саны бақылау өнімімен салыстырғанда сәйкесінше 9,5-37%, 19-32%, 23-39% аралығында байқалды. 120 сағаттан соң көрсеткіштер сәйкесінше 28-41%, 21-44%, 28-42% аралығын құрады.</w:t>
      </w:r>
    </w:p>
    <w:p w14:paraId="5CFCD39B" w14:textId="3BCF03AC" w:rsidR="00E31536" w:rsidRPr="00B66F75" w:rsidRDefault="00E31536"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rPr>
      </w:pPr>
      <w:r w:rsidRPr="00B66F75">
        <w:rPr>
          <w:rFonts w:ascii="Times New Roman" w:eastAsia="Times New Roman" w:hAnsi="Times New Roman" w:cs="Times New Roman"/>
          <w:sz w:val="28"/>
          <w:szCs w:val="28"/>
          <w:lang w:val="kk-KZ"/>
        </w:rPr>
        <w:t xml:space="preserve">Полиэтилен қаптамалардағы МАФАнМ саны 24 сағаттаң соң 5% </w:t>
      </w:r>
      <w:r w:rsidR="00B01A00"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бақылау үлгісімен салыстырғанда қаптау температурасына байланысы 42-67% төмендеу; 10% </w:t>
      </w:r>
      <w:r w:rsidR="00B01A00"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54-60% төмен; 15% </w:t>
      </w:r>
      <w:r w:rsidR="00B01A00"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46-88% дейін төмендеу байқалды. </w:t>
      </w:r>
      <w:r w:rsidRPr="00B66F75">
        <w:rPr>
          <w:rFonts w:ascii="Times New Roman" w:eastAsia="Times New Roman" w:hAnsi="Times New Roman" w:cs="Times New Roman"/>
          <w:sz w:val="28"/>
          <w:szCs w:val="28"/>
          <w:lang w:val="kk-KZ"/>
        </w:rPr>
        <w:lastRenderedPageBreak/>
        <w:t>72 сағаттан соң бақылау өнімімен салыстырғанда сәйкесінше 21-64%, 18-63%, 20-69% төмен МАФАнМ саны байқалды. 120 сағаттан соң көрсеткіштер сәйкесінше 48-59%, 52-65%, 55-67%-ды құрады.</w:t>
      </w:r>
    </w:p>
    <w:p w14:paraId="6A4ED957" w14:textId="7DE8781C" w:rsidR="00E31536" w:rsidRPr="00B66F75" w:rsidRDefault="00E31536"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rPr>
      </w:pPr>
      <w:r w:rsidRPr="00B66F75">
        <w:rPr>
          <w:rFonts w:ascii="Times New Roman" w:eastAsia="Times New Roman" w:hAnsi="Times New Roman" w:cs="Times New Roman"/>
          <w:sz w:val="28"/>
          <w:szCs w:val="28"/>
          <w:lang w:val="kk-KZ"/>
        </w:rPr>
        <w:t xml:space="preserve">Қағаз қаптамалардағы зең саны бақылау үлгісімен салыстырғанда 24 сағаттаң соң 5% </w:t>
      </w:r>
      <w:r w:rsidR="00B01A00"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қаптау температурасына байланысты 10-26% төмендеу; 10% </w:t>
      </w:r>
      <w:r w:rsidR="00B01A00"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22-42% төмен; 15% </w:t>
      </w:r>
      <w:r w:rsidR="00B01A00"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 бар үлгілерде 35-53% дейін төмендеу байқалды. 72 сағаттан соң бақылау өнімімен салыстырғанда сәйкесінше 8-32%, 14-40%, 21-46% төмен зең саны байқалды. 120 сағаттан соң көрсеткіштер сәйкесінше 22-38%, 30-40%, 35-43%-ды құрады.</w:t>
      </w:r>
    </w:p>
    <w:p w14:paraId="6DF4DE5B" w14:textId="00EA81CD" w:rsidR="00E31536" w:rsidRPr="00B66F75" w:rsidRDefault="00E31536" w:rsidP="00E31536">
      <w:pPr>
        <w:widowControl w:val="0"/>
        <w:numPr>
          <w:ilvl w:val="0"/>
          <w:numId w:val="53"/>
        </w:numPr>
        <w:pBdr>
          <w:top w:val="nil"/>
          <w:left w:val="nil"/>
          <w:bottom w:val="nil"/>
          <w:right w:val="nil"/>
          <w:between w:val="nil"/>
        </w:pBdr>
        <w:tabs>
          <w:tab w:val="left" w:pos="567"/>
          <w:tab w:val="left" w:pos="1134"/>
        </w:tabs>
        <w:spacing w:after="0" w:line="240" w:lineRule="auto"/>
        <w:ind w:left="0" w:firstLine="709"/>
        <w:jc w:val="both"/>
        <w:rPr>
          <w:rFonts w:ascii="Times New Roman" w:eastAsia="Times New Roman" w:hAnsi="Times New Roman" w:cs="Times New Roman"/>
          <w:sz w:val="28"/>
          <w:szCs w:val="28"/>
          <w:lang w:val="kk-KZ"/>
        </w:rPr>
      </w:pPr>
      <w:r w:rsidRPr="00B66F75">
        <w:rPr>
          <w:rFonts w:ascii="Times New Roman" w:eastAsia="Times New Roman" w:hAnsi="Times New Roman" w:cs="Times New Roman"/>
          <w:i/>
          <w:iCs/>
          <w:sz w:val="28"/>
          <w:szCs w:val="28"/>
          <w:lang w:val="kk-KZ"/>
        </w:rPr>
        <w:t xml:space="preserve">Lactobacillus plantarum </w:t>
      </w:r>
      <w:r w:rsidRPr="00B66F75">
        <w:rPr>
          <w:rFonts w:ascii="Times New Roman" w:eastAsia="Times New Roman" w:hAnsi="Times New Roman" w:cs="Times New Roman"/>
          <w:sz w:val="28"/>
          <w:szCs w:val="28"/>
          <w:lang w:val="kk-KZ"/>
        </w:rPr>
        <w:t xml:space="preserve">негізіндегі </w:t>
      </w:r>
      <w:r w:rsidR="00B01A00" w:rsidRPr="00B66F75">
        <w:rPr>
          <w:rFonts w:ascii="Times New Roman" w:eastAsia="Times New Roman" w:hAnsi="Times New Roman" w:cs="Times New Roman"/>
          <w:sz w:val="28"/>
          <w:szCs w:val="28"/>
          <w:lang w:val="kk-KZ"/>
        </w:rPr>
        <w:t>ашымалы</w:t>
      </w:r>
      <w:r w:rsidRPr="00B66F75">
        <w:rPr>
          <w:rFonts w:ascii="Times New Roman" w:eastAsia="Times New Roman" w:hAnsi="Times New Roman" w:cs="Times New Roman"/>
          <w:sz w:val="28"/>
          <w:szCs w:val="28"/>
          <w:lang w:val="kk-KZ"/>
        </w:rPr>
        <w:t xml:space="preserve">ны қолдану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сақтау мерзімін ұзартуы және патогендік микроорганизмдердің өсуін төмендететіні алғаш рет дәлелденді. Дайындалған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өнімдерінің сақтау мерзімі бақылау өнімімен салыстырғанда полиэтилен қаптамаларында орташа есеппен 1-2 күнге ұзарды, қаптаманың төмен температурасында өнім 7 күнге дейін сақталды. Қағаз қаптамаларында </w:t>
      </w:r>
      <w:r w:rsidR="00664403" w:rsidRPr="00B66F75">
        <w:rPr>
          <w:rFonts w:ascii="Times New Roman" w:eastAsia="Times New Roman" w:hAnsi="Times New Roman" w:cs="Times New Roman"/>
          <w:sz w:val="28"/>
          <w:szCs w:val="28"/>
          <w:lang w:val="kk-KZ"/>
        </w:rPr>
        <w:t>ферменттелген</w:t>
      </w:r>
      <w:r w:rsidRPr="00B66F75">
        <w:rPr>
          <w:rFonts w:ascii="Times New Roman" w:eastAsia="Times New Roman" w:hAnsi="Times New Roman" w:cs="Times New Roman"/>
          <w:sz w:val="28"/>
          <w:szCs w:val="28"/>
          <w:lang w:val="kk-KZ"/>
        </w:rPr>
        <w:t xml:space="preserve"> нан өнімдері жоғары температурада 6-7 күнге дейін, төмен қаптау температурасында 8-9 күнге дейін сақталды. </w:t>
      </w:r>
    </w:p>
    <w:p w14:paraId="66033DA5" w14:textId="77777777" w:rsidR="00E31536" w:rsidRPr="00B66F75" w:rsidRDefault="00E31536" w:rsidP="00E31536">
      <w:pPr>
        <w:pStyle w:val="a6"/>
        <w:numPr>
          <w:ilvl w:val="0"/>
          <w:numId w:val="53"/>
        </w:numPr>
        <w:tabs>
          <w:tab w:val="left" w:pos="567"/>
          <w:tab w:val="left" w:pos="1134"/>
        </w:tabs>
        <w:spacing w:before="0" w:beforeAutospacing="0" w:after="0" w:afterAutospacing="0"/>
        <w:ind w:left="0" w:firstLine="709"/>
        <w:jc w:val="both"/>
        <w:rPr>
          <w:sz w:val="28"/>
          <w:szCs w:val="28"/>
          <w:lang w:val="kk-KZ"/>
        </w:rPr>
      </w:pPr>
      <w:r w:rsidRPr="00B66F75">
        <w:rPr>
          <w:rStyle w:val="af8"/>
          <w:rFonts w:eastAsiaTheme="majorEastAsia"/>
          <w:b w:val="0"/>
          <w:bCs w:val="0"/>
          <w:sz w:val="28"/>
          <w:szCs w:val="28"/>
          <w:lang w:val="kk-KZ"/>
        </w:rPr>
        <w:t>Нан-тоқаш өнімдеріне арналған қаптамалардан ауыр металдардың миграциясы анықталды.</w:t>
      </w:r>
      <w:r w:rsidRPr="00B66F75">
        <w:rPr>
          <w:sz w:val="28"/>
          <w:szCs w:val="28"/>
          <w:lang w:val="kk-KZ"/>
        </w:rPr>
        <w:t xml:space="preserve"> Зерттеу нәтижелері бойынша тағамдық қаптамалардан қорғасынның орташа миграция мөлшері ТР ТС 005/2011 «Қаптаманың қауіпсіздігі туралы» бойынша көрсетілген жол берілетін шекті миграциядан (ЖШМ) №4 және №6 үлгілерде төмен болды (тиісінше №4 үлгіде ЖШМ-дан 2,42% төмен және №6 үлгіде 3,63% төмен). Қалған үлгілердің нәтижелері миграцияның рұқсат етілген деңгейінен асып түсті. Қорғасынның ең жоғары мөлшері №5 үлгіде (рұқсат етілген деңгейден 151,06% жоғары), №7 үлгіде (101,73% жоғары), сондай-ақ №8 және №10 үлгілерде (тиісінше ЖШМ-дан 75,6% және 106,86% жоғары) анықталды.</w:t>
      </w:r>
    </w:p>
    <w:p w14:paraId="2560D50F" w14:textId="77777777" w:rsidR="00E31536" w:rsidRPr="00B66F75" w:rsidRDefault="00E31536" w:rsidP="00E31536">
      <w:pPr>
        <w:pStyle w:val="a6"/>
        <w:numPr>
          <w:ilvl w:val="0"/>
          <w:numId w:val="53"/>
        </w:numPr>
        <w:tabs>
          <w:tab w:val="left" w:pos="567"/>
          <w:tab w:val="left" w:pos="1134"/>
        </w:tabs>
        <w:spacing w:before="0" w:beforeAutospacing="0" w:after="0" w:afterAutospacing="0"/>
        <w:ind w:left="0" w:firstLine="709"/>
        <w:jc w:val="both"/>
        <w:rPr>
          <w:sz w:val="28"/>
          <w:szCs w:val="28"/>
          <w:lang w:val="kk-KZ"/>
        </w:rPr>
      </w:pPr>
      <w:r w:rsidRPr="00B66F75">
        <w:rPr>
          <w:rStyle w:val="af8"/>
          <w:rFonts w:eastAsiaTheme="majorEastAsia"/>
          <w:b w:val="0"/>
          <w:bCs w:val="0"/>
          <w:sz w:val="28"/>
          <w:szCs w:val="28"/>
          <w:lang w:val="kk-KZ"/>
        </w:rPr>
        <w:t>№2, №6 және №11 үлгілерінен мырыштың орташа миграция мөлшері</w:t>
      </w:r>
      <w:r w:rsidRPr="00B66F75">
        <w:rPr>
          <w:sz w:val="28"/>
          <w:szCs w:val="28"/>
          <w:lang w:val="kk-KZ"/>
        </w:rPr>
        <w:t xml:space="preserve"> Техникалық регламентте белгіленген ЖШМ деңгейіне сәйкес келді (тиісінше №2 үлгіде ЖШМ-дан 6,3% төмен, №6 үлгіде 10,52% төмен және №11 үлгіде 21,2% төмен). Қалған үлгілерде орта есеппен мырыштың миграциясы ЖШМ-дан 1,5 есе жоғары болды. Мырыштың ең жоғары миграция мөлшері №5, №7, №9, №10 және №12 үлгілерде анықталды (тиісінше №5 үлгіде ЖШМ-дан 54,9% жоғары, №7 үлгіде 75,4% жоғары, №9 үлгіде 58,4% жоғары, №10 үлгіде 60,7% жоғары және №12 үлгіде 61,5% жоғары).</w:t>
      </w:r>
    </w:p>
    <w:p w14:paraId="0EDA6C6E" w14:textId="77777777" w:rsidR="00E31536" w:rsidRPr="00B66F75" w:rsidRDefault="00E31536" w:rsidP="00E31536">
      <w:pPr>
        <w:pStyle w:val="a6"/>
        <w:numPr>
          <w:ilvl w:val="0"/>
          <w:numId w:val="53"/>
        </w:numPr>
        <w:tabs>
          <w:tab w:val="left" w:pos="567"/>
          <w:tab w:val="left" w:pos="1134"/>
        </w:tabs>
        <w:spacing w:before="0" w:beforeAutospacing="0" w:after="0" w:afterAutospacing="0"/>
        <w:ind w:left="0" w:firstLine="709"/>
        <w:jc w:val="both"/>
        <w:rPr>
          <w:sz w:val="28"/>
          <w:szCs w:val="28"/>
          <w:lang w:val="kk-KZ"/>
        </w:rPr>
      </w:pPr>
      <w:r w:rsidRPr="00B66F75">
        <w:rPr>
          <w:rStyle w:val="af8"/>
          <w:rFonts w:eastAsiaTheme="majorEastAsia"/>
          <w:b w:val="0"/>
          <w:bCs w:val="0"/>
          <w:sz w:val="28"/>
          <w:szCs w:val="28"/>
          <w:lang w:val="kk-KZ"/>
        </w:rPr>
        <w:t>№5–8 қаптама үлгілерінде хромның миграциясы анықталған жоқ.</w:t>
      </w:r>
      <w:r w:rsidRPr="00B66F75">
        <w:rPr>
          <w:sz w:val="28"/>
          <w:szCs w:val="28"/>
          <w:lang w:val="kk-KZ"/>
        </w:rPr>
        <w:t xml:space="preserve"> Қалған үлгілердің көрсеткіштері Техникалық регламентте белгіленген рұқсат етілген нормалар шегінде болды. Қаптама материалдарындағы хромның орташа миграция мөлшері едәуір айырмашылық көрсетті, ең жоғары мәндер №1 және №10 үлгілерде тіркелді (тиісінше №1 үлгіде ЖШМ-дан 47,5% төмен және №10 үлгіде 35,3% төмен).</w:t>
      </w:r>
    </w:p>
    <w:p w14:paraId="64268A74" w14:textId="516E0F10" w:rsidR="004668F8" w:rsidRPr="00B66F75" w:rsidRDefault="004668F8" w:rsidP="001C2561">
      <w:pPr>
        <w:spacing w:line="240" w:lineRule="auto"/>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1AC69C8B" w14:textId="63DD708E" w:rsidR="004668F8" w:rsidRPr="00B66F75" w:rsidRDefault="004668F8" w:rsidP="00826782">
      <w:pPr>
        <w:pStyle w:val="1"/>
        <w:ind w:firstLine="567"/>
        <w:jc w:val="both"/>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ПАЙДАЛАНЫЛҒАН ӘДЕБИЕТТЕР ТІЗІМІ</w:t>
      </w:r>
    </w:p>
    <w:p w14:paraId="6D46322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p>
    <w:p w14:paraId="38FE090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w:t>
      </w:r>
      <w:r w:rsidRPr="00B66F75">
        <w:rPr>
          <w:rFonts w:ascii="Times New Roman" w:hAnsi="Times New Roman" w:cs="Times New Roman"/>
          <w:sz w:val="28"/>
          <w:szCs w:val="28"/>
          <w:lang w:val="kk-KZ"/>
        </w:rPr>
        <w:tab/>
        <w:t>Ибраимова С. Е., Уажанова Р. У., Мулдабекова Б. Ж., Мухтарханова Р. Б., Изтелиева Р. А. Бидай нанының физика-химиялық, антиоксиданттық қасиеттеріне арша ұнтағының (Juniperus communis l) әсері // Алматы технологиялық университетінің хабаршысы. – 2022. –  №4, Б. 14–18 doi: 10.48184/2304-568X-2022-4-14-18</w:t>
      </w:r>
    </w:p>
    <w:p w14:paraId="04AC76A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w:t>
      </w:r>
      <w:r w:rsidRPr="00B66F75">
        <w:rPr>
          <w:rFonts w:ascii="Times New Roman" w:hAnsi="Times New Roman" w:cs="Times New Roman"/>
          <w:sz w:val="28"/>
          <w:szCs w:val="28"/>
          <w:lang w:val="kk-KZ"/>
        </w:rPr>
        <w:tab/>
        <w:t>ҚР Ауыл шаруашылығы министрлігі. Қазақстан Республикасындағы агроөнеркәсіп кешенінің 2022 жылғы даму көрсеткіштері туралы есеп https://www.gov.kz/memleket/entities/moa 24.04.2024</w:t>
      </w:r>
    </w:p>
    <w:p w14:paraId="6750D835"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w:t>
      </w:r>
      <w:r w:rsidRPr="00B66F75">
        <w:rPr>
          <w:rFonts w:ascii="Times New Roman" w:hAnsi="Times New Roman" w:cs="Times New Roman"/>
          <w:sz w:val="28"/>
          <w:szCs w:val="28"/>
          <w:lang w:val="kk-KZ"/>
        </w:rPr>
        <w:tab/>
        <w:t>Lingnert H., Grivas S., Jägerstad M., Skog K., Törnqvist M., Åman P. Acrylamide in food: mechanisms of formation and influencing factors during heating of foods // Scandinavian Journal of Nutrition. – Vol. 46, № 4. – P. 159–172, Jan. 2002, doi: 10.1080/110264802762225273</w:t>
      </w:r>
    </w:p>
    <w:p w14:paraId="2383468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w:t>
      </w:r>
      <w:r w:rsidRPr="00B66F75">
        <w:rPr>
          <w:rFonts w:ascii="Times New Roman" w:hAnsi="Times New Roman" w:cs="Times New Roman"/>
          <w:sz w:val="28"/>
          <w:szCs w:val="28"/>
          <w:lang w:val="kk-KZ"/>
        </w:rPr>
        <w:tab/>
        <w:t>Verma V., Yadav N. Effect of plant extracts on the reduction of acrylamide and hydroxymethylfurfural formation in French fries // Food Chemistry Advances. – 2024. – Vol. 4. – P. 100708. doi: 10.1016/j.focha.2024.100708</w:t>
      </w:r>
    </w:p>
    <w:p w14:paraId="7E35FB7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w:t>
      </w:r>
      <w:r w:rsidRPr="00B66F75">
        <w:rPr>
          <w:rFonts w:ascii="Times New Roman" w:hAnsi="Times New Roman" w:cs="Times New Roman"/>
          <w:sz w:val="28"/>
          <w:szCs w:val="28"/>
          <w:lang w:val="kk-KZ"/>
        </w:rPr>
        <w:tab/>
        <w:t>Guidelines for drinking-water quality: fourth edition incorporating the first and second addenda. https://www.who.int/publications/i/item/9789240045064  23.12.2025</w:t>
      </w:r>
    </w:p>
    <w:p w14:paraId="77FBF9A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w:t>
      </w:r>
      <w:r w:rsidRPr="00B66F75">
        <w:rPr>
          <w:rFonts w:ascii="Times New Roman" w:hAnsi="Times New Roman" w:cs="Times New Roman"/>
          <w:sz w:val="28"/>
          <w:szCs w:val="28"/>
          <w:lang w:val="kk-KZ"/>
        </w:rPr>
        <w:tab/>
        <w:t>Commission Regulation (EU) 2017/2158 of 20 November 2017 establishing mitigation measures and benchmark levels for the reduction of the presence of acrylamide in food. https://eur-lex.europa.eu/eli/reg/2017/2158/oj/eng  09.06.2025</w:t>
      </w:r>
    </w:p>
    <w:p w14:paraId="18A6B47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w:t>
      </w:r>
      <w:r w:rsidRPr="00B66F75">
        <w:rPr>
          <w:rFonts w:ascii="Times New Roman" w:hAnsi="Times New Roman" w:cs="Times New Roman"/>
          <w:sz w:val="28"/>
          <w:szCs w:val="28"/>
          <w:lang w:val="kk-KZ"/>
        </w:rPr>
        <w:tab/>
        <w:t>Code of Practice for the Reduction of Acrylamide in Foods (CAC/RCP 67-2009). https://www.fao.org/fao-who-codexalimentarius/roster/detail/en/c/468937/  09.06.2025</w:t>
      </w:r>
    </w:p>
    <w:p w14:paraId="4E66503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w:t>
      </w:r>
      <w:r w:rsidRPr="00B66F75">
        <w:rPr>
          <w:rFonts w:ascii="Times New Roman" w:hAnsi="Times New Roman" w:cs="Times New Roman"/>
          <w:sz w:val="28"/>
          <w:szCs w:val="28"/>
          <w:lang w:val="kk-KZ"/>
        </w:rPr>
        <w:tab/>
        <w:t>Zhivagui M., Ng A.W.T., Ardin M., Churchwell M.I., Pandey M., Renard C., Villar S., Cahais V., Robitaille A., Bouaoun L., Heguy A., Guyton K.Z., Stampfer M.R., McKay J., Hollstein M., Olivier M., Rozen S.G., Beland F.A., Korenjak M., Zavadil J. Experimental and pan-cancer genome analyses reveal widespread contribution of acrylamide exposure to carcinogenesis in humans // Genome Res. – 2019. – Vol. 29, №4. – P. 521–531 doi: 10.1101/gr.242453.118</w:t>
      </w:r>
    </w:p>
    <w:p w14:paraId="462001A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w:t>
      </w:r>
      <w:r w:rsidRPr="00B66F75">
        <w:rPr>
          <w:rFonts w:ascii="Times New Roman" w:hAnsi="Times New Roman" w:cs="Times New Roman"/>
          <w:sz w:val="28"/>
          <w:szCs w:val="28"/>
          <w:lang w:val="kk-KZ"/>
        </w:rPr>
        <w:tab/>
        <w:t>Islam M. M., Nishat S. A., Besra S. X., Sultana A. Occurrence, dietary exposure, and toxicological insights into acrylamide contamination in bakery products in Bangladesh // LIFR. – 2025. – Vol. 1, №4 doi: 10.26656/lifr.1.e25055</w:t>
      </w:r>
    </w:p>
    <w:p w14:paraId="54ED56C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w:t>
      </w:r>
      <w:r w:rsidRPr="00B66F75">
        <w:rPr>
          <w:rFonts w:ascii="Times New Roman" w:hAnsi="Times New Roman" w:cs="Times New Roman"/>
          <w:sz w:val="28"/>
          <w:szCs w:val="28"/>
          <w:lang w:val="kk-KZ"/>
        </w:rPr>
        <w:tab/>
        <w:t>Koohi M. K., Azimoshan N., Hassan J. Evaluation of Risk Assessment for Acrylamide in Bread Consumed in Tehran // CNF. – 2023. – Vol. 19, № 4. – P. 489–493 doi: 10.2174/1573401318666220803144852</w:t>
      </w:r>
    </w:p>
    <w:p w14:paraId="3027506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11.</w:t>
      </w:r>
      <w:r w:rsidRPr="00B66F75">
        <w:rPr>
          <w:rFonts w:ascii="Times New Roman" w:hAnsi="Times New Roman" w:cs="Times New Roman"/>
          <w:sz w:val="28"/>
          <w:szCs w:val="28"/>
          <w:lang w:val="kk-KZ"/>
        </w:rPr>
        <w:tab/>
        <w:t>Esposito F., Velotto S., Rea T., Stasi T., Cirillo T. Occurrence of Acrylamide in Italian Baked Products and Dietary Exposure Assessment // Molecules. – 2020. – Vol. 25, №. 18. – P. 4156 doi: 10.3390/molecules25184156</w:t>
      </w:r>
    </w:p>
    <w:p w14:paraId="6F449B7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w:t>
      </w:r>
      <w:r w:rsidRPr="00B66F75">
        <w:rPr>
          <w:rFonts w:ascii="Times New Roman" w:hAnsi="Times New Roman" w:cs="Times New Roman"/>
          <w:sz w:val="28"/>
          <w:szCs w:val="28"/>
          <w:lang w:val="kk-KZ"/>
        </w:rPr>
        <w:tab/>
        <w:t>Sarion C., Codină G.G., Dabija A. Acrylamide in Bakery Products: A Review on Health Risks, Legal Regulations and Strategies to Reduce Its Formation // IJERPH. – 2021. – Vol. 18, №. 8. – P. 4332 doi: 10.3390/ijerph18084332</w:t>
      </w:r>
    </w:p>
    <w:p w14:paraId="360E185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w:t>
      </w:r>
      <w:r w:rsidRPr="00B66F75">
        <w:rPr>
          <w:rFonts w:ascii="Times New Roman" w:hAnsi="Times New Roman" w:cs="Times New Roman"/>
          <w:sz w:val="28"/>
          <w:szCs w:val="28"/>
          <w:lang w:val="kk-KZ"/>
        </w:rPr>
        <w:tab/>
        <w:t>Maher A., Nowak A. Chemical Contamination in Bread from Food Processing and Its Environmental Origin // Molecules. – 2022. – Vol. 27, №. 17. – P. 5406 doi: 10.3390/molecules27175406</w:t>
      </w:r>
    </w:p>
    <w:p w14:paraId="55C8033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w:t>
      </w:r>
      <w:r w:rsidRPr="00B66F75">
        <w:rPr>
          <w:rFonts w:ascii="Times New Roman" w:hAnsi="Times New Roman" w:cs="Times New Roman"/>
          <w:sz w:val="28"/>
          <w:szCs w:val="28"/>
          <w:lang w:val="kk-KZ"/>
        </w:rPr>
        <w:tab/>
        <w:t>Kaur N., Halford N.G. Reducing the Risk of Acrylamide and Other Processing Contaminant Formation in Wheat Products // Foods. – 2023. – Vol. 12, №. 17. – P. 3264 doi: 10.3390/foods12173264</w:t>
      </w:r>
    </w:p>
    <w:p w14:paraId="752F3CE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w:t>
      </w:r>
      <w:r w:rsidRPr="00B66F75">
        <w:rPr>
          <w:rFonts w:ascii="Times New Roman" w:hAnsi="Times New Roman" w:cs="Times New Roman"/>
          <w:sz w:val="28"/>
          <w:szCs w:val="28"/>
          <w:lang w:val="kk-KZ"/>
        </w:rPr>
        <w:tab/>
        <w:t>Halford N. G., Raffan S. Acrylamide: New European Risk Management Measures and Prospects for Reducing the Acrylamide-Forming Potential of Wheat // ACS Symposium Series. – 2019. – Vol. 1306. – P. 27–43. doi: 10.1021/bk-2019-1306.ch003</w:t>
      </w:r>
    </w:p>
    <w:p w14:paraId="303F418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w:t>
      </w:r>
      <w:r w:rsidRPr="00B66F75">
        <w:rPr>
          <w:rFonts w:ascii="Times New Roman" w:hAnsi="Times New Roman" w:cs="Times New Roman"/>
          <w:sz w:val="28"/>
          <w:szCs w:val="28"/>
          <w:lang w:val="kk-KZ"/>
        </w:rPr>
        <w:tab/>
        <w:t>Khorshidian N., Yousefi M., Shadnoush M., Siadat S.D., Mohammadi M., Mortazavian A.M. Using probiotics for mitigation of acrylamide in food products: a mini review // Current Opinion in Food Science. – 2020. – Vol. 32, P. 67–75 doi: 10.1016/j.cofs.2020.01.011</w:t>
      </w:r>
    </w:p>
    <w:p w14:paraId="05C2B8E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17.</w:t>
      </w:r>
      <w:r w:rsidRPr="00B66F75">
        <w:rPr>
          <w:rFonts w:ascii="Times New Roman" w:hAnsi="Times New Roman" w:cs="Times New Roman"/>
          <w:sz w:val="28"/>
          <w:szCs w:val="28"/>
          <w:lang w:val="kk-KZ"/>
        </w:rPr>
        <w:tab/>
        <w:t>Lemos A. C., Borba V.S.D., Souza M.C.M.B.N.D., Scaglioni P.T., Cerqueira M.B., Badiale-Furlong E. Processing contaminants in wheat-based foods – a systematic review, meta-analysis and bibliometric analysis // Critical Reviews in Food Science and Nutrition. – 2023. – Vol. 63, №. 22. – P. 5608–5619 doi: 10.1080/10408398.2021.2022594</w:t>
      </w:r>
    </w:p>
    <w:p w14:paraId="1A3B76D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18.</w:t>
      </w:r>
      <w:r w:rsidRPr="00B66F75">
        <w:rPr>
          <w:rFonts w:ascii="Times New Roman" w:hAnsi="Times New Roman" w:cs="Times New Roman"/>
          <w:sz w:val="28"/>
          <w:szCs w:val="28"/>
          <w:lang w:val="kk-KZ"/>
        </w:rPr>
        <w:tab/>
        <w:t>Göncüoğlu Taş N., Kocadağlı T., Balagiannis D. P., Gökmen V., Parker J. K. Effect of salts on the formation of acrylamide, 5-hydroxymethylfurfural and flavour compounds in a crust-like glucose/wheat flour dough system during heating // Food Chemistry. – 2023. – Vol. 410. – P. 135358 doi: 10.1016/j.foodchem.2022.135358</w:t>
      </w:r>
    </w:p>
    <w:p w14:paraId="764AED8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19.</w:t>
      </w:r>
      <w:r w:rsidRPr="00B66F75">
        <w:rPr>
          <w:rFonts w:ascii="Times New Roman" w:hAnsi="Times New Roman" w:cs="Times New Roman"/>
          <w:sz w:val="28"/>
          <w:szCs w:val="28"/>
          <w:lang w:val="kk-KZ"/>
        </w:rPr>
        <w:tab/>
        <w:t>Fu Z., Yoo M. J. Y., Zhou W., Zhang L., Chen Y., Lu J. Effect of (−)-epigallocatechin gallate (EGCG) extracted from green tea in reducing the formation of acrylamide during the bread baking process // Food Chemistry. – 2018. – Vol. 242. – P. 162–168 doi: 10.1016/j.foodchem.2017.09.050</w:t>
      </w:r>
    </w:p>
    <w:p w14:paraId="3387ECB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20.</w:t>
      </w:r>
      <w:r w:rsidRPr="00B66F75">
        <w:rPr>
          <w:rFonts w:ascii="Times New Roman" w:hAnsi="Times New Roman" w:cs="Times New Roman"/>
          <w:sz w:val="28"/>
          <w:szCs w:val="28"/>
          <w:lang w:val="kk-KZ"/>
        </w:rPr>
        <w:tab/>
        <w:t>Jing Y., Li X., Hu X., Ma Z., Liu L., Ma X. Effect of buckwheat extracts on acrylamide formation and the quality of bread // J Sci Food Agric. – 2019. – Vol. 99, №. 14. – P. 6482–6489 doi: 10.1002/jsfa.9927</w:t>
      </w:r>
    </w:p>
    <w:p w14:paraId="00915F8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21.</w:t>
      </w:r>
      <w:r w:rsidRPr="00B66F75">
        <w:rPr>
          <w:rFonts w:ascii="Times New Roman" w:hAnsi="Times New Roman" w:cs="Times New Roman"/>
          <w:sz w:val="28"/>
          <w:szCs w:val="28"/>
          <w:lang w:val="kk-KZ"/>
        </w:rPr>
        <w:tab/>
        <w:t>Li J., Zuo J., Qiao X., Zhang Y., Xu Z. Effect of garlic powder on acrylamide formation in a low‐moisture model system and bread baking // J Sci Food Agric. – 2016. – Vol. 96, №. 3. – P. 893–899 doi: 10.1002/jsfa.7162</w:t>
      </w:r>
    </w:p>
    <w:p w14:paraId="640AB49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22.</w:t>
      </w:r>
      <w:r w:rsidRPr="00B66F75">
        <w:rPr>
          <w:rFonts w:ascii="Times New Roman" w:hAnsi="Times New Roman" w:cs="Times New Roman"/>
          <w:sz w:val="28"/>
          <w:szCs w:val="28"/>
          <w:lang w:val="kk-KZ"/>
        </w:rPr>
        <w:tab/>
        <w:t>Curtis T. Y., Halford N. G. Reducing the acrylamide‐forming potential of wheat // Food and Energy Security. – 2016. – Vol. 5, №. 3. – P. 153–164 doi: 10.1002/fes3.85</w:t>
      </w:r>
    </w:p>
    <w:p w14:paraId="09BE793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23.</w:t>
      </w:r>
      <w:r w:rsidRPr="00B66F75">
        <w:rPr>
          <w:rFonts w:ascii="Times New Roman" w:hAnsi="Times New Roman" w:cs="Times New Roman"/>
          <w:sz w:val="28"/>
          <w:szCs w:val="28"/>
          <w:lang w:val="kk-KZ"/>
        </w:rPr>
        <w:tab/>
        <w:t>Komprda T., Pridal A., Mikulíková R., Svoboda Z., Cwiková O., Nedomová Š., Sýkora V. A combination of additives can synergically decrease acrylamide content in gingerbread without compromising sensory quality // J Sci Food Agric. – 2017. – Vol. 97, №. 3. – P. 889–895 doi: 10.1002/jsfa.7811</w:t>
      </w:r>
    </w:p>
    <w:p w14:paraId="6B3E1EE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24.</w:t>
      </w:r>
      <w:r w:rsidRPr="00B66F75">
        <w:rPr>
          <w:rFonts w:ascii="Times New Roman" w:hAnsi="Times New Roman" w:cs="Times New Roman"/>
          <w:sz w:val="28"/>
          <w:szCs w:val="28"/>
          <w:lang w:val="kk-KZ"/>
        </w:rPr>
        <w:tab/>
        <w:t>Zhu Y., Wang P., Wang F., Zhao M., Hu X., Chen F. The kinetics of the inhibition of acrylamide by glycine in potato model systems // J Sci Food Agric. – 2016. – Vol. 96, №. 2. – P. 548–554 doi: 10.1002/jsfa.7122</w:t>
      </w:r>
    </w:p>
    <w:p w14:paraId="49348CE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25.</w:t>
      </w:r>
      <w:r w:rsidRPr="00B66F75">
        <w:rPr>
          <w:rFonts w:ascii="Times New Roman" w:hAnsi="Times New Roman" w:cs="Times New Roman"/>
          <w:sz w:val="28"/>
          <w:szCs w:val="28"/>
          <w:lang w:val="kk-KZ"/>
        </w:rPr>
        <w:tab/>
        <w:t>Katsaiti T., Granby K. Mitigation of the processing contaminant acrylamide in bread by reducing asparagine in the bread dough // Food Additives &amp; Contaminants: Part A. – 2016. – Vol. 33, №. 9. – P. 1402–1410 doi: 10.1080/19440049.2016.1217068</w:t>
      </w:r>
    </w:p>
    <w:p w14:paraId="000DBBC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26.</w:t>
      </w:r>
      <w:r w:rsidRPr="00B66F75">
        <w:rPr>
          <w:rFonts w:ascii="Times New Roman" w:hAnsi="Times New Roman" w:cs="Times New Roman"/>
          <w:sz w:val="28"/>
          <w:szCs w:val="28"/>
          <w:lang w:val="kk-KZ"/>
        </w:rPr>
        <w:tab/>
        <w:t>Suman M., Generotti S., Cirlini M., Dall’Asta C. Acrylamide Reduction Strategy in Combination with Deoxynivalenol Mitigation in Industrial Biscuits Production // Toxins. – 2019. – Vol. 11, №. 9. – P. 499 doi: 10.3390/toxins11090499</w:t>
      </w:r>
    </w:p>
    <w:p w14:paraId="29EA916C"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27.</w:t>
      </w:r>
      <w:r w:rsidRPr="00B66F75">
        <w:rPr>
          <w:rFonts w:ascii="Times New Roman" w:hAnsi="Times New Roman" w:cs="Times New Roman"/>
          <w:sz w:val="28"/>
          <w:szCs w:val="28"/>
          <w:lang w:val="kk-KZ"/>
        </w:rPr>
        <w:tab/>
        <w:t>Lo Faro E., Salerno T., Montevecchi G., Fava P. Mitigation of Acrylamide Content in Biscuits through Combined Physical and Chemical Strategies // Foods. – 2022. – Vol. 11, №. 15. – P. 2343 doi: 10.3390/foods11152343</w:t>
      </w:r>
    </w:p>
    <w:p w14:paraId="26D9AFE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28.</w:t>
      </w:r>
      <w:r w:rsidRPr="00B66F75">
        <w:rPr>
          <w:rFonts w:ascii="Times New Roman" w:hAnsi="Times New Roman" w:cs="Times New Roman"/>
          <w:sz w:val="28"/>
          <w:szCs w:val="28"/>
          <w:lang w:val="kk-KZ"/>
        </w:rPr>
        <w:tab/>
        <w:t>Negoiță M., Mihai A. L., Horneț G. A. Influence of Water, NaCl and Citric Acid Soaking Pre-Treatments on Acrylamide Content in French Fries Prepared in Domestic Conditions // Foods. – 2022. – Vol. 11, №. 9. – P. 1204 doi: 10.3390/foods11091204</w:t>
      </w:r>
    </w:p>
    <w:p w14:paraId="083F20D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29.</w:t>
      </w:r>
      <w:r w:rsidRPr="00B66F75">
        <w:rPr>
          <w:rFonts w:ascii="Times New Roman" w:hAnsi="Times New Roman" w:cs="Times New Roman"/>
          <w:sz w:val="28"/>
          <w:szCs w:val="28"/>
          <w:lang w:val="kk-KZ"/>
        </w:rPr>
        <w:tab/>
        <w:t>Santos J. R., Viegas O., Páscoa R. N. M. J., Ferreira I. M. P. L. V. O., Rangel A. O. S. S., Lopes J. A. In-line monitoring of the coffee roasting process with near infrared spectroscopy: Measurement of sucrose and colour // Food Chemistry. – 2016. – Vol. 208. – P. 103–110 doi: 10.1016/j.foodchem.2016.03.114</w:t>
      </w:r>
    </w:p>
    <w:p w14:paraId="78DAC63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30.</w:t>
      </w:r>
      <w:r w:rsidRPr="00B66F75">
        <w:rPr>
          <w:rFonts w:ascii="Times New Roman" w:hAnsi="Times New Roman" w:cs="Times New Roman"/>
          <w:sz w:val="28"/>
          <w:szCs w:val="28"/>
          <w:lang w:val="kk-KZ"/>
        </w:rPr>
        <w:tab/>
        <w:t>Mariotti-Celis M. S., Cortés P., Dueik V., Bouchon P., Pedreschi F. Application of Vacuum Frying as a Furan and Acrylamide Mitigation Technology in Potato Chips // Food Bioprocess Technol. – 2017. – Vol. 10, №. 11. – P. 2092–2099 doi: 10.1007/s11947-017-1981-5</w:t>
      </w:r>
    </w:p>
    <w:p w14:paraId="7BF3397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31.</w:t>
      </w:r>
      <w:r w:rsidRPr="00B66F75">
        <w:rPr>
          <w:rFonts w:ascii="Times New Roman" w:hAnsi="Times New Roman" w:cs="Times New Roman"/>
          <w:sz w:val="28"/>
          <w:szCs w:val="28"/>
          <w:lang w:val="kk-KZ"/>
        </w:rPr>
        <w:tab/>
        <w:t>Adimas M. A., Abera B. D., Adimas Z. T., Woldemariam H. W., Delele M. A. Traditional food processing and Acrylamide formation: A review // Heliyon. – 2024. – Vol. 10, №. 9. – P. e30258 doi: 10.1016/j.heliyon.2024.e30258</w:t>
      </w:r>
    </w:p>
    <w:p w14:paraId="3CEFA1D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32.</w:t>
      </w:r>
      <w:r w:rsidRPr="00B66F75">
        <w:rPr>
          <w:rFonts w:ascii="Times New Roman" w:hAnsi="Times New Roman" w:cs="Times New Roman"/>
          <w:sz w:val="28"/>
          <w:szCs w:val="28"/>
          <w:lang w:val="kk-KZ"/>
        </w:rPr>
        <w:tab/>
        <w:t>Pandiselvam R., Süfer Ö., Özaslan Z. T., Gowda N. N., Pulivarthi M. K., Charles A. P. R., Ramesh B., Ramniwas S., Rustagi S., Jafari Z., Jeevarathinam G.  Acrylamide in food products: Formation, technological strategies for mitigation, and future outlook // Food Frontiers. – 2024. – Vol. 5, №. 3. – P. 1063–1095 doi: 10.1002/fft2.368</w:t>
      </w:r>
    </w:p>
    <w:p w14:paraId="5021277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33.</w:t>
      </w:r>
      <w:r w:rsidRPr="00B66F75">
        <w:rPr>
          <w:rFonts w:ascii="Times New Roman" w:hAnsi="Times New Roman" w:cs="Times New Roman"/>
          <w:sz w:val="28"/>
          <w:szCs w:val="28"/>
          <w:lang w:val="kk-KZ"/>
        </w:rPr>
        <w:tab/>
        <w:t xml:space="preserve">Bertuzzi T., Rastelli S., Mulazzi A., Pietri A. Survey on acrylamide in roasted coffee and barley and in potato crisps sold in Italy by a LC–MS/MS method </w:t>
      </w:r>
      <w:r w:rsidRPr="00B66F75">
        <w:rPr>
          <w:rFonts w:ascii="Times New Roman" w:hAnsi="Times New Roman" w:cs="Times New Roman"/>
          <w:sz w:val="28"/>
          <w:szCs w:val="28"/>
          <w:lang w:val="kk-KZ"/>
        </w:rPr>
        <w:lastRenderedPageBreak/>
        <w:t>// Food Additives &amp; Contaminants: Part B. – 2017. – P. 1–8 doi: 10.1080/19393210.2017.1351498</w:t>
      </w:r>
    </w:p>
    <w:p w14:paraId="22F5244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34.</w:t>
      </w:r>
      <w:r w:rsidRPr="00B66F75">
        <w:rPr>
          <w:rFonts w:ascii="Times New Roman" w:hAnsi="Times New Roman" w:cs="Times New Roman"/>
          <w:sz w:val="28"/>
          <w:szCs w:val="28"/>
          <w:lang w:val="kk-KZ"/>
        </w:rPr>
        <w:tab/>
        <w:t>Cederberg D. L., Ekroth S., Engman J., Fabech B., Guðjónsdóttir K., Håland J. T., Jónsdóttir I., Kostaomo P., Legind C., Mikkelsen B., Ólafsson G., Svensson K. Food contact materials – metals and alloys // Nordic Council of Ministers. – 2015. doi: 10.6027/TN2015-522</w:t>
      </w:r>
    </w:p>
    <w:p w14:paraId="317D9C4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35.</w:t>
      </w:r>
      <w:r w:rsidRPr="00B66F75">
        <w:rPr>
          <w:rFonts w:ascii="Times New Roman" w:hAnsi="Times New Roman" w:cs="Times New Roman"/>
          <w:sz w:val="28"/>
          <w:szCs w:val="28"/>
          <w:lang w:val="kk-KZ"/>
        </w:rPr>
        <w:tab/>
        <w:t>Elmas G. M., Çınar G. Toxic Metals in Paper and Paperboard Food Packagings // BioResources. – 2018. – Vol. 13, №. 4. – P. 7560–7580 doi: 10.15376/biores.13.4.7560-7580</w:t>
      </w:r>
    </w:p>
    <w:p w14:paraId="3AE0F32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36.</w:t>
      </w:r>
      <w:r w:rsidRPr="00B66F75">
        <w:rPr>
          <w:rFonts w:ascii="Times New Roman" w:hAnsi="Times New Roman" w:cs="Times New Roman"/>
          <w:sz w:val="28"/>
          <w:szCs w:val="28"/>
          <w:lang w:val="kk-KZ"/>
        </w:rPr>
        <w:tab/>
        <w:t>Department of Human Ecology, School of Public Health, Tehran University of Medical Sciences, Iran, Center for Solid Waste Research (CSWR), Institute for Environmental Research (IER), Tehran University of Medical Sciences Tehran, Iran, Center for Air Pollution Research (CAPR), Institute for Environmental Research (IER), Tehran University of Medical Sciences Tehran Iran, Ahmadkhaniha R., Rastkari N. Identification of suspected hazardous chemical contaminants in recycled pastry packaging // Acta Sci Pol Technol Aliment. – 2017. – Vol. 16, №. 1. – P. 33–41 doi: 10.17306/J.AFS.2017.0444</w:t>
      </w:r>
    </w:p>
    <w:p w14:paraId="62DD3B8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37.</w:t>
      </w:r>
      <w:r w:rsidRPr="00B66F75">
        <w:rPr>
          <w:rFonts w:ascii="Times New Roman" w:hAnsi="Times New Roman" w:cs="Times New Roman"/>
          <w:sz w:val="28"/>
          <w:szCs w:val="28"/>
          <w:lang w:val="kk-KZ"/>
        </w:rPr>
        <w:tab/>
        <w:t>Kumari S., Debbarma R., Nasrin N., Khan T., Taj S., Bhuyan T. Recent advances in packaging materials for food products // Food Bioengineering. – 2024. – Vol. 3, №. 2. – P. 236–249 doi: 10.1002/fbe2.12096</w:t>
      </w:r>
    </w:p>
    <w:p w14:paraId="5C42208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38.</w:t>
      </w:r>
      <w:r w:rsidRPr="00B66F75">
        <w:rPr>
          <w:rFonts w:ascii="Times New Roman" w:hAnsi="Times New Roman" w:cs="Times New Roman"/>
          <w:sz w:val="28"/>
          <w:szCs w:val="28"/>
          <w:lang w:val="kk-KZ"/>
        </w:rPr>
        <w:tab/>
        <w:t>Putranda Y. Impact of biobased packaging materials on quality of fully-baked frozen bread: Master’s Degree: 17.08.2025 / Lund University. – Lund, Sweden, 2017 http://lup.lub.lu.se/student-papers/record/8915419</w:t>
      </w:r>
    </w:p>
    <w:p w14:paraId="6FE7D85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39.</w:t>
      </w:r>
      <w:r w:rsidRPr="00B66F75">
        <w:rPr>
          <w:rFonts w:ascii="Times New Roman" w:hAnsi="Times New Roman" w:cs="Times New Roman"/>
          <w:sz w:val="28"/>
          <w:szCs w:val="28"/>
          <w:lang w:val="kk-KZ"/>
        </w:rPr>
        <w:tab/>
        <w:t>San H., Laorenza Y., Behzadfar E., Sonchaeng U., Wadaugsorn K., Sodsai J., Kaewpetch T., Promhuad K., Srisa A., Wongphan P., Harnkarnsujarit N. Functional Polymer and Packaging Technology for Bakery Products // Polymers. – 2022. – Vol. 14, №. 18. – P. 3793 doi: 10.3390/polym14183793</w:t>
      </w:r>
    </w:p>
    <w:p w14:paraId="2C63DCB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40.</w:t>
      </w:r>
      <w:r w:rsidRPr="00B66F75">
        <w:rPr>
          <w:rFonts w:ascii="Times New Roman" w:hAnsi="Times New Roman" w:cs="Times New Roman"/>
          <w:sz w:val="28"/>
          <w:szCs w:val="28"/>
          <w:lang w:val="kk-KZ"/>
        </w:rPr>
        <w:tab/>
        <w:t>Mishra B., Panda J., Mishra A. K., Nath P. C., Nayak P. K., Mahapatra U., Sharma M., Chopra H., Mohanta Y. K., Sridhar K.  Recent advances in sustainable biopolymer-based nanocomposites for smart food packaging: A review // International Journal of Biological Macromolecules. – 2024. – Vol. 279. – P. 135583 doi: 10.1016/j.ijbiomac.2024.135583</w:t>
      </w:r>
    </w:p>
    <w:p w14:paraId="0E16770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41.</w:t>
      </w:r>
      <w:r w:rsidRPr="00B66F75">
        <w:rPr>
          <w:rFonts w:ascii="Times New Roman" w:hAnsi="Times New Roman" w:cs="Times New Roman"/>
          <w:sz w:val="28"/>
          <w:szCs w:val="28"/>
          <w:lang w:val="kk-KZ"/>
        </w:rPr>
        <w:tab/>
        <w:t>Herrera-Rivera M. R., Torres-Arellanes S. P., Cortés-Martínez C. I., Navarro-Ibarra D. C., Hernández-Sánchez L., Solis-Pomar F., Pérez-Tijerina E., Román-Doval R Nanotechnology in food packaging materials: role and application of nanoparticles // RSC Adv. – 2024. – Vol. 14, №. 30. – P. 21832–21858 doi: 10.1039/D4RA03711A</w:t>
      </w:r>
    </w:p>
    <w:p w14:paraId="0EE008C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42.</w:t>
      </w:r>
      <w:r w:rsidRPr="00B66F75">
        <w:rPr>
          <w:rFonts w:ascii="Times New Roman" w:hAnsi="Times New Roman" w:cs="Times New Roman"/>
          <w:sz w:val="28"/>
          <w:szCs w:val="28"/>
          <w:lang w:val="kk-KZ"/>
        </w:rPr>
        <w:tab/>
        <w:t>Khokhar P., Pawar K. Chemical migration from packaging materials into consumable food matrices: A mini review // Int. J. Agric. Food Sci. – 2025. – Vol. 7, №. 1. – P. 21–25 doi: 10.33545/2664844X.2025.v7.i1a.233</w:t>
      </w:r>
    </w:p>
    <w:p w14:paraId="43BD829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43.</w:t>
      </w:r>
      <w:r w:rsidRPr="00B66F75">
        <w:rPr>
          <w:rFonts w:ascii="Times New Roman" w:hAnsi="Times New Roman" w:cs="Times New Roman"/>
          <w:sz w:val="28"/>
          <w:szCs w:val="28"/>
          <w:lang w:val="kk-KZ"/>
        </w:rPr>
        <w:tab/>
        <w:t>Panou A., Karabagias I. K. Migration and Safety Aspects of Plastic Food Packaging Materials: Need for Reconsideration? // Coatings. – 2024. – Vol. 14, №. 2. – P. 168 doi: 10.3390/coatings14020168</w:t>
      </w:r>
    </w:p>
    <w:p w14:paraId="58480C4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44.</w:t>
      </w:r>
      <w:r w:rsidRPr="00B66F75">
        <w:rPr>
          <w:rFonts w:ascii="Times New Roman" w:hAnsi="Times New Roman" w:cs="Times New Roman"/>
          <w:sz w:val="28"/>
          <w:szCs w:val="28"/>
          <w:lang w:val="kk-KZ"/>
        </w:rPr>
        <w:tab/>
        <w:t>Simonetti G., Riccardi C., Pomata D., Acquaviva L., Fricano A., Buiarelli F., Senofonte M., Di Filippo P. Studies of Potential Migration of Hazardous Chemicals from Sustainable Food Contact Materials // Foods. – 2024. – Vol. 13, №. 5. – P. 645 doi: 10.3390/foods13050645</w:t>
      </w:r>
    </w:p>
    <w:p w14:paraId="5F0C2B2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45.</w:t>
      </w:r>
      <w:r w:rsidRPr="00B66F75">
        <w:rPr>
          <w:rFonts w:ascii="Times New Roman" w:hAnsi="Times New Roman" w:cs="Times New Roman"/>
          <w:sz w:val="28"/>
          <w:szCs w:val="28"/>
          <w:lang w:val="kk-KZ"/>
        </w:rPr>
        <w:tab/>
        <w:t>Cai X. Effect of Packaging Materials on Food Safety // fq. – 2024. – Vol. 2, №. 1 doi: 10.18686/fq.v2i1.3868</w:t>
      </w:r>
    </w:p>
    <w:p w14:paraId="70E060D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46.</w:t>
      </w:r>
      <w:r w:rsidRPr="00B66F75">
        <w:rPr>
          <w:rFonts w:ascii="Times New Roman" w:hAnsi="Times New Roman" w:cs="Times New Roman"/>
          <w:sz w:val="28"/>
          <w:szCs w:val="28"/>
          <w:lang w:val="kk-KZ"/>
        </w:rPr>
        <w:tab/>
        <w:t>Рыбалченко Н.П., Демченко В.Л., Хнатиук T.T., Василюк О.M., Иурженко M.В., Рыбалченко T.В., Сытник И.O., Штепа Д.В., Марынин A.И. Antimicrobial Effect of Biopolymer Packaging Materials with Silver Nanoparticles for Food Storage // Mikrobiol. Z. – 2024. – Vol. 86, №. 6. – P. 30–41 doi: 10.15407/microbiolj86.06.030</w:t>
      </w:r>
    </w:p>
    <w:p w14:paraId="6AEF101C"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47.</w:t>
      </w:r>
      <w:r w:rsidRPr="00B66F75">
        <w:rPr>
          <w:rFonts w:ascii="Times New Roman" w:hAnsi="Times New Roman" w:cs="Times New Roman"/>
          <w:sz w:val="28"/>
          <w:szCs w:val="28"/>
          <w:lang w:val="kk-KZ"/>
        </w:rPr>
        <w:tab/>
        <w:t>Шульга О., Чорна A., Шульга С. АНТИМІКРОБНЕ БІОДЕГРАДАБЕЛЬНЕ ПАКУВАННЯ ДЛЯ НАРІЗНИХ ХЛІБОБУЛОЧНИХ ВИРОБІВ // Food Science and Technology. – 2021. – Vol. 15, №. 2 doi: 10.15673/fst.v15i2.2098.</w:t>
      </w:r>
    </w:p>
    <w:p w14:paraId="7049E87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48.</w:t>
      </w:r>
      <w:r w:rsidRPr="00B66F75">
        <w:rPr>
          <w:rFonts w:ascii="Times New Roman" w:hAnsi="Times New Roman" w:cs="Times New Roman"/>
          <w:sz w:val="28"/>
          <w:szCs w:val="28"/>
          <w:lang w:val="kk-KZ"/>
        </w:rPr>
        <w:tab/>
        <w:t>Das S., Kalyani M. I., Mohanta Y. K., Sharifi-Rad M. Nanotechnology-Enabled Food Packaging and Its Antimicrobial Potential. – New York: CRC Press, 2024. – P. 228–249. doi: 10.1201/9781003389408-13</w:t>
      </w:r>
    </w:p>
    <w:p w14:paraId="5E675B5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49.</w:t>
      </w:r>
      <w:r w:rsidRPr="00B66F75">
        <w:rPr>
          <w:rFonts w:ascii="Times New Roman" w:hAnsi="Times New Roman" w:cs="Times New Roman"/>
          <w:sz w:val="28"/>
          <w:szCs w:val="28"/>
          <w:lang w:val="kk-KZ"/>
        </w:rPr>
        <w:tab/>
        <w:t>Costache M.-A., Stancu M. A., Tudoroiu E.-E., Ioniţă-Mîndrican C.-B., Khaled Z., Negrei C., Mititelu M. Food packaging and effects on consumer health // Farmacist.ro. – 2022. – Vol. 1, №. 204. – P. 30 doi: 10.26416/Farm.204.1.2022.6165</w:t>
      </w:r>
    </w:p>
    <w:p w14:paraId="3E290C0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50.</w:t>
      </w:r>
      <w:r w:rsidRPr="00B66F75">
        <w:rPr>
          <w:rFonts w:ascii="Times New Roman" w:hAnsi="Times New Roman" w:cs="Times New Roman"/>
          <w:sz w:val="28"/>
          <w:szCs w:val="28"/>
          <w:lang w:val="kk-KZ"/>
        </w:rPr>
        <w:tab/>
        <w:t>Rout S. S., Pradhan K. C. A review on antimicrobial nano-based edible packaging: Sustainable applications and emerging trends in food industry // Food Control. – 2024. – Vol. 163. – P. 110470 doi: 10.1016/j.foodcont.2024.110470</w:t>
      </w:r>
    </w:p>
    <w:p w14:paraId="47BF2B1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51.</w:t>
      </w:r>
      <w:r w:rsidRPr="00B66F75">
        <w:rPr>
          <w:rFonts w:ascii="Times New Roman" w:hAnsi="Times New Roman" w:cs="Times New Roman"/>
          <w:sz w:val="28"/>
          <w:szCs w:val="28"/>
          <w:lang w:val="kk-KZ"/>
        </w:rPr>
        <w:tab/>
        <w:t>Sharma P. Microplastic Contamination in Food Processing: Role of Packaging Materials // Food Science and Engineering. – 2024. – Vol. 2. – P. 271–287 doi: 10.37256/fse.5220244519</w:t>
      </w:r>
    </w:p>
    <w:p w14:paraId="0BE4837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52.</w:t>
      </w:r>
      <w:r w:rsidRPr="00B66F75">
        <w:rPr>
          <w:rFonts w:ascii="Times New Roman" w:hAnsi="Times New Roman" w:cs="Times New Roman"/>
          <w:sz w:val="28"/>
          <w:szCs w:val="28"/>
          <w:lang w:val="kk-KZ"/>
        </w:rPr>
        <w:tab/>
        <w:t>Marc R. A., Mureşan C. C., Postolache A. N., Stoica F., Crivei I. C., Veleşcu I.-D., Raţu R. N. An assessment of the influence of elevated hygiene hazards and quality management systems on the safety of laminated and unlaminated films employed in the food sector // Food Sci Biotechnol. – 2025. – Vol. 34, №. 14. – P. 3403–3415 doi: 10.1007/s10068-025-01926-8</w:t>
      </w:r>
    </w:p>
    <w:p w14:paraId="589561D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53.</w:t>
      </w:r>
      <w:r w:rsidRPr="00B66F75">
        <w:rPr>
          <w:rFonts w:ascii="Times New Roman" w:hAnsi="Times New Roman" w:cs="Times New Roman"/>
          <w:sz w:val="28"/>
          <w:szCs w:val="28"/>
          <w:lang w:val="kk-KZ"/>
        </w:rPr>
        <w:tab/>
        <w:t>Meenambiga S.S., Kesavan Y., Pandurangan J., Pandurangan P., Pazhamalai V., Romauld I. Biodegradable Films for Mitigating Food Contaminants Through Sustainable Packaging. – IGI Global Scientific Publishing, 2025. – P. 181–212. doi: 10.4018/979-8-3373-7052-1.ch006</w:t>
      </w:r>
    </w:p>
    <w:p w14:paraId="75D6A87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54.</w:t>
      </w:r>
      <w:r w:rsidRPr="00B66F75">
        <w:rPr>
          <w:rFonts w:ascii="Times New Roman" w:hAnsi="Times New Roman" w:cs="Times New Roman"/>
          <w:sz w:val="28"/>
          <w:szCs w:val="28"/>
          <w:lang w:val="kk-KZ"/>
        </w:rPr>
        <w:tab/>
        <w:t>Mengistu D. A. Public health implications of heavy metals in foods and drinking water in Ethiopia (2016 to 2020): systematic review // BMC Public Health. – 2021. – Vol. 21, №. 1. – P. 2114 doi: 10.1186/s12889-021-12189-3</w:t>
      </w:r>
    </w:p>
    <w:p w14:paraId="47094AF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55.</w:t>
      </w:r>
      <w:r w:rsidRPr="00B66F75">
        <w:rPr>
          <w:rFonts w:ascii="Times New Roman" w:hAnsi="Times New Roman" w:cs="Times New Roman"/>
          <w:sz w:val="28"/>
          <w:szCs w:val="28"/>
          <w:lang w:val="kk-KZ"/>
        </w:rPr>
        <w:tab/>
        <w:t>Health and Food Safety Department of European Commission. 2022 Annual Report. Alert and Cooperation Network. https://food.ec.europa.eu/system/files/2023-10/acn_annual-report_2022.pdf  02.02.2023</w:t>
      </w:r>
    </w:p>
    <w:p w14:paraId="4A8D19D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56.</w:t>
      </w:r>
      <w:r w:rsidRPr="00B66F75">
        <w:rPr>
          <w:rFonts w:ascii="Times New Roman" w:hAnsi="Times New Roman" w:cs="Times New Roman"/>
          <w:sz w:val="28"/>
          <w:szCs w:val="28"/>
          <w:lang w:val="kk-KZ"/>
        </w:rPr>
        <w:tab/>
        <w:t>Қазақстан Республикасы Денсаулық сақтау министрі.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 бекіту туралы. https://adilet.zan.kz/kaz/docs/V2000021728 02.02.2023</w:t>
      </w:r>
    </w:p>
    <w:p w14:paraId="2224B3C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57.</w:t>
      </w:r>
      <w:r w:rsidRPr="00B66F75">
        <w:rPr>
          <w:rFonts w:ascii="Times New Roman" w:hAnsi="Times New Roman" w:cs="Times New Roman"/>
          <w:sz w:val="28"/>
          <w:szCs w:val="28"/>
          <w:lang w:val="kk-KZ"/>
        </w:rPr>
        <w:tab/>
        <w:t>Bandara R., Indunil G. M. Food packaging from recycled papers: chemical, physical, optical properties and heavy metal migration // Heliyon. – 2022. – Vol. 8, №. 10. – P. e10959 doi: 10.1016/j.heliyon.2022.e10959</w:t>
      </w:r>
    </w:p>
    <w:p w14:paraId="7511CA5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58.</w:t>
      </w:r>
      <w:r w:rsidRPr="00B66F75">
        <w:rPr>
          <w:rFonts w:ascii="Times New Roman" w:hAnsi="Times New Roman" w:cs="Times New Roman"/>
          <w:sz w:val="28"/>
          <w:szCs w:val="28"/>
          <w:lang w:val="kk-KZ"/>
        </w:rPr>
        <w:tab/>
        <w:t>Кеден Одағының Комиссиясы. "Қаптама қауіпсіздігі туралы" Кеден Одағының Техникалық Регламентін қабылдау туралы: бекітілді 16.08.2011, №769 // ИПС Әділет. – https://adilet.zan.kz/rus/docs/H11T0000769 23.09.2023</w:t>
      </w:r>
    </w:p>
    <w:p w14:paraId="468D08E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59.</w:t>
      </w:r>
      <w:r w:rsidRPr="00B66F75">
        <w:rPr>
          <w:rFonts w:ascii="Times New Roman" w:hAnsi="Times New Roman" w:cs="Times New Roman"/>
          <w:sz w:val="28"/>
          <w:szCs w:val="28"/>
          <w:lang w:val="kk-KZ"/>
        </w:rPr>
        <w:tab/>
        <w:t>Department of</w:t>
      </w:r>
      <w:r w:rsidRPr="00B66F75">
        <w:rPr>
          <w:rFonts w:ascii="Times New Roman" w:hAnsi="Times New Roman" w:cs="Times New Roman"/>
          <w:sz w:val="28"/>
          <w:szCs w:val="28"/>
          <w:lang w:val="kk-KZ"/>
        </w:rPr>
        <w:tab/>
        <w:t>Textile and Apparel</w:t>
      </w:r>
      <w:r w:rsidRPr="00B66F75">
        <w:rPr>
          <w:rFonts w:ascii="Times New Roman" w:hAnsi="Times New Roman" w:cs="Times New Roman"/>
          <w:sz w:val="28"/>
          <w:szCs w:val="28"/>
          <w:lang w:val="kk-KZ"/>
        </w:rPr>
        <w:tab/>
        <w:t>Designing, College of Community</w:t>
      </w:r>
      <w:r w:rsidRPr="00B66F75">
        <w:rPr>
          <w:rFonts w:ascii="Times New Roman" w:hAnsi="Times New Roman" w:cs="Times New Roman"/>
          <w:sz w:val="28"/>
          <w:szCs w:val="28"/>
          <w:lang w:val="kk-KZ"/>
        </w:rPr>
        <w:tab/>
        <w:t>Science,</w:t>
      </w:r>
      <w:r w:rsidRPr="00B66F75">
        <w:rPr>
          <w:rFonts w:ascii="Times New Roman" w:hAnsi="Times New Roman" w:cs="Times New Roman"/>
          <w:sz w:val="28"/>
          <w:szCs w:val="28"/>
          <w:lang w:val="kk-KZ"/>
        </w:rPr>
        <w:tab/>
        <w:t>Banda University of Agriculture and Technology, Banda (U.P.), India, Saurabh. Sustainable Food Packaging: Bioplastics, Edible Films, and Active Packaging Innovations // FAB. – 2024. – Vol. 5, №. 1. – P. 14–19 doi: 10.51470/FAB.2024.5.1.14</w:t>
      </w:r>
    </w:p>
    <w:p w14:paraId="2B9C86AD"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60.</w:t>
      </w:r>
      <w:r w:rsidRPr="00B66F75">
        <w:rPr>
          <w:rFonts w:ascii="Times New Roman" w:hAnsi="Times New Roman" w:cs="Times New Roman"/>
          <w:sz w:val="28"/>
          <w:szCs w:val="28"/>
          <w:lang w:val="kk-KZ"/>
        </w:rPr>
        <w:tab/>
        <w:t>M. A. S., P. S. S., Subramaniyan V., Subramanian S., Sathiavelu M. // Bread packaging techniques and trends // Ital J Food Safety. – 2022. – Vol. 11, №. 4 doi: 10.4081/ijfs.2022.10771</w:t>
      </w:r>
    </w:p>
    <w:p w14:paraId="2EE76A2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61.</w:t>
      </w:r>
      <w:r w:rsidRPr="00B66F75">
        <w:rPr>
          <w:rFonts w:ascii="Times New Roman" w:hAnsi="Times New Roman" w:cs="Times New Roman"/>
          <w:sz w:val="28"/>
          <w:szCs w:val="28"/>
          <w:lang w:val="kk-KZ"/>
        </w:rPr>
        <w:tab/>
        <w:t>Gupta R. K., Pipliya S., Karunanithi S., Eswaran U. G. M., Kumar S., Mandliya S., Srivastav P. P., Suthar T., Shaikh A. M., Harsányi E., Kovács B. Migration of Chemical Compounds from Packaging Materials into Packaged Foods: Interaction, Mechanism, Assessment, and Regulations // Foods. – 2024. – Vol. 13, №. 19. – P. 3125 doi: 10.3390/foods13193125</w:t>
      </w:r>
    </w:p>
    <w:p w14:paraId="7EDF07D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62.</w:t>
      </w:r>
      <w:r w:rsidRPr="00B66F75">
        <w:rPr>
          <w:rFonts w:ascii="Times New Roman" w:hAnsi="Times New Roman" w:cs="Times New Roman"/>
          <w:sz w:val="28"/>
          <w:szCs w:val="28"/>
          <w:lang w:val="kk-KZ"/>
        </w:rPr>
        <w:tab/>
        <w:t>Ниязбекова Р. К., Аккурт С., Ибжанова А. А. Қазақстан Республикасындағы қағаз қаптаманың жағдайы және стандартталған әдістермен қаптаманың сапасын жақсарту // С.Сейфуллин атындағы Қазақ агротехникалық университетінің Ғылым жаршысы (пәнаралық). – 2020. – Т. 1 (104). – Б. 191–197</w:t>
      </w:r>
    </w:p>
    <w:p w14:paraId="4D3CC87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63.</w:t>
      </w:r>
      <w:r w:rsidRPr="00B66F75">
        <w:rPr>
          <w:rFonts w:ascii="Times New Roman" w:hAnsi="Times New Roman" w:cs="Times New Roman"/>
          <w:sz w:val="28"/>
          <w:szCs w:val="28"/>
          <w:lang w:val="kk-KZ"/>
        </w:rPr>
        <w:tab/>
        <w:t>Tolve R., Sportiello L., Rainero G., Pelattieri A., Trezzi M., Favati F. A Sensory Shelf-Life Study for the Evaluation of New Eco-Sustainable Packaging of Single-Portion Croissants // Foods. – 2024. – Vol. 13, №. 9. – P. 1390 doi: 10.3390/foods13091390</w:t>
      </w:r>
    </w:p>
    <w:p w14:paraId="2FE3D67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64.</w:t>
      </w:r>
      <w:r w:rsidRPr="00B66F75">
        <w:rPr>
          <w:rFonts w:ascii="Times New Roman" w:hAnsi="Times New Roman" w:cs="Times New Roman"/>
          <w:sz w:val="28"/>
          <w:szCs w:val="28"/>
          <w:lang w:val="kk-KZ"/>
        </w:rPr>
        <w:tab/>
        <w:t>Mihaly Cozmuta A., Peter A., Mihaly Cozmuta L., Nicula C., Crisan L., Baia L., Turila A. Active Packaging System Based on Ag/TiO2 Nanocomposite Used for Extending the Shelf Life of Bread. Chemical and Microbiological Investigations // Packag Technol Sci. – 2015. – Vol. 28, №. 4. – P. 271–284 doi: 10.1002/pts.2103</w:t>
      </w:r>
    </w:p>
    <w:p w14:paraId="52A6C35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65.</w:t>
      </w:r>
      <w:r w:rsidRPr="00B66F75">
        <w:rPr>
          <w:rFonts w:ascii="Times New Roman" w:hAnsi="Times New Roman" w:cs="Times New Roman"/>
          <w:sz w:val="28"/>
          <w:szCs w:val="28"/>
          <w:lang w:val="kk-KZ"/>
        </w:rPr>
        <w:tab/>
        <w:t>Wang J. Progress in Research on Materials, Preparation Processes, and Applications of Degradable Food Preservation Films // TNS. – Vol. 81, №. 1. – P. 33–38 doi: 10.54254/2753-8818/2025.20176</w:t>
      </w:r>
    </w:p>
    <w:p w14:paraId="62A16222" w14:textId="507AE31D"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66.</w:t>
      </w:r>
      <w:r w:rsidRPr="00B66F75">
        <w:rPr>
          <w:rFonts w:ascii="Times New Roman" w:hAnsi="Times New Roman" w:cs="Times New Roman"/>
          <w:sz w:val="28"/>
          <w:szCs w:val="28"/>
          <w:lang w:val="kk-KZ"/>
        </w:rPr>
        <w:tab/>
        <w:t xml:space="preserve">Жанболат А.Ә., Тунгышбаева У.О. </w:t>
      </w:r>
      <w:r w:rsidR="003B63B2" w:rsidRPr="00B66F75">
        <w:rPr>
          <w:rFonts w:ascii="Times New Roman" w:hAnsi="Times New Roman" w:cs="Times New Roman"/>
          <w:sz w:val="28"/>
          <w:szCs w:val="28"/>
          <w:lang w:val="kk-KZ"/>
        </w:rPr>
        <w:t>Современные стратегии применения активных упаковок в пищевых продуктах</w:t>
      </w:r>
      <w:r w:rsidRPr="00B66F75">
        <w:rPr>
          <w:rFonts w:ascii="Times New Roman" w:hAnsi="Times New Roman" w:cs="Times New Roman"/>
          <w:sz w:val="28"/>
          <w:szCs w:val="28"/>
          <w:lang w:val="kk-KZ"/>
        </w:rPr>
        <w:t>. Вестник Университета Шакарима. Серия технические науки. – 2024. – Т. 1(13). – С. 108–115 doi: 10.53360/2788-7995-2024-1(13)-14.</w:t>
      </w:r>
    </w:p>
    <w:p w14:paraId="643E97A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67.</w:t>
      </w:r>
      <w:r w:rsidRPr="00B66F75">
        <w:rPr>
          <w:rFonts w:ascii="Times New Roman" w:hAnsi="Times New Roman" w:cs="Times New Roman"/>
          <w:sz w:val="28"/>
          <w:szCs w:val="28"/>
          <w:lang w:val="kk-KZ"/>
        </w:rPr>
        <w:tab/>
        <w:t>M. Bakouei J. Yazdi S., Ehrampoush M. H., Salari M., Madadizadeh F. The Effect of Active Chitosan Films Containing Bacterial Cellulose Nanofiber and ZnO Nanoparticles on the Shelf Life of Loaf Bread // Journal of Food Quality. – 2023. – Vol. 2023. – P. 1–12 doi: 10.1155/2023/7470296</w:t>
      </w:r>
    </w:p>
    <w:p w14:paraId="504CD1A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68.</w:t>
      </w:r>
      <w:r w:rsidRPr="00B66F75">
        <w:rPr>
          <w:rFonts w:ascii="Times New Roman" w:hAnsi="Times New Roman" w:cs="Times New Roman"/>
          <w:sz w:val="28"/>
          <w:szCs w:val="28"/>
          <w:lang w:val="kk-KZ"/>
        </w:rPr>
        <w:tab/>
        <w:t>Arman Alim A. A., Mohammad Shirajuddin S. S., Anuar F. H. A Review of Nonbiodegradable and Biodegradable Composites for Food Packaging Application // Journal of Chemistry. – 2022. – Vol. 2022. – P. 1–27 doi: 10.1155/2022/7670819</w:t>
      </w:r>
    </w:p>
    <w:p w14:paraId="2E15159F" w14:textId="3CAF11F2"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69.</w:t>
      </w:r>
      <w:r w:rsidRPr="00B66F75">
        <w:rPr>
          <w:rFonts w:ascii="Times New Roman" w:hAnsi="Times New Roman" w:cs="Times New Roman"/>
          <w:sz w:val="28"/>
          <w:szCs w:val="28"/>
          <w:lang w:val="kk-KZ"/>
        </w:rPr>
        <w:tab/>
        <w:t xml:space="preserve">Аман С.Е., Тунгышбаева У.О., Услу М.К., Жанболат А.Ә. </w:t>
      </w:r>
      <w:r w:rsidR="00D3350F" w:rsidRPr="00B66F75">
        <w:rPr>
          <w:rFonts w:ascii="Times New Roman" w:hAnsi="Times New Roman" w:cs="Times New Roman"/>
          <w:sz w:val="28"/>
          <w:szCs w:val="28"/>
          <w:lang w:val="kk-KZ"/>
        </w:rPr>
        <w:t>Роль биоразлагаемой упаковки в хранении пищевых продуктов</w:t>
      </w:r>
      <w:r w:rsidRPr="00B66F75">
        <w:rPr>
          <w:rFonts w:ascii="Times New Roman" w:hAnsi="Times New Roman" w:cs="Times New Roman"/>
          <w:sz w:val="28"/>
          <w:szCs w:val="28"/>
          <w:lang w:val="kk-KZ"/>
        </w:rPr>
        <w:t>. Вестник Университета Шакарима. Серия технические науки. – 2025. – Т. 1(17). – С. 124–134 doi: 10.53360/2788-7995-2025-1(17)-16.</w:t>
      </w:r>
    </w:p>
    <w:p w14:paraId="79EB2F9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70.</w:t>
      </w:r>
      <w:r w:rsidRPr="00B66F75">
        <w:rPr>
          <w:rFonts w:ascii="Times New Roman" w:hAnsi="Times New Roman" w:cs="Times New Roman"/>
          <w:sz w:val="28"/>
          <w:szCs w:val="28"/>
          <w:lang w:val="kk-KZ"/>
        </w:rPr>
        <w:tab/>
        <w:t>Phillips</w:t>
      </w:r>
      <w:r w:rsidRPr="00B66F75">
        <w:rPr>
          <w:rFonts w:ascii="Times New Roman" w:hAnsi="Times New Roman" w:cs="Times New Roman"/>
          <w:sz w:val="28"/>
          <w:szCs w:val="28"/>
          <w:lang w:val="kk-KZ"/>
        </w:rPr>
        <w:tab/>
        <w:t>A., Sen M. Edible Material as a Sustainable Eco‐Friendly Option of Food Packaging. – Wiley, 2024. – P. 447–483. doi: 10.1002/9781394237623.ch13</w:t>
      </w:r>
    </w:p>
    <w:p w14:paraId="4E8D312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71.</w:t>
      </w:r>
      <w:r w:rsidRPr="00B66F75">
        <w:rPr>
          <w:rFonts w:ascii="Times New Roman" w:hAnsi="Times New Roman" w:cs="Times New Roman"/>
          <w:sz w:val="28"/>
          <w:szCs w:val="28"/>
          <w:lang w:val="kk-KZ"/>
        </w:rPr>
        <w:tab/>
        <w:t>Самойлова Е. Э., Шпилевой В. В. Повышение химстойкости полиэтиленовых материалов для упаковки и хранения материалов жидких ядохимикатов // Вестник Донбасской национальной академии строительства и архитектуры. – 2019. – Т. 1 (135). – С. 43–47</w:t>
      </w:r>
    </w:p>
    <w:p w14:paraId="19A3B70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72.</w:t>
      </w:r>
      <w:r w:rsidRPr="00B66F75">
        <w:rPr>
          <w:rFonts w:ascii="Times New Roman" w:hAnsi="Times New Roman" w:cs="Times New Roman"/>
          <w:sz w:val="28"/>
          <w:szCs w:val="28"/>
          <w:lang w:val="kk-KZ"/>
        </w:rPr>
        <w:tab/>
        <w:t>Janjarasskul T., Tananuwong K., Kongpensook V., Tantratian S., Kokpol S. Shelf life extension of sponge cake by active packaging as an alternative to direct addition of chemical preservatives // LWT - Food Science and Technology. – 2016. – Vol. 72. – P. 166–174 doi: 10.1016/j.lwt.2016.04.049</w:t>
      </w:r>
    </w:p>
    <w:p w14:paraId="38B260A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73.</w:t>
      </w:r>
      <w:r w:rsidRPr="00B66F75">
        <w:rPr>
          <w:rFonts w:ascii="Times New Roman" w:hAnsi="Times New Roman" w:cs="Times New Roman"/>
          <w:sz w:val="28"/>
          <w:szCs w:val="28"/>
          <w:lang w:val="kk-KZ"/>
        </w:rPr>
        <w:tab/>
        <w:t>Vanmathi Mugasundari A., Anandakumar S. Shelf life extension of bread using ethanol emitters with different packaging materials // Food Processing Preservation. – 2022. – Vol. 46, №. 12. – P. e17143 doi: 10.1111/jfpp.17143</w:t>
      </w:r>
    </w:p>
    <w:p w14:paraId="2E3325A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74.</w:t>
      </w:r>
      <w:r w:rsidRPr="00B66F75">
        <w:rPr>
          <w:rFonts w:ascii="Times New Roman" w:hAnsi="Times New Roman" w:cs="Times New Roman"/>
          <w:sz w:val="28"/>
          <w:szCs w:val="28"/>
          <w:lang w:val="kk-KZ"/>
        </w:rPr>
        <w:tab/>
        <w:t>Темербаева М. В., Смольникова Ф. Х., Урюмцева Т. И. Қазақстанда тамақ консервілерін өндіру үшін реторт - қаптаманы қолданудың перспективалық бағыттары // Инновациялық Еуразия университетінің Хабаршысы. – 2023. – Т. 2, Б. 132–140</w:t>
      </w:r>
    </w:p>
    <w:p w14:paraId="7B389E4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75.</w:t>
      </w:r>
      <w:r w:rsidRPr="00B66F75">
        <w:rPr>
          <w:rFonts w:ascii="Times New Roman" w:hAnsi="Times New Roman" w:cs="Times New Roman"/>
          <w:sz w:val="28"/>
          <w:szCs w:val="28"/>
          <w:lang w:val="kk-KZ"/>
        </w:rPr>
        <w:tab/>
        <w:t>Бессараб О. В., Посокина Н. Е. Применение полимерной и комбинированной реторт-упаковки в производстве консервированной продукции (обзор) // Пищевая промышленность. – 2021. – Т. 10. – С. 51–59 doi: 10.52653/PPI.2021.10.10.004</w:t>
      </w:r>
    </w:p>
    <w:p w14:paraId="461E155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76.</w:t>
      </w:r>
      <w:r w:rsidRPr="00B66F75">
        <w:rPr>
          <w:rFonts w:ascii="Times New Roman" w:hAnsi="Times New Roman" w:cs="Times New Roman"/>
          <w:sz w:val="28"/>
          <w:szCs w:val="28"/>
          <w:lang w:val="kk-KZ"/>
        </w:rPr>
        <w:tab/>
        <w:t>Юраскова И. А., Проскуряков Н. Е. Классификация алюминиевой пищевой упаковки // Материалы XI научно-практической конференции с международным участием «Полиграфия: технология, оборудование, материалы». – 2020. – С. 11–17</w:t>
      </w:r>
    </w:p>
    <w:p w14:paraId="0B257FF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77.</w:t>
      </w:r>
      <w:r w:rsidRPr="00B66F75">
        <w:rPr>
          <w:rFonts w:ascii="Times New Roman" w:hAnsi="Times New Roman" w:cs="Times New Roman"/>
          <w:sz w:val="28"/>
          <w:szCs w:val="28"/>
          <w:lang w:val="kk-KZ"/>
        </w:rPr>
        <w:tab/>
        <w:t>You S.-H., Yu C.-C. Health Risk Exposure Assessment of Migration of Perfluorooctane Sulfonate and Perfluorooctanoic Acid from Paper and Cardboard in Contact with Food under Temperature Variations // Foods. – 2023. – Vol. 12, №. 9. – P. 1764 doi: 10.3390/foods12091764</w:t>
      </w:r>
    </w:p>
    <w:p w14:paraId="38AA62D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78.</w:t>
      </w:r>
      <w:r w:rsidRPr="00B66F75">
        <w:rPr>
          <w:rFonts w:ascii="Times New Roman" w:hAnsi="Times New Roman" w:cs="Times New Roman"/>
          <w:sz w:val="28"/>
          <w:szCs w:val="28"/>
          <w:lang w:val="kk-KZ"/>
        </w:rPr>
        <w:tab/>
        <w:t>Xue M. G., Tian L. Y., Yang Y. C., Wang S. F. Predictive Migration Model for Organic Contaminants from Printed Paper (Board) Food Packaging Materials into Food // AMM. – 2015. – Vol. 731. – P. 471–475 doi: 10.4028/www.scientific.net/AMM.731.471</w:t>
      </w:r>
    </w:p>
    <w:p w14:paraId="7B9EE2F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79.</w:t>
      </w:r>
      <w:r w:rsidRPr="00B66F75">
        <w:rPr>
          <w:rFonts w:ascii="Times New Roman" w:hAnsi="Times New Roman" w:cs="Times New Roman"/>
          <w:sz w:val="28"/>
          <w:szCs w:val="28"/>
          <w:lang w:val="kk-KZ"/>
        </w:rPr>
        <w:tab/>
        <w:t>Kourkopoulos A., Sijm D. T. H. M., Vrolijk M. Migration of toxic elements from recycled paper food contact materials to food simulants: compatibility and influence of sample preparation methods // Food Quality and Safety. – 2025. – Vol. 9. – P. 2 doi: 10.1093/fqsafe/fyaf002</w:t>
      </w:r>
    </w:p>
    <w:p w14:paraId="197515A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80.</w:t>
      </w:r>
      <w:r w:rsidRPr="00B66F75">
        <w:rPr>
          <w:rFonts w:ascii="Times New Roman" w:hAnsi="Times New Roman" w:cs="Times New Roman"/>
          <w:sz w:val="28"/>
          <w:szCs w:val="28"/>
          <w:lang w:val="kk-KZ"/>
        </w:rPr>
        <w:tab/>
        <w:t>Muhammad A. I., Ibrahim I. L., Musah M., J Mathew. T. Study of the Effects of Selected Heavy Metals in Wrapping Sheets and Food Products // dujopas. – 2024. – Vol. 9, №. 4a. – P. 344–350 doi: 10.4314/dujopas.v9i4a.32</w:t>
      </w:r>
    </w:p>
    <w:p w14:paraId="3BCCD3A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81.</w:t>
      </w:r>
      <w:r w:rsidRPr="00B66F75">
        <w:rPr>
          <w:rFonts w:ascii="Times New Roman" w:hAnsi="Times New Roman" w:cs="Times New Roman"/>
          <w:sz w:val="28"/>
          <w:szCs w:val="28"/>
          <w:lang w:val="kk-KZ"/>
        </w:rPr>
        <w:tab/>
        <w:t>Mustatea G., Mocanu A. L., Stroe C. A., Ungureanu E. L. Toxic Metals Migration from Plastic Food Contact Materials in Romania: A Health Risk Assessment // Applied Sciences. – 2024. – Vol. 14, №. 23. – P. 10985 doi: 10.3390/app142310985</w:t>
      </w:r>
    </w:p>
    <w:p w14:paraId="3BDF9C2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82.</w:t>
      </w:r>
      <w:r w:rsidRPr="00B66F75">
        <w:rPr>
          <w:rFonts w:ascii="Times New Roman" w:hAnsi="Times New Roman" w:cs="Times New Roman"/>
          <w:sz w:val="28"/>
          <w:szCs w:val="28"/>
          <w:lang w:val="kk-KZ"/>
        </w:rPr>
        <w:tab/>
        <w:t>Maia J., Rodríguez-Bernaldo de Quirós A., Sendón R., Cruz J. M., Seiler A., Franz R., Simoneau C., Castle L., Driffield M., Mercea P., Oldring P., Tosa V., Paseiro P. Determination of key diffusion and partition parameters and their use in migration modelling of benzophenone from low-density polyethylene (LDPE) into different foodstuffs // Food Additives &amp; Contaminants: Part A. – 2016. – P. 1–10 doi: 10.1080/19440049.2016.1156165</w:t>
      </w:r>
    </w:p>
    <w:p w14:paraId="0C768E1D"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83.</w:t>
      </w:r>
      <w:r w:rsidRPr="00B66F75">
        <w:rPr>
          <w:rFonts w:ascii="Times New Roman" w:hAnsi="Times New Roman" w:cs="Times New Roman"/>
          <w:sz w:val="28"/>
          <w:szCs w:val="28"/>
          <w:lang w:val="kk-KZ"/>
        </w:rPr>
        <w:tab/>
        <w:t>He F., Zhang F., Wang B., Zhou J. N., Chen H. Research on Migration of Lead in Food Wrap Paper // AMM. – 2015. – Vol. 733. – P. 245–248 doi: 10.4028/www.scientific.net/AMM.733.245</w:t>
      </w:r>
    </w:p>
    <w:p w14:paraId="3B36B15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84.</w:t>
      </w:r>
      <w:r w:rsidRPr="00B66F75">
        <w:rPr>
          <w:rFonts w:ascii="Times New Roman" w:hAnsi="Times New Roman" w:cs="Times New Roman"/>
          <w:sz w:val="28"/>
          <w:szCs w:val="28"/>
          <w:lang w:val="kk-KZ"/>
        </w:rPr>
        <w:tab/>
        <w:t>Akhdhar A., El-Hady D. A., Almutairi M., Alnabati K. K., Alowaifeer A., Alhayyani S., Albishri H. M., Al‐Bogami A. S. Rapid release of heavy metals and anions from polyethylene laminated paper cups into hot water // Environ Chem Lett. – 2022. – Vol. 20, №. 1. – P. 35–40 doi: 10.1007/s10311-021-01315-7</w:t>
      </w:r>
    </w:p>
    <w:p w14:paraId="3C3F644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85.</w:t>
      </w:r>
      <w:r w:rsidRPr="00B66F75">
        <w:rPr>
          <w:rFonts w:ascii="Times New Roman" w:hAnsi="Times New Roman" w:cs="Times New Roman"/>
          <w:sz w:val="28"/>
          <w:szCs w:val="28"/>
          <w:lang w:val="kk-KZ"/>
        </w:rPr>
        <w:tab/>
        <w:t>Mohery M., Hamam K. A., Landsberger S., Hakeem I. J., Soliman M. Leaching of Potentially Toxic Elements from Paper and Plastic Cups in Hot Water and Their Health Risk Assessment // Toxics. – 2025. – Vol. 13, №. 8. – P. 626 doi: 10.3390/toxics13080626</w:t>
      </w:r>
    </w:p>
    <w:p w14:paraId="66F5C3D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86.</w:t>
      </w:r>
      <w:r w:rsidRPr="00B66F75">
        <w:rPr>
          <w:rFonts w:ascii="Times New Roman" w:hAnsi="Times New Roman" w:cs="Times New Roman"/>
          <w:sz w:val="28"/>
          <w:szCs w:val="28"/>
          <w:lang w:val="kk-KZ"/>
        </w:rPr>
        <w:tab/>
        <w:t xml:space="preserve">González-Torres P., García-Ruiz Á., La Rubia M. D. Degradation and Migration in Olive Oil Packaged in Polyethylene Terephthalate under Thermal </w:t>
      </w:r>
      <w:r w:rsidRPr="00B66F75">
        <w:rPr>
          <w:rFonts w:ascii="Times New Roman" w:hAnsi="Times New Roman" w:cs="Times New Roman"/>
          <w:sz w:val="28"/>
          <w:szCs w:val="28"/>
          <w:lang w:val="kk-KZ"/>
        </w:rPr>
        <w:lastRenderedPageBreak/>
        <w:t>Treatment and Storage Conditions // Applied Sciences. – 2024. – Vol. 14, №. 17. – P. 7507 doi: 10.3390/app14177507</w:t>
      </w:r>
    </w:p>
    <w:p w14:paraId="7D65F73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87.</w:t>
      </w:r>
      <w:r w:rsidRPr="00B66F75">
        <w:rPr>
          <w:rFonts w:ascii="Times New Roman" w:hAnsi="Times New Roman" w:cs="Times New Roman"/>
          <w:sz w:val="28"/>
          <w:szCs w:val="28"/>
          <w:lang w:val="kk-KZ"/>
        </w:rPr>
        <w:tab/>
        <w:t>Song X. Y., Sun Z. J., Li C. P., Gao J., Ma J. L., Guo B., Zhao F. W., Yu H. G., Gao J. G. Effect of Thermal Aging on Migration Characteristics of Heavy Metal in PET // MSF. – 2016. – Vol. 850. – P. 142–147 doi: 10.4028/www.scientific.net/MSF.850.142</w:t>
      </w:r>
    </w:p>
    <w:p w14:paraId="4BCA3EC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88.</w:t>
      </w:r>
      <w:r w:rsidRPr="00B66F75">
        <w:rPr>
          <w:rFonts w:ascii="Times New Roman" w:hAnsi="Times New Roman" w:cs="Times New Roman"/>
          <w:sz w:val="28"/>
          <w:szCs w:val="28"/>
          <w:lang w:val="kk-KZ"/>
        </w:rPr>
        <w:tab/>
        <w:t>Sujana R. D., Lioe H. N., Suyatma N. E. Characteristics of heavy metal migration from virgin PET and recycled PET plastic bottles in beverage products // Food Additives &amp; Contaminants: Part A. – 2025. – Vol. 42, №. 2. – P. 273–280, фев. 2025, doi: 10.1080/19440049.2024.2428745</w:t>
      </w:r>
    </w:p>
    <w:p w14:paraId="28D7B99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89.</w:t>
      </w:r>
      <w:r w:rsidRPr="00B66F75">
        <w:rPr>
          <w:rFonts w:ascii="Times New Roman" w:hAnsi="Times New Roman" w:cs="Times New Roman"/>
          <w:sz w:val="28"/>
          <w:szCs w:val="28"/>
          <w:lang w:val="kk-KZ"/>
        </w:rPr>
        <w:tab/>
        <w:t>Santos É. J. D., Oliveira F. M. P., Herrmann A. B., Sturgeon R. E. ICP OES Determination of Contaminant Elements Leached from Food Packaging Films // Braz. arch. biol. technol. – 2017. – Vol. 60, №. 0 doi: 10.1590/1678-4324-2017160465</w:t>
      </w:r>
    </w:p>
    <w:p w14:paraId="76F82A3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90.</w:t>
      </w:r>
      <w:r w:rsidRPr="00B66F75">
        <w:rPr>
          <w:rFonts w:ascii="Times New Roman" w:hAnsi="Times New Roman" w:cs="Times New Roman"/>
          <w:sz w:val="28"/>
          <w:szCs w:val="28"/>
          <w:lang w:val="kk-KZ"/>
        </w:rPr>
        <w:tab/>
        <w:t>Musoke L., Banadda N., Sempala C., Kigozi J. The Migration of Chemical Contaminants from Polyethylene Bags into Food During Cooking // TOFSJ. – 2015. – Vol. 9, №. 1. – P. 14–18 doi: 10.2174/1874256401509010014</w:t>
      </w:r>
    </w:p>
    <w:p w14:paraId="2977DDE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91.</w:t>
      </w:r>
      <w:r w:rsidRPr="00B66F75">
        <w:rPr>
          <w:rFonts w:ascii="Times New Roman" w:hAnsi="Times New Roman" w:cs="Times New Roman"/>
          <w:sz w:val="28"/>
          <w:szCs w:val="28"/>
          <w:lang w:val="kk-KZ"/>
        </w:rPr>
        <w:tab/>
        <w:t>Тунгышбаева У. О., Жанболат А. Ә. Особенности проектирования информации для потребителей при  производстве пищевых продуктов // Халықаралық ғылыми-тәжірибелік конференциясы «Тағам, жеңіл өнеркәсіптері мен қонақжайлылық индустриясының инновациялық дамуы». – 2024. – Б. 125–126</w:t>
      </w:r>
    </w:p>
    <w:p w14:paraId="768834F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92.</w:t>
      </w:r>
      <w:r w:rsidRPr="00B66F75">
        <w:rPr>
          <w:rFonts w:ascii="Times New Roman" w:hAnsi="Times New Roman" w:cs="Times New Roman"/>
          <w:sz w:val="28"/>
          <w:szCs w:val="28"/>
          <w:lang w:val="kk-KZ"/>
        </w:rPr>
        <w:tab/>
        <w:t>Богатырева Д. А., Марченко М. Н. Современные материалы пищевой упаковки (на примере упаковки молочных продуктов) // Наукосфера. – 2024. – Т. 4 (1) doi: 10.5281/ZENODO.10974017</w:t>
      </w:r>
    </w:p>
    <w:p w14:paraId="6263D57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93.</w:t>
      </w:r>
      <w:r w:rsidRPr="00B66F75">
        <w:rPr>
          <w:rFonts w:ascii="Times New Roman" w:hAnsi="Times New Roman" w:cs="Times New Roman"/>
          <w:sz w:val="28"/>
          <w:szCs w:val="28"/>
          <w:lang w:val="kk-KZ"/>
        </w:rPr>
        <w:tab/>
        <w:t>Попова А. В., Ван И. Упаковка как носитель символической информации: семиотика дизайна упаковки // Тезисы докладов 58-й Международной научно-технической конференции преподавателей и студентов «Образование и наука в развитии технологий, экономики, общества». – 2025. – С. 204–205</w:t>
      </w:r>
    </w:p>
    <w:p w14:paraId="2B01473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94.</w:t>
      </w:r>
      <w:r w:rsidRPr="00B66F75">
        <w:rPr>
          <w:rFonts w:ascii="Times New Roman" w:hAnsi="Times New Roman" w:cs="Times New Roman"/>
          <w:sz w:val="28"/>
          <w:szCs w:val="28"/>
          <w:lang w:val="kk-KZ"/>
        </w:rPr>
        <w:tab/>
        <w:t>Осокина П. В. Традиции и современность в дизайне упаковки (на примере упаковки для шоколадных конфет) // сборник тезисов XLVII научно-практической конференции студентов «Мир культуры глазами молодых исследователей». – 2022</w:t>
      </w:r>
    </w:p>
    <w:p w14:paraId="6B15F50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95.</w:t>
      </w:r>
      <w:r w:rsidRPr="00B66F75">
        <w:rPr>
          <w:rFonts w:ascii="Times New Roman" w:hAnsi="Times New Roman" w:cs="Times New Roman"/>
          <w:sz w:val="28"/>
          <w:szCs w:val="28"/>
          <w:lang w:val="kk-KZ"/>
        </w:rPr>
        <w:tab/>
        <w:t>Pacher N., Burtscher J., Johler S., Etter D., Bender D., Fieseler L., Domig K. J. Ropiness in Bread—A Re-Emerging Spoilage Phenomenon // Foods. – 2022. – Vol. 11, №. 19. – P. 3021 doi: 10.3390/foods11193021</w:t>
      </w:r>
    </w:p>
    <w:p w14:paraId="4465E48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96.</w:t>
      </w:r>
      <w:r w:rsidRPr="00B66F75">
        <w:rPr>
          <w:rFonts w:ascii="Times New Roman" w:hAnsi="Times New Roman" w:cs="Times New Roman"/>
          <w:sz w:val="28"/>
          <w:szCs w:val="28"/>
          <w:lang w:val="kk-KZ"/>
        </w:rPr>
        <w:tab/>
        <w:t>Rosell C. M., Bajerska J., El Sheikha A. F. Microorganisms Involved in Spoilage of Bread and Its Fortification // в Bread and Its Fortification. – CRC Press, 2015. – P. 142–159. doi: 10.1201/b18918-10</w:t>
      </w:r>
    </w:p>
    <w:p w14:paraId="13FD314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97.</w:t>
      </w:r>
      <w:r w:rsidRPr="00B66F75">
        <w:rPr>
          <w:rFonts w:ascii="Times New Roman" w:hAnsi="Times New Roman" w:cs="Times New Roman"/>
          <w:sz w:val="28"/>
          <w:szCs w:val="28"/>
          <w:lang w:val="kk-KZ"/>
        </w:rPr>
        <w:tab/>
        <w:t xml:space="preserve">Robles Hernandez M. G., Gerlinsky M., Zhang J. S., Gänzle M. G. Use of Bacillus spp. as beneficial fermentation microbes in baking // International Journal </w:t>
      </w:r>
      <w:r w:rsidRPr="00B66F75">
        <w:rPr>
          <w:rFonts w:ascii="Times New Roman" w:hAnsi="Times New Roman" w:cs="Times New Roman"/>
          <w:sz w:val="28"/>
          <w:szCs w:val="28"/>
          <w:lang w:val="kk-KZ"/>
        </w:rPr>
        <w:lastRenderedPageBreak/>
        <w:t>of Food Microbiology. – 2024. – Vol. 416. – P. 110646 doi: 10.1016/j.ijfoodmicro.2024.110646</w:t>
      </w:r>
    </w:p>
    <w:p w14:paraId="7357BAD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98.</w:t>
      </w:r>
      <w:r w:rsidRPr="00B66F75">
        <w:rPr>
          <w:rFonts w:ascii="Times New Roman" w:hAnsi="Times New Roman" w:cs="Times New Roman"/>
          <w:sz w:val="28"/>
          <w:szCs w:val="28"/>
          <w:lang w:val="kk-KZ"/>
        </w:rPr>
        <w:tab/>
        <w:t>Axel C., Zannini E., Arendt E. K. Mold spoilage of bread and its biopreservation: A review of current strategies for bread shelf life extension // Critical Reviews in Food Science and Nutrition. – 2017. – Vol. 57, №. 16. – P. 3528–3542 doi: 10.1080/10408398.2016.1147417</w:t>
      </w:r>
    </w:p>
    <w:p w14:paraId="07A7D2B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99.</w:t>
      </w:r>
      <w:r w:rsidRPr="00B66F75">
        <w:rPr>
          <w:rFonts w:ascii="Times New Roman" w:hAnsi="Times New Roman" w:cs="Times New Roman"/>
          <w:sz w:val="28"/>
          <w:szCs w:val="28"/>
          <w:lang w:val="kk-KZ"/>
        </w:rPr>
        <w:tab/>
        <w:t>Garcia M. V., Bernardi A. O., Copetti M. V. The fungal problem in bread production: insights of causes, consequences, and Control methods // Current Opinion in Food Science. – 2019. – Vol. 29. – P. 1–6 doi: 10.1016/j.cofs.2019.06.010</w:t>
      </w:r>
    </w:p>
    <w:p w14:paraId="4C4AFBF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100.</w:t>
      </w:r>
      <w:r w:rsidRPr="00B66F75">
        <w:rPr>
          <w:rFonts w:ascii="Times New Roman" w:hAnsi="Times New Roman" w:cs="Times New Roman"/>
          <w:sz w:val="28"/>
          <w:szCs w:val="28"/>
          <w:lang w:val="kk-KZ"/>
        </w:rPr>
        <w:tab/>
        <w:t>Vicens-Sans A., Marín S., Sanchis V., Ramos A. J., Molino F. Kinetics of Fumonisins B1 and B2, Deoxynivalenol, and Deoxynivalenol-3-β-d-glucoside during Baking of Wheat–Maize Bread // J. Agric. Food Chem. – 2025. – Vol. 73, №. 37. – P. 23607–23616 doi: 10.1021/acs.jafc.5c02400</w:t>
      </w:r>
    </w:p>
    <w:p w14:paraId="73B0EB8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101.</w:t>
      </w:r>
      <w:r w:rsidRPr="00B66F75">
        <w:rPr>
          <w:rFonts w:ascii="Times New Roman" w:hAnsi="Times New Roman" w:cs="Times New Roman"/>
          <w:sz w:val="28"/>
          <w:szCs w:val="28"/>
          <w:lang w:val="kk-KZ"/>
        </w:rPr>
        <w:tab/>
        <w:t>Doddabematti Prakash S., Rivera J., Sabillón L., Siliveru K. From wheat grain to flour: a review of potential sources of enteric pathogen contamination in wheat milled products // Critical Reviews in Food Science and Nutrition. – 2025. – Vol. 65, №. 15. – P. 2965–2975 doi: 10.1080/10408398.2024.2353892</w:t>
      </w:r>
    </w:p>
    <w:p w14:paraId="654867B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102.</w:t>
      </w:r>
      <w:r w:rsidRPr="00B66F75">
        <w:rPr>
          <w:rFonts w:ascii="Times New Roman" w:hAnsi="Times New Roman" w:cs="Times New Roman"/>
          <w:sz w:val="28"/>
          <w:szCs w:val="28"/>
          <w:lang w:val="kk-KZ"/>
        </w:rPr>
        <w:tab/>
        <w:t>L. Senter. Perfil microbiológico de lanches comercializados na cidade de Xanxerê/SC. // SaBios. – 2021. – Vol. 16. – P. 1–8 doi: 10.54372/sb.2021.v16.2634</w:t>
      </w:r>
    </w:p>
    <w:p w14:paraId="25C0CBCD"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103.</w:t>
      </w:r>
      <w:r w:rsidRPr="00B66F75">
        <w:rPr>
          <w:rFonts w:ascii="Times New Roman" w:hAnsi="Times New Roman" w:cs="Times New Roman"/>
          <w:sz w:val="28"/>
          <w:szCs w:val="28"/>
          <w:lang w:val="kk-KZ"/>
        </w:rPr>
        <w:tab/>
        <w:t>Thirupathi Vasuki M., Kadirvel V., Pejavara Narayana G. Smart packaging—An overview of concepts and applications in various food industries // Food Bioengineering. – 2023. – Vol. 2, №. 1. – P. 25–41 doi: 10.1002/fbe2.12038</w:t>
      </w:r>
    </w:p>
    <w:p w14:paraId="705740E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104.</w:t>
      </w:r>
      <w:r w:rsidRPr="00B66F75">
        <w:rPr>
          <w:rFonts w:ascii="Times New Roman" w:hAnsi="Times New Roman" w:cs="Times New Roman"/>
          <w:sz w:val="28"/>
          <w:szCs w:val="28"/>
          <w:lang w:val="kk-KZ"/>
        </w:rPr>
        <w:tab/>
        <w:t>Liu A., Xu R., Zhang S., Wang Yuting Hu B., Ao X., Li Qin Li, Jianlong Hu K., Yang Y., Liu S. Antifungal Mechanisms and Application of Lactic Acid Bacteria in Bakery Products: A Review // Front. Microbiol. – 2022. – Vol. 13. – P. 924398 doi: 10.3389/fmicb.2022.924398</w:t>
      </w:r>
    </w:p>
    <w:p w14:paraId="5E61B80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105.</w:t>
      </w:r>
      <w:r w:rsidRPr="00B66F75">
        <w:rPr>
          <w:rFonts w:ascii="Times New Roman" w:hAnsi="Times New Roman" w:cs="Times New Roman"/>
          <w:sz w:val="28"/>
          <w:szCs w:val="28"/>
          <w:lang w:val="kk-KZ"/>
        </w:rPr>
        <w:tab/>
        <w:t>Kumar L., Ramakanth D., Akhila K., Gaikwad K. K. Edible films and coatings for food packaging applications: a review // Environ Chem Lett. – 2022. – Vol. 20, №. 1. – P. 875–900 doi: 10.1007/s10311-021-01339-z</w:t>
      </w:r>
    </w:p>
    <w:p w14:paraId="65DEDEB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106.</w:t>
      </w:r>
      <w:r w:rsidRPr="00B66F75">
        <w:rPr>
          <w:rFonts w:ascii="Times New Roman" w:hAnsi="Times New Roman" w:cs="Times New Roman"/>
          <w:sz w:val="28"/>
          <w:szCs w:val="28"/>
          <w:lang w:val="kk-KZ"/>
        </w:rPr>
        <w:tab/>
        <w:t>Jubayer Md. F., Hossain Md. S., Al-Emran Md., Uddin Md. N. Implementation of HACCP Management System in a Cake Manufacturing Company in Dhaka, Bangladesh: A Case Study // Journal of Food Quality. – 2022. – Vol. 2022. – P. 1–12 doi: 10.1155/2022/5321333</w:t>
      </w:r>
    </w:p>
    <w:p w14:paraId="321295A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107.</w:t>
      </w:r>
      <w:r w:rsidRPr="00B66F75">
        <w:rPr>
          <w:rFonts w:ascii="Times New Roman" w:hAnsi="Times New Roman" w:cs="Times New Roman"/>
          <w:sz w:val="28"/>
          <w:szCs w:val="28"/>
          <w:lang w:val="kk-KZ"/>
        </w:rPr>
        <w:tab/>
        <w:t>EFSA Panel on Biological Hazards (BIOHAZ), Koutsoumanis K., Allende A., Bolton D., Bover‐Cid S., Chemaly M., De Cesare A., Herman L., Hilbert F., Lindqvist R., Nauta M., Nonno R., Peixe L., Ru G., Simmons M., Skandamis P., Suffredini E., Fox E., Gosling R., Alvarez‐Ordóñez A. Persistence of microbiological hazards in food and feed production and processing environments // EFS2. – 2024. – Vol. 22, №. 1 doi: 10.2903/j.efsa.2024.8521</w:t>
      </w:r>
    </w:p>
    <w:p w14:paraId="0E030D1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108.</w:t>
      </w:r>
      <w:r w:rsidRPr="00B66F75">
        <w:rPr>
          <w:rFonts w:ascii="Times New Roman" w:hAnsi="Times New Roman" w:cs="Times New Roman"/>
          <w:sz w:val="28"/>
          <w:szCs w:val="28"/>
          <w:lang w:val="kk-KZ"/>
        </w:rPr>
        <w:tab/>
        <w:t>EFSA Panel on Biological Hazards (BIOHAZ). Scientific Opinion on the maintenance of the list of QPS biological agents intentionally added to food and feed (2012 update) // EFS2. – 2012. – Vol. 10, №. 12 doi: 10.2903/j.efsa.2012.3020</w:t>
      </w:r>
    </w:p>
    <w:p w14:paraId="261A0FC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109.</w:t>
      </w:r>
      <w:r w:rsidRPr="00B66F75">
        <w:rPr>
          <w:rFonts w:ascii="Times New Roman" w:hAnsi="Times New Roman" w:cs="Times New Roman"/>
          <w:sz w:val="28"/>
          <w:szCs w:val="28"/>
          <w:lang w:val="kk-KZ"/>
        </w:rPr>
        <w:tab/>
        <w:t>Mao B., Yin R., Li X., Cui S., Zhang H., Zhao J., Chen, W. Comparative Genomic Analysis of Lactiplantibacillus plantarum Isolated from Different Niches // Genes. – 2021. – Vol. 12, №. 2. – P. 241 doi: 10.3390/genes12020241</w:t>
      </w:r>
    </w:p>
    <w:p w14:paraId="50DB6E9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110.</w:t>
      </w:r>
      <w:r w:rsidRPr="00B66F75">
        <w:rPr>
          <w:rFonts w:ascii="Times New Roman" w:hAnsi="Times New Roman" w:cs="Times New Roman"/>
          <w:sz w:val="28"/>
          <w:szCs w:val="28"/>
          <w:lang w:val="kk-KZ"/>
        </w:rPr>
        <w:tab/>
        <w:t>Suo B., Chen X., Wang Y. Recent research advances of lactic acid bacteria in sourdough: origin, diversity, and function // Current Opinion in Food Science. – 2021. – Vol. 37. – P. 66–75 doi: 10.1016/j.cofs.2020.09.007</w:t>
      </w:r>
    </w:p>
    <w:p w14:paraId="0D2EDDB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111.</w:t>
      </w:r>
      <w:r w:rsidRPr="00B66F75">
        <w:rPr>
          <w:rFonts w:ascii="Times New Roman" w:hAnsi="Times New Roman" w:cs="Times New Roman"/>
          <w:sz w:val="28"/>
          <w:szCs w:val="28"/>
          <w:lang w:val="kk-KZ"/>
        </w:rPr>
        <w:tab/>
        <w:t>Олейникова Е., Амангелді A., Жақсылық A., Саубенова M., Саданов A. Sourdough Microbiota for Improving Bread Preservation and Safety: Main Directions and New Strategies - MDPI AG. – 2025 doi: 10.20944/preprints202506.0912.v1</w:t>
      </w:r>
    </w:p>
    <w:p w14:paraId="59FC922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112.</w:t>
      </w:r>
      <w:r w:rsidRPr="00B66F75">
        <w:rPr>
          <w:rFonts w:ascii="Times New Roman" w:hAnsi="Times New Roman" w:cs="Times New Roman"/>
          <w:sz w:val="28"/>
          <w:szCs w:val="28"/>
          <w:lang w:val="kk-KZ"/>
        </w:rPr>
        <w:tab/>
        <w:t>Rahman M., Islam R., Hasan S., Zzaman W., Rana M. R., Ahmed S., Roy M., Sayem A., Matin A., Raposo A., Zandonadi R. P., Botelho R. B. A., Sunny A. R. A Comprehensive Review on Bio-Preservation of Bread: An Approach to Adopt Wholesome Strategies // Foods. – 2022. – Vol. 11, №. 3. – P. 319 doi: 10.3390/foods11030319</w:t>
      </w:r>
    </w:p>
    <w:p w14:paraId="4980498C"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113.</w:t>
      </w:r>
      <w:r w:rsidRPr="00B66F75">
        <w:rPr>
          <w:rFonts w:ascii="Times New Roman" w:hAnsi="Times New Roman" w:cs="Times New Roman"/>
          <w:sz w:val="28"/>
          <w:szCs w:val="28"/>
          <w:lang w:val="kk-KZ"/>
        </w:rPr>
        <w:tab/>
        <w:t>Bartkiene E., Bartkevics V., Krungleviciute V., Pugajeva I., Zadeike D., Juodeikiene G. Lactic Acid Bacteria Combinations for Wheat Sourdough Preparation and Their Influence on Wheat Bread Quality and Acrylamide Formation // Journal of Food Science. – 2017. – Vol. 82, №. 10. – P. 2371–2378 doi: 10.1111/1750-3841.13858</w:t>
      </w:r>
    </w:p>
    <w:p w14:paraId="5992561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114.</w:t>
      </w:r>
      <w:r w:rsidRPr="00B66F75">
        <w:rPr>
          <w:rFonts w:ascii="Times New Roman" w:hAnsi="Times New Roman" w:cs="Times New Roman"/>
          <w:sz w:val="28"/>
          <w:szCs w:val="28"/>
          <w:lang w:val="kk-KZ"/>
        </w:rPr>
        <w:tab/>
        <w:t>Zhou X., Duan M., Gao S., Wang T., Wang Y., Wang X., Zhou, Y. A strategy for reducing acrylamide content in wheat bread by combining acidification rate and prerequisite substance content of Lactobacillus and Saccharomyces cerevisiae // Current Research in Food Science. – 2022. – Vol. 5. – P. 1054–1060 doi: 10.1016/j.crfs.2022.06.005</w:t>
      </w:r>
    </w:p>
    <w:p w14:paraId="5DFDFFE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115.</w:t>
      </w:r>
      <w:r w:rsidRPr="00B66F75">
        <w:rPr>
          <w:rFonts w:ascii="Times New Roman" w:hAnsi="Times New Roman" w:cs="Times New Roman"/>
          <w:sz w:val="28"/>
          <w:szCs w:val="28"/>
          <w:lang w:val="kk-KZ"/>
        </w:rPr>
        <w:tab/>
        <w:t>B. Nasiri Esfahani, M. Kadivar, M. Shahedi, и S. Soleimanian-Zad. Reduction of acrylamide in whole-wheat bread by combining lactobacilli and yeast fermentation // Food Additives &amp; Contaminants: Part A. – 2017. – Vol. 34, №. 11. – P. 1904–1914 doi: 10.1080/19440049.2017.1378444</w:t>
      </w:r>
    </w:p>
    <w:p w14:paraId="744F46A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116.</w:t>
      </w:r>
      <w:r w:rsidRPr="00B66F75">
        <w:rPr>
          <w:rFonts w:ascii="Times New Roman" w:hAnsi="Times New Roman" w:cs="Times New Roman"/>
          <w:sz w:val="28"/>
          <w:szCs w:val="28"/>
          <w:lang w:val="kk-KZ"/>
        </w:rPr>
        <w:tab/>
        <w:t>Ameur H., Tlais A. Z. A., Paganoni C., Cozzi S., Suman M., Di Cagno R., Gobbetti M., Polo A. Tailor-made fermentation of sourdough reduces the acrylamide content in rye crispbread and improves its sensory and nutritional characteristics // International Journal of Food Microbiology. – 2024. – Vol. 410. – P. 110513 doi: 10.1016/j.ijfoodmicro.2023.110513</w:t>
      </w:r>
    </w:p>
    <w:p w14:paraId="2056CA5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117.</w:t>
      </w:r>
      <w:r w:rsidRPr="00B66F75">
        <w:rPr>
          <w:rFonts w:ascii="Times New Roman" w:hAnsi="Times New Roman" w:cs="Times New Roman"/>
          <w:sz w:val="28"/>
          <w:szCs w:val="28"/>
          <w:lang w:val="kk-KZ"/>
        </w:rPr>
        <w:tab/>
        <w:t>Fhoula I., Dammak I., Nachi I., Smida I., Hassouna M., Ouzari I. H. Bread-Making Quality and Reduction of Acrylamide Content Using Weissella confusa Strain V20 from Desert Plant Stipagrostis pungens as Sourdough Additive // Fermentation. – 2024. – Vol. 10, №. 12. – P. 647 doi: 10.3390/fermentation10120647</w:t>
      </w:r>
    </w:p>
    <w:p w14:paraId="3C9E2D2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118.</w:t>
      </w:r>
      <w:r w:rsidRPr="00B66F75">
        <w:rPr>
          <w:rFonts w:ascii="Times New Roman" w:hAnsi="Times New Roman" w:cs="Times New Roman"/>
          <w:sz w:val="28"/>
          <w:szCs w:val="28"/>
          <w:lang w:val="kk-KZ"/>
        </w:rPr>
        <w:tab/>
        <w:t>Reffai</w:t>
      </w:r>
      <w:r w:rsidRPr="00B66F75">
        <w:rPr>
          <w:rFonts w:ascii="Times New Roman" w:hAnsi="Times New Roman" w:cs="Times New Roman"/>
          <w:sz w:val="28"/>
          <w:szCs w:val="28"/>
          <w:lang w:val="kk-KZ"/>
        </w:rPr>
        <w:tab/>
        <w:t>Y. M., Fechtali T. A Critical Review on the Role of Lactic Acid Bacteria in Sourdough Nutritional Quality: Mechanisms, Potential, and Challenges // Applied Microbiology. – 2025. – Vol. 5, №. 3. – P. 74 doi: 10.3390/applmicrobiol5030074</w:t>
      </w:r>
    </w:p>
    <w:p w14:paraId="1B35E83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119.</w:t>
      </w:r>
      <w:r w:rsidRPr="00B66F75">
        <w:rPr>
          <w:rFonts w:ascii="Times New Roman" w:hAnsi="Times New Roman" w:cs="Times New Roman"/>
          <w:sz w:val="28"/>
          <w:szCs w:val="28"/>
          <w:lang w:val="kk-KZ"/>
        </w:rPr>
        <w:tab/>
        <w:t>Dastmalchi F., Razavi S. H. Comparison of the impact of Lactobacillus casei and Lactobacillus rhamnosus on acrylamide reduction in flat and bulk bread // Quality Assurance and Safety of Crops &amp; Foods. – 2016. – Vol. 8, №. 4. – P. 483–492 doi: 10.3920/QAS2015.0643</w:t>
      </w:r>
    </w:p>
    <w:p w14:paraId="7E1A334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120.</w:t>
      </w:r>
      <w:r w:rsidRPr="00B66F75">
        <w:rPr>
          <w:rFonts w:ascii="Times New Roman" w:hAnsi="Times New Roman" w:cs="Times New Roman"/>
          <w:sz w:val="28"/>
          <w:szCs w:val="28"/>
          <w:lang w:val="kk-KZ"/>
        </w:rPr>
        <w:tab/>
        <w:t>Saraç E., Çon A. Preventing of bread mould spoilage and reducing the use of calcium propionate in bread by using antifungal lactic acid bacteria // European Food Science and Engineering. – 2022. – Vol. 3, №. 1. – P. 11–17 doi: 10.55147/efse.1117033</w:t>
      </w:r>
    </w:p>
    <w:p w14:paraId="4E2F59C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121.</w:t>
      </w:r>
      <w:r w:rsidRPr="00B66F75">
        <w:rPr>
          <w:rFonts w:ascii="Times New Roman" w:hAnsi="Times New Roman" w:cs="Times New Roman"/>
          <w:sz w:val="28"/>
          <w:szCs w:val="28"/>
          <w:lang w:val="kk-KZ"/>
        </w:rPr>
        <w:tab/>
        <w:t>Iwabuchi K., Shima J., Komatsuzaki N. Preservation Effects of Sourdough Bread Using Lacticaseibacillus Paracasei and Lactiplantibacillus Plantrum // AJFST. – 2023. – Vol. 11, №. 4. – P. 156–161 doi: 10.12691/ajfst-11-4-5</w:t>
      </w:r>
    </w:p>
    <w:p w14:paraId="09941FB5"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122.</w:t>
      </w:r>
      <w:r w:rsidRPr="00B66F75">
        <w:rPr>
          <w:rFonts w:ascii="Times New Roman" w:hAnsi="Times New Roman" w:cs="Times New Roman"/>
          <w:sz w:val="28"/>
          <w:szCs w:val="28"/>
          <w:lang w:val="kk-KZ"/>
        </w:rPr>
        <w:tab/>
        <w:t>Emadi A., Yousefi B., Eslami M., Abdolshahi A. Reduction of acrylamide formation in bread and fried potato products using probiotic microorganisms: a systematic review and dose–response meta-analysis // Food Measure. – 2021. – Vol. 15, №. 5. – P. 4277–4287 doi: 10.1007/s11694-021-00997-5</w:t>
      </w:r>
    </w:p>
    <w:p w14:paraId="1291124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123.</w:t>
      </w:r>
      <w:r w:rsidRPr="00B66F75">
        <w:rPr>
          <w:rFonts w:ascii="Times New Roman" w:hAnsi="Times New Roman" w:cs="Times New Roman"/>
          <w:sz w:val="28"/>
          <w:szCs w:val="28"/>
          <w:lang w:val="kk-KZ"/>
        </w:rPr>
        <w:tab/>
        <w:t>Albedwawi A. S., Turner M. S., Olaimat A. N., Osaili T. M., Al-Nabulsi A. A., Liu S.-Q., Shah N. P., Ayyash M. M.  An overview of microbial mitigation strategies for acrylamide: Lactic acid bacteria, yeast, and cell-free extracts // LWT. – 2021. – Vol. 143. – P. 111159 doi: 10.1016/j.lwt.2021.111159</w:t>
      </w:r>
    </w:p>
    <w:p w14:paraId="62764DF5"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124.</w:t>
      </w:r>
      <w:r w:rsidRPr="00B66F75">
        <w:rPr>
          <w:rFonts w:ascii="Times New Roman" w:hAnsi="Times New Roman" w:cs="Times New Roman"/>
          <w:sz w:val="28"/>
          <w:szCs w:val="28"/>
          <w:lang w:val="kk-KZ"/>
        </w:rPr>
        <w:tab/>
        <w:t>Axel C., Brosnan B., Zannini E., Peyer L. C., Furey A., Coffey A., Arendt E. K. Antifungal activities of three different Lactobacillus species and their production of antifungal carboxylic acids in wheat sourdough // Appl Microbiol Biotechnol. – 2016. – Vol. 100, №. 4. – P. 1701–1711 doi: 10.1007/s00253-015-7051-x</w:t>
      </w:r>
    </w:p>
    <w:p w14:paraId="6F99A3F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125.</w:t>
      </w:r>
      <w:r w:rsidRPr="00B66F75">
        <w:rPr>
          <w:rFonts w:ascii="Times New Roman" w:hAnsi="Times New Roman" w:cs="Times New Roman"/>
          <w:sz w:val="28"/>
          <w:szCs w:val="28"/>
          <w:lang w:val="kk-KZ"/>
        </w:rPr>
        <w:tab/>
        <w:t>Arena M. P., Russo P., Spano G., Capozzi V. Exploration of the Microbial Biodiversity Associated with North Apulian Sourdoughs and the Effect of the Increasing Number of Inoculated Lactic Acid Bacteria Strains on the BioControl against Fungal Spoilage // Fermentation. – 2019. – Vol. 5, №. 4. – P. 97 doi: 10.3390/fermentation5040097</w:t>
      </w:r>
    </w:p>
    <w:p w14:paraId="7435280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126.</w:t>
      </w:r>
      <w:r w:rsidRPr="00B66F75">
        <w:rPr>
          <w:rFonts w:ascii="Times New Roman" w:hAnsi="Times New Roman" w:cs="Times New Roman"/>
          <w:sz w:val="28"/>
          <w:szCs w:val="28"/>
          <w:lang w:val="kk-KZ"/>
        </w:rPr>
        <w:tab/>
        <w:t>Lau S. W., Chong A. Q., Chin N. L., Talib R. A., Basha R. K. Sourdough Microbiome Comparison and Benefits // Microorganisms. – 2021. – Vol. 9, №. 7. – P. 1355 doi: 10.3390/microorganisms9071355</w:t>
      </w:r>
    </w:p>
    <w:p w14:paraId="364C9B6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127.</w:t>
      </w:r>
      <w:r w:rsidRPr="00B66F75">
        <w:rPr>
          <w:rFonts w:ascii="Times New Roman" w:hAnsi="Times New Roman" w:cs="Times New Roman"/>
          <w:sz w:val="28"/>
          <w:szCs w:val="28"/>
          <w:lang w:val="kk-KZ"/>
        </w:rPr>
        <w:tab/>
        <w:t xml:space="preserve">Zheng J., Wittouck S., Salvetti E., Franz C. M. A. P., Harris H. M. B., Mattarelli P., O’Toole P. W., Pot B., Vandamme P., Walter J., Watanabe K., Wuyts S., Felis G. E., Gänzle M. G., Lebeer S. A taxonomic note on the genus Lactobacillus: Description of 23 novel genera, emended description of the genus Lactobacillus Beijerinck 1901, and union of Lactobacillaceae and Leuconostocaceae </w:t>
      </w:r>
      <w:r w:rsidRPr="00B66F75">
        <w:rPr>
          <w:rFonts w:ascii="Times New Roman" w:hAnsi="Times New Roman" w:cs="Times New Roman"/>
          <w:sz w:val="28"/>
          <w:szCs w:val="28"/>
          <w:lang w:val="kk-KZ"/>
        </w:rPr>
        <w:lastRenderedPageBreak/>
        <w:t>// International Journal of Systematic and Evolutionary Microbiology. – 2020. – Vol. 70, №. 4. – P. 2782–2858 doi: 10.1099/ijsem.0.004107</w:t>
      </w:r>
    </w:p>
    <w:p w14:paraId="33F1E38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128.</w:t>
      </w:r>
      <w:r w:rsidRPr="00B66F75">
        <w:rPr>
          <w:rFonts w:ascii="Times New Roman" w:hAnsi="Times New Roman" w:cs="Times New Roman"/>
          <w:sz w:val="28"/>
          <w:szCs w:val="28"/>
          <w:lang w:val="kk-KZ"/>
        </w:rPr>
        <w:tab/>
        <w:t>Vermelho A. B., Moreira J. V., Junior A. N., Da Silva C. R., Cardoso V. D. S., Akamine I. T. Microbial Preservation and Contamination Control in the Baking Industry Fermentation. – 2024. – Vol. 10, №. 5. – P. 231 doi: 10.3390/fermentation10050231</w:t>
      </w:r>
    </w:p>
    <w:p w14:paraId="61B2A595"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129.</w:t>
      </w:r>
      <w:r w:rsidRPr="00B66F75">
        <w:rPr>
          <w:rFonts w:ascii="Times New Roman" w:hAnsi="Times New Roman" w:cs="Times New Roman"/>
          <w:sz w:val="28"/>
          <w:szCs w:val="28"/>
          <w:lang w:val="kk-KZ"/>
        </w:rPr>
        <w:tab/>
        <w:t>De Vero L., Iosca G., Gullo M., Pulvirenti A. Functional and Healthy Features of Conventional and Non-Conventional Sourdoughs // Applied Sciences. – 2021. – Vol. 11, №. 8. – P. 3694 doi: 10.3390/app11083694</w:t>
      </w:r>
    </w:p>
    <w:p w14:paraId="1D87226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130.</w:t>
      </w:r>
      <w:r w:rsidRPr="00B66F75">
        <w:rPr>
          <w:rFonts w:ascii="Times New Roman" w:hAnsi="Times New Roman" w:cs="Times New Roman"/>
          <w:sz w:val="28"/>
          <w:szCs w:val="28"/>
          <w:lang w:val="kk-KZ"/>
        </w:rPr>
        <w:tab/>
        <w:t>De Bondt Y., Verdonck C., Brandt M. J., De Vuyst L., Gänzle M. G., Gobbetti M., Zannini E., Courtin C. M. Wheat Sourdough Breadmaking: A Scoping Review // Annual Review of Food Science and Technology. – 2024. – Vol. 15, №. 1. – P. 265–282 doi: 10.1146/annurev-food-110923-034834</w:t>
      </w:r>
    </w:p>
    <w:p w14:paraId="64401BD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131.</w:t>
      </w:r>
      <w:r w:rsidRPr="00B66F75">
        <w:rPr>
          <w:rFonts w:ascii="Times New Roman" w:hAnsi="Times New Roman" w:cs="Times New Roman"/>
          <w:sz w:val="28"/>
          <w:szCs w:val="28"/>
          <w:lang w:val="kk-KZ"/>
        </w:rPr>
        <w:tab/>
        <w:t>Landis E. A., Oliverio A. M., McKenney E. A., Nichols L. M., Kfoury N., Biango-Daniels M., Shell L. K., Madden A. A., Shapiro L., Sakunala S., Drake K., Robbat A., Booker M., Dunn R. R., Fierer N., Wolfe B. E. The diversity and function of sourdough starter microbiomes // eLife. – 2021. – Vol. 10. – P. e61644 doi: 10.7554/eLife.61644</w:t>
      </w:r>
    </w:p>
    <w:p w14:paraId="0A77FC9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132.</w:t>
      </w:r>
      <w:r w:rsidRPr="00B66F75">
        <w:rPr>
          <w:rFonts w:ascii="Times New Roman" w:hAnsi="Times New Roman" w:cs="Times New Roman"/>
          <w:sz w:val="28"/>
          <w:szCs w:val="28"/>
          <w:lang w:val="kk-KZ"/>
        </w:rPr>
        <w:tab/>
        <w:t>Chen Yukun, Gong X., Song J., Peng Y., Zeng Yang, Chen J., Wang Z., Li Zhilong, Zhu Y. A novel bio-based film-forming helper derived from Leuconostoc mesenteroides: A promising alternative to chemicals for the preparation of biomass film // Chemical Engineering Journal. – 2024. – Vol. 493. – P. 152436 doi: 10.1016/j.cej.2024.152436</w:t>
      </w:r>
    </w:p>
    <w:p w14:paraId="3820FFC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133.</w:t>
      </w:r>
      <w:r w:rsidRPr="00B66F75">
        <w:rPr>
          <w:rFonts w:ascii="Times New Roman" w:hAnsi="Times New Roman" w:cs="Times New Roman"/>
          <w:sz w:val="28"/>
          <w:szCs w:val="28"/>
          <w:lang w:val="kk-KZ"/>
        </w:rPr>
        <w:tab/>
        <w:t>Yang Q., Wang Y., An Q., Sa R., Zhang D., Xu, R. Research on the role of LuxS/AI-2 quorum sensing in biofilm of Leuconostoc citreum 37 based on complete genome sequencing // 3 Biotech. – 2021. – Vol. 11, №. 4. – P. 189 doi: 10.1007/s13205-021-02747-2</w:t>
      </w:r>
    </w:p>
    <w:p w14:paraId="6501122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134.</w:t>
      </w:r>
      <w:r w:rsidRPr="00B66F75">
        <w:rPr>
          <w:rFonts w:ascii="Times New Roman" w:hAnsi="Times New Roman" w:cs="Times New Roman"/>
          <w:sz w:val="28"/>
          <w:szCs w:val="28"/>
          <w:lang w:val="kk-KZ"/>
        </w:rPr>
        <w:tab/>
        <w:t>Wu X., Liu Y., Guo Z., Ji N., Sun Q., Liu T., Li Yang. Antifungal activities of Pediococcus pentosaceus LWQ1 and Lactiplantibacillus plantarum LWQ17 isolated from sourdough and their efficacies on preventing spoilage of Chinese steamed bread // Food Control. – 2025. – Vol. 168. – P. 110940 doi: 10.1016/j.foodcont.2024.110940</w:t>
      </w:r>
    </w:p>
    <w:p w14:paraId="7521C64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135.</w:t>
      </w:r>
      <w:r w:rsidRPr="00B66F75">
        <w:rPr>
          <w:rFonts w:ascii="Times New Roman" w:hAnsi="Times New Roman" w:cs="Times New Roman"/>
          <w:sz w:val="28"/>
          <w:szCs w:val="28"/>
          <w:lang w:val="kk-KZ"/>
        </w:rPr>
        <w:tab/>
        <w:t>Sani A. R., Hamza M. T., Muhammed I. L., Jibril F. L., Abdullahi I., Mohammed A., Ayuba S. B. Isolation and Identification of Fungi spp Associated with Bread Spoilage in Lapai, Niger State // The Nigerian Health Journal. – 2025. –  Vol. 25, №. 1 doi: 10.71637/TNHJ.V25I1.991</w:t>
      </w:r>
    </w:p>
    <w:p w14:paraId="2BC1159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136.</w:t>
      </w:r>
      <w:r w:rsidRPr="00B66F75">
        <w:rPr>
          <w:rFonts w:ascii="Times New Roman" w:hAnsi="Times New Roman" w:cs="Times New Roman"/>
          <w:sz w:val="28"/>
          <w:szCs w:val="28"/>
          <w:lang w:val="kk-KZ"/>
        </w:rPr>
        <w:tab/>
        <w:t>Garcia M. V., Stefanello R. F., Pia A. K. R., Lemos J. G., Nabeshima E. H., Bartkiene E., Rocha J. M., Copetti M. V., Sant’Ana A. S. Influence of Limosilactobacillus fermentum IAL 4541 and Wickerhamomyces anomalus IAL 4533 on the growth of spoilage fungi in bakery products // International Journal of Food Microbiology. – 2024. – Vol. 413. – P. 110590 doi: 10.1016/j.ijfoodmicro.2024.110590</w:t>
      </w:r>
    </w:p>
    <w:p w14:paraId="2965524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lastRenderedPageBreak/>
        <w:t>137.</w:t>
      </w:r>
      <w:r w:rsidRPr="00B66F75">
        <w:rPr>
          <w:rFonts w:ascii="Times New Roman" w:hAnsi="Times New Roman" w:cs="Times New Roman"/>
          <w:sz w:val="28"/>
          <w:szCs w:val="28"/>
          <w:lang w:val="kk-KZ"/>
        </w:rPr>
        <w:tab/>
        <w:t>Hernández-Figueroa R. H., Mani-López E., Ramírez-Corona N., López-Malo A. Optimizing Lactic Acid Bacteria Proportions in Sourdough to Enhance Antifungal Activity and Quality of Partially and Fully Baked Bread // Foods. – 2024. – Vol. 13, №. 15. – P. 2318 doi: 10.3390/foods13152318</w:t>
      </w:r>
    </w:p>
    <w:p w14:paraId="2F12A8F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138.</w:t>
      </w:r>
      <w:r w:rsidRPr="00B66F75">
        <w:rPr>
          <w:rFonts w:ascii="Times New Roman" w:hAnsi="Times New Roman" w:cs="Times New Roman"/>
          <w:sz w:val="28"/>
          <w:szCs w:val="28"/>
          <w:lang w:val="kk-KZ"/>
        </w:rPr>
        <w:tab/>
        <w:t>Arora K., Ameur H., Polo A., Di Cagno R., C. Rizzello G., Gobbetti M. Thirty years of knowledge on sourdough fermentation: A systematic review // Trends in Food Science &amp; Technology. – 2021. – Vol. 108. – P. 71–83 doi: 10.1016/j.tifs.2020.12.008</w:t>
      </w:r>
    </w:p>
    <w:p w14:paraId="79E8DB8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139.</w:t>
      </w:r>
      <w:r w:rsidRPr="00B66F75">
        <w:rPr>
          <w:rFonts w:ascii="Times New Roman" w:hAnsi="Times New Roman" w:cs="Times New Roman"/>
          <w:sz w:val="28"/>
          <w:szCs w:val="28"/>
          <w:lang w:val="kk-KZ"/>
        </w:rPr>
        <w:tab/>
        <w:t>Mou T., Xu R., Li Q., Li J., Liu S., Ao X., Chen S., Liu A. Screening of Antifungal Lactic Acid Bacteria and Their Impact on the Quality and Shelf Life of Rye Bran Sourdough Bread // Foods. – 2025. – Vol. 14, №. 7. – P. 1253 doi: 10.3390/foods14071253</w:t>
      </w:r>
    </w:p>
    <w:p w14:paraId="753AB50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140.</w:t>
      </w:r>
      <w:r w:rsidRPr="00B66F75">
        <w:rPr>
          <w:rFonts w:ascii="Times New Roman" w:hAnsi="Times New Roman" w:cs="Times New Roman"/>
          <w:sz w:val="28"/>
          <w:szCs w:val="28"/>
          <w:lang w:val="kk-KZ"/>
        </w:rPr>
        <w:tab/>
        <w:t>Lafuente C., Calpe J., Musto L., Nazareth T. de M., Dopazo V., Meca G., Luz C. Preparation of Sourdoughs Fermented with Isolated Lactic Acid Bacteria and Characterization of Their Antifungal Properties // Foods. – 2023. – Vol. 12, №. 4. – P. 686 doi: 10.3390/foods12040686</w:t>
      </w:r>
    </w:p>
    <w:p w14:paraId="6840292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141.</w:t>
      </w:r>
      <w:r w:rsidRPr="00B66F75">
        <w:rPr>
          <w:rFonts w:ascii="Times New Roman" w:hAnsi="Times New Roman" w:cs="Times New Roman"/>
          <w:sz w:val="28"/>
          <w:szCs w:val="28"/>
          <w:lang w:val="kk-KZ"/>
        </w:rPr>
        <w:tab/>
        <w:t>Hernández-Figueroa R. H., Mani-López E., López-Malo A. Antifungal activity of wheat-flour sourdough (Type II) from two different Lactobacillus in vitro and bread // Applied Food Research. – 2023. – Vol. 3, №. 2. – P. 100319 doi: 10.1016/j.afres.2023.100319</w:t>
      </w:r>
    </w:p>
    <w:p w14:paraId="0077CC5C"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142.</w:t>
      </w:r>
      <w:r w:rsidRPr="00B66F75">
        <w:rPr>
          <w:rFonts w:ascii="Times New Roman" w:hAnsi="Times New Roman" w:cs="Times New Roman"/>
          <w:sz w:val="28"/>
          <w:szCs w:val="28"/>
          <w:lang w:val="kk-KZ"/>
        </w:rPr>
        <w:tab/>
        <w:t>Arsoy E. S., Gül L. B., Çon A. H. Characterization and Selection of Potential Antifungal Lactic Acid Bacteria Isolated From Turkish Spontaneous Sourdough // Curr Microbiol. – 2022. – Vol. 79, №. 5. – P. 148 doi: 10.1007/s00284-022-02839-z</w:t>
      </w:r>
    </w:p>
    <w:p w14:paraId="0EE79D5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143.</w:t>
      </w:r>
      <w:r w:rsidRPr="00B66F75">
        <w:rPr>
          <w:rFonts w:ascii="Times New Roman" w:hAnsi="Times New Roman" w:cs="Times New Roman"/>
          <w:sz w:val="28"/>
          <w:szCs w:val="28"/>
          <w:lang w:val="kk-KZ"/>
        </w:rPr>
        <w:tab/>
        <w:t>Jin J., Nguyen T. T. H., Humayun S., Park S., Oh H., Lim S., Mok I.-K., Li Yan, Pal K., Kim D. Characteristics of sourdough bread fermented with Pediococcus pentosaceus and Saccharomyces cerevisiae and its bio-preservative effect against Aspergillus flavus // Food Chemistry. – 2021. – Vol. 345. – P. 128787 doi: 10.1016/j.foodchem.2020.128787</w:t>
      </w:r>
    </w:p>
    <w:p w14:paraId="668B199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144.</w:t>
      </w:r>
      <w:r w:rsidRPr="00B66F75">
        <w:rPr>
          <w:rFonts w:ascii="Times New Roman" w:hAnsi="Times New Roman" w:cs="Times New Roman"/>
          <w:sz w:val="28"/>
          <w:szCs w:val="28"/>
          <w:lang w:val="kk-KZ"/>
        </w:rPr>
        <w:tab/>
        <w:t>Ma M., Li A., Feng J., Wang Zhixin, Jia Y., Ma X., Ning Y. Antifungal mechanism of Lactiplantibacillus plantarum P10 against Aspergillus niger and its in-situ biopreservative application in Chinese steamed bread // Food Chemistry. – 2024. – Vol. 449. – P. 139181 doi: 10.1016/j.foodchem.2024.139181</w:t>
      </w:r>
    </w:p>
    <w:p w14:paraId="0161DA84"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145.</w:t>
      </w:r>
      <w:r w:rsidRPr="00B66F75">
        <w:rPr>
          <w:rFonts w:ascii="Times New Roman" w:hAnsi="Times New Roman" w:cs="Times New Roman"/>
          <w:sz w:val="28"/>
          <w:szCs w:val="28"/>
          <w:lang w:val="kk-KZ"/>
        </w:rPr>
        <w:tab/>
        <w:t>Stefanello R. F., Vilela L. F., Margalho L. P., Nabeshima E. H., Matiolli C. C., da Silva D. T., Schwan R. F., Emanuelli T., Noronha M. F., Cabral L., Sant’Ana A. S., Copetti M. V. Dynamics of microbial ecology and their bio-preservative compounds formed during the panettones elaboration using sourdough-isolated strains as starter cultures // Food Bioscience. – 2024. – Vol. 60. – P. 104279 doi: 10.1016/j.fbio.2024.104279</w:t>
      </w:r>
    </w:p>
    <w:p w14:paraId="2208A02B"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146.</w:t>
      </w:r>
      <w:r w:rsidRPr="00B66F75">
        <w:rPr>
          <w:rFonts w:ascii="Times New Roman" w:hAnsi="Times New Roman" w:cs="Times New Roman"/>
          <w:sz w:val="28"/>
          <w:szCs w:val="28"/>
          <w:lang w:val="kk-KZ"/>
        </w:rPr>
        <w:tab/>
        <w:t xml:space="preserve">Banu I., Neagu C., Aprodu I. Effect of milling and sourdough fermentation on bioactive compounds of selected multigrain blends // Rom </w:t>
      </w:r>
      <w:r w:rsidRPr="00B66F75">
        <w:rPr>
          <w:rFonts w:ascii="Times New Roman" w:hAnsi="Times New Roman" w:cs="Times New Roman"/>
          <w:sz w:val="28"/>
          <w:szCs w:val="28"/>
          <w:lang w:val="kk-KZ"/>
        </w:rPr>
        <w:lastRenderedPageBreak/>
        <w:t>Biotechnol Lett. – 2021. – Vol. 26, №. 6. – P. 3022–3030 doi: 10.25083/rbl/26.6/3022-3030</w:t>
      </w:r>
    </w:p>
    <w:p w14:paraId="3FF55D8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147.</w:t>
      </w:r>
      <w:r w:rsidRPr="00B66F75">
        <w:rPr>
          <w:rFonts w:ascii="Times New Roman" w:hAnsi="Times New Roman" w:cs="Times New Roman"/>
          <w:sz w:val="28"/>
          <w:szCs w:val="28"/>
          <w:lang w:val="kk-KZ"/>
        </w:rPr>
        <w:tab/>
        <w:t>Sevgili A. Sourdough Fermentation And Microbiome - Current Research on Food Engineering and Science. – 2025. doi: 10.58830/ozgur.pub722.c3039</w:t>
      </w:r>
    </w:p>
    <w:p w14:paraId="4311C31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148.</w:t>
      </w:r>
      <w:r w:rsidRPr="00B66F75">
        <w:rPr>
          <w:rFonts w:ascii="Times New Roman" w:hAnsi="Times New Roman" w:cs="Times New Roman"/>
          <w:sz w:val="28"/>
          <w:szCs w:val="28"/>
          <w:lang w:val="kk-KZ"/>
        </w:rPr>
        <w:tab/>
        <w:t>S. Cauvain. Technology of Breadmaking - Springer International Publishing. – 2015. doi: 10.1007/978-3-319-14687-4</w:t>
      </w:r>
    </w:p>
    <w:p w14:paraId="1B7656F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149.</w:t>
      </w:r>
      <w:r w:rsidRPr="00B66F75">
        <w:rPr>
          <w:rFonts w:ascii="Times New Roman" w:hAnsi="Times New Roman" w:cs="Times New Roman"/>
          <w:sz w:val="28"/>
          <w:szCs w:val="28"/>
          <w:lang w:val="kk-KZ"/>
        </w:rPr>
        <w:tab/>
        <w:t>Bartkiene E., Jakobsone I., Juodeikiene G., Vidmantiene D., Pugajeva I., Bartkevics V. Study on the reduction of acrylamide in mixed rye bread by fermentation with bacteriocin-like inhibitory substances producing lactic acid bacteria in combination with Aspergillus niger glucoamylase // Food Control. – 2013. – Vol. 30, №. 1. – P. 35–40 doi: 10.1016/j.foodcont.2012.07.012</w:t>
      </w:r>
    </w:p>
    <w:p w14:paraId="25F34D79"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150.</w:t>
      </w:r>
      <w:r w:rsidRPr="00B66F75">
        <w:rPr>
          <w:rFonts w:ascii="Times New Roman" w:hAnsi="Times New Roman" w:cs="Times New Roman"/>
          <w:sz w:val="28"/>
          <w:szCs w:val="28"/>
          <w:lang w:val="kk-KZ"/>
        </w:rPr>
        <w:tab/>
        <w:t>AACC method 10-05.01. Guidelines for measurement of volume by rapeseed displacement. https://www.cerealsgrains.org/Pages/default.aspx 02.06.2025</w:t>
      </w:r>
    </w:p>
    <w:p w14:paraId="01EFEB96"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151.</w:t>
      </w:r>
      <w:r w:rsidRPr="00B66F75">
        <w:rPr>
          <w:rFonts w:ascii="Times New Roman" w:hAnsi="Times New Roman" w:cs="Times New Roman"/>
          <w:sz w:val="28"/>
          <w:szCs w:val="28"/>
          <w:lang w:val="kk-KZ"/>
        </w:rPr>
        <w:tab/>
        <w:t>МЕМСТ 5669-96. Нан-тоқаш өнімдері. Кеуектілікті анықтау әдісі https://online.zakon.kz/Document/?doc_id=30509707 02.06.2025</w:t>
      </w:r>
    </w:p>
    <w:p w14:paraId="6C2D77B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152.</w:t>
      </w:r>
      <w:r w:rsidRPr="00B66F75">
        <w:rPr>
          <w:rFonts w:ascii="Times New Roman" w:hAnsi="Times New Roman" w:cs="Times New Roman"/>
          <w:sz w:val="28"/>
          <w:szCs w:val="28"/>
          <w:lang w:val="kk-KZ"/>
        </w:rPr>
        <w:tab/>
        <w:t>МЕМСТ 21094-2022. Нан және нан-тоқаш өнімдері. Ылғалдылықты анықтау әдісі https://online.zakon.kz/Document/?doc_id=30513185 02.06.2025</w:t>
      </w:r>
    </w:p>
    <w:p w14:paraId="27557C80"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153.</w:t>
      </w:r>
      <w:r w:rsidRPr="00B66F75">
        <w:rPr>
          <w:rFonts w:ascii="Times New Roman" w:hAnsi="Times New Roman" w:cs="Times New Roman"/>
          <w:sz w:val="28"/>
          <w:szCs w:val="28"/>
          <w:lang w:val="kk-KZ"/>
        </w:rPr>
        <w:tab/>
        <w:t>ISO 8586:2023. Sensory analysis — Selection and training of sensory assessors https://www.iso.org/standard/76667.html 02.06.2025</w:t>
      </w:r>
    </w:p>
    <w:p w14:paraId="1595F1B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154.</w:t>
      </w:r>
      <w:r w:rsidRPr="00B66F75">
        <w:rPr>
          <w:rFonts w:ascii="Times New Roman" w:hAnsi="Times New Roman" w:cs="Times New Roman"/>
          <w:sz w:val="28"/>
          <w:szCs w:val="28"/>
          <w:lang w:val="kk-KZ"/>
        </w:rPr>
        <w:tab/>
        <w:t>ISO 11136:2014. Sensory analysis — Methodology — General guidance for conducting hedonic tests with consumers in a Controlled area https://www.iso.org/standard/50125.html 02.06.2025</w:t>
      </w:r>
    </w:p>
    <w:p w14:paraId="34671B0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155.</w:t>
      </w:r>
      <w:r w:rsidRPr="00B66F75">
        <w:rPr>
          <w:rFonts w:ascii="Times New Roman" w:hAnsi="Times New Roman" w:cs="Times New Roman"/>
          <w:sz w:val="28"/>
          <w:szCs w:val="28"/>
          <w:lang w:val="kk-KZ"/>
        </w:rPr>
        <w:tab/>
        <w:t>МЕМСТ 10444.15−94. Тағамдық өнімдер.   Мезофильді аэробты және факультативті-анаэробты микроорганизмдерді анықтау әдісі https://prg.kz/Document/?doc_id=30370674 02.06.2025</w:t>
      </w:r>
    </w:p>
    <w:p w14:paraId="7284A6B1"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156.</w:t>
      </w:r>
      <w:r w:rsidRPr="00B66F75">
        <w:rPr>
          <w:rFonts w:ascii="Times New Roman" w:hAnsi="Times New Roman" w:cs="Times New Roman"/>
          <w:sz w:val="28"/>
          <w:szCs w:val="28"/>
          <w:lang w:val="kk-KZ"/>
        </w:rPr>
        <w:tab/>
        <w:t>МЕМСТ 10444.12−2003. Азық-түлік және мал азығы микробиологиясы. Ашытқылар мен зеңдердің мөлшерін анықтау және есептеу әдістері   https://prg.kz/Document/?doc_id=37511823 02.06.2025</w:t>
      </w:r>
    </w:p>
    <w:p w14:paraId="65FBDB9F"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157.</w:t>
      </w:r>
      <w:r w:rsidRPr="00B66F75">
        <w:rPr>
          <w:rFonts w:ascii="Times New Roman" w:hAnsi="Times New Roman" w:cs="Times New Roman"/>
          <w:sz w:val="28"/>
          <w:szCs w:val="28"/>
          <w:lang w:val="kk-KZ"/>
        </w:rPr>
        <w:tab/>
        <w:t>Жанболат А., Тунгышбаева У., Искакова Ж., Мардар М., Уажанова Р., Изтилеуов М., Аманова Ш.., Ассенова Б., Изтилеуова Р., Аман С., Амутова Ф. Fermentation of Wheat Bread with Lactiplantibacillus plantarum: Study of Changes in Acrylamide and Microbiological Spoilage During Packaging at Different Temperatures // Fermentation. 2025. Т. 11. № 12. С. 686. doi: 10.3390/fermentation11120686.</w:t>
      </w:r>
    </w:p>
    <w:p w14:paraId="0A253E6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158.</w:t>
      </w:r>
      <w:r w:rsidRPr="00B66F75">
        <w:rPr>
          <w:rFonts w:ascii="Times New Roman" w:hAnsi="Times New Roman" w:cs="Times New Roman"/>
          <w:sz w:val="28"/>
          <w:szCs w:val="28"/>
          <w:lang w:val="kk-KZ"/>
        </w:rPr>
        <w:tab/>
        <w:t>Жанболат А., Тунгышбаева У., Уажанова Р., Набиева Ж., Якияева М., Самадун А. Evaluating heavy metal contamination in paper-based packaging for bakery products: a HACCP approach // Potr. S. J. F. Sci. 2024. Т. 18. С. 819–833. doi: 10.5219/2004.</w:t>
      </w:r>
    </w:p>
    <w:p w14:paraId="51D7AE83"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159.</w:t>
      </w:r>
      <w:r w:rsidRPr="00B66F75">
        <w:rPr>
          <w:rFonts w:ascii="Times New Roman" w:hAnsi="Times New Roman" w:cs="Times New Roman"/>
          <w:sz w:val="28"/>
          <w:szCs w:val="28"/>
          <w:lang w:val="kk-KZ"/>
        </w:rPr>
        <w:tab/>
        <w:t xml:space="preserve">Eti S. A., Islam M. S., Shourove J. H., Saha B., Ray S. K., Sultana S., Ali Shaikh M. A., Rahman M. M. Assessment of heavy metals migrated from food </w:t>
      </w:r>
      <w:r w:rsidRPr="00B66F75">
        <w:rPr>
          <w:rFonts w:ascii="Times New Roman" w:hAnsi="Times New Roman" w:cs="Times New Roman"/>
          <w:sz w:val="28"/>
          <w:szCs w:val="28"/>
          <w:lang w:val="kk-KZ"/>
        </w:rPr>
        <w:lastRenderedPageBreak/>
        <w:t>contact plastic packaging: Bangladesh perspective // Heliyon. – 2023. – Vol. 9, №. 9. – P. e19667 doi: 10.1016/j.heliyon.2023.e19667</w:t>
      </w:r>
    </w:p>
    <w:p w14:paraId="5A4EC12A" w14:textId="3382D97A"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160.</w:t>
      </w:r>
      <w:r w:rsidRPr="00B66F75">
        <w:rPr>
          <w:rFonts w:ascii="Times New Roman" w:hAnsi="Times New Roman" w:cs="Times New Roman"/>
          <w:sz w:val="28"/>
          <w:szCs w:val="28"/>
          <w:lang w:val="kk-KZ"/>
        </w:rPr>
        <w:tab/>
        <w:t xml:space="preserve">Жанболат А.Ә., Тунгышбаева У.О., Аманова Ш.С., Нуриахмет А.К., Аман С.Е. </w:t>
      </w:r>
      <w:r w:rsidR="00FB393E" w:rsidRPr="00B66F75">
        <w:rPr>
          <w:rFonts w:ascii="Times New Roman" w:hAnsi="Times New Roman" w:cs="Times New Roman"/>
          <w:sz w:val="28"/>
          <w:szCs w:val="28"/>
          <w:lang w:val="kk-KZ"/>
        </w:rPr>
        <w:t xml:space="preserve">Определение тяжелых металлов в пищевых упаковках в водной вытяжке методом атомно абсорбционной спектрометрии </w:t>
      </w:r>
      <w:r w:rsidRPr="00B66F75">
        <w:rPr>
          <w:rFonts w:ascii="Times New Roman" w:hAnsi="Times New Roman" w:cs="Times New Roman"/>
          <w:sz w:val="28"/>
          <w:szCs w:val="28"/>
          <w:lang w:val="kk-KZ"/>
        </w:rPr>
        <w:t>// Вестник Университета Шакарима. Серия технические науки. 2024. Т. 1. № 4(16). С. 136–143. doi: 10.53360/2788-7995-2024-4(16)-18.</w:t>
      </w:r>
    </w:p>
    <w:p w14:paraId="1A553F7A"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161.</w:t>
      </w:r>
      <w:r w:rsidRPr="00B66F75">
        <w:rPr>
          <w:rFonts w:ascii="Times New Roman" w:hAnsi="Times New Roman" w:cs="Times New Roman"/>
          <w:sz w:val="28"/>
          <w:szCs w:val="28"/>
          <w:lang w:val="kk-KZ"/>
        </w:rPr>
        <w:tab/>
        <w:t>Lee J.-G., Hwang J.-Y., Lee H.-E., Kim T.-H., Choi J.-D., Gang G.-J. Effects of food processing methods on migration of heavy metals to food // Appl Biol Chem. – 2019. – Vol. 62, №. 1. – P. 64 doi: 10.1186/s13765-019-0470-0</w:t>
      </w:r>
    </w:p>
    <w:p w14:paraId="5370EF48"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162.</w:t>
      </w:r>
      <w:r w:rsidRPr="00B66F75">
        <w:rPr>
          <w:rFonts w:ascii="Times New Roman" w:hAnsi="Times New Roman" w:cs="Times New Roman"/>
          <w:sz w:val="28"/>
          <w:szCs w:val="28"/>
          <w:lang w:val="kk-KZ"/>
        </w:rPr>
        <w:tab/>
        <w:t>Alamri M. S., Qasem A. A. A., Mohamed A. A., Hussain S., Ibraheem M. A., Shamlan G., Alqah H. A., Qasha A. S. Food packaging’s materials: A food safety perspective // Saudi Journal of Biological Sciences. – 2021. – Vol. 28, №. 8. – P. 4490–4499 doi: 10.1016/j.sjbs.2021.04.047</w:t>
      </w:r>
    </w:p>
    <w:p w14:paraId="2E986D55"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163.</w:t>
      </w:r>
      <w:r w:rsidRPr="00B66F75">
        <w:rPr>
          <w:rFonts w:ascii="Times New Roman" w:hAnsi="Times New Roman" w:cs="Times New Roman"/>
          <w:sz w:val="28"/>
          <w:szCs w:val="28"/>
          <w:lang w:val="kk-KZ"/>
        </w:rPr>
        <w:tab/>
        <w:t>Тунгышбаева У., Mannino, S., Уажанова Р., Адилбеков М.А.., Якияева М.А, Қажымұрат А. Development of a methodology for determining the critical limits of the critical control points of the production of bakery products in the Republic of Kazakhstan // EEJET. 2021. Т. 3. № 11 (111). С. 57–69. doi: 10.15587/1729-4061.2021.234969.</w:t>
      </w:r>
    </w:p>
    <w:p w14:paraId="28A716FE"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164.</w:t>
      </w:r>
      <w:r w:rsidRPr="00B66F75">
        <w:rPr>
          <w:rFonts w:ascii="Times New Roman" w:hAnsi="Times New Roman" w:cs="Times New Roman"/>
          <w:sz w:val="28"/>
          <w:szCs w:val="28"/>
          <w:lang w:val="kk-KZ"/>
        </w:rPr>
        <w:tab/>
        <w:t>Batt C. A. Chemical and Physical Hazards in Food. – Elsevier, 2016. – P. B9780081005965034375. doi: 10.1016/B978-0-08-100596-5.03437-5</w:t>
      </w:r>
    </w:p>
    <w:p w14:paraId="2D29E232"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165.</w:t>
      </w:r>
      <w:r w:rsidRPr="00B66F75">
        <w:rPr>
          <w:rFonts w:ascii="Times New Roman" w:hAnsi="Times New Roman" w:cs="Times New Roman"/>
          <w:sz w:val="28"/>
          <w:szCs w:val="28"/>
          <w:lang w:val="kk-KZ"/>
        </w:rPr>
        <w:tab/>
        <w:t>Wallace C. A., Sperber W. H., Mortimore S. E. Food Safety for the 21st Century: Managing HACCP and Food Safety Throughout the Global Supply Chain - Wiley, 2018. doi: 10.1002/9781119053569</w:t>
      </w:r>
    </w:p>
    <w:p w14:paraId="3AD75C6D"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166.</w:t>
      </w:r>
      <w:r w:rsidRPr="00B66F75">
        <w:rPr>
          <w:rFonts w:ascii="Times New Roman" w:hAnsi="Times New Roman" w:cs="Times New Roman"/>
          <w:sz w:val="28"/>
          <w:szCs w:val="28"/>
          <w:lang w:val="kk-KZ"/>
        </w:rPr>
        <w:tab/>
        <w:t>Marriott N. G., Schilling M. W., Gravani R. B., Principles of Food Sanitation. – Springer International Publishing, 2018. doi: 10.1007/978-3-319-67166-6</w:t>
      </w:r>
    </w:p>
    <w:p w14:paraId="7301874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167.</w:t>
      </w:r>
      <w:r w:rsidRPr="00B66F75">
        <w:rPr>
          <w:rFonts w:ascii="Times New Roman" w:hAnsi="Times New Roman" w:cs="Times New Roman"/>
          <w:sz w:val="28"/>
          <w:szCs w:val="28"/>
          <w:lang w:val="kk-KZ"/>
        </w:rPr>
        <w:tab/>
        <w:t>Biedermann-Brem S., Biedermann M., Grob K. Required barrier efficiency of internal bags against the migration from recycled paperboard packaging into food: a benchmark // Food Additives &amp; Contaminants: Part A. – 2016. – P. 1–16 doi: 10.1080/19440049.2016.1160744</w:t>
      </w:r>
    </w:p>
    <w:p w14:paraId="1CAFAC27" w14:textId="77777777" w:rsidR="009637CC" w:rsidRPr="00B66F75" w:rsidRDefault="009637CC" w:rsidP="009637CC">
      <w:pPr>
        <w:tabs>
          <w:tab w:val="left" w:pos="1134"/>
        </w:tabs>
        <w:spacing w:after="0"/>
        <w:ind w:firstLine="567"/>
        <w:jc w:val="both"/>
        <w:rPr>
          <w:rFonts w:ascii="Times New Roman" w:hAnsi="Times New Roman" w:cs="Times New Roman"/>
          <w:sz w:val="28"/>
          <w:szCs w:val="28"/>
          <w:lang w:val="kk-KZ"/>
        </w:rPr>
      </w:pPr>
      <w:r w:rsidRPr="00B66F75">
        <w:rPr>
          <w:rFonts w:ascii="Times New Roman" w:hAnsi="Times New Roman" w:cs="Times New Roman"/>
          <w:sz w:val="28"/>
          <w:szCs w:val="28"/>
          <w:lang w:val="kk-KZ"/>
        </w:rPr>
        <w:t>168.</w:t>
      </w:r>
      <w:r w:rsidRPr="00B66F75">
        <w:rPr>
          <w:rFonts w:ascii="Times New Roman" w:hAnsi="Times New Roman" w:cs="Times New Roman"/>
          <w:sz w:val="28"/>
          <w:szCs w:val="28"/>
          <w:lang w:val="kk-KZ"/>
        </w:rPr>
        <w:tab/>
        <w:t>European Food Safety Authority. Use of the EFSA Comprehensive European Food Consumption Database in Exposure Assessment // EFS2. – 2011. – Vol. 9, №. 3 doi: 10.2903/j.efsa.2011.2097</w:t>
      </w:r>
    </w:p>
    <w:p w14:paraId="32AB81B3" w14:textId="33268D51" w:rsidR="00170DDD" w:rsidRPr="00B66F75" w:rsidRDefault="00170DDD">
      <w:pPr>
        <w:rPr>
          <w:rFonts w:ascii="Times New Roman" w:hAnsi="Times New Roman" w:cs="Times New Roman"/>
          <w:sz w:val="28"/>
          <w:szCs w:val="28"/>
          <w:lang w:val="kk-KZ"/>
        </w:rPr>
      </w:pPr>
      <w:r w:rsidRPr="00B66F75">
        <w:rPr>
          <w:rFonts w:ascii="Times New Roman" w:hAnsi="Times New Roman" w:cs="Times New Roman"/>
          <w:sz w:val="28"/>
          <w:szCs w:val="28"/>
          <w:lang w:val="kk-KZ"/>
        </w:rPr>
        <w:br w:type="page"/>
      </w:r>
    </w:p>
    <w:p w14:paraId="690827A7" w14:textId="71894A83" w:rsidR="006C5378" w:rsidRPr="00B66F75" w:rsidRDefault="006B698B" w:rsidP="00E55DF8">
      <w:pPr>
        <w:pStyle w:val="1"/>
        <w:spacing w:before="0" w:after="0"/>
        <w:jc w:val="center"/>
        <w:rPr>
          <w:rFonts w:ascii="Times New Roman" w:hAnsi="Times New Roman" w:cs="Times New Roman"/>
          <w:b/>
          <w:bCs/>
          <w:color w:val="auto"/>
          <w:sz w:val="28"/>
          <w:szCs w:val="28"/>
          <w:lang w:val="en-US"/>
        </w:rPr>
      </w:pPr>
      <w:r w:rsidRPr="00B66F75">
        <w:rPr>
          <w:rFonts w:ascii="Times New Roman" w:hAnsi="Times New Roman" w:cs="Times New Roman"/>
          <w:b/>
          <w:bCs/>
          <w:color w:val="auto"/>
          <w:sz w:val="28"/>
          <w:szCs w:val="28"/>
          <w:lang w:val="kk-KZ"/>
        </w:rPr>
        <w:lastRenderedPageBreak/>
        <w:t>ҚОСЫМША А</w:t>
      </w:r>
    </w:p>
    <w:p w14:paraId="7B947A21" w14:textId="4528B98E" w:rsidR="00376A7E" w:rsidRPr="00B66F75" w:rsidRDefault="00376A7E" w:rsidP="0008326E">
      <w:pPr>
        <w:spacing w:after="0"/>
        <w:jc w:val="center"/>
        <w:rPr>
          <w:rFonts w:ascii="Times New Roman" w:hAnsi="Times New Roman" w:cs="Times New Roman"/>
          <w:sz w:val="28"/>
          <w:szCs w:val="28"/>
          <w:lang w:val="en-US"/>
        </w:rPr>
      </w:pPr>
      <w:r w:rsidRPr="00B66F75">
        <w:rPr>
          <w:rFonts w:ascii="Times New Roman" w:hAnsi="Times New Roman" w:cs="Times New Roman"/>
          <w:sz w:val="28"/>
          <w:szCs w:val="28"/>
          <w:lang w:val="en-US"/>
        </w:rPr>
        <w:t>Сертификаттар</w:t>
      </w:r>
    </w:p>
    <w:p w14:paraId="379D0458" w14:textId="2140F468" w:rsidR="00170DDD" w:rsidRPr="00B66F75" w:rsidRDefault="00376A7E" w:rsidP="00170DDD">
      <w:pPr>
        <w:jc w:val="both"/>
        <w:rPr>
          <w:rFonts w:ascii="Times New Roman" w:hAnsi="Times New Roman" w:cs="Times New Roman"/>
          <w:sz w:val="28"/>
          <w:szCs w:val="28"/>
          <w:lang w:val="en-US"/>
        </w:rPr>
      </w:pPr>
      <w:r w:rsidRPr="00B66F75">
        <w:rPr>
          <w:rFonts w:ascii="Times New Roman" w:hAnsi="Times New Roman" w:cs="Times New Roman"/>
          <w:noProof/>
          <w:sz w:val="28"/>
          <w:szCs w:val="28"/>
          <w:lang w:val="kk-KZ"/>
        </w:rPr>
        <w:drawing>
          <wp:inline distT="0" distB="0" distL="0" distR="0" wp14:anchorId="53ED04B5" wp14:editId="2B2E8E4F">
            <wp:extent cx="8670397" cy="5948036"/>
            <wp:effectExtent l="8890" t="0" r="6350" b="6350"/>
            <wp:docPr id="16226180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18066" name=""/>
                    <pic:cNvPicPr/>
                  </pic:nvPicPr>
                  <pic:blipFill>
                    <a:blip r:embed="rId48"/>
                    <a:stretch>
                      <a:fillRect/>
                    </a:stretch>
                  </pic:blipFill>
                  <pic:spPr>
                    <a:xfrm rot="16200000">
                      <a:off x="0" y="0"/>
                      <a:ext cx="8722702" cy="5983918"/>
                    </a:xfrm>
                    <a:prstGeom prst="rect">
                      <a:avLst/>
                    </a:prstGeom>
                  </pic:spPr>
                </pic:pic>
              </a:graphicData>
            </a:graphic>
          </wp:inline>
        </w:drawing>
      </w:r>
    </w:p>
    <w:p w14:paraId="510B0271" w14:textId="15BACCC3" w:rsidR="00D86802" w:rsidRPr="00B66F75" w:rsidRDefault="00E30AAF" w:rsidP="00E30AAF">
      <w:pPr>
        <w:jc w:val="center"/>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A4E1B93" wp14:editId="4A4DF16B">
            <wp:extent cx="8573135" cy="5874898"/>
            <wp:effectExtent l="0" t="3175" r="0" b="0"/>
            <wp:docPr id="14698489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48991" name=""/>
                    <pic:cNvPicPr/>
                  </pic:nvPicPr>
                  <pic:blipFill>
                    <a:blip r:embed="rId49"/>
                    <a:stretch>
                      <a:fillRect/>
                    </a:stretch>
                  </pic:blipFill>
                  <pic:spPr>
                    <a:xfrm rot="16200000">
                      <a:off x="0" y="0"/>
                      <a:ext cx="8595781" cy="5890416"/>
                    </a:xfrm>
                    <a:prstGeom prst="rect">
                      <a:avLst/>
                    </a:prstGeom>
                  </pic:spPr>
                </pic:pic>
              </a:graphicData>
            </a:graphic>
          </wp:inline>
        </w:drawing>
      </w:r>
    </w:p>
    <w:p w14:paraId="6D7FBFBD" w14:textId="77777777" w:rsidR="00E30AAF" w:rsidRPr="00B66F75" w:rsidRDefault="00E30AAF" w:rsidP="00E30AAF">
      <w:pPr>
        <w:jc w:val="center"/>
        <w:rPr>
          <w:rFonts w:ascii="Times New Roman" w:hAnsi="Times New Roman" w:cs="Times New Roman"/>
          <w:sz w:val="28"/>
          <w:szCs w:val="28"/>
          <w:lang w:val="en-US"/>
        </w:rPr>
      </w:pPr>
    </w:p>
    <w:p w14:paraId="622BD961" w14:textId="77777777" w:rsidR="00E30AAF" w:rsidRPr="00B66F75" w:rsidRDefault="00E30AAF" w:rsidP="00E30AAF">
      <w:pPr>
        <w:jc w:val="center"/>
        <w:rPr>
          <w:rFonts w:ascii="Times New Roman" w:hAnsi="Times New Roman" w:cs="Times New Roman"/>
          <w:sz w:val="28"/>
          <w:szCs w:val="28"/>
          <w:lang w:val="en-US"/>
        </w:rPr>
      </w:pPr>
    </w:p>
    <w:p w14:paraId="3CC6E61C" w14:textId="23B4231B" w:rsidR="00E63420" w:rsidRPr="00B66F75" w:rsidRDefault="00E63420" w:rsidP="009778C7">
      <w:pPr>
        <w:pStyle w:val="1"/>
        <w:spacing w:before="0" w:after="0"/>
        <w:jc w:val="center"/>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ҚОСЫМША Ә</w:t>
      </w:r>
    </w:p>
    <w:p w14:paraId="4FB7944B" w14:textId="2A4824B9" w:rsidR="00B24E55" w:rsidRPr="00B66F75" w:rsidRDefault="00BF56C9" w:rsidP="00E63420">
      <w:pPr>
        <w:spacing w:after="0"/>
        <w:jc w:val="center"/>
        <w:rPr>
          <w:rFonts w:ascii="Times New Roman" w:hAnsi="Times New Roman" w:cs="Times New Roman"/>
          <w:sz w:val="28"/>
          <w:szCs w:val="28"/>
          <w:lang w:val="kk-KZ"/>
        </w:rPr>
      </w:pPr>
      <w:r w:rsidRPr="00B66F75">
        <w:rPr>
          <w:rFonts w:ascii="Times New Roman" w:hAnsi="Times New Roman" w:cs="Times New Roman"/>
          <w:sz w:val="28"/>
          <w:szCs w:val="28"/>
          <w:lang w:val="kk-KZ"/>
        </w:rPr>
        <w:t>Енгізу акті</w:t>
      </w:r>
    </w:p>
    <w:p w14:paraId="59B07268" w14:textId="1117A14A" w:rsidR="00BF56C9" w:rsidRPr="00B66F75" w:rsidRDefault="00BF56C9" w:rsidP="00BF56C9">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drawing>
          <wp:inline distT="0" distB="0" distL="0" distR="0" wp14:anchorId="5293420A" wp14:editId="5619542F">
            <wp:extent cx="8329027" cy="5915978"/>
            <wp:effectExtent l="6350" t="0" r="2540" b="2540"/>
            <wp:docPr id="3679997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99756" name=""/>
                    <pic:cNvPicPr/>
                  </pic:nvPicPr>
                  <pic:blipFill>
                    <a:blip r:embed="rId50"/>
                    <a:stretch>
                      <a:fillRect/>
                    </a:stretch>
                  </pic:blipFill>
                  <pic:spPr>
                    <a:xfrm rot="16200000">
                      <a:off x="0" y="0"/>
                      <a:ext cx="8335616" cy="5920658"/>
                    </a:xfrm>
                    <a:prstGeom prst="rect">
                      <a:avLst/>
                    </a:prstGeom>
                  </pic:spPr>
                </pic:pic>
              </a:graphicData>
            </a:graphic>
          </wp:inline>
        </w:drawing>
      </w:r>
    </w:p>
    <w:p w14:paraId="4C4DBFD2" w14:textId="55177CFF" w:rsidR="00E30AAF" w:rsidRPr="00B66F75" w:rsidRDefault="00B24E55" w:rsidP="00BF56C9">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01232ACB" wp14:editId="34F2070F">
            <wp:extent cx="8225155" cy="5938924"/>
            <wp:effectExtent l="318" t="0" r="4762" b="4763"/>
            <wp:docPr id="15840804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80498" name=""/>
                    <pic:cNvPicPr/>
                  </pic:nvPicPr>
                  <pic:blipFill>
                    <a:blip r:embed="rId51"/>
                    <a:stretch>
                      <a:fillRect/>
                    </a:stretch>
                  </pic:blipFill>
                  <pic:spPr>
                    <a:xfrm rot="16200000">
                      <a:off x="0" y="0"/>
                      <a:ext cx="8241040" cy="5950394"/>
                    </a:xfrm>
                    <a:prstGeom prst="rect">
                      <a:avLst/>
                    </a:prstGeom>
                  </pic:spPr>
                </pic:pic>
              </a:graphicData>
            </a:graphic>
          </wp:inline>
        </w:drawing>
      </w:r>
    </w:p>
    <w:p w14:paraId="5BE636C5" w14:textId="04B53FED" w:rsidR="003D4F1C" w:rsidRPr="00B66F75" w:rsidRDefault="003D4F1C"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8620871" wp14:editId="566E4AFF">
            <wp:extent cx="8482074" cy="5875972"/>
            <wp:effectExtent l="7620" t="0" r="3175" b="3175"/>
            <wp:docPr id="6865892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89277" name=""/>
                    <pic:cNvPicPr/>
                  </pic:nvPicPr>
                  <pic:blipFill>
                    <a:blip r:embed="rId52"/>
                    <a:stretch>
                      <a:fillRect/>
                    </a:stretch>
                  </pic:blipFill>
                  <pic:spPr>
                    <a:xfrm rot="16200000">
                      <a:off x="0" y="0"/>
                      <a:ext cx="8502156" cy="5889884"/>
                    </a:xfrm>
                    <a:prstGeom prst="rect">
                      <a:avLst/>
                    </a:prstGeom>
                  </pic:spPr>
                </pic:pic>
              </a:graphicData>
            </a:graphic>
          </wp:inline>
        </w:drawing>
      </w:r>
    </w:p>
    <w:p w14:paraId="2676E17B" w14:textId="5AF5090A" w:rsidR="003D4F1C" w:rsidRPr="00B66F75" w:rsidRDefault="003D4F1C"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0568982F" wp14:editId="1A50D9FB">
            <wp:extent cx="8223914" cy="5871210"/>
            <wp:effectExtent l="0" t="4762" r="952" b="953"/>
            <wp:docPr id="1878612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12499" name=""/>
                    <pic:cNvPicPr/>
                  </pic:nvPicPr>
                  <pic:blipFill>
                    <a:blip r:embed="rId53"/>
                    <a:stretch>
                      <a:fillRect/>
                    </a:stretch>
                  </pic:blipFill>
                  <pic:spPr>
                    <a:xfrm rot="16200000">
                      <a:off x="0" y="0"/>
                      <a:ext cx="8231897" cy="5876909"/>
                    </a:xfrm>
                    <a:prstGeom prst="rect">
                      <a:avLst/>
                    </a:prstGeom>
                  </pic:spPr>
                </pic:pic>
              </a:graphicData>
            </a:graphic>
          </wp:inline>
        </w:drawing>
      </w:r>
    </w:p>
    <w:p w14:paraId="10C7C6CB" w14:textId="35458425" w:rsidR="003D4F1C" w:rsidRPr="00B66F75" w:rsidRDefault="003D4F1C"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46EB5CE0" wp14:editId="20C28BA8">
            <wp:extent cx="8246738" cy="5876925"/>
            <wp:effectExtent l="3492" t="0" r="6033" b="6032"/>
            <wp:docPr id="838673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73168" name=""/>
                    <pic:cNvPicPr/>
                  </pic:nvPicPr>
                  <pic:blipFill>
                    <a:blip r:embed="rId54"/>
                    <a:stretch>
                      <a:fillRect/>
                    </a:stretch>
                  </pic:blipFill>
                  <pic:spPr>
                    <a:xfrm rot="16200000">
                      <a:off x="0" y="0"/>
                      <a:ext cx="8254277" cy="5882297"/>
                    </a:xfrm>
                    <a:prstGeom prst="rect">
                      <a:avLst/>
                    </a:prstGeom>
                  </pic:spPr>
                </pic:pic>
              </a:graphicData>
            </a:graphic>
          </wp:inline>
        </w:drawing>
      </w:r>
    </w:p>
    <w:p w14:paraId="0ABC3BA1" w14:textId="2B241DDF" w:rsidR="003D4F1C" w:rsidRPr="00B66F75" w:rsidRDefault="003D4F1C"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239ABCC5" wp14:editId="5072F4A0">
            <wp:extent cx="8289292" cy="5920543"/>
            <wp:effectExtent l="3492" t="0" r="953" b="952"/>
            <wp:docPr id="884693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93571" name=""/>
                    <pic:cNvPicPr/>
                  </pic:nvPicPr>
                  <pic:blipFill>
                    <a:blip r:embed="rId55"/>
                    <a:stretch>
                      <a:fillRect/>
                    </a:stretch>
                  </pic:blipFill>
                  <pic:spPr>
                    <a:xfrm rot="16200000">
                      <a:off x="0" y="0"/>
                      <a:ext cx="8302940" cy="5930291"/>
                    </a:xfrm>
                    <a:prstGeom prst="rect">
                      <a:avLst/>
                    </a:prstGeom>
                  </pic:spPr>
                </pic:pic>
              </a:graphicData>
            </a:graphic>
          </wp:inline>
        </w:drawing>
      </w:r>
    </w:p>
    <w:p w14:paraId="594455DA" w14:textId="730CCAA5" w:rsidR="003D4F1C" w:rsidRPr="00B66F75" w:rsidRDefault="003D4F1C"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4CC71327" wp14:editId="66A0650B">
            <wp:extent cx="8382638" cy="5893118"/>
            <wp:effectExtent l="6668" t="0" r="6032" b="6033"/>
            <wp:docPr id="565097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97553" name=""/>
                    <pic:cNvPicPr/>
                  </pic:nvPicPr>
                  <pic:blipFill>
                    <a:blip r:embed="rId56"/>
                    <a:stretch>
                      <a:fillRect/>
                    </a:stretch>
                  </pic:blipFill>
                  <pic:spPr>
                    <a:xfrm rot="16200000">
                      <a:off x="0" y="0"/>
                      <a:ext cx="8398023" cy="5903934"/>
                    </a:xfrm>
                    <a:prstGeom prst="rect">
                      <a:avLst/>
                    </a:prstGeom>
                  </pic:spPr>
                </pic:pic>
              </a:graphicData>
            </a:graphic>
          </wp:inline>
        </w:drawing>
      </w:r>
    </w:p>
    <w:p w14:paraId="633098D2" w14:textId="4135F101" w:rsidR="003D4F1C" w:rsidRPr="00B66F75" w:rsidRDefault="003D4F1C" w:rsidP="003C4711">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4D6B8483" wp14:editId="1491093F">
            <wp:extent cx="8456619" cy="5914390"/>
            <wp:effectExtent l="0" t="5397" r="0" b="0"/>
            <wp:docPr id="720747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47170" name=""/>
                    <pic:cNvPicPr/>
                  </pic:nvPicPr>
                  <pic:blipFill>
                    <a:blip r:embed="rId57"/>
                    <a:stretch>
                      <a:fillRect/>
                    </a:stretch>
                  </pic:blipFill>
                  <pic:spPr>
                    <a:xfrm rot="16200000">
                      <a:off x="0" y="0"/>
                      <a:ext cx="8462586" cy="5918563"/>
                    </a:xfrm>
                    <a:prstGeom prst="rect">
                      <a:avLst/>
                    </a:prstGeom>
                  </pic:spPr>
                </pic:pic>
              </a:graphicData>
            </a:graphic>
          </wp:inline>
        </w:drawing>
      </w:r>
    </w:p>
    <w:p w14:paraId="5AB09D1A" w14:textId="378D1C77" w:rsidR="003D4F1C" w:rsidRPr="00B66F75" w:rsidRDefault="003D4F1C"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B89CB7C" wp14:editId="7045E6D7">
            <wp:extent cx="8379233" cy="5888037"/>
            <wp:effectExtent l="7303" t="0" r="0" b="0"/>
            <wp:docPr id="19215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014" name=""/>
                    <pic:cNvPicPr/>
                  </pic:nvPicPr>
                  <pic:blipFill>
                    <a:blip r:embed="rId58"/>
                    <a:stretch>
                      <a:fillRect/>
                    </a:stretch>
                  </pic:blipFill>
                  <pic:spPr>
                    <a:xfrm rot="16200000">
                      <a:off x="0" y="0"/>
                      <a:ext cx="8388200" cy="5894338"/>
                    </a:xfrm>
                    <a:prstGeom prst="rect">
                      <a:avLst/>
                    </a:prstGeom>
                  </pic:spPr>
                </pic:pic>
              </a:graphicData>
            </a:graphic>
          </wp:inline>
        </w:drawing>
      </w:r>
    </w:p>
    <w:p w14:paraId="401BDD94" w14:textId="10AA322B" w:rsidR="00246461" w:rsidRPr="00B66F75" w:rsidRDefault="00246461"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6C534654" wp14:editId="3DC9188A">
            <wp:extent cx="8293790" cy="5887403"/>
            <wp:effectExtent l="3175" t="0" r="0" b="0"/>
            <wp:docPr id="1216044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44963" name=""/>
                    <pic:cNvPicPr/>
                  </pic:nvPicPr>
                  <pic:blipFill>
                    <a:blip r:embed="rId59"/>
                    <a:stretch>
                      <a:fillRect/>
                    </a:stretch>
                  </pic:blipFill>
                  <pic:spPr>
                    <a:xfrm rot="16200000">
                      <a:off x="0" y="0"/>
                      <a:ext cx="8303478" cy="5894280"/>
                    </a:xfrm>
                    <a:prstGeom prst="rect">
                      <a:avLst/>
                    </a:prstGeom>
                  </pic:spPr>
                </pic:pic>
              </a:graphicData>
            </a:graphic>
          </wp:inline>
        </w:drawing>
      </w:r>
    </w:p>
    <w:p w14:paraId="507F16B7" w14:textId="325E9A22" w:rsidR="00246461" w:rsidRPr="00B66F75" w:rsidRDefault="00246461"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724BCA30" wp14:editId="468E04E4">
            <wp:extent cx="8172135" cy="5880547"/>
            <wp:effectExtent l="2858" t="0" r="3492" b="3493"/>
            <wp:docPr id="11531977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97712" name=""/>
                    <pic:cNvPicPr/>
                  </pic:nvPicPr>
                  <pic:blipFill>
                    <a:blip r:embed="rId60"/>
                    <a:stretch>
                      <a:fillRect/>
                    </a:stretch>
                  </pic:blipFill>
                  <pic:spPr>
                    <a:xfrm rot="16200000">
                      <a:off x="0" y="0"/>
                      <a:ext cx="8183748" cy="5888904"/>
                    </a:xfrm>
                    <a:prstGeom prst="rect">
                      <a:avLst/>
                    </a:prstGeom>
                  </pic:spPr>
                </pic:pic>
              </a:graphicData>
            </a:graphic>
          </wp:inline>
        </w:drawing>
      </w:r>
    </w:p>
    <w:p w14:paraId="32A3AEA3" w14:textId="7396FD35" w:rsidR="00246461" w:rsidRPr="00B66F75" w:rsidRDefault="00246461"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027CC375" wp14:editId="69865CAB">
            <wp:extent cx="8275748" cy="5931218"/>
            <wp:effectExtent l="0" t="8890" r="2540" b="2540"/>
            <wp:docPr id="402463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63816" name=""/>
                    <pic:cNvPicPr/>
                  </pic:nvPicPr>
                  <pic:blipFill>
                    <a:blip r:embed="rId61"/>
                    <a:stretch>
                      <a:fillRect/>
                    </a:stretch>
                  </pic:blipFill>
                  <pic:spPr>
                    <a:xfrm rot="16200000">
                      <a:off x="0" y="0"/>
                      <a:ext cx="8289910" cy="5941368"/>
                    </a:xfrm>
                    <a:prstGeom prst="rect">
                      <a:avLst/>
                    </a:prstGeom>
                  </pic:spPr>
                </pic:pic>
              </a:graphicData>
            </a:graphic>
          </wp:inline>
        </w:drawing>
      </w:r>
    </w:p>
    <w:p w14:paraId="62E16E1E" w14:textId="33968227" w:rsidR="00246461" w:rsidRPr="00B66F75" w:rsidRDefault="00246461"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00BEE08" wp14:editId="68CE5B7D">
            <wp:extent cx="8218393" cy="5888355"/>
            <wp:effectExtent l="2857" t="0" r="0" b="0"/>
            <wp:docPr id="10624614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61468" name=""/>
                    <pic:cNvPicPr/>
                  </pic:nvPicPr>
                  <pic:blipFill>
                    <a:blip r:embed="rId62"/>
                    <a:stretch>
                      <a:fillRect/>
                    </a:stretch>
                  </pic:blipFill>
                  <pic:spPr>
                    <a:xfrm rot="16200000">
                      <a:off x="0" y="0"/>
                      <a:ext cx="8233561" cy="5899223"/>
                    </a:xfrm>
                    <a:prstGeom prst="rect">
                      <a:avLst/>
                    </a:prstGeom>
                  </pic:spPr>
                </pic:pic>
              </a:graphicData>
            </a:graphic>
          </wp:inline>
        </w:drawing>
      </w:r>
    </w:p>
    <w:p w14:paraId="3123976B" w14:textId="14523CDF" w:rsidR="00246461" w:rsidRPr="00B66F75" w:rsidRDefault="00246461"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1F5EE9C" wp14:editId="43BD6B68">
            <wp:extent cx="8306055" cy="5902325"/>
            <wp:effectExtent l="1587" t="0" r="1588" b="1587"/>
            <wp:docPr id="1162171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71138" name=""/>
                    <pic:cNvPicPr/>
                  </pic:nvPicPr>
                  <pic:blipFill>
                    <a:blip r:embed="rId63"/>
                    <a:stretch>
                      <a:fillRect/>
                    </a:stretch>
                  </pic:blipFill>
                  <pic:spPr>
                    <a:xfrm rot="16200000">
                      <a:off x="0" y="0"/>
                      <a:ext cx="8316749" cy="5909924"/>
                    </a:xfrm>
                    <a:prstGeom prst="rect">
                      <a:avLst/>
                    </a:prstGeom>
                  </pic:spPr>
                </pic:pic>
              </a:graphicData>
            </a:graphic>
          </wp:inline>
        </w:drawing>
      </w:r>
    </w:p>
    <w:p w14:paraId="0BB06429" w14:textId="61650C28" w:rsidR="00246461" w:rsidRPr="00B66F75" w:rsidRDefault="00246461"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7C903A70" wp14:editId="098DAA28">
            <wp:extent cx="8415527" cy="5936932"/>
            <wp:effectExtent l="952" t="0" r="6033" b="6032"/>
            <wp:docPr id="12387833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83392" name=""/>
                    <pic:cNvPicPr/>
                  </pic:nvPicPr>
                  <pic:blipFill>
                    <a:blip r:embed="rId64"/>
                    <a:stretch>
                      <a:fillRect/>
                    </a:stretch>
                  </pic:blipFill>
                  <pic:spPr>
                    <a:xfrm rot="16200000">
                      <a:off x="0" y="0"/>
                      <a:ext cx="8425887" cy="5944240"/>
                    </a:xfrm>
                    <a:prstGeom prst="rect">
                      <a:avLst/>
                    </a:prstGeom>
                  </pic:spPr>
                </pic:pic>
              </a:graphicData>
            </a:graphic>
          </wp:inline>
        </w:drawing>
      </w:r>
    </w:p>
    <w:p w14:paraId="25CF0D94" w14:textId="297F408B" w:rsidR="00246461" w:rsidRPr="00B66F75" w:rsidRDefault="00246461"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11DBCA5F" wp14:editId="0F3D1C47">
            <wp:extent cx="8269364" cy="5892165"/>
            <wp:effectExtent l="7302" t="0" r="6033" b="6032"/>
            <wp:docPr id="976183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83297" name=""/>
                    <pic:cNvPicPr/>
                  </pic:nvPicPr>
                  <pic:blipFill>
                    <a:blip r:embed="rId65"/>
                    <a:stretch>
                      <a:fillRect/>
                    </a:stretch>
                  </pic:blipFill>
                  <pic:spPr>
                    <a:xfrm rot="16200000">
                      <a:off x="0" y="0"/>
                      <a:ext cx="8276552" cy="5897287"/>
                    </a:xfrm>
                    <a:prstGeom prst="rect">
                      <a:avLst/>
                    </a:prstGeom>
                  </pic:spPr>
                </pic:pic>
              </a:graphicData>
            </a:graphic>
          </wp:inline>
        </w:drawing>
      </w:r>
    </w:p>
    <w:p w14:paraId="0EEF321E" w14:textId="4DCEF3BE" w:rsidR="002F002B" w:rsidRPr="00B66F75" w:rsidRDefault="002F002B"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1769A721" wp14:editId="3B3FCB94">
            <wp:extent cx="8533837" cy="5875338"/>
            <wp:effectExtent l="0" t="4127" r="0" b="0"/>
            <wp:docPr id="656739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39117" name=""/>
                    <pic:cNvPicPr/>
                  </pic:nvPicPr>
                  <pic:blipFill>
                    <a:blip r:embed="rId66"/>
                    <a:stretch>
                      <a:fillRect/>
                    </a:stretch>
                  </pic:blipFill>
                  <pic:spPr>
                    <a:xfrm rot="16200000">
                      <a:off x="0" y="0"/>
                      <a:ext cx="8543286" cy="5881843"/>
                    </a:xfrm>
                    <a:prstGeom prst="rect">
                      <a:avLst/>
                    </a:prstGeom>
                  </pic:spPr>
                </pic:pic>
              </a:graphicData>
            </a:graphic>
          </wp:inline>
        </w:drawing>
      </w:r>
    </w:p>
    <w:p w14:paraId="3E24AB3D" w14:textId="79B8841C" w:rsidR="002F002B" w:rsidRPr="00B66F75" w:rsidRDefault="002F002B" w:rsidP="005A0B08">
      <w:pPr>
        <w:rPr>
          <w:rFonts w:ascii="Times New Roman" w:hAnsi="Times New Roman" w:cs="Times New Roman"/>
          <w:sz w:val="28"/>
          <w:szCs w:val="28"/>
          <w:lang w:val="kk-KZ"/>
        </w:rPr>
      </w:pPr>
      <w:r w:rsidRPr="00B66F75">
        <w:rPr>
          <w:rFonts w:ascii="Times New Roman" w:hAnsi="Times New Roman" w:cs="Times New Roman"/>
          <w:noProof/>
          <w:sz w:val="28"/>
          <w:szCs w:val="28"/>
          <w:lang w:val="kk-KZ"/>
        </w:rPr>
        <w:lastRenderedPageBreak/>
        <w:drawing>
          <wp:inline distT="0" distB="0" distL="0" distR="0" wp14:anchorId="36B10EEC" wp14:editId="437BA23B">
            <wp:extent cx="8261981" cy="5937250"/>
            <wp:effectExtent l="0" t="0" r="6350" b="6350"/>
            <wp:docPr id="1295957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5742" name=""/>
                    <pic:cNvPicPr/>
                  </pic:nvPicPr>
                  <pic:blipFill>
                    <a:blip r:embed="rId67"/>
                    <a:stretch>
                      <a:fillRect/>
                    </a:stretch>
                  </pic:blipFill>
                  <pic:spPr>
                    <a:xfrm rot="16200000">
                      <a:off x="0" y="0"/>
                      <a:ext cx="8268658" cy="5942048"/>
                    </a:xfrm>
                    <a:prstGeom prst="rect">
                      <a:avLst/>
                    </a:prstGeom>
                  </pic:spPr>
                </pic:pic>
              </a:graphicData>
            </a:graphic>
          </wp:inline>
        </w:drawing>
      </w:r>
    </w:p>
    <w:p w14:paraId="06B64673" w14:textId="77777777" w:rsidR="009174DD" w:rsidRPr="00B66F75" w:rsidRDefault="009174DD" w:rsidP="005A0B08">
      <w:pPr>
        <w:rPr>
          <w:rFonts w:ascii="Times New Roman" w:hAnsi="Times New Roman" w:cs="Times New Roman"/>
          <w:sz w:val="28"/>
          <w:szCs w:val="28"/>
          <w:lang w:val="kk-KZ"/>
        </w:rPr>
      </w:pPr>
    </w:p>
    <w:p w14:paraId="7A1862CE" w14:textId="77777777" w:rsidR="009174DD" w:rsidRPr="00B66F75" w:rsidRDefault="009174DD" w:rsidP="005A0B08">
      <w:pPr>
        <w:rPr>
          <w:rFonts w:ascii="Times New Roman" w:hAnsi="Times New Roman" w:cs="Times New Roman"/>
          <w:sz w:val="28"/>
          <w:szCs w:val="28"/>
          <w:lang w:val="kk-KZ"/>
        </w:rPr>
      </w:pPr>
    </w:p>
    <w:p w14:paraId="787637D4" w14:textId="77777777" w:rsidR="009174DD" w:rsidRPr="00B66F75" w:rsidRDefault="009174DD" w:rsidP="005A0B08">
      <w:pPr>
        <w:rPr>
          <w:rFonts w:ascii="Times New Roman" w:hAnsi="Times New Roman" w:cs="Times New Roman"/>
          <w:sz w:val="28"/>
          <w:szCs w:val="28"/>
          <w:lang w:val="kk-KZ"/>
        </w:rPr>
      </w:pPr>
    </w:p>
    <w:p w14:paraId="0012036A" w14:textId="625E879E" w:rsidR="009174DD" w:rsidRPr="00B66F75" w:rsidRDefault="009174DD" w:rsidP="009778C7">
      <w:pPr>
        <w:pStyle w:val="1"/>
        <w:spacing w:before="0" w:after="0"/>
        <w:jc w:val="center"/>
        <w:rPr>
          <w:rFonts w:ascii="Times New Roman" w:hAnsi="Times New Roman" w:cs="Times New Roman"/>
          <w:b/>
          <w:bCs/>
          <w:color w:val="auto"/>
          <w:sz w:val="28"/>
          <w:szCs w:val="28"/>
          <w:lang w:val="kk-KZ"/>
        </w:rPr>
      </w:pPr>
      <w:r w:rsidRPr="00B66F75">
        <w:rPr>
          <w:rFonts w:ascii="Times New Roman" w:hAnsi="Times New Roman" w:cs="Times New Roman"/>
          <w:b/>
          <w:bCs/>
          <w:color w:val="auto"/>
          <w:sz w:val="28"/>
          <w:szCs w:val="28"/>
          <w:lang w:val="kk-KZ"/>
        </w:rPr>
        <w:lastRenderedPageBreak/>
        <w:t>ҚОСЫМША Б</w:t>
      </w:r>
    </w:p>
    <w:p w14:paraId="26F3CA09" w14:textId="3A03ABF9" w:rsidR="009174DD" w:rsidRPr="00B66F75" w:rsidRDefault="00961712" w:rsidP="00961712">
      <w:pPr>
        <w:spacing w:after="0"/>
        <w:jc w:val="center"/>
        <w:rPr>
          <w:rFonts w:ascii="Times New Roman" w:hAnsi="Times New Roman" w:cs="Times New Roman"/>
          <w:sz w:val="28"/>
          <w:szCs w:val="28"/>
          <w:lang w:val="en-US"/>
        </w:rPr>
      </w:pPr>
      <w:r w:rsidRPr="00B66F75">
        <w:rPr>
          <w:rFonts w:ascii="Times New Roman" w:hAnsi="Times New Roman" w:cs="Times New Roman"/>
          <w:sz w:val="28"/>
          <w:szCs w:val="28"/>
          <w:lang w:val="en-US"/>
        </w:rPr>
        <w:t>Сынақ есебі</w:t>
      </w:r>
    </w:p>
    <w:p w14:paraId="0481F959" w14:textId="47DEA4E8" w:rsidR="0050197B" w:rsidRPr="00B66F75" w:rsidRDefault="00F5580E" w:rsidP="00F5580E">
      <w:pPr>
        <w:spacing w:after="0"/>
        <w:jc w:val="center"/>
        <w:rPr>
          <w:rFonts w:ascii="Times New Roman" w:hAnsi="Times New Roman" w:cs="Times New Roman"/>
          <w:sz w:val="28"/>
          <w:szCs w:val="28"/>
          <w:lang w:val="en-US"/>
        </w:rPr>
      </w:pPr>
      <w:r w:rsidRPr="00B66F75">
        <w:rPr>
          <w:rFonts w:ascii="Times New Roman" w:hAnsi="Times New Roman" w:cs="Times New Roman"/>
          <w:noProof/>
          <w:sz w:val="28"/>
          <w:szCs w:val="28"/>
          <w:lang w:val="en-US"/>
        </w:rPr>
        <w:drawing>
          <wp:inline distT="0" distB="0" distL="0" distR="0" wp14:anchorId="4369290E" wp14:editId="6A57D9F3">
            <wp:extent cx="8450840" cy="5432425"/>
            <wp:effectExtent l="4127" t="0" r="0" b="0"/>
            <wp:docPr id="6175679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67924" name=""/>
                    <pic:cNvPicPr/>
                  </pic:nvPicPr>
                  <pic:blipFill>
                    <a:blip r:embed="rId68"/>
                    <a:stretch>
                      <a:fillRect/>
                    </a:stretch>
                  </pic:blipFill>
                  <pic:spPr>
                    <a:xfrm rot="16200000">
                      <a:off x="0" y="0"/>
                      <a:ext cx="8455625" cy="5435501"/>
                    </a:xfrm>
                    <a:prstGeom prst="rect">
                      <a:avLst/>
                    </a:prstGeom>
                  </pic:spPr>
                </pic:pic>
              </a:graphicData>
            </a:graphic>
          </wp:inline>
        </w:drawing>
      </w:r>
    </w:p>
    <w:p w14:paraId="64201F40" w14:textId="10106038" w:rsidR="00F5580E" w:rsidRPr="00B66F75" w:rsidRDefault="00F5580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F47F3EC" wp14:editId="7666F3F6">
            <wp:extent cx="9234161" cy="5909310"/>
            <wp:effectExtent l="4763" t="0" r="0" b="0"/>
            <wp:docPr id="17528624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62411" name=""/>
                    <pic:cNvPicPr/>
                  </pic:nvPicPr>
                  <pic:blipFill>
                    <a:blip r:embed="rId69"/>
                    <a:stretch>
                      <a:fillRect/>
                    </a:stretch>
                  </pic:blipFill>
                  <pic:spPr>
                    <a:xfrm rot="16200000">
                      <a:off x="0" y="0"/>
                      <a:ext cx="9242109" cy="5914396"/>
                    </a:xfrm>
                    <a:prstGeom prst="rect">
                      <a:avLst/>
                    </a:prstGeom>
                  </pic:spPr>
                </pic:pic>
              </a:graphicData>
            </a:graphic>
          </wp:inline>
        </w:drawing>
      </w:r>
    </w:p>
    <w:p w14:paraId="2C222FB5" w14:textId="6C5392ED" w:rsidR="00F5580E" w:rsidRPr="00B66F75" w:rsidRDefault="00F5580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D3882E9" wp14:editId="49223A73">
            <wp:extent cx="9147673" cy="5857875"/>
            <wp:effectExtent l="6350" t="0" r="3175" b="3175"/>
            <wp:docPr id="633193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93455" name=""/>
                    <pic:cNvPicPr/>
                  </pic:nvPicPr>
                  <pic:blipFill>
                    <a:blip r:embed="rId70"/>
                    <a:stretch>
                      <a:fillRect/>
                    </a:stretch>
                  </pic:blipFill>
                  <pic:spPr>
                    <a:xfrm rot="16200000">
                      <a:off x="0" y="0"/>
                      <a:ext cx="9160116" cy="5865843"/>
                    </a:xfrm>
                    <a:prstGeom prst="rect">
                      <a:avLst/>
                    </a:prstGeom>
                  </pic:spPr>
                </pic:pic>
              </a:graphicData>
            </a:graphic>
          </wp:inline>
        </w:drawing>
      </w:r>
    </w:p>
    <w:p w14:paraId="5C1000C5" w14:textId="68BACC39" w:rsidR="00F5580E" w:rsidRPr="00B66F75" w:rsidRDefault="00F5580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139A615" wp14:editId="79A29024">
            <wp:extent cx="9274549" cy="5891530"/>
            <wp:effectExtent l="0" t="4127" r="0" b="0"/>
            <wp:docPr id="3755174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17425" name=""/>
                    <pic:cNvPicPr/>
                  </pic:nvPicPr>
                  <pic:blipFill>
                    <a:blip r:embed="rId71"/>
                    <a:stretch>
                      <a:fillRect/>
                    </a:stretch>
                  </pic:blipFill>
                  <pic:spPr>
                    <a:xfrm rot="16200000">
                      <a:off x="0" y="0"/>
                      <a:ext cx="9280658" cy="5895411"/>
                    </a:xfrm>
                    <a:prstGeom prst="rect">
                      <a:avLst/>
                    </a:prstGeom>
                  </pic:spPr>
                </pic:pic>
              </a:graphicData>
            </a:graphic>
          </wp:inline>
        </w:drawing>
      </w:r>
    </w:p>
    <w:p w14:paraId="3742061B" w14:textId="42A39C7E" w:rsidR="00F5580E" w:rsidRPr="00B66F75" w:rsidRDefault="00F5580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9B7613F" wp14:editId="2A3958E6">
            <wp:extent cx="9250256" cy="5889943"/>
            <wp:effectExtent l="3810" t="0" r="0" b="0"/>
            <wp:docPr id="1392416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16155" name=""/>
                    <pic:cNvPicPr/>
                  </pic:nvPicPr>
                  <pic:blipFill>
                    <a:blip r:embed="rId72"/>
                    <a:stretch>
                      <a:fillRect/>
                    </a:stretch>
                  </pic:blipFill>
                  <pic:spPr>
                    <a:xfrm rot="16200000">
                      <a:off x="0" y="0"/>
                      <a:ext cx="9257292" cy="5894423"/>
                    </a:xfrm>
                    <a:prstGeom prst="rect">
                      <a:avLst/>
                    </a:prstGeom>
                  </pic:spPr>
                </pic:pic>
              </a:graphicData>
            </a:graphic>
          </wp:inline>
        </w:drawing>
      </w:r>
    </w:p>
    <w:p w14:paraId="1640B5D3" w14:textId="2CDE2579" w:rsidR="00F5580E" w:rsidRPr="00B66F75" w:rsidRDefault="00F5580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1506F31" wp14:editId="4C95D865">
            <wp:extent cx="9219070" cy="5903595"/>
            <wp:effectExtent l="317" t="0" r="1588" b="1587"/>
            <wp:docPr id="530592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92125" name=""/>
                    <pic:cNvPicPr/>
                  </pic:nvPicPr>
                  <pic:blipFill>
                    <a:blip r:embed="rId73"/>
                    <a:stretch>
                      <a:fillRect/>
                    </a:stretch>
                  </pic:blipFill>
                  <pic:spPr>
                    <a:xfrm rot="16200000">
                      <a:off x="0" y="0"/>
                      <a:ext cx="9222193" cy="5905595"/>
                    </a:xfrm>
                    <a:prstGeom prst="rect">
                      <a:avLst/>
                    </a:prstGeom>
                  </pic:spPr>
                </pic:pic>
              </a:graphicData>
            </a:graphic>
          </wp:inline>
        </w:drawing>
      </w:r>
    </w:p>
    <w:p w14:paraId="092810AC" w14:textId="5C421BD9" w:rsidR="00F5580E" w:rsidRPr="00B66F75" w:rsidRDefault="006D4EF5"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F333948" wp14:editId="12D1F189">
            <wp:extent cx="8625778" cy="5903595"/>
            <wp:effectExtent l="8255" t="0" r="0" b="0"/>
            <wp:docPr id="1448725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725299" name=""/>
                    <pic:cNvPicPr/>
                  </pic:nvPicPr>
                  <pic:blipFill>
                    <a:blip r:embed="rId74"/>
                    <a:stretch>
                      <a:fillRect/>
                    </a:stretch>
                  </pic:blipFill>
                  <pic:spPr>
                    <a:xfrm rot="16200000">
                      <a:off x="0" y="0"/>
                      <a:ext cx="8632302" cy="5908060"/>
                    </a:xfrm>
                    <a:prstGeom prst="rect">
                      <a:avLst/>
                    </a:prstGeom>
                  </pic:spPr>
                </pic:pic>
              </a:graphicData>
            </a:graphic>
          </wp:inline>
        </w:drawing>
      </w:r>
    </w:p>
    <w:p w14:paraId="611EF693" w14:textId="2E279D0F" w:rsidR="006D4EF5" w:rsidRPr="00B66F75" w:rsidRDefault="006D4EF5"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40C11015" wp14:editId="29C2A37A">
            <wp:extent cx="8563610" cy="5912315"/>
            <wp:effectExtent l="0" t="7620" r="1270" b="1270"/>
            <wp:docPr id="8539269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26982" name=""/>
                    <pic:cNvPicPr/>
                  </pic:nvPicPr>
                  <pic:blipFill>
                    <a:blip r:embed="rId75"/>
                    <a:stretch>
                      <a:fillRect/>
                    </a:stretch>
                  </pic:blipFill>
                  <pic:spPr>
                    <a:xfrm rot="16200000">
                      <a:off x="0" y="0"/>
                      <a:ext cx="8567462" cy="5914974"/>
                    </a:xfrm>
                    <a:prstGeom prst="rect">
                      <a:avLst/>
                    </a:prstGeom>
                  </pic:spPr>
                </pic:pic>
              </a:graphicData>
            </a:graphic>
          </wp:inline>
        </w:drawing>
      </w:r>
    </w:p>
    <w:p w14:paraId="31C1502D" w14:textId="194908D3" w:rsidR="00630E44" w:rsidRPr="00B66F75" w:rsidRDefault="00630E44"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21E43DF4" wp14:editId="6D020B10">
            <wp:extent cx="8413115" cy="5905550"/>
            <wp:effectExtent l="0" t="3492" r="3492" b="3493"/>
            <wp:docPr id="370883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83182" name=""/>
                    <pic:cNvPicPr/>
                  </pic:nvPicPr>
                  <pic:blipFill>
                    <a:blip r:embed="rId76"/>
                    <a:stretch>
                      <a:fillRect/>
                    </a:stretch>
                  </pic:blipFill>
                  <pic:spPr>
                    <a:xfrm rot="16200000">
                      <a:off x="0" y="0"/>
                      <a:ext cx="8422565" cy="5912183"/>
                    </a:xfrm>
                    <a:prstGeom prst="rect">
                      <a:avLst/>
                    </a:prstGeom>
                  </pic:spPr>
                </pic:pic>
              </a:graphicData>
            </a:graphic>
          </wp:inline>
        </w:drawing>
      </w:r>
    </w:p>
    <w:p w14:paraId="6084E464" w14:textId="34139324" w:rsidR="00630E44" w:rsidRPr="00B66F75" w:rsidRDefault="00630E44"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E00A684" wp14:editId="785CEAAE">
            <wp:extent cx="8369579" cy="5879464"/>
            <wp:effectExtent l="6985" t="0" r="635" b="635"/>
            <wp:docPr id="1186299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99110" name=""/>
                    <pic:cNvPicPr/>
                  </pic:nvPicPr>
                  <pic:blipFill>
                    <a:blip r:embed="rId77"/>
                    <a:stretch>
                      <a:fillRect/>
                    </a:stretch>
                  </pic:blipFill>
                  <pic:spPr>
                    <a:xfrm rot="16200000">
                      <a:off x="0" y="0"/>
                      <a:ext cx="8385585" cy="5890708"/>
                    </a:xfrm>
                    <a:prstGeom prst="rect">
                      <a:avLst/>
                    </a:prstGeom>
                  </pic:spPr>
                </pic:pic>
              </a:graphicData>
            </a:graphic>
          </wp:inline>
        </w:drawing>
      </w:r>
    </w:p>
    <w:p w14:paraId="536F182F" w14:textId="222586F4" w:rsidR="00630E44" w:rsidRPr="00B66F75" w:rsidRDefault="00630E44"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4B71257" wp14:editId="1F2829BC">
            <wp:extent cx="8387400" cy="5924263"/>
            <wp:effectExtent l="0" t="6668" r="7303" b="7302"/>
            <wp:docPr id="1608916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16839" name=""/>
                    <pic:cNvPicPr/>
                  </pic:nvPicPr>
                  <pic:blipFill>
                    <a:blip r:embed="rId78"/>
                    <a:stretch>
                      <a:fillRect/>
                    </a:stretch>
                  </pic:blipFill>
                  <pic:spPr>
                    <a:xfrm rot="16200000">
                      <a:off x="0" y="0"/>
                      <a:ext cx="8393577" cy="5928626"/>
                    </a:xfrm>
                    <a:prstGeom prst="rect">
                      <a:avLst/>
                    </a:prstGeom>
                  </pic:spPr>
                </pic:pic>
              </a:graphicData>
            </a:graphic>
          </wp:inline>
        </w:drawing>
      </w:r>
    </w:p>
    <w:p w14:paraId="72FDC0CC" w14:textId="428A98A2" w:rsidR="00630E44" w:rsidRPr="00B66F75" w:rsidRDefault="00630E44"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A0E5D7C" wp14:editId="0C5BF885">
            <wp:extent cx="8382000" cy="5908799"/>
            <wp:effectExtent l="0" t="1588" r="0" b="0"/>
            <wp:docPr id="806284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84125" name=""/>
                    <pic:cNvPicPr/>
                  </pic:nvPicPr>
                  <pic:blipFill>
                    <a:blip r:embed="rId79"/>
                    <a:stretch>
                      <a:fillRect/>
                    </a:stretch>
                  </pic:blipFill>
                  <pic:spPr>
                    <a:xfrm rot="16200000">
                      <a:off x="0" y="0"/>
                      <a:ext cx="8389414" cy="5914025"/>
                    </a:xfrm>
                    <a:prstGeom prst="rect">
                      <a:avLst/>
                    </a:prstGeom>
                  </pic:spPr>
                </pic:pic>
              </a:graphicData>
            </a:graphic>
          </wp:inline>
        </w:drawing>
      </w:r>
    </w:p>
    <w:p w14:paraId="55614359" w14:textId="3DB17657"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C15BE99" wp14:editId="3A20FFF8">
            <wp:extent cx="8399099" cy="5896609"/>
            <wp:effectExtent l="0" t="6033" r="0" b="0"/>
            <wp:docPr id="1542915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15228" name=""/>
                    <pic:cNvPicPr/>
                  </pic:nvPicPr>
                  <pic:blipFill>
                    <a:blip r:embed="rId80"/>
                    <a:stretch>
                      <a:fillRect/>
                    </a:stretch>
                  </pic:blipFill>
                  <pic:spPr>
                    <a:xfrm rot="16200000">
                      <a:off x="0" y="0"/>
                      <a:ext cx="8430523" cy="5918670"/>
                    </a:xfrm>
                    <a:prstGeom prst="rect">
                      <a:avLst/>
                    </a:prstGeom>
                  </pic:spPr>
                </pic:pic>
              </a:graphicData>
            </a:graphic>
          </wp:inline>
        </w:drawing>
      </w:r>
    </w:p>
    <w:p w14:paraId="635DF891" w14:textId="1AD8CAFC"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09EFECCF" wp14:editId="35814A65">
            <wp:extent cx="8106730" cy="5908016"/>
            <wp:effectExtent l="0" t="5398" r="3493" b="3492"/>
            <wp:docPr id="1496017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17298" name=""/>
                    <pic:cNvPicPr/>
                  </pic:nvPicPr>
                  <pic:blipFill>
                    <a:blip r:embed="rId81"/>
                    <a:stretch>
                      <a:fillRect/>
                    </a:stretch>
                  </pic:blipFill>
                  <pic:spPr>
                    <a:xfrm rot="16200000">
                      <a:off x="0" y="0"/>
                      <a:ext cx="8117228" cy="5915667"/>
                    </a:xfrm>
                    <a:prstGeom prst="rect">
                      <a:avLst/>
                    </a:prstGeom>
                  </pic:spPr>
                </pic:pic>
              </a:graphicData>
            </a:graphic>
          </wp:inline>
        </w:drawing>
      </w:r>
    </w:p>
    <w:p w14:paraId="7E06927C" w14:textId="47CCFC17"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DEFE921" wp14:editId="151109AA">
            <wp:extent cx="8159752" cy="5896062"/>
            <wp:effectExtent l="7937" t="0" r="1588" b="1587"/>
            <wp:docPr id="875144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4175" name=""/>
                    <pic:cNvPicPr/>
                  </pic:nvPicPr>
                  <pic:blipFill>
                    <a:blip r:embed="rId82"/>
                    <a:stretch>
                      <a:fillRect/>
                    </a:stretch>
                  </pic:blipFill>
                  <pic:spPr>
                    <a:xfrm rot="16200000">
                      <a:off x="0" y="0"/>
                      <a:ext cx="8169924" cy="5903412"/>
                    </a:xfrm>
                    <a:prstGeom prst="rect">
                      <a:avLst/>
                    </a:prstGeom>
                  </pic:spPr>
                </pic:pic>
              </a:graphicData>
            </a:graphic>
          </wp:inline>
        </w:drawing>
      </w:r>
    </w:p>
    <w:p w14:paraId="312B0021" w14:textId="3B54581B"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2DC4E8E3" wp14:editId="5DFB725F">
            <wp:extent cx="8356726" cy="5873115"/>
            <wp:effectExtent l="3492" t="0" r="0" b="0"/>
            <wp:docPr id="1483459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59455" name=""/>
                    <pic:cNvPicPr/>
                  </pic:nvPicPr>
                  <pic:blipFill>
                    <a:blip r:embed="rId83"/>
                    <a:stretch>
                      <a:fillRect/>
                    </a:stretch>
                  </pic:blipFill>
                  <pic:spPr>
                    <a:xfrm rot="16200000">
                      <a:off x="0" y="0"/>
                      <a:ext cx="8360888" cy="5876040"/>
                    </a:xfrm>
                    <a:prstGeom prst="rect">
                      <a:avLst/>
                    </a:prstGeom>
                  </pic:spPr>
                </pic:pic>
              </a:graphicData>
            </a:graphic>
          </wp:inline>
        </w:drawing>
      </w:r>
    </w:p>
    <w:p w14:paraId="22D993CA" w14:textId="430F4A41"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CA07315" wp14:editId="5961CC8B">
            <wp:extent cx="8179116" cy="5889943"/>
            <wp:effectExtent l="1587" t="0" r="0" b="0"/>
            <wp:docPr id="3400499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49962" name=""/>
                    <pic:cNvPicPr/>
                  </pic:nvPicPr>
                  <pic:blipFill>
                    <a:blip r:embed="rId84"/>
                    <a:stretch>
                      <a:fillRect/>
                    </a:stretch>
                  </pic:blipFill>
                  <pic:spPr>
                    <a:xfrm rot="16200000">
                      <a:off x="0" y="0"/>
                      <a:ext cx="8196370" cy="5902368"/>
                    </a:xfrm>
                    <a:prstGeom prst="rect">
                      <a:avLst/>
                    </a:prstGeom>
                  </pic:spPr>
                </pic:pic>
              </a:graphicData>
            </a:graphic>
          </wp:inline>
        </w:drawing>
      </w:r>
    </w:p>
    <w:p w14:paraId="3A608575" w14:textId="2B88F065"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F7B20D8" wp14:editId="29BA935B">
            <wp:extent cx="8147465" cy="5895023"/>
            <wp:effectExtent l="2222" t="0" r="8573" b="8572"/>
            <wp:docPr id="1850696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96759" name=""/>
                    <pic:cNvPicPr/>
                  </pic:nvPicPr>
                  <pic:blipFill>
                    <a:blip r:embed="rId85"/>
                    <a:stretch>
                      <a:fillRect/>
                    </a:stretch>
                  </pic:blipFill>
                  <pic:spPr>
                    <a:xfrm rot="16200000">
                      <a:off x="0" y="0"/>
                      <a:ext cx="8158761" cy="5903196"/>
                    </a:xfrm>
                    <a:prstGeom prst="rect">
                      <a:avLst/>
                    </a:prstGeom>
                  </pic:spPr>
                </pic:pic>
              </a:graphicData>
            </a:graphic>
          </wp:inline>
        </w:drawing>
      </w:r>
    </w:p>
    <w:p w14:paraId="66DC43ED" w14:textId="5B171870"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2011785A" wp14:editId="60CF9217">
            <wp:extent cx="8303580" cy="5918320"/>
            <wp:effectExtent l="0" t="7620" r="0" b="0"/>
            <wp:docPr id="1952346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46465" name=""/>
                    <pic:cNvPicPr/>
                  </pic:nvPicPr>
                  <pic:blipFill>
                    <a:blip r:embed="rId86"/>
                    <a:stretch>
                      <a:fillRect/>
                    </a:stretch>
                  </pic:blipFill>
                  <pic:spPr>
                    <a:xfrm rot="16200000">
                      <a:off x="0" y="0"/>
                      <a:ext cx="8316715" cy="5927682"/>
                    </a:xfrm>
                    <a:prstGeom prst="rect">
                      <a:avLst/>
                    </a:prstGeom>
                  </pic:spPr>
                </pic:pic>
              </a:graphicData>
            </a:graphic>
          </wp:inline>
        </w:drawing>
      </w:r>
    </w:p>
    <w:p w14:paraId="71C3BB47" w14:textId="4AD97AA2"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4426B33" wp14:editId="617B0ED7">
            <wp:extent cx="8593670" cy="5879783"/>
            <wp:effectExtent l="4445" t="0" r="2540" b="2540"/>
            <wp:docPr id="373456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56253" name=""/>
                    <pic:cNvPicPr/>
                  </pic:nvPicPr>
                  <pic:blipFill>
                    <a:blip r:embed="rId87"/>
                    <a:stretch>
                      <a:fillRect/>
                    </a:stretch>
                  </pic:blipFill>
                  <pic:spPr>
                    <a:xfrm rot="16200000">
                      <a:off x="0" y="0"/>
                      <a:ext cx="8609565" cy="5890659"/>
                    </a:xfrm>
                    <a:prstGeom prst="rect">
                      <a:avLst/>
                    </a:prstGeom>
                  </pic:spPr>
                </pic:pic>
              </a:graphicData>
            </a:graphic>
          </wp:inline>
        </w:drawing>
      </w:r>
    </w:p>
    <w:p w14:paraId="6428A89D" w14:textId="75DF6EB4" w:rsidR="003F6302" w:rsidRPr="00B66F75" w:rsidRDefault="003F6302"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7A6E298" wp14:editId="4AE5E957">
            <wp:extent cx="8268020" cy="5880600"/>
            <wp:effectExtent l="0" t="6350" r="0" b="0"/>
            <wp:docPr id="1746501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01951" name=""/>
                    <pic:cNvPicPr/>
                  </pic:nvPicPr>
                  <pic:blipFill>
                    <a:blip r:embed="rId88"/>
                    <a:stretch>
                      <a:fillRect/>
                    </a:stretch>
                  </pic:blipFill>
                  <pic:spPr>
                    <a:xfrm rot="16200000">
                      <a:off x="0" y="0"/>
                      <a:ext cx="8279861" cy="5889022"/>
                    </a:xfrm>
                    <a:prstGeom prst="rect">
                      <a:avLst/>
                    </a:prstGeom>
                  </pic:spPr>
                </pic:pic>
              </a:graphicData>
            </a:graphic>
          </wp:inline>
        </w:drawing>
      </w:r>
    </w:p>
    <w:p w14:paraId="5DD8B815" w14:textId="7E934460"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72B313DA" wp14:editId="7C471978">
            <wp:extent cx="8445866" cy="5879782"/>
            <wp:effectExtent l="6667" t="0" r="318" b="317"/>
            <wp:docPr id="275528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28567" name=""/>
                    <pic:cNvPicPr/>
                  </pic:nvPicPr>
                  <pic:blipFill>
                    <a:blip r:embed="rId89"/>
                    <a:stretch>
                      <a:fillRect/>
                    </a:stretch>
                  </pic:blipFill>
                  <pic:spPr>
                    <a:xfrm rot="16200000">
                      <a:off x="0" y="0"/>
                      <a:ext cx="8459086" cy="5888985"/>
                    </a:xfrm>
                    <a:prstGeom prst="rect">
                      <a:avLst/>
                    </a:prstGeom>
                  </pic:spPr>
                </pic:pic>
              </a:graphicData>
            </a:graphic>
          </wp:inline>
        </w:drawing>
      </w:r>
    </w:p>
    <w:p w14:paraId="71847542" w14:textId="63A7ED58"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C49456D" wp14:editId="65C85D08">
            <wp:extent cx="8291144" cy="5873115"/>
            <wp:effectExtent l="8572" t="0" r="4763" b="4762"/>
            <wp:docPr id="6242119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11927" name=""/>
                    <pic:cNvPicPr/>
                  </pic:nvPicPr>
                  <pic:blipFill>
                    <a:blip r:embed="rId90"/>
                    <a:stretch>
                      <a:fillRect/>
                    </a:stretch>
                  </pic:blipFill>
                  <pic:spPr>
                    <a:xfrm rot="16200000">
                      <a:off x="0" y="0"/>
                      <a:ext cx="8302150" cy="5880911"/>
                    </a:xfrm>
                    <a:prstGeom prst="rect">
                      <a:avLst/>
                    </a:prstGeom>
                  </pic:spPr>
                </pic:pic>
              </a:graphicData>
            </a:graphic>
          </wp:inline>
        </w:drawing>
      </w:r>
    </w:p>
    <w:p w14:paraId="50BE65C0" w14:textId="1F538AFF"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3081CAB" wp14:editId="22CDA527">
            <wp:extent cx="8397560" cy="5897324"/>
            <wp:effectExtent l="0" t="7303" r="0" b="0"/>
            <wp:docPr id="10110719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71929" name=""/>
                    <pic:cNvPicPr/>
                  </pic:nvPicPr>
                  <pic:blipFill>
                    <a:blip r:embed="rId91"/>
                    <a:stretch>
                      <a:fillRect/>
                    </a:stretch>
                  </pic:blipFill>
                  <pic:spPr>
                    <a:xfrm rot="16200000">
                      <a:off x="0" y="0"/>
                      <a:ext cx="8409142" cy="5905458"/>
                    </a:xfrm>
                    <a:prstGeom prst="rect">
                      <a:avLst/>
                    </a:prstGeom>
                  </pic:spPr>
                </pic:pic>
              </a:graphicData>
            </a:graphic>
          </wp:inline>
        </w:drawing>
      </w:r>
    </w:p>
    <w:p w14:paraId="755E66CA" w14:textId="13BD8D7D"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9E9AB1B" wp14:editId="6D66689E">
            <wp:extent cx="8292467" cy="5889123"/>
            <wp:effectExtent l="1588" t="0" r="0" b="0"/>
            <wp:docPr id="15746373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37368" name=""/>
                    <pic:cNvPicPr/>
                  </pic:nvPicPr>
                  <pic:blipFill>
                    <a:blip r:embed="rId92"/>
                    <a:stretch>
                      <a:fillRect/>
                    </a:stretch>
                  </pic:blipFill>
                  <pic:spPr>
                    <a:xfrm rot="16200000">
                      <a:off x="0" y="0"/>
                      <a:ext cx="8308597" cy="5900578"/>
                    </a:xfrm>
                    <a:prstGeom prst="rect">
                      <a:avLst/>
                    </a:prstGeom>
                  </pic:spPr>
                </pic:pic>
              </a:graphicData>
            </a:graphic>
          </wp:inline>
        </w:drawing>
      </w:r>
    </w:p>
    <w:p w14:paraId="0D0EEB98" w14:textId="122FE5D6"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290EAC1" wp14:editId="079D3034">
            <wp:extent cx="8314179" cy="5873433"/>
            <wp:effectExtent l="1270" t="0" r="0" b="0"/>
            <wp:docPr id="1407986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86963" name=""/>
                    <pic:cNvPicPr/>
                  </pic:nvPicPr>
                  <pic:blipFill>
                    <a:blip r:embed="rId93"/>
                    <a:stretch>
                      <a:fillRect/>
                    </a:stretch>
                  </pic:blipFill>
                  <pic:spPr>
                    <a:xfrm rot="16200000">
                      <a:off x="0" y="0"/>
                      <a:ext cx="8326705" cy="5882281"/>
                    </a:xfrm>
                    <a:prstGeom prst="rect">
                      <a:avLst/>
                    </a:prstGeom>
                  </pic:spPr>
                </pic:pic>
              </a:graphicData>
            </a:graphic>
          </wp:inline>
        </w:drawing>
      </w:r>
    </w:p>
    <w:p w14:paraId="13714EC5" w14:textId="39B7D92A"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D130389" wp14:editId="6E78C100">
            <wp:extent cx="8355245" cy="5904230"/>
            <wp:effectExtent l="6033" t="0" r="0" b="0"/>
            <wp:docPr id="1766177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77155" name=""/>
                    <pic:cNvPicPr/>
                  </pic:nvPicPr>
                  <pic:blipFill>
                    <a:blip r:embed="rId94"/>
                    <a:stretch>
                      <a:fillRect/>
                    </a:stretch>
                  </pic:blipFill>
                  <pic:spPr>
                    <a:xfrm rot="16200000">
                      <a:off x="0" y="0"/>
                      <a:ext cx="8360054" cy="5907629"/>
                    </a:xfrm>
                    <a:prstGeom prst="rect">
                      <a:avLst/>
                    </a:prstGeom>
                  </pic:spPr>
                </pic:pic>
              </a:graphicData>
            </a:graphic>
          </wp:inline>
        </w:drawing>
      </w:r>
    </w:p>
    <w:p w14:paraId="56E384D7" w14:textId="0B081C02"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1272588" wp14:editId="5110A96F">
            <wp:extent cx="8355330" cy="5911436"/>
            <wp:effectExtent l="2857" t="0" r="0" b="0"/>
            <wp:docPr id="454888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88069" name=""/>
                    <pic:cNvPicPr/>
                  </pic:nvPicPr>
                  <pic:blipFill>
                    <a:blip r:embed="rId95"/>
                    <a:stretch>
                      <a:fillRect/>
                    </a:stretch>
                  </pic:blipFill>
                  <pic:spPr>
                    <a:xfrm rot="16200000">
                      <a:off x="0" y="0"/>
                      <a:ext cx="8365712" cy="5918781"/>
                    </a:xfrm>
                    <a:prstGeom prst="rect">
                      <a:avLst/>
                    </a:prstGeom>
                  </pic:spPr>
                </pic:pic>
              </a:graphicData>
            </a:graphic>
          </wp:inline>
        </w:drawing>
      </w:r>
    </w:p>
    <w:p w14:paraId="6E57BB83" w14:textId="7622E3BC"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387884D" wp14:editId="7EC44A43">
            <wp:extent cx="8275005" cy="5908569"/>
            <wp:effectExtent l="2223" t="0" r="0" b="0"/>
            <wp:docPr id="446261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61466" name=""/>
                    <pic:cNvPicPr/>
                  </pic:nvPicPr>
                  <pic:blipFill>
                    <a:blip r:embed="rId96"/>
                    <a:stretch>
                      <a:fillRect/>
                    </a:stretch>
                  </pic:blipFill>
                  <pic:spPr>
                    <a:xfrm rot="16200000">
                      <a:off x="0" y="0"/>
                      <a:ext cx="8284774" cy="5915545"/>
                    </a:xfrm>
                    <a:prstGeom prst="rect">
                      <a:avLst/>
                    </a:prstGeom>
                  </pic:spPr>
                </pic:pic>
              </a:graphicData>
            </a:graphic>
          </wp:inline>
        </w:drawing>
      </w:r>
    </w:p>
    <w:p w14:paraId="4D8C928F" w14:textId="12CD8491" w:rsidR="00EA69CA" w:rsidRPr="00B66F75" w:rsidRDefault="00EA69CA"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71636DFD" wp14:editId="7BAA1882">
            <wp:extent cx="8340093" cy="5912247"/>
            <wp:effectExtent l="0" t="5080" r="0" b="0"/>
            <wp:docPr id="20295470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7004" name=""/>
                    <pic:cNvPicPr/>
                  </pic:nvPicPr>
                  <pic:blipFill>
                    <a:blip r:embed="rId97"/>
                    <a:stretch>
                      <a:fillRect/>
                    </a:stretch>
                  </pic:blipFill>
                  <pic:spPr>
                    <a:xfrm rot="16200000">
                      <a:off x="0" y="0"/>
                      <a:ext cx="8362233" cy="5927942"/>
                    </a:xfrm>
                    <a:prstGeom prst="rect">
                      <a:avLst/>
                    </a:prstGeom>
                  </pic:spPr>
                </pic:pic>
              </a:graphicData>
            </a:graphic>
          </wp:inline>
        </w:drawing>
      </w:r>
    </w:p>
    <w:p w14:paraId="42C8D32F" w14:textId="77777777" w:rsidR="0017342E" w:rsidRPr="00B66F75" w:rsidRDefault="0017342E" w:rsidP="0050197B">
      <w:pPr>
        <w:spacing w:after="0"/>
        <w:rPr>
          <w:rFonts w:ascii="Times New Roman" w:hAnsi="Times New Roman" w:cs="Times New Roman"/>
          <w:sz w:val="28"/>
          <w:szCs w:val="28"/>
          <w:lang w:val="en-US"/>
        </w:rPr>
      </w:pPr>
    </w:p>
    <w:p w14:paraId="0857036C" w14:textId="59AD321B" w:rsidR="0017342E"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4682886" wp14:editId="64F1905D">
            <wp:extent cx="8596259" cy="5877878"/>
            <wp:effectExtent l="6668" t="0" r="2222" b="2223"/>
            <wp:docPr id="2661685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68504" name=""/>
                    <pic:cNvPicPr/>
                  </pic:nvPicPr>
                  <pic:blipFill>
                    <a:blip r:embed="rId98"/>
                    <a:stretch>
                      <a:fillRect/>
                    </a:stretch>
                  </pic:blipFill>
                  <pic:spPr>
                    <a:xfrm rot="16200000">
                      <a:off x="0" y="0"/>
                      <a:ext cx="8611262" cy="5888137"/>
                    </a:xfrm>
                    <a:prstGeom prst="rect">
                      <a:avLst/>
                    </a:prstGeom>
                  </pic:spPr>
                </pic:pic>
              </a:graphicData>
            </a:graphic>
          </wp:inline>
        </w:drawing>
      </w:r>
    </w:p>
    <w:p w14:paraId="74A1F27E" w14:textId="6168EB2A"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112867F" wp14:editId="2CC76053">
            <wp:extent cx="8473760" cy="5863871"/>
            <wp:effectExtent l="9525" t="0" r="0" b="0"/>
            <wp:docPr id="555007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07205" name=""/>
                    <pic:cNvPicPr/>
                  </pic:nvPicPr>
                  <pic:blipFill>
                    <a:blip r:embed="rId99"/>
                    <a:stretch>
                      <a:fillRect/>
                    </a:stretch>
                  </pic:blipFill>
                  <pic:spPr>
                    <a:xfrm rot="16200000">
                      <a:off x="0" y="0"/>
                      <a:ext cx="8487571" cy="5873428"/>
                    </a:xfrm>
                    <a:prstGeom prst="rect">
                      <a:avLst/>
                    </a:prstGeom>
                  </pic:spPr>
                </pic:pic>
              </a:graphicData>
            </a:graphic>
          </wp:inline>
        </w:drawing>
      </w:r>
    </w:p>
    <w:p w14:paraId="66AE5812" w14:textId="0CAE375F"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28EFD0C" wp14:editId="786E4765">
            <wp:extent cx="8508348" cy="5855970"/>
            <wp:effectExtent l="0" t="7620" r="0" b="0"/>
            <wp:docPr id="310267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67460" name=""/>
                    <pic:cNvPicPr/>
                  </pic:nvPicPr>
                  <pic:blipFill>
                    <a:blip r:embed="rId100"/>
                    <a:stretch>
                      <a:fillRect/>
                    </a:stretch>
                  </pic:blipFill>
                  <pic:spPr>
                    <a:xfrm rot="16200000">
                      <a:off x="0" y="0"/>
                      <a:ext cx="8515653" cy="5860997"/>
                    </a:xfrm>
                    <a:prstGeom prst="rect">
                      <a:avLst/>
                    </a:prstGeom>
                  </pic:spPr>
                </pic:pic>
              </a:graphicData>
            </a:graphic>
          </wp:inline>
        </w:drawing>
      </w:r>
    </w:p>
    <w:p w14:paraId="19020BB9" w14:textId="0E91E262"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0DA6821A" wp14:editId="6A9C4AA1">
            <wp:extent cx="8582027" cy="5874569"/>
            <wp:effectExtent l="1270" t="0" r="0" b="0"/>
            <wp:docPr id="836328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28295" name=""/>
                    <pic:cNvPicPr/>
                  </pic:nvPicPr>
                  <pic:blipFill>
                    <a:blip r:embed="rId101"/>
                    <a:stretch>
                      <a:fillRect/>
                    </a:stretch>
                  </pic:blipFill>
                  <pic:spPr>
                    <a:xfrm rot="16200000">
                      <a:off x="0" y="0"/>
                      <a:ext cx="8592176" cy="5881516"/>
                    </a:xfrm>
                    <a:prstGeom prst="rect">
                      <a:avLst/>
                    </a:prstGeom>
                  </pic:spPr>
                </pic:pic>
              </a:graphicData>
            </a:graphic>
          </wp:inline>
        </w:drawing>
      </w:r>
    </w:p>
    <w:p w14:paraId="3C4BDDE5" w14:textId="7C6FA3B3"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1E7F699" wp14:editId="5E6FD446">
            <wp:extent cx="8591550" cy="5858125"/>
            <wp:effectExtent l="0" t="4763" r="0" b="0"/>
            <wp:docPr id="328191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91260" name=""/>
                    <pic:cNvPicPr/>
                  </pic:nvPicPr>
                  <pic:blipFill>
                    <a:blip r:embed="rId102"/>
                    <a:stretch>
                      <a:fillRect/>
                    </a:stretch>
                  </pic:blipFill>
                  <pic:spPr>
                    <a:xfrm rot="16200000">
                      <a:off x="0" y="0"/>
                      <a:ext cx="8602793" cy="5865791"/>
                    </a:xfrm>
                    <a:prstGeom prst="rect">
                      <a:avLst/>
                    </a:prstGeom>
                  </pic:spPr>
                </pic:pic>
              </a:graphicData>
            </a:graphic>
          </wp:inline>
        </w:drawing>
      </w:r>
    </w:p>
    <w:p w14:paraId="30173FA2" w14:textId="3DB8077E"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8045273" wp14:editId="6EE64A1C">
            <wp:extent cx="8657272" cy="5901087"/>
            <wp:effectExtent l="6350" t="0" r="0" b="0"/>
            <wp:docPr id="1664560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60789" name=""/>
                    <pic:cNvPicPr/>
                  </pic:nvPicPr>
                  <pic:blipFill>
                    <a:blip r:embed="rId103"/>
                    <a:stretch>
                      <a:fillRect/>
                    </a:stretch>
                  </pic:blipFill>
                  <pic:spPr>
                    <a:xfrm rot="16200000">
                      <a:off x="0" y="0"/>
                      <a:ext cx="8670806" cy="5910313"/>
                    </a:xfrm>
                    <a:prstGeom prst="rect">
                      <a:avLst/>
                    </a:prstGeom>
                  </pic:spPr>
                </pic:pic>
              </a:graphicData>
            </a:graphic>
          </wp:inline>
        </w:drawing>
      </w:r>
    </w:p>
    <w:p w14:paraId="19878F07" w14:textId="138B9A59"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DAD0027" wp14:editId="384E082D">
            <wp:extent cx="8560695" cy="5864543"/>
            <wp:effectExtent l="0" t="4445" r="7620" b="7620"/>
            <wp:docPr id="6067498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49829" name=""/>
                    <pic:cNvPicPr/>
                  </pic:nvPicPr>
                  <pic:blipFill>
                    <a:blip r:embed="rId104"/>
                    <a:stretch>
                      <a:fillRect/>
                    </a:stretch>
                  </pic:blipFill>
                  <pic:spPr>
                    <a:xfrm rot="16200000">
                      <a:off x="0" y="0"/>
                      <a:ext cx="8573779" cy="5873506"/>
                    </a:xfrm>
                    <a:prstGeom prst="rect">
                      <a:avLst/>
                    </a:prstGeom>
                  </pic:spPr>
                </pic:pic>
              </a:graphicData>
            </a:graphic>
          </wp:inline>
        </w:drawing>
      </w:r>
    </w:p>
    <w:p w14:paraId="4AE2E3ED" w14:textId="113F281D"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EF2ACD0" wp14:editId="45F23C51">
            <wp:extent cx="8496620" cy="5879690"/>
            <wp:effectExtent l="0" t="6033" r="0" b="0"/>
            <wp:docPr id="18002578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57880" name=""/>
                    <pic:cNvPicPr/>
                  </pic:nvPicPr>
                  <pic:blipFill>
                    <a:blip r:embed="rId105"/>
                    <a:stretch>
                      <a:fillRect/>
                    </a:stretch>
                  </pic:blipFill>
                  <pic:spPr>
                    <a:xfrm rot="16200000">
                      <a:off x="0" y="0"/>
                      <a:ext cx="8508477" cy="5887895"/>
                    </a:xfrm>
                    <a:prstGeom prst="rect">
                      <a:avLst/>
                    </a:prstGeom>
                  </pic:spPr>
                </pic:pic>
              </a:graphicData>
            </a:graphic>
          </wp:inline>
        </w:drawing>
      </w:r>
    </w:p>
    <w:p w14:paraId="5ADD6E29" w14:textId="2FD8D820"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2CE81167" wp14:editId="3505FD0C">
            <wp:extent cx="8618127" cy="5893752"/>
            <wp:effectExtent l="0" t="9525" r="2540" b="2540"/>
            <wp:docPr id="5350027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002765" name=""/>
                    <pic:cNvPicPr/>
                  </pic:nvPicPr>
                  <pic:blipFill>
                    <a:blip r:embed="rId106"/>
                    <a:stretch>
                      <a:fillRect/>
                    </a:stretch>
                  </pic:blipFill>
                  <pic:spPr>
                    <a:xfrm rot="16200000">
                      <a:off x="0" y="0"/>
                      <a:ext cx="8628020" cy="5900517"/>
                    </a:xfrm>
                    <a:prstGeom prst="rect">
                      <a:avLst/>
                    </a:prstGeom>
                  </pic:spPr>
                </pic:pic>
              </a:graphicData>
            </a:graphic>
          </wp:inline>
        </w:drawing>
      </w:r>
    </w:p>
    <w:p w14:paraId="3FB6908C" w14:textId="33A50FC8"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E5B3C21" wp14:editId="57C39A0F">
            <wp:extent cx="8554087" cy="5871904"/>
            <wp:effectExtent l="7620" t="0" r="6985" b="6985"/>
            <wp:docPr id="368831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31748" name=""/>
                    <pic:cNvPicPr/>
                  </pic:nvPicPr>
                  <pic:blipFill>
                    <a:blip r:embed="rId107"/>
                    <a:stretch>
                      <a:fillRect/>
                    </a:stretch>
                  </pic:blipFill>
                  <pic:spPr>
                    <a:xfrm rot="16200000">
                      <a:off x="0" y="0"/>
                      <a:ext cx="8565588" cy="5879799"/>
                    </a:xfrm>
                    <a:prstGeom prst="rect">
                      <a:avLst/>
                    </a:prstGeom>
                  </pic:spPr>
                </pic:pic>
              </a:graphicData>
            </a:graphic>
          </wp:inline>
        </w:drawing>
      </w:r>
    </w:p>
    <w:p w14:paraId="31BA824F" w14:textId="7D812364"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E37BAA6" wp14:editId="52BF3A98">
            <wp:extent cx="8438833" cy="5874886"/>
            <wp:effectExtent l="5715" t="0" r="6350" b="6350"/>
            <wp:docPr id="1354442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42295" name=""/>
                    <pic:cNvPicPr/>
                  </pic:nvPicPr>
                  <pic:blipFill>
                    <a:blip r:embed="rId108"/>
                    <a:stretch>
                      <a:fillRect/>
                    </a:stretch>
                  </pic:blipFill>
                  <pic:spPr>
                    <a:xfrm rot="16200000">
                      <a:off x="0" y="0"/>
                      <a:ext cx="8459334" cy="5889158"/>
                    </a:xfrm>
                    <a:prstGeom prst="rect">
                      <a:avLst/>
                    </a:prstGeom>
                  </pic:spPr>
                </pic:pic>
              </a:graphicData>
            </a:graphic>
          </wp:inline>
        </w:drawing>
      </w:r>
    </w:p>
    <w:p w14:paraId="252FDBD8" w14:textId="013E0B95"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444EFF09" wp14:editId="5698B6C8">
            <wp:extent cx="8467410" cy="5879391"/>
            <wp:effectExtent l="0" t="1270" r="8890" b="8890"/>
            <wp:docPr id="19108987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98731" name=""/>
                    <pic:cNvPicPr/>
                  </pic:nvPicPr>
                  <pic:blipFill>
                    <a:blip r:embed="rId109"/>
                    <a:stretch>
                      <a:fillRect/>
                    </a:stretch>
                  </pic:blipFill>
                  <pic:spPr>
                    <a:xfrm rot="16200000">
                      <a:off x="0" y="0"/>
                      <a:ext cx="8485274" cy="5891795"/>
                    </a:xfrm>
                    <a:prstGeom prst="rect">
                      <a:avLst/>
                    </a:prstGeom>
                  </pic:spPr>
                </pic:pic>
              </a:graphicData>
            </a:graphic>
          </wp:inline>
        </w:drawing>
      </w:r>
    </w:p>
    <w:p w14:paraId="1FE45093" w14:textId="2DEEF091" w:rsidR="00180EAB" w:rsidRPr="00B66F75" w:rsidRDefault="00180EAB"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428FBF1F" wp14:editId="0C6F471A">
            <wp:extent cx="8513943" cy="5888037"/>
            <wp:effectExtent l="0" t="1587" r="317" b="318"/>
            <wp:docPr id="3163781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8129" name=""/>
                    <pic:cNvPicPr/>
                  </pic:nvPicPr>
                  <pic:blipFill>
                    <a:blip r:embed="rId110"/>
                    <a:stretch>
                      <a:fillRect/>
                    </a:stretch>
                  </pic:blipFill>
                  <pic:spPr>
                    <a:xfrm rot="16200000">
                      <a:off x="0" y="0"/>
                      <a:ext cx="8521844" cy="5893501"/>
                    </a:xfrm>
                    <a:prstGeom prst="rect">
                      <a:avLst/>
                    </a:prstGeom>
                  </pic:spPr>
                </pic:pic>
              </a:graphicData>
            </a:graphic>
          </wp:inline>
        </w:drawing>
      </w:r>
    </w:p>
    <w:p w14:paraId="78112A68" w14:textId="310F74AF"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8FC1EB0" wp14:editId="0285707E">
            <wp:extent cx="8571232" cy="5902000"/>
            <wp:effectExtent l="1270" t="0" r="2540" b="2540"/>
            <wp:docPr id="1882768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68816" name=""/>
                    <pic:cNvPicPr/>
                  </pic:nvPicPr>
                  <pic:blipFill>
                    <a:blip r:embed="rId111"/>
                    <a:stretch>
                      <a:fillRect/>
                    </a:stretch>
                  </pic:blipFill>
                  <pic:spPr>
                    <a:xfrm rot="16200000">
                      <a:off x="0" y="0"/>
                      <a:ext cx="8581226" cy="5908881"/>
                    </a:xfrm>
                    <a:prstGeom prst="rect">
                      <a:avLst/>
                    </a:prstGeom>
                  </pic:spPr>
                </pic:pic>
              </a:graphicData>
            </a:graphic>
          </wp:inline>
        </w:drawing>
      </w:r>
    </w:p>
    <w:p w14:paraId="4885867A" w14:textId="71F4EDD2"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C5495E9" wp14:editId="3EBC3405">
            <wp:extent cx="8504875" cy="5881766"/>
            <wp:effectExtent l="0" t="2857" r="7937" b="7938"/>
            <wp:docPr id="868024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24591" name=""/>
                    <pic:cNvPicPr/>
                  </pic:nvPicPr>
                  <pic:blipFill>
                    <a:blip r:embed="rId112"/>
                    <a:stretch>
                      <a:fillRect/>
                    </a:stretch>
                  </pic:blipFill>
                  <pic:spPr>
                    <a:xfrm rot="16200000">
                      <a:off x="0" y="0"/>
                      <a:ext cx="8516861" cy="5890056"/>
                    </a:xfrm>
                    <a:prstGeom prst="rect">
                      <a:avLst/>
                    </a:prstGeom>
                  </pic:spPr>
                </pic:pic>
              </a:graphicData>
            </a:graphic>
          </wp:inline>
        </w:drawing>
      </w:r>
    </w:p>
    <w:p w14:paraId="358C5984" w14:textId="47D82138"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497F4646" wp14:editId="3283ECF2">
            <wp:extent cx="8638546" cy="5867082"/>
            <wp:effectExtent l="0" t="4763" r="5398" b="5397"/>
            <wp:docPr id="17721607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60705" name=""/>
                    <pic:cNvPicPr/>
                  </pic:nvPicPr>
                  <pic:blipFill>
                    <a:blip r:embed="rId113"/>
                    <a:stretch>
                      <a:fillRect/>
                    </a:stretch>
                  </pic:blipFill>
                  <pic:spPr>
                    <a:xfrm rot="16200000">
                      <a:off x="0" y="0"/>
                      <a:ext cx="8649155" cy="5874287"/>
                    </a:xfrm>
                    <a:prstGeom prst="rect">
                      <a:avLst/>
                    </a:prstGeom>
                  </pic:spPr>
                </pic:pic>
              </a:graphicData>
            </a:graphic>
          </wp:inline>
        </w:drawing>
      </w:r>
    </w:p>
    <w:p w14:paraId="283381E2" w14:textId="4A30AB06"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481DEB88" wp14:editId="461F9FA0">
            <wp:extent cx="8645527" cy="5879217"/>
            <wp:effectExtent l="0" t="7302" r="0" b="0"/>
            <wp:docPr id="16535466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46699" name=""/>
                    <pic:cNvPicPr/>
                  </pic:nvPicPr>
                  <pic:blipFill>
                    <a:blip r:embed="rId114"/>
                    <a:stretch>
                      <a:fillRect/>
                    </a:stretch>
                  </pic:blipFill>
                  <pic:spPr>
                    <a:xfrm rot="16200000">
                      <a:off x="0" y="0"/>
                      <a:ext cx="8656218" cy="5886487"/>
                    </a:xfrm>
                    <a:prstGeom prst="rect">
                      <a:avLst/>
                    </a:prstGeom>
                  </pic:spPr>
                </pic:pic>
              </a:graphicData>
            </a:graphic>
          </wp:inline>
        </w:drawing>
      </w:r>
    </w:p>
    <w:p w14:paraId="463C222D" w14:textId="66123443"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36BE22D" wp14:editId="1194DABE">
            <wp:extent cx="8580757" cy="5904889"/>
            <wp:effectExtent l="4445" t="0" r="0" b="0"/>
            <wp:docPr id="683076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76224" name=""/>
                    <pic:cNvPicPr/>
                  </pic:nvPicPr>
                  <pic:blipFill>
                    <a:blip r:embed="rId115"/>
                    <a:stretch>
                      <a:fillRect/>
                    </a:stretch>
                  </pic:blipFill>
                  <pic:spPr>
                    <a:xfrm rot="16200000">
                      <a:off x="0" y="0"/>
                      <a:ext cx="8590726" cy="5911749"/>
                    </a:xfrm>
                    <a:prstGeom prst="rect">
                      <a:avLst/>
                    </a:prstGeom>
                  </pic:spPr>
                </pic:pic>
              </a:graphicData>
            </a:graphic>
          </wp:inline>
        </w:drawing>
      </w:r>
    </w:p>
    <w:p w14:paraId="77CD2F7E" w14:textId="6C915386"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E3E348B" wp14:editId="75E9CF41">
            <wp:extent cx="8559165" cy="5887285"/>
            <wp:effectExtent l="2540" t="0" r="0" b="0"/>
            <wp:docPr id="13878690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69023" name=""/>
                    <pic:cNvPicPr/>
                  </pic:nvPicPr>
                  <pic:blipFill>
                    <a:blip r:embed="rId116"/>
                    <a:stretch>
                      <a:fillRect/>
                    </a:stretch>
                  </pic:blipFill>
                  <pic:spPr>
                    <a:xfrm rot="16200000">
                      <a:off x="0" y="0"/>
                      <a:ext cx="8570761" cy="5895261"/>
                    </a:xfrm>
                    <a:prstGeom prst="rect">
                      <a:avLst/>
                    </a:prstGeom>
                  </pic:spPr>
                </pic:pic>
              </a:graphicData>
            </a:graphic>
          </wp:inline>
        </w:drawing>
      </w:r>
    </w:p>
    <w:p w14:paraId="6B9D4294" w14:textId="50726D8A"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50E1192E" wp14:editId="500585C5">
            <wp:extent cx="8695057" cy="5903603"/>
            <wp:effectExtent l="5080" t="0" r="0" b="0"/>
            <wp:docPr id="294682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82902" name=""/>
                    <pic:cNvPicPr/>
                  </pic:nvPicPr>
                  <pic:blipFill>
                    <a:blip r:embed="rId117"/>
                    <a:stretch>
                      <a:fillRect/>
                    </a:stretch>
                  </pic:blipFill>
                  <pic:spPr>
                    <a:xfrm rot="16200000">
                      <a:off x="0" y="0"/>
                      <a:ext cx="8704600" cy="5910082"/>
                    </a:xfrm>
                    <a:prstGeom prst="rect">
                      <a:avLst/>
                    </a:prstGeom>
                  </pic:spPr>
                </pic:pic>
              </a:graphicData>
            </a:graphic>
          </wp:inline>
        </w:drawing>
      </w:r>
    </w:p>
    <w:p w14:paraId="54BC3892" w14:textId="4520795E"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09DCE597" wp14:editId="534551E3">
            <wp:extent cx="8513943" cy="5888037"/>
            <wp:effectExtent l="0" t="1587" r="317" b="318"/>
            <wp:docPr id="1069630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30605" name=""/>
                    <pic:cNvPicPr/>
                  </pic:nvPicPr>
                  <pic:blipFill>
                    <a:blip r:embed="rId118"/>
                    <a:stretch>
                      <a:fillRect/>
                    </a:stretch>
                  </pic:blipFill>
                  <pic:spPr>
                    <a:xfrm rot="16200000">
                      <a:off x="0" y="0"/>
                      <a:ext cx="8526364" cy="5896627"/>
                    </a:xfrm>
                    <a:prstGeom prst="rect">
                      <a:avLst/>
                    </a:prstGeom>
                  </pic:spPr>
                </pic:pic>
              </a:graphicData>
            </a:graphic>
          </wp:inline>
        </w:drawing>
      </w:r>
    </w:p>
    <w:p w14:paraId="365747EA" w14:textId="2FDBECD0"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2318B6B0" wp14:editId="63E3699F">
            <wp:extent cx="8692421" cy="5919470"/>
            <wp:effectExtent l="0" t="4445" r="0" b="0"/>
            <wp:docPr id="938702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02889" name=""/>
                    <pic:cNvPicPr/>
                  </pic:nvPicPr>
                  <pic:blipFill>
                    <a:blip r:embed="rId119"/>
                    <a:stretch>
                      <a:fillRect/>
                    </a:stretch>
                  </pic:blipFill>
                  <pic:spPr>
                    <a:xfrm rot="16200000">
                      <a:off x="0" y="0"/>
                      <a:ext cx="8706005" cy="5928720"/>
                    </a:xfrm>
                    <a:prstGeom prst="rect">
                      <a:avLst/>
                    </a:prstGeom>
                  </pic:spPr>
                </pic:pic>
              </a:graphicData>
            </a:graphic>
          </wp:inline>
        </w:drawing>
      </w:r>
    </w:p>
    <w:p w14:paraId="23653BDA" w14:textId="6B3F0AA0"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6C879086" wp14:editId="74FC6455">
            <wp:extent cx="8615417" cy="5828347"/>
            <wp:effectExtent l="2858" t="0" r="0" b="0"/>
            <wp:docPr id="5320408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40899" name=""/>
                    <pic:cNvPicPr/>
                  </pic:nvPicPr>
                  <pic:blipFill>
                    <a:blip r:embed="rId120"/>
                    <a:stretch>
                      <a:fillRect/>
                    </a:stretch>
                  </pic:blipFill>
                  <pic:spPr>
                    <a:xfrm rot="16200000">
                      <a:off x="0" y="0"/>
                      <a:ext cx="8635864" cy="5842180"/>
                    </a:xfrm>
                    <a:prstGeom prst="rect">
                      <a:avLst/>
                    </a:prstGeom>
                  </pic:spPr>
                </pic:pic>
              </a:graphicData>
            </a:graphic>
          </wp:inline>
        </w:drawing>
      </w:r>
    </w:p>
    <w:p w14:paraId="5019ABF7" w14:textId="1008A871"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732B504" wp14:editId="69DB5A41">
            <wp:extent cx="8652510" cy="5899691"/>
            <wp:effectExtent l="5080" t="0" r="1270" b="1270"/>
            <wp:docPr id="19524402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40273" name=""/>
                    <pic:cNvPicPr/>
                  </pic:nvPicPr>
                  <pic:blipFill>
                    <a:blip r:embed="rId121"/>
                    <a:stretch>
                      <a:fillRect/>
                    </a:stretch>
                  </pic:blipFill>
                  <pic:spPr>
                    <a:xfrm rot="16200000">
                      <a:off x="0" y="0"/>
                      <a:ext cx="8669511" cy="5911283"/>
                    </a:xfrm>
                    <a:prstGeom prst="rect">
                      <a:avLst/>
                    </a:prstGeom>
                  </pic:spPr>
                </pic:pic>
              </a:graphicData>
            </a:graphic>
          </wp:inline>
        </w:drawing>
      </w:r>
    </w:p>
    <w:p w14:paraId="72D02487" w14:textId="3AD91AF7"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35EC54F7" wp14:editId="5F3C0119">
            <wp:extent cx="8678854" cy="5885180"/>
            <wp:effectExtent l="6033" t="0" r="0" b="0"/>
            <wp:docPr id="11710722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72267" name=""/>
                    <pic:cNvPicPr/>
                  </pic:nvPicPr>
                  <pic:blipFill>
                    <a:blip r:embed="rId122"/>
                    <a:stretch>
                      <a:fillRect/>
                    </a:stretch>
                  </pic:blipFill>
                  <pic:spPr>
                    <a:xfrm rot="16200000">
                      <a:off x="0" y="0"/>
                      <a:ext cx="8684623" cy="5889092"/>
                    </a:xfrm>
                    <a:prstGeom prst="rect">
                      <a:avLst/>
                    </a:prstGeom>
                  </pic:spPr>
                </pic:pic>
              </a:graphicData>
            </a:graphic>
          </wp:inline>
        </w:drawing>
      </w:r>
    </w:p>
    <w:p w14:paraId="7A497BD8" w14:textId="602EAF75"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7A0DFB7C" wp14:editId="435D54DC">
            <wp:extent cx="8688707" cy="5891861"/>
            <wp:effectExtent l="7938" t="0" r="6032" b="6033"/>
            <wp:docPr id="1356023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023197" name=""/>
                    <pic:cNvPicPr/>
                  </pic:nvPicPr>
                  <pic:blipFill>
                    <a:blip r:embed="rId123"/>
                    <a:stretch>
                      <a:fillRect/>
                    </a:stretch>
                  </pic:blipFill>
                  <pic:spPr>
                    <a:xfrm rot="16200000">
                      <a:off x="0" y="0"/>
                      <a:ext cx="8696948" cy="5897449"/>
                    </a:xfrm>
                    <a:prstGeom prst="rect">
                      <a:avLst/>
                    </a:prstGeom>
                  </pic:spPr>
                </pic:pic>
              </a:graphicData>
            </a:graphic>
          </wp:inline>
        </w:drawing>
      </w:r>
    </w:p>
    <w:p w14:paraId="7AD0D951" w14:textId="4C416FC2"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05695220" wp14:editId="66503441">
            <wp:extent cx="8650605" cy="5887294"/>
            <wp:effectExtent l="0" t="8890" r="8255" b="8255"/>
            <wp:docPr id="1543741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41375" name=""/>
                    <pic:cNvPicPr/>
                  </pic:nvPicPr>
                  <pic:blipFill>
                    <a:blip r:embed="rId124"/>
                    <a:stretch>
                      <a:fillRect/>
                    </a:stretch>
                  </pic:blipFill>
                  <pic:spPr>
                    <a:xfrm rot="16200000">
                      <a:off x="0" y="0"/>
                      <a:ext cx="8663418" cy="5896014"/>
                    </a:xfrm>
                    <a:prstGeom prst="rect">
                      <a:avLst/>
                    </a:prstGeom>
                  </pic:spPr>
                </pic:pic>
              </a:graphicData>
            </a:graphic>
          </wp:inline>
        </w:drawing>
      </w:r>
    </w:p>
    <w:p w14:paraId="7FFAE9BF" w14:textId="5D9A2E09"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7EE4FDC9" wp14:editId="518F97C6">
            <wp:extent cx="8682053" cy="5933757"/>
            <wp:effectExtent l="2540" t="0" r="7620" b="7620"/>
            <wp:docPr id="5226829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82919" name=""/>
                    <pic:cNvPicPr/>
                  </pic:nvPicPr>
                  <pic:blipFill>
                    <a:blip r:embed="rId125"/>
                    <a:stretch>
                      <a:fillRect/>
                    </a:stretch>
                  </pic:blipFill>
                  <pic:spPr>
                    <a:xfrm rot="16200000">
                      <a:off x="0" y="0"/>
                      <a:ext cx="8696181" cy="5943413"/>
                    </a:xfrm>
                    <a:prstGeom prst="rect">
                      <a:avLst/>
                    </a:prstGeom>
                  </pic:spPr>
                </pic:pic>
              </a:graphicData>
            </a:graphic>
          </wp:inline>
        </w:drawing>
      </w:r>
    </w:p>
    <w:p w14:paraId="6E59E54A" w14:textId="46E0023B"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1AC26F2C" wp14:editId="7455D604">
            <wp:extent cx="8626795" cy="5888613"/>
            <wp:effectExtent l="0" t="2540" r="635" b="635"/>
            <wp:docPr id="15607304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30401" name=""/>
                    <pic:cNvPicPr/>
                  </pic:nvPicPr>
                  <pic:blipFill>
                    <a:blip r:embed="rId126"/>
                    <a:stretch>
                      <a:fillRect/>
                    </a:stretch>
                  </pic:blipFill>
                  <pic:spPr>
                    <a:xfrm rot="16200000">
                      <a:off x="0" y="0"/>
                      <a:ext cx="8641268" cy="5898492"/>
                    </a:xfrm>
                    <a:prstGeom prst="rect">
                      <a:avLst/>
                    </a:prstGeom>
                  </pic:spPr>
                </pic:pic>
              </a:graphicData>
            </a:graphic>
          </wp:inline>
        </w:drawing>
      </w:r>
    </w:p>
    <w:p w14:paraId="232CB427" w14:textId="65E45253"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03373291" wp14:editId="00620187">
            <wp:extent cx="8497887" cy="5872391"/>
            <wp:effectExtent l="0" t="1588" r="0" b="0"/>
            <wp:docPr id="8663070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07090" name=""/>
                    <pic:cNvPicPr/>
                  </pic:nvPicPr>
                  <pic:blipFill>
                    <a:blip r:embed="rId127"/>
                    <a:stretch>
                      <a:fillRect/>
                    </a:stretch>
                  </pic:blipFill>
                  <pic:spPr>
                    <a:xfrm rot="16200000">
                      <a:off x="0" y="0"/>
                      <a:ext cx="8507549" cy="5879068"/>
                    </a:xfrm>
                    <a:prstGeom prst="rect">
                      <a:avLst/>
                    </a:prstGeom>
                  </pic:spPr>
                </pic:pic>
              </a:graphicData>
            </a:graphic>
          </wp:inline>
        </w:drawing>
      </w:r>
    </w:p>
    <w:p w14:paraId="5D7E1226" w14:textId="0843CDA3" w:rsidR="00B601AE" w:rsidRPr="00B66F75"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2C3492A6" wp14:editId="3C64D337">
            <wp:extent cx="8662672" cy="5870502"/>
            <wp:effectExtent l="5715" t="0" r="0" b="0"/>
            <wp:docPr id="8821094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09421" name=""/>
                    <pic:cNvPicPr/>
                  </pic:nvPicPr>
                  <pic:blipFill>
                    <a:blip r:embed="rId128"/>
                    <a:stretch>
                      <a:fillRect/>
                    </a:stretch>
                  </pic:blipFill>
                  <pic:spPr>
                    <a:xfrm rot="16200000">
                      <a:off x="0" y="0"/>
                      <a:ext cx="8677095" cy="5880276"/>
                    </a:xfrm>
                    <a:prstGeom prst="rect">
                      <a:avLst/>
                    </a:prstGeom>
                  </pic:spPr>
                </pic:pic>
              </a:graphicData>
            </a:graphic>
          </wp:inline>
        </w:drawing>
      </w:r>
    </w:p>
    <w:p w14:paraId="1CA9B320" w14:textId="3EDB0B26" w:rsidR="00B601AE" w:rsidRDefault="00B601AE" w:rsidP="0050197B">
      <w:pPr>
        <w:spacing w:after="0"/>
        <w:rPr>
          <w:rFonts w:ascii="Times New Roman" w:hAnsi="Times New Roman" w:cs="Times New Roman"/>
          <w:sz w:val="28"/>
          <w:szCs w:val="28"/>
          <w:lang w:val="en-US"/>
        </w:rPr>
      </w:pPr>
      <w:r w:rsidRPr="00B66F75">
        <w:rPr>
          <w:rFonts w:ascii="Times New Roman" w:hAnsi="Times New Roman" w:cs="Times New Roman"/>
          <w:noProof/>
          <w:sz w:val="28"/>
          <w:szCs w:val="28"/>
          <w:lang w:val="en-US"/>
        </w:rPr>
        <w:lastRenderedPageBreak/>
        <w:drawing>
          <wp:inline distT="0" distB="0" distL="0" distR="0" wp14:anchorId="74478D6A" wp14:editId="71C22C79">
            <wp:extent cx="8619172" cy="5875117"/>
            <wp:effectExtent l="318" t="0" r="0" b="0"/>
            <wp:docPr id="16901456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45613" name=""/>
                    <pic:cNvPicPr/>
                  </pic:nvPicPr>
                  <pic:blipFill>
                    <a:blip r:embed="rId129"/>
                    <a:stretch>
                      <a:fillRect/>
                    </a:stretch>
                  </pic:blipFill>
                  <pic:spPr>
                    <a:xfrm rot="16200000">
                      <a:off x="0" y="0"/>
                      <a:ext cx="8629911" cy="5882437"/>
                    </a:xfrm>
                    <a:prstGeom prst="rect">
                      <a:avLst/>
                    </a:prstGeom>
                  </pic:spPr>
                </pic:pic>
              </a:graphicData>
            </a:graphic>
          </wp:inline>
        </w:drawing>
      </w:r>
    </w:p>
    <w:p w14:paraId="39F74FC0" w14:textId="77777777" w:rsidR="00180EAB" w:rsidRPr="003B7746" w:rsidRDefault="00180EAB" w:rsidP="0050197B">
      <w:pPr>
        <w:spacing w:after="0"/>
        <w:rPr>
          <w:rFonts w:ascii="Times New Roman" w:hAnsi="Times New Roman" w:cs="Times New Roman"/>
          <w:sz w:val="28"/>
          <w:szCs w:val="28"/>
          <w:lang w:val="en-US"/>
        </w:rPr>
      </w:pPr>
    </w:p>
    <w:sectPr w:rsidR="00180EAB" w:rsidRPr="003B7746" w:rsidSect="00F46895">
      <w:footerReference w:type="default" r:id="rId1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1224" w14:textId="77777777" w:rsidR="00081E98" w:rsidRDefault="00081E98" w:rsidP="00F46895">
      <w:pPr>
        <w:spacing w:after="0" w:line="240" w:lineRule="auto"/>
      </w:pPr>
      <w:r>
        <w:separator/>
      </w:r>
    </w:p>
  </w:endnote>
  <w:endnote w:type="continuationSeparator" w:id="0">
    <w:p w14:paraId="51232B5A" w14:textId="77777777" w:rsidR="00081E98" w:rsidRDefault="00081E98" w:rsidP="00F4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TimesNewRoman">
    <w:altName w:val="MS Gothic"/>
    <w:charset w:val="80"/>
    <w:family w:val="auto"/>
    <w:pitch w:val="default"/>
    <w:sig w:usb0="00000000" w:usb1="0000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B780" w14:textId="682B1B4C" w:rsidR="00F46895" w:rsidRPr="00F46895" w:rsidRDefault="00F46895" w:rsidP="00F46895">
    <w:pPr>
      <w:pStyle w:val="af9"/>
      <w:jc w:val="center"/>
      <w:rPr>
        <w:rFonts w:ascii="Times New Roman" w:hAnsi="Times New Roman"/>
        <w:sz w:val="28"/>
        <w:szCs w:val="24"/>
      </w:rPr>
    </w:pPr>
    <w:r w:rsidRPr="00F46895">
      <w:rPr>
        <w:rFonts w:ascii="Times New Roman" w:hAnsi="Times New Roman"/>
        <w:sz w:val="28"/>
        <w:szCs w:val="24"/>
      </w:rPr>
      <w:fldChar w:fldCharType="begin"/>
    </w:r>
    <w:r w:rsidRPr="00F46895">
      <w:rPr>
        <w:rFonts w:ascii="Times New Roman" w:hAnsi="Times New Roman"/>
        <w:sz w:val="28"/>
        <w:szCs w:val="24"/>
      </w:rPr>
      <w:instrText>PAGE   \* MERGEFORMAT</w:instrText>
    </w:r>
    <w:r w:rsidRPr="00F46895">
      <w:rPr>
        <w:rFonts w:ascii="Times New Roman" w:hAnsi="Times New Roman"/>
        <w:sz w:val="28"/>
        <w:szCs w:val="24"/>
      </w:rPr>
      <w:fldChar w:fldCharType="separate"/>
    </w:r>
    <w:r w:rsidRPr="00F46895">
      <w:rPr>
        <w:rFonts w:ascii="Times New Roman" w:hAnsi="Times New Roman"/>
        <w:sz w:val="28"/>
        <w:szCs w:val="24"/>
        <w:lang w:val="ru-RU"/>
      </w:rPr>
      <w:t>1</w:t>
    </w:r>
    <w:r w:rsidRPr="00F46895">
      <w:rPr>
        <w:rFonts w:ascii="Times New Roman" w:hAnsi="Times New Roman"/>
        <w:sz w:val="28"/>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2571" w14:textId="77777777" w:rsidR="00081E98" w:rsidRDefault="00081E98" w:rsidP="00F46895">
      <w:pPr>
        <w:spacing w:after="0" w:line="240" w:lineRule="auto"/>
      </w:pPr>
      <w:r>
        <w:separator/>
      </w:r>
    </w:p>
  </w:footnote>
  <w:footnote w:type="continuationSeparator" w:id="0">
    <w:p w14:paraId="3C7FA40D" w14:textId="77777777" w:rsidR="00081E98" w:rsidRDefault="00081E98" w:rsidP="00F468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A4A"/>
    <w:multiLevelType w:val="multilevel"/>
    <w:tmpl w:val="65D4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707D7"/>
    <w:multiLevelType w:val="hybridMultilevel"/>
    <w:tmpl w:val="CD06F634"/>
    <w:lvl w:ilvl="0" w:tplc="C898F50C">
      <w:start w:val="1"/>
      <w:numFmt w:val="decimal"/>
      <w:lvlText w:val="%1."/>
      <w:lvlJc w:val="left"/>
      <w:pPr>
        <w:ind w:left="1287" w:hanging="360"/>
      </w:pPr>
      <w:rPr>
        <w:b/>
        <w:bCs/>
        <w:sz w:val="22"/>
        <w:szCs w:val="22"/>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56474E7"/>
    <w:multiLevelType w:val="multilevel"/>
    <w:tmpl w:val="0706F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E5278"/>
    <w:multiLevelType w:val="multilevel"/>
    <w:tmpl w:val="1054E7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B0C4A"/>
    <w:multiLevelType w:val="hybridMultilevel"/>
    <w:tmpl w:val="5582D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F62EA9"/>
    <w:multiLevelType w:val="hybridMultilevel"/>
    <w:tmpl w:val="83F24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5F6105"/>
    <w:multiLevelType w:val="hybridMultilevel"/>
    <w:tmpl w:val="8E9EA7B4"/>
    <w:lvl w:ilvl="0" w:tplc="E1CA7EEE">
      <w:start w:val="1"/>
      <w:numFmt w:val="decimal"/>
      <w:lvlRestart w:val="0"/>
      <w:pStyle w:val="MDPI71footnotes"/>
      <w:lvlText w:val="%1."/>
      <w:lvlJc w:val="left"/>
      <w:pPr>
        <w:ind w:left="425" w:hanging="425"/>
      </w:pPr>
      <w:rPr>
        <w:rFonts w:hint="default"/>
        <w:b w:val="0"/>
        <w:i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D001D"/>
    <w:multiLevelType w:val="multilevel"/>
    <w:tmpl w:val="F4F2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9B3308"/>
    <w:multiLevelType w:val="multilevel"/>
    <w:tmpl w:val="0D44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0532F"/>
    <w:multiLevelType w:val="hybridMultilevel"/>
    <w:tmpl w:val="7B12D942"/>
    <w:lvl w:ilvl="0" w:tplc="9D3C8EEC">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1959CF"/>
    <w:multiLevelType w:val="multilevel"/>
    <w:tmpl w:val="33A4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468F5"/>
    <w:multiLevelType w:val="hybridMultilevel"/>
    <w:tmpl w:val="D6BA3E5C"/>
    <w:lvl w:ilvl="0" w:tplc="E6AE3650">
      <w:start w:val="1"/>
      <w:numFmt w:val="decimal"/>
      <w:lvlRestart w:val="0"/>
      <w:pStyle w:val="MDPI81references"/>
      <w:lvlText w:val="%1."/>
      <w:lvlJc w:val="left"/>
      <w:pPr>
        <w:ind w:left="425" w:hanging="425"/>
      </w:pPr>
      <w:rPr>
        <w:b w:val="0"/>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EB5C41"/>
    <w:multiLevelType w:val="multilevel"/>
    <w:tmpl w:val="F6E8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A6A6B"/>
    <w:multiLevelType w:val="hybridMultilevel"/>
    <w:tmpl w:val="A92A5666"/>
    <w:lvl w:ilvl="0" w:tplc="23108858">
      <w:start w:val="1"/>
      <w:numFmt w:val="decimal"/>
      <w:lvlText w:val="%1."/>
      <w:lvlJc w:val="left"/>
      <w:pPr>
        <w:tabs>
          <w:tab w:val="num" w:pos="720"/>
        </w:tabs>
        <w:ind w:left="720" w:hanging="360"/>
      </w:pPr>
    </w:lvl>
    <w:lvl w:ilvl="1" w:tplc="434ACBCA" w:tentative="1">
      <w:start w:val="1"/>
      <w:numFmt w:val="decimal"/>
      <w:lvlText w:val="%2."/>
      <w:lvlJc w:val="left"/>
      <w:pPr>
        <w:tabs>
          <w:tab w:val="num" w:pos="1440"/>
        </w:tabs>
        <w:ind w:left="1440" w:hanging="360"/>
      </w:pPr>
    </w:lvl>
    <w:lvl w:ilvl="2" w:tplc="B7CEEDB8" w:tentative="1">
      <w:start w:val="1"/>
      <w:numFmt w:val="decimal"/>
      <w:lvlText w:val="%3."/>
      <w:lvlJc w:val="left"/>
      <w:pPr>
        <w:tabs>
          <w:tab w:val="num" w:pos="2160"/>
        </w:tabs>
        <w:ind w:left="2160" w:hanging="360"/>
      </w:pPr>
    </w:lvl>
    <w:lvl w:ilvl="3" w:tplc="469E817A" w:tentative="1">
      <w:start w:val="1"/>
      <w:numFmt w:val="decimal"/>
      <w:lvlText w:val="%4."/>
      <w:lvlJc w:val="left"/>
      <w:pPr>
        <w:tabs>
          <w:tab w:val="num" w:pos="2880"/>
        </w:tabs>
        <w:ind w:left="2880" w:hanging="360"/>
      </w:pPr>
    </w:lvl>
    <w:lvl w:ilvl="4" w:tplc="8A14A23E" w:tentative="1">
      <w:start w:val="1"/>
      <w:numFmt w:val="decimal"/>
      <w:lvlText w:val="%5."/>
      <w:lvlJc w:val="left"/>
      <w:pPr>
        <w:tabs>
          <w:tab w:val="num" w:pos="3600"/>
        </w:tabs>
        <w:ind w:left="3600" w:hanging="360"/>
      </w:pPr>
    </w:lvl>
    <w:lvl w:ilvl="5" w:tplc="8D36D62C" w:tentative="1">
      <w:start w:val="1"/>
      <w:numFmt w:val="decimal"/>
      <w:lvlText w:val="%6."/>
      <w:lvlJc w:val="left"/>
      <w:pPr>
        <w:tabs>
          <w:tab w:val="num" w:pos="4320"/>
        </w:tabs>
        <w:ind w:left="4320" w:hanging="360"/>
      </w:pPr>
    </w:lvl>
    <w:lvl w:ilvl="6" w:tplc="E2D48B30" w:tentative="1">
      <w:start w:val="1"/>
      <w:numFmt w:val="decimal"/>
      <w:lvlText w:val="%7."/>
      <w:lvlJc w:val="left"/>
      <w:pPr>
        <w:tabs>
          <w:tab w:val="num" w:pos="5040"/>
        </w:tabs>
        <w:ind w:left="5040" w:hanging="360"/>
      </w:pPr>
    </w:lvl>
    <w:lvl w:ilvl="7" w:tplc="3B5EF3D6" w:tentative="1">
      <w:start w:val="1"/>
      <w:numFmt w:val="decimal"/>
      <w:lvlText w:val="%8."/>
      <w:lvlJc w:val="left"/>
      <w:pPr>
        <w:tabs>
          <w:tab w:val="num" w:pos="5760"/>
        </w:tabs>
        <w:ind w:left="5760" w:hanging="360"/>
      </w:pPr>
    </w:lvl>
    <w:lvl w:ilvl="8" w:tplc="DA3A985C" w:tentative="1">
      <w:start w:val="1"/>
      <w:numFmt w:val="decimal"/>
      <w:lvlText w:val="%9."/>
      <w:lvlJc w:val="left"/>
      <w:pPr>
        <w:tabs>
          <w:tab w:val="num" w:pos="6480"/>
        </w:tabs>
        <w:ind w:left="6480" w:hanging="360"/>
      </w:pPr>
    </w:lvl>
  </w:abstractNum>
  <w:abstractNum w:abstractNumId="14" w15:restartNumberingAfterBreak="0">
    <w:nsid w:val="1E0C6F5D"/>
    <w:multiLevelType w:val="hybridMultilevel"/>
    <w:tmpl w:val="F9C0E8BE"/>
    <w:lvl w:ilvl="0" w:tplc="4958342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615D53"/>
    <w:multiLevelType w:val="multilevel"/>
    <w:tmpl w:val="0B68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104AE1"/>
    <w:multiLevelType w:val="hybridMultilevel"/>
    <w:tmpl w:val="EB2ED82E"/>
    <w:lvl w:ilvl="0" w:tplc="4DEE39BA">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097531F"/>
    <w:multiLevelType w:val="multilevel"/>
    <w:tmpl w:val="2D28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37AC2"/>
    <w:multiLevelType w:val="multilevel"/>
    <w:tmpl w:val="5026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7C53F3"/>
    <w:multiLevelType w:val="multilevel"/>
    <w:tmpl w:val="AE1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4" w15:restartNumberingAfterBreak="0">
    <w:nsid w:val="3C931DC8"/>
    <w:multiLevelType w:val="hybridMultilevel"/>
    <w:tmpl w:val="35824B6C"/>
    <w:lvl w:ilvl="0" w:tplc="4CD878C0">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3D650904"/>
    <w:multiLevelType w:val="hybridMultilevel"/>
    <w:tmpl w:val="506CA410"/>
    <w:lvl w:ilvl="0" w:tplc="FFFFFFFF">
      <w:start w:val="1"/>
      <w:numFmt w:val="decimal"/>
      <w:lvlText w:val="%1."/>
      <w:lvlJc w:val="left"/>
      <w:pPr>
        <w:ind w:left="1174" w:hanging="360"/>
      </w:p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26" w15:restartNumberingAfterBreak="0">
    <w:nsid w:val="3D651304"/>
    <w:multiLevelType w:val="multilevel"/>
    <w:tmpl w:val="48184D46"/>
    <w:lvl w:ilvl="0">
      <w:start w:val="1"/>
      <w:numFmt w:val="bullet"/>
      <w:lvlText w:val=""/>
      <w:lvlJc w:val="left"/>
      <w:pPr>
        <w:tabs>
          <w:tab w:val="num" w:pos="720"/>
        </w:tabs>
        <w:ind w:left="720" w:hanging="360"/>
      </w:pPr>
      <w:rPr>
        <w:rFonts w:ascii="Symbol" w:hAnsi="Symbol"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9A6CB1"/>
    <w:multiLevelType w:val="hybridMultilevel"/>
    <w:tmpl w:val="62CC92E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420D3F81"/>
    <w:multiLevelType w:val="multilevel"/>
    <w:tmpl w:val="EB10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54363E"/>
    <w:multiLevelType w:val="hybridMultilevel"/>
    <w:tmpl w:val="A9521AAA"/>
    <w:lvl w:ilvl="0" w:tplc="0362299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360F8D"/>
    <w:multiLevelType w:val="multilevel"/>
    <w:tmpl w:val="92F6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4224F8"/>
    <w:multiLevelType w:val="hybridMultilevel"/>
    <w:tmpl w:val="506CA410"/>
    <w:lvl w:ilvl="0" w:tplc="FFFFFFFF">
      <w:start w:val="1"/>
      <w:numFmt w:val="decimal"/>
      <w:lvlText w:val="%1."/>
      <w:lvlJc w:val="left"/>
      <w:pPr>
        <w:ind w:left="1174" w:hanging="360"/>
      </w:p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32" w15:restartNumberingAfterBreak="0">
    <w:nsid w:val="46450600"/>
    <w:multiLevelType w:val="multilevel"/>
    <w:tmpl w:val="B4C2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9C7EF5"/>
    <w:multiLevelType w:val="multilevel"/>
    <w:tmpl w:val="7CCC1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F011BE"/>
    <w:multiLevelType w:val="hybridMultilevel"/>
    <w:tmpl w:val="95763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B31642"/>
    <w:multiLevelType w:val="multilevel"/>
    <w:tmpl w:val="07A2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B637BF"/>
    <w:multiLevelType w:val="multilevel"/>
    <w:tmpl w:val="BF68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FDB59E0"/>
    <w:multiLevelType w:val="multilevel"/>
    <w:tmpl w:val="49A00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075B53"/>
    <w:multiLevelType w:val="hybridMultilevel"/>
    <w:tmpl w:val="58BA58B2"/>
    <w:lvl w:ilvl="0" w:tplc="D31A2D7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40" w15:restartNumberingAfterBreak="0">
    <w:nsid w:val="59E97747"/>
    <w:multiLevelType w:val="multilevel"/>
    <w:tmpl w:val="42D2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4276BC"/>
    <w:multiLevelType w:val="hybridMultilevel"/>
    <w:tmpl w:val="D53A8C48"/>
    <w:lvl w:ilvl="0" w:tplc="3AC607F0">
      <w:start w:val="1"/>
      <w:numFmt w:val="bullet"/>
      <w:lvlText w:val="•"/>
      <w:lvlJc w:val="left"/>
      <w:pPr>
        <w:tabs>
          <w:tab w:val="num" w:pos="720"/>
        </w:tabs>
        <w:ind w:left="720" w:hanging="360"/>
      </w:pPr>
      <w:rPr>
        <w:rFonts w:ascii="Arial" w:hAnsi="Arial" w:hint="default"/>
      </w:rPr>
    </w:lvl>
    <w:lvl w:ilvl="1" w:tplc="EDE2928C" w:tentative="1">
      <w:start w:val="1"/>
      <w:numFmt w:val="bullet"/>
      <w:lvlText w:val="•"/>
      <w:lvlJc w:val="left"/>
      <w:pPr>
        <w:tabs>
          <w:tab w:val="num" w:pos="1440"/>
        </w:tabs>
        <w:ind w:left="1440" w:hanging="360"/>
      </w:pPr>
      <w:rPr>
        <w:rFonts w:ascii="Arial" w:hAnsi="Arial" w:hint="default"/>
      </w:rPr>
    </w:lvl>
    <w:lvl w:ilvl="2" w:tplc="A4D631C6" w:tentative="1">
      <w:start w:val="1"/>
      <w:numFmt w:val="bullet"/>
      <w:lvlText w:val="•"/>
      <w:lvlJc w:val="left"/>
      <w:pPr>
        <w:tabs>
          <w:tab w:val="num" w:pos="2160"/>
        </w:tabs>
        <w:ind w:left="2160" w:hanging="360"/>
      </w:pPr>
      <w:rPr>
        <w:rFonts w:ascii="Arial" w:hAnsi="Arial" w:hint="default"/>
      </w:rPr>
    </w:lvl>
    <w:lvl w:ilvl="3" w:tplc="FB127BBC" w:tentative="1">
      <w:start w:val="1"/>
      <w:numFmt w:val="bullet"/>
      <w:lvlText w:val="•"/>
      <w:lvlJc w:val="left"/>
      <w:pPr>
        <w:tabs>
          <w:tab w:val="num" w:pos="2880"/>
        </w:tabs>
        <w:ind w:left="2880" w:hanging="360"/>
      </w:pPr>
      <w:rPr>
        <w:rFonts w:ascii="Arial" w:hAnsi="Arial" w:hint="default"/>
      </w:rPr>
    </w:lvl>
    <w:lvl w:ilvl="4" w:tplc="5E0433DE" w:tentative="1">
      <w:start w:val="1"/>
      <w:numFmt w:val="bullet"/>
      <w:lvlText w:val="•"/>
      <w:lvlJc w:val="left"/>
      <w:pPr>
        <w:tabs>
          <w:tab w:val="num" w:pos="3600"/>
        </w:tabs>
        <w:ind w:left="3600" w:hanging="360"/>
      </w:pPr>
      <w:rPr>
        <w:rFonts w:ascii="Arial" w:hAnsi="Arial" w:hint="default"/>
      </w:rPr>
    </w:lvl>
    <w:lvl w:ilvl="5" w:tplc="44E0B058" w:tentative="1">
      <w:start w:val="1"/>
      <w:numFmt w:val="bullet"/>
      <w:lvlText w:val="•"/>
      <w:lvlJc w:val="left"/>
      <w:pPr>
        <w:tabs>
          <w:tab w:val="num" w:pos="4320"/>
        </w:tabs>
        <w:ind w:left="4320" w:hanging="360"/>
      </w:pPr>
      <w:rPr>
        <w:rFonts w:ascii="Arial" w:hAnsi="Arial" w:hint="default"/>
      </w:rPr>
    </w:lvl>
    <w:lvl w:ilvl="6" w:tplc="9CC82E22" w:tentative="1">
      <w:start w:val="1"/>
      <w:numFmt w:val="bullet"/>
      <w:lvlText w:val="•"/>
      <w:lvlJc w:val="left"/>
      <w:pPr>
        <w:tabs>
          <w:tab w:val="num" w:pos="5040"/>
        </w:tabs>
        <w:ind w:left="5040" w:hanging="360"/>
      </w:pPr>
      <w:rPr>
        <w:rFonts w:ascii="Arial" w:hAnsi="Arial" w:hint="default"/>
      </w:rPr>
    </w:lvl>
    <w:lvl w:ilvl="7" w:tplc="3E44425C" w:tentative="1">
      <w:start w:val="1"/>
      <w:numFmt w:val="bullet"/>
      <w:lvlText w:val="•"/>
      <w:lvlJc w:val="left"/>
      <w:pPr>
        <w:tabs>
          <w:tab w:val="num" w:pos="5760"/>
        </w:tabs>
        <w:ind w:left="5760" w:hanging="360"/>
      </w:pPr>
      <w:rPr>
        <w:rFonts w:ascii="Arial" w:hAnsi="Arial" w:hint="default"/>
      </w:rPr>
    </w:lvl>
    <w:lvl w:ilvl="8" w:tplc="4BD4748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21748C8"/>
    <w:multiLevelType w:val="multilevel"/>
    <w:tmpl w:val="EF32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1C22D2"/>
    <w:multiLevelType w:val="hybridMultilevel"/>
    <w:tmpl w:val="506CA410"/>
    <w:lvl w:ilvl="0" w:tplc="FFFFFFFF">
      <w:start w:val="1"/>
      <w:numFmt w:val="decimal"/>
      <w:lvlText w:val="%1."/>
      <w:lvlJc w:val="left"/>
      <w:pPr>
        <w:ind w:left="1174" w:hanging="360"/>
      </w:p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44" w15:restartNumberingAfterBreak="0">
    <w:nsid w:val="62A75E48"/>
    <w:multiLevelType w:val="multilevel"/>
    <w:tmpl w:val="FE129CE8"/>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222A45"/>
    <w:multiLevelType w:val="multilevel"/>
    <w:tmpl w:val="CCA6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A00F86"/>
    <w:multiLevelType w:val="multilevel"/>
    <w:tmpl w:val="99C806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89534C"/>
    <w:multiLevelType w:val="multilevel"/>
    <w:tmpl w:val="D072386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15:restartNumberingAfterBreak="0">
    <w:nsid w:val="674A534E"/>
    <w:multiLevelType w:val="hybridMultilevel"/>
    <w:tmpl w:val="4644F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C722757"/>
    <w:multiLevelType w:val="multilevel"/>
    <w:tmpl w:val="029ED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E271804"/>
    <w:multiLevelType w:val="hybridMultilevel"/>
    <w:tmpl w:val="F878C4F4"/>
    <w:lvl w:ilvl="0" w:tplc="4CD878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404242"/>
    <w:multiLevelType w:val="multilevel"/>
    <w:tmpl w:val="2826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364146F"/>
    <w:multiLevelType w:val="hybridMultilevel"/>
    <w:tmpl w:val="8C3A004E"/>
    <w:lvl w:ilvl="0" w:tplc="1C486E7A">
      <w:start w:val="1"/>
      <w:numFmt w:val="decimal"/>
      <w:lvlText w:val="%1."/>
      <w:lvlJc w:val="left"/>
      <w:pPr>
        <w:ind w:left="720" w:hanging="360"/>
      </w:pPr>
      <w:rPr>
        <w:rFonts w:hint="eastAsia"/>
        <w:b/>
        <w:bCs/>
        <w:i w:val="0"/>
        <w:sz w:val="28"/>
        <w:szCs w:val="2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4400F8"/>
    <w:multiLevelType w:val="multilevel"/>
    <w:tmpl w:val="8E34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9C55BE"/>
    <w:multiLevelType w:val="hybridMultilevel"/>
    <w:tmpl w:val="C018033A"/>
    <w:lvl w:ilvl="0" w:tplc="7B4A5E08">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56" w15:restartNumberingAfterBreak="0">
    <w:nsid w:val="7E933054"/>
    <w:multiLevelType w:val="multilevel"/>
    <w:tmpl w:val="6DDABC44"/>
    <w:lvl w:ilvl="0">
      <w:start w:val="1"/>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648218036">
    <w:abstractNumId w:val="48"/>
  </w:num>
  <w:num w:numId="2" w16cid:durableId="994382229">
    <w:abstractNumId w:val="41"/>
  </w:num>
  <w:num w:numId="3" w16cid:durableId="9837291">
    <w:abstractNumId w:val="33"/>
  </w:num>
  <w:num w:numId="4" w16cid:durableId="2018148264">
    <w:abstractNumId w:val="31"/>
  </w:num>
  <w:num w:numId="5" w16cid:durableId="39063631">
    <w:abstractNumId w:val="25"/>
  </w:num>
  <w:num w:numId="6" w16cid:durableId="322708037">
    <w:abstractNumId w:val="43"/>
  </w:num>
  <w:num w:numId="7" w16cid:durableId="1575309716">
    <w:abstractNumId w:val="36"/>
  </w:num>
  <w:num w:numId="8" w16cid:durableId="888296668">
    <w:abstractNumId w:val="49"/>
  </w:num>
  <w:num w:numId="9" w16cid:durableId="874580365">
    <w:abstractNumId w:val="37"/>
  </w:num>
  <w:num w:numId="10" w16cid:durableId="370158403">
    <w:abstractNumId w:val="3"/>
  </w:num>
  <w:num w:numId="11" w16cid:durableId="1435051454">
    <w:abstractNumId w:val="46"/>
  </w:num>
  <w:num w:numId="12" w16cid:durableId="917519723">
    <w:abstractNumId w:val="16"/>
  </w:num>
  <w:num w:numId="13" w16cid:durableId="1696735581">
    <w:abstractNumId w:val="54"/>
  </w:num>
  <w:num w:numId="14" w16cid:durableId="517819101">
    <w:abstractNumId w:val="12"/>
  </w:num>
  <w:num w:numId="15" w16cid:durableId="533885972">
    <w:abstractNumId w:val="2"/>
  </w:num>
  <w:num w:numId="16" w16cid:durableId="247156778">
    <w:abstractNumId w:val="45"/>
  </w:num>
  <w:num w:numId="17" w16cid:durableId="1919634316">
    <w:abstractNumId w:val="1"/>
  </w:num>
  <w:num w:numId="18" w16cid:durableId="555286883">
    <w:abstractNumId w:val="40"/>
  </w:num>
  <w:num w:numId="19" w16cid:durableId="1069695028">
    <w:abstractNumId w:val="52"/>
  </w:num>
  <w:num w:numId="20" w16cid:durableId="720058050">
    <w:abstractNumId w:val="47"/>
  </w:num>
  <w:num w:numId="21" w16cid:durableId="47144090">
    <w:abstractNumId w:val="27"/>
  </w:num>
  <w:num w:numId="22" w16cid:durableId="680282834">
    <w:abstractNumId w:val="24"/>
  </w:num>
  <w:num w:numId="23" w16cid:durableId="1144463941">
    <w:abstractNumId w:val="50"/>
  </w:num>
  <w:num w:numId="24" w16cid:durableId="105270418">
    <w:abstractNumId w:val="35"/>
  </w:num>
  <w:num w:numId="25" w16cid:durableId="1374500492">
    <w:abstractNumId w:val="17"/>
  </w:num>
  <w:num w:numId="26" w16cid:durableId="1057167684">
    <w:abstractNumId w:val="23"/>
  </w:num>
  <w:num w:numId="27" w16cid:durableId="1244531681">
    <w:abstractNumId w:val="15"/>
  </w:num>
  <w:num w:numId="28" w16cid:durableId="20820964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142209">
    <w:abstractNumId w:val="18"/>
  </w:num>
  <w:num w:numId="30" w16cid:durableId="1554778144">
    <w:abstractNumId w:val="39"/>
  </w:num>
  <w:num w:numId="31" w16cid:durableId="896355698">
    <w:abstractNumId w:val="14"/>
  </w:num>
  <w:num w:numId="32" w16cid:durableId="220752404">
    <w:abstractNumId w:val="51"/>
  </w:num>
  <w:num w:numId="33" w16cid:durableId="302345437">
    <w:abstractNumId w:val="11"/>
  </w:num>
  <w:num w:numId="34" w16cid:durableId="129565123">
    <w:abstractNumId w:val="38"/>
  </w:num>
  <w:num w:numId="35" w16cid:durableId="1252743304">
    <w:abstractNumId w:val="9"/>
  </w:num>
  <w:num w:numId="36" w16cid:durableId="500002408">
    <w:abstractNumId w:val="55"/>
  </w:num>
  <w:num w:numId="37" w16cid:durableId="1973168087">
    <w:abstractNumId w:val="29"/>
  </w:num>
  <w:num w:numId="38" w16cid:durableId="1654680187">
    <w:abstractNumId w:val="4"/>
  </w:num>
  <w:num w:numId="39" w16cid:durableId="777676161">
    <w:abstractNumId w:val="6"/>
  </w:num>
  <w:num w:numId="40" w16cid:durableId="1532567857">
    <w:abstractNumId w:val="10"/>
  </w:num>
  <w:num w:numId="41" w16cid:durableId="1917549264">
    <w:abstractNumId w:val="53"/>
  </w:num>
  <w:num w:numId="42" w16cid:durableId="1461266012">
    <w:abstractNumId w:val="34"/>
  </w:num>
  <w:num w:numId="43" w16cid:durableId="1223372404">
    <w:abstractNumId w:val="30"/>
  </w:num>
  <w:num w:numId="44" w16cid:durableId="767576427">
    <w:abstractNumId w:val="42"/>
  </w:num>
  <w:num w:numId="45" w16cid:durableId="1311246716">
    <w:abstractNumId w:val="28"/>
  </w:num>
  <w:num w:numId="46" w16cid:durableId="1951662653">
    <w:abstractNumId w:val="32"/>
  </w:num>
  <w:num w:numId="47" w16cid:durableId="448083961">
    <w:abstractNumId w:val="8"/>
  </w:num>
  <w:num w:numId="48" w16cid:durableId="796526848">
    <w:abstractNumId w:val="22"/>
  </w:num>
  <w:num w:numId="49" w16cid:durableId="1027676849">
    <w:abstractNumId w:val="13"/>
  </w:num>
  <w:num w:numId="50" w16cid:durableId="756748560">
    <w:abstractNumId w:val="0"/>
  </w:num>
  <w:num w:numId="51" w16cid:durableId="1593706781">
    <w:abstractNumId w:val="21"/>
  </w:num>
  <w:num w:numId="52" w16cid:durableId="272324915">
    <w:abstractNumId w:val="7"/>
  </w:num>
  <w:num w:numId="53" w16cid:durableId="166789973">
    <w:abstractNumId w:val="56"/>
  </w:num>
  <w:num w:numId="54" w16cid:durableId="469909477">
    <w:abstractNumId w:val="5"/>
  </w:num>
  <w:num w:numId="55" w16cid:durableId="1313481982">
    <w:abstractNumId w:val="20"/>
  </w:num>
  <w:num w:numId="56" w16cid:durableId="1869486816">
    <w:abstractNumId w:val="19"/>
  </w:num>
  <w:num w:numId="57" w16cid:durableId="346374645">
    <w:abstractNumId w:val="44"/>
  </w:num>
  <w:num w:numId="58" w16cid:durableId="9228334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C1"/>
    <w:rsid w:val="000012F5"/>
    <w:rsid w:val="000016DA"/>
    <w:rsid w:val="00001B6D"/>
    <w:rsid w:val="00001BBB"/>
    <w:rsid w:val="00003328"/>
    <w:rsid w:val="00003847"/>
    <w:rsid w:val="0000388A"/>
    <w:rsid w:val="00003DE5"/>
    <w:rsid w:val="0000458D"/>
    <w:rsid w:val="00005885"/>
    <w:rsid w:val="00005BBE"/>
    <w:rsid w:val="00006FD2"/>
    <w:rsid w:val="0000713D"/>
    <w:rsid w:val="00007943"/>
    <w:rsid w:val="000102A3"/>
    <w:rsid w:val="0001065C"/>
    <w:rsid w:val="000108F2"/>
    <w:rsid w:val="00010CE9"/>
    <w:rsid w:val="0001106C"/>
    <w:rsid w:val="00011E5E"/>
    <w:rsid w:val="0001360D"/>
    <w:rsid w:val="00014533"/>
    <w:rsid w:val="000152D3"/>
    <w:rsid w:val="000162C9"/>
    <w:rsid w:val="00020363"/>
    <w:rsid w:val="0002075F"/>
    <w:rsid w:val="00020C68"/>
    <w:rsid w:val="000211CC"/>
    <w:rsid w:val="00021951"/>
    <w:rsid w:val="00023FEA"/>
    <w:rsid w:val="00024976"/>
    <w:rsid w:val="00025579"/>
    <w:rsid w:val="00025604"/>
    <w:rsid w:val="00026589"/>
    <w:rsid w:val="0003035B"/>
    <w:rsid w:val="00030AA1"/>
    <w:rsid w:val="0003101D"/>
    <w:rsid w:val="00031C19"/>
    <w:rsid w:val="0003272F"/>
    <w:rsid w:val="00032EC5"/>
    <w:rsid w:val="000332A1"/>
    <w:rsid w:val="000340AC"/>
    <w:rsid w:val="00034206"/>
    <w:rsid w:val="000345F6"/>
    <w:rsid w:val="00035EB5"/>
    <w:rsid w:val="00036546"/>
    <w:rsid w:val="00036637"/>
    <w:rsid w:val="00036871"/>
    <w:rsid w:val="0003784E"/>
    <w:rsid w:val="00040265"/>
    <w:rsid w:val="000412E0"/>
    <w:rsid w:val="00041367"/>
    <w:rsid w:val="000413EE"/>
    <w:rsid w:val="0004226E"/>
    <w:rsid w:val="000429DA"/>
    <w:rsid w:val="00043517"/>
    <w:rsid w:val="00043D89"/>
    <w:rsid w:val="00043F51"/>
    <w:rsid w:val="000442A2"/>
    <w:rsid w:val="00045410"/>
    <w:rsid w:val="000464C4"/>
    <w:rsid w:val="000473D8"/>
    <w:rsid w:val="0005006B"/>
    <w:rsid w:val="00050196"/>
    <w:rsid w:val="0005083D"/>
    <w:rsid w:val="0005232E"/>
    <w:rsid w:val="000523B9"/>
    <w:rsid w:val="00052D34"/>
    <w:rsid w:val="00053F86"/>
    <w:rsid w:val="000555BF"/>
    <w:rsid w:val="00055DCC"/>
    <w:rsid w:val="000566DD"/>
    <w:rsid w:val="00056F2C"/>
    <w:rsid w:val="00057A43"/>
    <w:rsid w:val="00060079"/>
    <w:rsid w:val="00060A60"/>
    <w:rsid w:val="0006147F"/>
    <w:rsid w:val="00061676"/>
    <w:rsid w:val="000624B5"/>
    <w:rsid w:val="00062D84"/>
    <w:rsid w:val="000640AD"/>
    <w:rsid w:val="00065D6C"/>
    <w:rsid w:val="0006671A"/>
    <w:rsid w:val="00067266"/>
    <w:rsid w:val="000677E2"/>
    <w:rsid w:val="00067F26"/>
    <w:rsid w:val="00070894"/>
    <w:rsid w:val="00070F78"/>
    <w:rsid w:val="000711DC"/>
    <w:rsid w:val="00072ABC"/>
    <w:rsid w:val="000741B1"/>
    <w:rsid w:val="00074FC8"/>
    <w:rsid w:val="00075B7C"/>
    <w:rsid w:val="00076A5D"/>
    <w:rsid w:val="00076E87"/>
    <w:rsid w:val="0008098A"/>
    <w:rsid w:val="000811C3"/>
    <w:rsid w:val="0008175E"/>
    <w:rsid w:val="00081A66"/>
    <w:rsid w:val="00081E98"/>
    <w:rsid w:val="0008326E"/>
    <w:rsid w:val="00083E72"/>
    <w:rsid w:val="00084619"/>
    <w:rsid w:val="00085F0A"/>
    <w:rsid w:val="000867A3"/>
    <w:rsid w:val="00087526"/>
    <w:rsid w:val="00090B9B"/>
    <w:rsid w:val="00090DB1"/>
    <w:rsid w:val="000911AC"/>
    <w:rsid w:val="000928E3"/>
    <w:rsid w:val="000935A2"/>
    <w:rsid w:val="00093D11"/>
    <w:rsid w:val="0009650B"/>
    <w:rsid w:val="00096A5A"/>
    <w:rsid w:val="000971F5"/>
    <w:rsid w:val="00097F7C"/>
    <w:rsid w:val="000A2DE7"/>
    <w:rsid w:val="000A39C3"/>
    <w:rsid w:val="000A3EC8"/>
    <w:rsid w:val="000A4221"/>
    <w:rsid w:val="000A480F"/>
    <w:rsid w:val="000A4E9A"/>
    <w:rsid w:val="000A5D6B"/>
    <w:rsid w:val="000A6F1C"/>
    <w:rsid w:val="000B01B4"/>
    <w:rsid w:val="000B2C44"/>
    <w:rsid w:val="000B3BD8"/>
    <w:rsid w:val="000B49E6"/>
    <w:rsid w:val="000B4BEE"/>
    <w:rsid w:val="000B53F2"/>
    <w:rsid w:val="000B5B2C"/>
    <w:rsid w:val="000B76D0"/>
    <w:rsid w:val="000C0190"/>
    <w:rsid w:val="000C087D"/>
    <w:rsid w:val="000C0F02"/>
    <w:rsid w:val="000C1012"/>
    <w:rsid w:val="000C2C42"/>
    <w:rsid w:val="000C427B"/>
    <w:rsid w:val="000C5108"/>
    <w:rsid w:val="000C52AC"/>
    <w:rsid w:val="000C5462"/>
    <w:rsid w:val="000C6199"/>
    <w:rsid w:val="000C681A"/>
    <w:rsid w:val="000C6C6F"/>
    <w:rsid w:val="000C7579"/>
    <w:rsid w:val="000C7A1F"/>
    <w:rsid w:val="000D031B"/>
    <w:rsid w:val="000D0AC8"/>
    <w:rsid w:val="000D0FE9"/>
    <w:rsid w:val="000D19F2"/>
    <w:rsid w:val="000D3EAC"/>
    <w:rsid w:val="000D452F"/>
    <w:rsid w:val="000D4FA1"/>
    <w:rsid w:val="000D5D34"/>
    <w:rsid w:val="000D709D"/>
    <w:rsid w:val="000E1E38"/>
    <w:rsid w:val="000E1E48"/>
    <w:rsid w:val="000E22F0"/>
    <w:rsid w:val="000E2531"/>
    <w:rsid w:val="000E2C55"/>
    <w:rsid w:val="000E3932"/>
    <w:rsid w:val="000E4074"/>
    <w:rsid w:val="000E4AE3"/>
    <w:rsid w:val="000E4B1F"/>
    <w:rsid w:val="000E510C"/>
    <w:rsid w:val="000E56A8"/>
    <w:rsid w:val="000E6F5C"/>
    <w:rsid w:val="000F0FC5"/>
    <w:rsid w:val="000F1968"/>
    <w:rsid w:val="000F1CB1"/>
    <w:rsid w:val="000F439D"/>
    <w:rsid w:val="000F4D8D"/>
    <w:rsid w:val="000F52E1"/>
    <w:rsid w:val="000F5C1A"/>
    <w:rsid w:val="00100161"/>
    <w:rsid w:val="001026DF"/>
    <w:rsid w:val="00102795"/>
    <w:rsid w:val="00104A95"/>
    <w:rsid w:val="00105E02"/>
    <w:rsid w:val="00105FFA"/>
    <w:rsid w:val="0010643D"/>
    <w:rsid w:val="00106CE9"/>
    <w:rsid w:val="00106EF8"/>
    <w:rsid w:val="00110FB5"/>
    <w:rsid w:val="00111D34"/>
    <w:rsid w:val="00112FB0"/>
    <w:rsid w:val="001130B9"/>
    <w:rsid w:val="001132D9"/>
    <w:rsid w:val="00113375"/>
    <w:rsid w:val="0011345B"/>
    <w:rsid w:val="00113581"/>
    <w:rsid w:val="00113CD3"/>
    <w:rsid w:val="00113EC7"/>
    <w:rsid w:val="00115AB2"/>
    <w:rsid w:val="0011686D"/>
    <w:rsid w:val="001170F0"/>
    <w:rsid w:val="00117151"/>
    <w:rsid w:val="001179DA"/>
    <w:rsid w:val="00117ECB"/>
    <w:rsid w:val="0012005B"/>
    <w:rsid w:val="001202B4"/>
    <w:rsid w:val="00121A29"/>
    <w:rsid w:val="00122DC1"/>
    <w:rsid w:val="00122DD2"/>
    <w:rsid w:val="0012312A"/>
    <w:rsid w:val="001239B8"/>
    <w:rsid w:val="00124144"/>
    <w:rsid w:val="00124616"/>
    <w:rsid w:val="00125384"/>
    <w:rsid w:val="001259CE"/>
    <w:rsid w:val="00126788"/>
    <w:rsid w:val="00127837"/>
    <w:rsid w:val="0013069B"/>
    <w:rsid w:val="00130D70"/>
    <w:rsid w:val="001310EC"/>
    <w:rsid w:val="00132649"/>
    <w:rsid w:val="0013291C"/>
    <w:rsid w:val="001366A7"/>
    <w:rsid w:val="0013778B"/>
    <w:rsid w:val="001379AE"/>
    <w:rsid w:val="00137D4E"/>
    <w:rsid w:val="00142221"/>
    <w:rsid w:val="00142460"/>
    <w:rsid w:val="001428CF"/>
    <w:rsid w:val="001429F4"/>
    <w:rsid w:val="00142B25"/>
    <w:rsid w:val="001437BE"/>
    <w:rsid w:val="00143D7F"/>
    <w:rsid w:val="001440C1"/>
    <w:rsid w:val="00144D3A"/>
    <w:rsid w:val="00144E0B"/>
    <w:rsid w:val="001450E7"/>
    <w:rsid w:val="00145979"/>
    <w:rsid w:val="00146771"/>
    <w:rsid w:val="00146F83"/>
    <w:rsid w:val="00147C54"/>
    <w:rsid w:val="0015030C"/>
    <w:rsid w:val="00151CEC"/>
    <w:rsid w:val="00152813"/>
    <w:rsid w:val="00152A0A"/>
    <w:rsid w:val="00152B3F"/>
    <w:rsid w:val="00152FFB"/>
    <w:rsid w:val="00153089"/>
    <w:rsid w:val="00153574"/>
    <w:rsid w:val="00153602"/>
    <w:rsid w:val="00156338"/>
    <w:rsid w:val="00156450"/>
    <w:rsid w:val="001565DC"/>
    <w:rsid w:val="00161A2A"/>
    <w:rsid w:val="00161A5C"/>
    <w:rsid w:val="00162EB2"/>
    <w:rsid w:val="001633EB"/>
    <w:rsid w:val="00163E49"/>
    <w:rsid w:val="00164AD4"/>
    <w:rsid w:val="00165D2F"/>
    <w:rsid w:val="00167353"/>
    <w:rsid w:val="0017028E"/>
    <w:rsid w:val="00170DDD"/>
    <w:rsid w:val="0017233A"/>
    <w:rsid w:val="00172747"/>
    <w:rsid w:val="00172915"/>
    <w:rsid w:val="0017342E"/>
    <w:rsid w:val="00174DF5"/>
    <w:rsid w:val="00175599"/>
    <w:rsid w:val="00175D8E"/>
    <w:rsid w:val="001763E8"/>
    <w:rsid w:val="00177BB3"/>
    <w:rsid w:val="0018046F"/>
    <w:rsid w:val="0018091B"/>
    <w:rsid w:val="00180CCB"/>
    <w:rsid w:val="00180EAB"/>
    <w:rsid w:val="0018178B"/>
    <w:rsid w:val="00181857"/>
    <w:rsid w:val="00182733"/>
    <w:rsid w:val="0018323F"/>
    <w:rsid w:val="001832C4"/>
    <w:rsid w:val="00183433"/>
    <w:rsid w:val="001861D2"/>
    <w:rsid w:val="00186C3B"/>
    <w:rsid w:val="00186F0A"/>
    <w:rsid w:val="00187BB9"/>
    <w:rsid w:val="00187BC4"/>
    <w:rsid w:val="001901BE"/>
    <w:rsid w:val="001905B5"/>
    <w:rsid w:val="00190DF8"/>
    <w:rsid w:val="001919F1"/>
    <w:rsid w:val="00191FEF"/>
    <w:rsid w:val="00192D8D"/>
    <w:rsid w:val="00193EE9"/>
    <w:rsid w:val="00195437"/>
    <w:rsid w:val="00195E42"/>
    <w:rsid w:val="001962AA"/>
    <w:rsid w:val="00196546"/>
    <w:rsid w:val="001968AC"/>
    <w:rsid w:val="001975F1"/>
    <w:rsid w:val="001A0374"/>
    <w:rsid w:val="001A0980"/>
    <w:rsid w:val="001A0A3A"/>
    <w:rsid w:val="001A0ABB"/>
    <w:rsid w:val="001A0DAB"/>
    <w:rsid w:val="001A0F10"/>
    <w:rsid w:val="001A2349"/>
    <w:rsid w:val="001A2374"/>
    <w:rsid w:val="001A30A2"/>
    <w:rsid w:val="001A3AF0"/>
    <w:rsid w:val="001A5158"/>
    <w:rsid w:val="001A7B61"/>
    <w:rsid w:val="001A7BD5"/>
    <w:rsid w:val="001B069F"/>
    <w:rsid w:val="001B1431"/>
    <w:rsid w:val="001B2085"/>
    <w:rsid w:val="001B3768"/>
    <w:rsid w:val="001B4314"/>
    <w:rsid w:val="001B44CF"/>
    <w:rsid w:val="001B4524"/>
    <w:rsid w:val="001B4566"/>
    <w:rsid w:val="001B556F"/>
    <w:rsid w:val="001B6035"/>
    <w:rsid w:val="001B77C9"/>
    <w:rsid w:val="001B7B2B"/>
    <w:rsid w:val="001B7DC4"/>
    <w:rsid w:val="001C1456"/>
    <w:rsid w:val="001C2561"/>
    <w:rsid w:val="001C426C"/>
    <w:rsid w:val="001C5261"/>
    <w:rsid w:val="001D0BEA"/>
    <w:rsid w:val="001D0D29"/>
    <w:rsid w:val="001D1089"/>
    <w:rsid w:val="001D111F"/>
    <w:rsid w:val="001D127D"/>
    <w:rsid w:val="001D358A"/>
    <w:rsid w:val="001D38FB"/>
    <w:rsid w:val="001D3A84"/>
    <w:rsid w:val="001D586D"/>
    <w:rsid w:val="001D5DAC"/>
    <w:rsid w:val="001D7BF1"/>
    <w:rsid w:val="001D7F0C"/>
    <w:rsid w:val="001E0235"/>
    <w:rsid w:val="001E038C"/>
    <w:rsid w:val="001E16E0"/>
    <w:rsid w:val="001E20C4"/>
    <w:rsid w:val="001E36B0"/>
    <w:rsid w:val="001E41E3"/>
    <w:rsid w:val="001E45E4"/>
    <w:rsid w:val="001E4DAD"/>
    <w:rsid w:val="001E5DF5"/>
    <w:rsid w:val="001E7F21"/>
    <w:rsid w:val="001F021D"/>
    <w:rsid w:val="001F05FF"/>
    <w:rsid w:val="001F1244"/>
    <w:rsid w:val="001F23AA"/>
    <w:rsid w:val="001F2507"/>
    <w:rsid w:val="001F4379"/>
    <w:rsid w:val="001F49A6"/>
    <w:rsid w:val="001F4ED9"/>
    <w:rsid w:val="001F5C5D"/>
    <w:rsid w:val="001F6636"/>
    <w:rsid w:val="001F6702"/>
    <w:rsid w:val="001F7032"/>
    <w:rsid w:val="001F7A47"/>
    <w:rsid w:val="002016F4"/>
    <w:rsid w:val="00201EB2"/>
    <w:rsid w:val="00202655"/>
    <w:rsid w:val="00202F60"/>
    <w:rsid w:val="00203C93"/>
    <w:rsid w:val="002059B8"/>
    <w:rsid w:val="00206083"/>
    <w:rsid w:val="002064D2"/>
    <w:rsid w:val="002064ED"/>
    <w:rsid w:val="002073FD"/>
    <w:rsid w:val="0020742E"/>
    <w:rsid w:val="0021296E"/>
    <w:rsid w:val="00212CFE"/>
    <w:rsid w:val="00213405"/>
    <w:rsid w:val="00214287"/>
    <w:rsid w:val="0021473A"/>
    <w:rsid w:val="00214FFE"/>
    <w:rsid w:val="00215364"/>
    <w:rsid w:val="0021688C"/>
    <w:rsid w:val="00216CD3"/>
    <w:rsid w:val="00217381"/>
    <w:rsid w:val="002178AE"/>
    <w:rsid w:val="002179EF"/>
    <w:rsid w:val="00217B78"/>
    <w:rsid w:val="0022013A"/>
    <w:rsid w:val="0022076C"/>
    <w:rsid w:val="002221BD"/>
    <w:rsid w:val="00222F74"/>
    <w:rsid w:val="00224F55"/>
    <w:rsid w:val="002254D5"/>
    <w:rsid w:val="00225666"/>
    <w:rsid w:val="00225B21"/>
    <w:rsid w:val="00225B26"/>
    <w:rsid w:val="002260DF"/>
    <w:rsid w:val="002274DA"/>
    <w:rsid w:val="002317BA"/>
    <w:rsid w:val="00232727"/>
    <w:rsid w:val="00237062"/>
    <w:rsid w:val="002376D3"/>
    <w:rsid w:val="00237863"/>
    <w:rsid w:val="00237B02"/>
    <w:rsid w:val="00237F3E"/>
    <w:rsid w:val="00240108"/>
    <w:rsid w:val="00240DA8"/>
    <w:rsid w:val="00240F2E"/>
    <w:rsid w:val="00241A49"/>
    <w:rsid w:val="00241C17"/>
    <w:rsid w:val="002420EE"/>
    <w:rsid w:val="0024325F"/>
    <w:rsid w:val="00246461"/>
    <w:rsid w:val="00246995"/>
    <w:rsid w:val="002473D4"/>
    <w:rsid w:val="00247D13"/>
    <w:rsid w:val="0025014D"/>
    <w:rsid w:val="00250686"/>
    <w:rsid w:val="0025072B"/>
    <w:rsid w:val="00250D2E"/>
    <w:rsid w:val="002512ED"/>
    <w:rsid w:val="002514D1"/>
    <w:rsid w:val="00251905"/>
    <w:rsid w:val="0025202E"/>
    <w:rsid w:val="0025236B"/>
    <w:rsid w:val="00253A07"/>
    <w:rsid w:val="00254734"/>
    <w:rsid w:val="00255EB3"/>
    <w:rsid w:val="002606B9"/>
    <w:rsid w:val="00260858"/>
    <w:rsid w:val="002610ED"/>
    <w:rsid w:val="00261A15"/>
    <w:rsid w:val="002628F2"/>
    <w:rsid w:val="002629A5"/>
    <w:rsid w:val="002633FD"/>
    <w:rsid w:val="00263C74"/>
    <w:rsid w:val="0026428D"/>
    <w:rsid w:val="00265533"/>
    <w:rsid w:val="002664A5"/>
    <w:rsid w:val="00266CB6"/>
    <w:rsid w:val="00270688"/>
    <w:rsid w:val="00270F91"/>
    <w:rsid w:val="00272C5E"/>
    <w:rsid w:val="00272E75"/>
    <w:rsid w:val="002754CE"/>
    <w:rsid w:val="002754F5"/>
    <w:rsid w:val="002762A4"/>
    <w:rsid w:val="00276640"/>
    <w:rsid w:val="002771A6"/>
    <w:rsid w:val="002775C8"/>
    <w:rsid w:val="00277852"/>
    <w:rsid w:val="00277855"/>
    <w:rsid w:val="00277BE5"/>
    <w:rsid w:val="002814DD"/>
    <w:rsid w:val="002821A3"/>
    <w:rsid w:val="00283D63"/>
    <w:rsid w:val="00283E74"/>
    <w:rsid w:val="00285FC4"/>
    <w:rsid w:val="00286517"/>
    <w:rsid w:val="00287B39"/>
    <w:rsid w:val="00287C18"/>
    <w:rsid w:val="00290F94"/>
    <w:rsid w:val="0029152E"/>
    <w:rsid w:val="002915C3"/>
    <w:rsid w:val="00291ADD"/>
    <w:rsid w:val="0029217C"/>
    <w:rsid w:val="00292799"/>
    <w:rsid w:val="00292B8B"/>
    <w:rsid w:val="0029350B"/>
    <w:rsid w:val="00293D77"/>
    <w:rsid w:val="0029469F"/>
    <w:rsid w:val="002946D2"/>
    <w:rsid w:val="00295246"/>
    <w:rsid w:val="00295A59"/>
    <w:rsid w:val="00296624"/>
    <w:rsid w:val="002968DA"/>
    <w:rsid w:val="00296F0C"/>
    <w:rsid w:val="002972F7"/>
    <w:rsid w:val="002A1223"/>
    <w:rsid w:val="002A14EA"/>
    <w:rsid w:val="002A18B7"/>
    <w:rsid w:val="002A1C9E"/>
    <w:rsid w:val="002A23C5"/>
    <w:rsid w:val="002A27AF"/>
    <w:rsid w:val="002A333C"/>
    <w:rsid w:val="002A3E13"/>
    <w:rsid w:val="002A4BFD"/>
    <w:rsid w:val="002A56A9"/>
    <w:rsid w:val="002A6114"/>
    <w:rsid w:val="002A6C9C"/>
    <w:rsid w:val="002A6D98"/>
    <w:rsid w:val="002A7005"/>
    <w:rsid w:val="002A7407"/>
    <w:rsid w:val="002B00B5"/>
    <w:rsid w:val="002B046B"/>
    <w:rsid w:val="002B0EEF"/>
    <w:rsid w:val="002B13C7"/>
    <w:rsid w:val="002B1B49"/>
    <w:rsid w:val="002B1F4A"/>
    <w:rsid w:val="002B2795"/>
    <w:rsid w:val="002B2DFB"/>
    <w:rsid w:val="002B3863"/>
    <w:rsid w:val="002B5DDC"/>
    <w:rsid w:val="002B60C2"/>
    <w:rsid w:val="002B73D3"/>
    <w:rsid w:val="002C00A7"/>
    <w:rsid w:val="002C04FE"/>
    <w:rsid w:val="002C0627"/>
    <w:rsid w:val="002C117F"/>
    <w:rsid w:val="002C196D"/>
    <w:rsid w:val="002C2389"/>
    <w:rsid w:val="002C337B"/>
    <w:rsid w:val="002C36C4"/>
    <w:rsid w:val="002C3E5D"/>
    <w:rsid w:val="002C3F15"/>
    <w:rsid w:val="002C5AE3"/>
    <w:rsid w:val="002C630C"/>
    <w:rsid w:val="002C78C7"/>
    <w:rsid w:val="002D0F4F"/>
    <w:rsid w:val="002D1753"/>
    <w:rsid w:val="002D2170"/>
    <w:rsid w:val="002D29D1"/>
    <w:rsid w:val="002D2AE6"/>
    <w:rsid w:val="002D2F71"/>
    <w:rsid w:val="002D3BE9"/>
    <w:rsid w:val="002D4520"/>
    <w:rsid w:val="002D4685"/>
    <w:rsid w:val="002D4FFF"/>
    <w:rsid w:val="002D71FD"/>
    <w:rsid w:val="002E068D"/>
    <w:rsid w:val="002E156E"/>
    <w:rsid w:val="002E243F"/>
    <w:rsid w:val="002E3515"/>
    <w:rsid w:val="002E3721"/>
    <w:rsid w:val="002E3824"/>
    <w:rsid w:val="002E4465"/>
    <w:rsid w:val="002E4BDD"/>
    <w:rsid w:val="002E5153"/>
    <w:rsid w:val="002E5277"/>
    <w:rsid w:val="002E5F56"/>
    <w:rsid w:val="002E5FD2"/>
    <w:rsid w:val="002E67AC"/>
    <w:rsid w:val="002E68D1"/>
    <w:rsid w:val="002E763D"/>
    <w:rsid w:val="002F002B"/>
    <w:rsid w:val="002F09A4"/>
    <w:rsid w:val="002F1192"/>
    <w:rsid w:val="002F11B2"/>
    <w:rsid w:val="002F146E"/>
    <w:rsid w:val="002F283E"/>
    <w:rsid w:val="002F32F9"/>
    <w:rsid w:val="002F33E6"/>
    <w:rsid w:val="002F359C"/>
    <w:rsid w:val="002F4F87"/>
    <w:rsid w:val="002F50DA"/>
    <w:rsid w:val="002F5DA2"/>
    <w:rsid w:val="002F62F5"/>
    <w:rsid w:val="002F64B0"/>
    <w:rsid w:val="002F7A65"/>
    <w:rsid w:val="00300057"/>
    <w:rsid w:val="003005AA"/>
    <w:rsid w:val="00300F06"/>
    <w:rsid w:val="00301B03"/>
    <w:rsid w:val="0030242E"/>
    <w:rsid w:val="00304575"/>
    <w:rsid w:val="003051E2"/>
    <w:rsid w:val="003057F2"/>
    <w:rsid w:val="003073DF"/>
    <w:rsid w:val="003074A0"/>
    <w:rsid w:val="00307B6F"/>
    <w:rsid w:val="0031009E"/>
    <w:rsid w:val="00310805"/>
    <w:rsid w:val="00310994"/>
    <w:rsid w:val="00310E22"/>
    <w:rsid w:val="0031114C"/>
    <w:rsid w:val="003114F1"/>
    <w:rsid w:val="00311629"/>
    <w:rsid w:val="00313165"/>
    <w:rsid w:val="00314929"/>
    <w:rsid w:val="00314C4E"/>
    <w:rsid w:val="0031742F"/>
    <w:rsid w:val="003206E8"/>
    <w:rsid w:val="00320FBF"/>
    <w:rsid w:val="0032144D"/>
    <w:rsid w:val="0032176F"/>
    <w:rsid w:val="00321E6F"/>
    <w:rsid w:val="003224A9"/>
    <w:rsid w:val="00322948"/>
    <w:rsid w:val="00323065"/>
    <w:rsid w:val="003243C4"/>
    <w:rsid w:val="0032535F"/>
    <w:rsid w:val="00325D58"/>
    <w:rsid w:val="00326A30"/>
    <w:rsid w:val="00330168"/>
    <w:rsid w:val="003301BC"/>
    <w:rsid w:val="003306ED"/>
    <w:rsid w:val="00331205"/>
    <w:rsid w:val="00331C16"/>
    <w:rsid w:val="00332551"/>
    <w:rsid w:val="00333417"/>
    <w:rsid w:val="003339D9"/>
    <w:rsid w:val="00334EBB"/>
    <w:rsid w:val="00335627"/>
    <w:rsid w:val="00335E73"/>
    <w:rsid w:val="0033631A"/>
    <w:rsid w:val="003368A1"/>
    <w:rsid w:val="00336979"/>
    <w:rsid w:val="00336BD5"/>
    <w:rsid w:val="00336E24"/>
    <w:rsid w:val="0034047C"/>
    <w:rsid w:val="00340815"/>
    <w:rsid w:val="0034153E"/>
    <w:rsid w:val="003424EE"/>
    <w:rsid w:val="00344781"/>
    <w:rsid w:val="003447BC"/>
    <w:rsid w:val="00345C22"/>
    <w:rsid w:val="00350EC1"/>
    <w:rsid w:val="00351349"/>
    <w:rsid w:val="00352047"/>
    <w:rsid w:val="003524CF"/>
    <w:rsid w:val="00352D40"/>
    <w:rsid w:val="00353763"/>
    <w:rsid w:val="003537B8"/>
    <w:rsid w:val="00354B7F"/>
    <w:rsid w:val="00355FE4"/>
    <w:rsid w:val="003561D1"/>
    <w:rsid w:val="00356731"/>
    <w:rsid w:val="003575BC"/>
    <w:rsid w:val="003576F4"/>
    <w:rsid w:val="00357985"/>
    <w:rsid w:val="00360884"/>
    <w:rsid w:val="0036135E"/>
    <w:rsid w:val="0036231D"/>
    <w:rsid w:val="003638C3"/>
    <w:rsid w:val="003640E8"/>
    <w:rsid w:val="0036553A"/>
    <w:rsid w:val="003661DB"/>
    <w:rsid w:val="00366EB1"/>
    <w:rsid w:val="00367021"/>
    <w:rsid w:val="00367094"/>
    <w:rsid w:val="003671BA"/>
    <w:rsid w:val="0036753A"/>
    <w:rsid w:val="00367B68"/>
    <w:rsid w:val="00370071"/>
    <w:rsid w:val="00370383"/>
    <w:rsid w:val="0037116E"/>
    <w:rsid w:val="00371839"/>
    <w:rsid w:val="00372388"/>
    <w:rsid w:val="003724D8"/>
    <w:rsid w:val="00373468"/>
    <w:rsid w:val="00373B18"/>
    <w:rsid w:val="003743F0"/>
    <w:rsid w:val="00375B98"/>
    <w:rsid w:val="003766B0"/>
    <w:rsid w:val="00376A7E"/>
    <w:rsid w:val="00377B93"/>
    <w:rsid w:val="003808CF"/>
    <w:rsid w:val="00380FDE"/>
    <w:rsid w:val="00381E29"/>
    <w:rsid w:val="00382244"/>
    <w:rsid w:val="00383E5E"/>
    <w:rsid w:val="00383EB8"/>
    <w:rsid w:val="003854B6"/>
    <w:rsid w:val="00386AAE"/>
    <w:rsid w:val="00386F66"/>
    <w:rsid w:val="003870E9"/>
    <w:rsid w:val="003874EF"/>
    <w:rsid w:val="00387950"/>
    <w:rsid w:val="00390353"/>
    <w:rsid w:val="00390B8E"/>
    <w:rsid w:val="00391F0C"/>
    <w:rsid w:val="00393992"/>
    <w:rsid w:val="00393BF5"/>
    <w:rsid w:val="0039550F"/>
    <w:rsid w:val="00396020"/>
    <w:rsid w:val="003965F0"/>
    <w:rsid w:val="003A03F8"/>
    <w:rsid w:val="003A096B"/>
    <w:rsid w:val="003A0BD3"/>
    <w:rsid w:val="003A0E18"/>
    <w:rsid w:val="003A25D0"/>
    <w:rsid w:val="003A3E03"/>
    <w:rsid w:val="003A4C0F"/>
    <w:rsid w:val="003A52C8"/>
    <w:rsid w:val="003A6D65"/>
    <w:rsid w:val="003A7CAF"/>
    <w:rsid w:val="003A7FFB"/>
    <w:rsid w:val="003B089C"/>
    <w:rsid w:val="003B0994"/>
    <w:rsid w:val="003B0FB9"/>
    <w:rsid w:val="003B118D"/>
    <w:rsid w:val="003B12B1"/>
    <w:rsid w:val="003B13B2"/>
    <w:rsid w:val="003B1AC8"/>
    <w:rsid w:val="003B1E5E"/>
    <w:rsid w:val="003B1F06"/>
    <w:rsid w:val="003B2580"/>
    <w:rsid w:val="003B2769"/>
    <w:rsid w:val="003B295A"/>
    <w:rsid w:val="003B29DC"/>
    <w:rsid w:val="003B399A"/>
    <w:rsid w:val="003B3FF7"/>
    <w:rsid w:val="003B401B"/>
    <w:rsid w:val="003B4BCD"/>
    <w:rsid w:val="003B63B2"/>
    <w:rsid w:val="003B666E"/>
    <w:rsid w:val="003B6713"/>
    <w:rsid w:val="003B6D69"/>
    <w:rsid w:val="003B7746"/>
    <w:rsid w:val="003C09E4"/>
    <w:rsid w:val="003C1E07"/>
    <w:rsid w:val="003C296A"/>
    <w:rsid w:val="003C2C9D"/>
    <w:rsid w:val="003C3E94"/>
    <w:rsid w:val="003C4711"/>
    <w:rsid w:val="003C4B7B"/>
    <w:rsid w:val="003C4C7E"/>
    <w:rsid w:val="003C5621"/>
    <w:rsid w:val="003C6237"/>
    <w:rsid w:val="003C6A1C"/>
    <w:rsid w:val="003D0905"/>
    <w:rsid w:val="003D0EC5"/>
    <w:rsid w:val="003D1D47"/>
    <w:rsid w:val="003D3446"/>
    <w:rsid w:val="003D4F1C"/>
    <w:rsid w:val="003D5AB6"/>
    <w:rsid w:val="003D5E3C"/>
    <w:rsid w:val="003D6C8D"/>
    <w:rsid w:val="003E01A4"/>
    <w:rsid w:val="003E05FB"/>
    <w:rsid w:val="003E14CE"/>
    <w:rsid w:val="003E14F9"/>
    <w:rsid w:val="003E1737"/>
    <w:rsid w:val="003E1F29"/>
    <w:rsid w:val="003E2D72"/>
    <w:rsid w:val="003E3467"/>
    <w:rsid w:val="003E5EC6"/>
    <w:rsid w:val="003E64CB"/>
    <w:rsid w:val="003E6AFF"/>
    <w:rsid w:val="003F0F0E"/>
    <w:rsid w:val="003F1203"/>
    <w:rsid w:val="003F20BA"/>
    <w:rsid w:val="003F22F2"/>
    <w:rsid w:val="003F2515"/>
    <w:rsid w:val="003F34D1"/>
    <w:rsid w:val="003F4C31"/>
    <w:rsid w:val="003F6302"/>
    <w:rsid w:val="003F67CA"/>
    <w:rsid w:val="003F6BAD"/>
    <w:rsid w:val="003F7006"/>
    <w:rsid w:val="00400C43"/>
    <w:rsid w:val="004015C1"/>
    <w:rsid w:val="00402E1A"/>
    <w:rsid w:val="00403EF3"/>
    <w:rsid w:val="00407299"/>
    <w:rsid w:val="004073F0"/>
    <w:rsid w:val="00407D1B"/>
    <w:rsid w:val="004106CF"/>
    <w:rsid w:val="00411337"/>
    <w:rsid w:val="00411AE3"/>
    <w:rsid w:val="00411FEF"/>
    <w:rsid w:val="004127C1"/>
    <w:rsid w:val="004154C3"/>
    <w:rsid w:val="004155D5"/>
    <w:rsid w:val="00415C27"/>
    <w:rsid w:val="00416BE4"/>
    <w:rsid w:val="00416DA9"/>
    <w:rsid w:val="004177F4"/>
    <w:rsid w:val="00417DD8"/>
    <w:rsid w:val="00417E6A"/>
    <w:rsid w:val="0042133D"/>
    <w:rsid w:val="00421979"/>
    <w:rsid w:val="004221C5"/>
    <w:rsid w:val="004223E2"/>
    <w:rsid w:val="00422D5F"/>
    <w:rsid w:val="0042380F"/>
    <w:rsid w:val="00425050"/>
    <w:rsid w:val="00426175"/>
    <w:rsid w:val="00426255"/>
    <w:rsid w:val="0042667C"/>
    <w:rsid w:val="00426C82"/>
    <w:rsid w:val="004277C9"/>
    <w:rsid w:val="00430602"/>
    <w:rsid w:val="00431DE6"/>
    <w:rsid w:val="00431FF5"/>
    <w:rsid w:val="00432491"/>
    <w:rsid w:val="00432C0E"/>
    <w:rsid w:val="00432DD6"/>
    <w:rsid w:val="0043362D"/>
    <w:rsid w:val="00433D9F"/>
    <w:rsid w:val="00433EDE"/>
    <w:rsid w:val="004351C0"/>
    <w:rsid w:val="0043535F"/>
    <w:rsid w:val="00435DF8"/>
    <w:rsid w:val="00436FED"/>
    <w:rsid w:val="00440382"/>
    <w:rsid w:val="00440697"/>
    <w:rsid w:val="00442E2E"/>
    <w:rsid w:val="0044471C"/>
    <w:rsid w:val="0044585D"/>
    <w:rsid w:val="0044658C"/>
    <w:rsid w:val="00446BBF"/>
    <w:rsid w:val="00447BBD"/>
    <w:rsid w:val="004505E6"/>
    <w:rsid w:val="0045121A"/>
    <w:rsid w:val="004514E0"/>
    <w:rsid w:val="00452FCC"/>
    <w:rsid w:val="00453232"/>
    <w:rsid w:val="004542AD"/>
    <w:rsid w:val="0045465B"/>
    <w:rsid w:val="00455170"/>
    <w:rsid w:val="00455981"/>
    <w:rsid w:val="00456484"/>
    <w:rsid w:val="00457076"/>
    <w:rsid w:val="004609D9"/>
    <w:rsid w:val="00461BA0"/>
    <w:rsid w:val="00461F8F"/>
    <w:rsid w:val="00462025"/>
    <w:rsid w:val="00463D5F"/>
    <w:rsid w:val="00464A3D"/>
    <w:rsid w:val="00466193"/>
    <w:rsid w:val="004668F8"/>
    <w:rsid w:val="00466F3B"/>
    <w:rsid w:val="0047205E"/>
    <w:rsid w:val="00473251"/>
    <w:rsid w:val="0047385E"/>
    <w:rsid w:val="00474229"/>
    <w:rsid w:val="004753A4"/>
    <w:rsid w:val="00477633"/>
    <w:rsid w:val="0047783C"/>
    <w:rsid w:val="004808C2"/>
    <w:rsid w:val="00480B99"/>
    <w:rsid w:val="004810FF"/>
    <w:rsid w:val="0048122E"/>
    <w:rsid w:val="00481570"/>
    <w:rsid w:val="00482702"/>
    <w:rsid w:val="00482FDE"/>
    <w:rsid w:val="004837FA"/>
    <w:rsid w:val="00483CD3"/>
    <w:rsid w:val="00483D0A"/>
    <w:rsid w:val="00483F16"/>
    <w:rsid w:val="00485095"/>
    <w:rsid w:val="004857DB"/>
    <w:rsid w:val="00486036"/>
    <w:rsid w:val="0048700C"/>
    <w:rsid w:val="0049274B"/>
    <w:rsid w:val="0049291C"/>
    <w:rsid w:val="004934D1"/>
    <w:rsid w:val="00493837"/>
    <w:rsid w:val="004943E1"/>
    <w:rsid w:val="004954AE"/>
    <w:rsid w:val="00496AAC"/>
    <w:rsid w:val="00496AAF"/>
    <w:rsid w:val="00497041"/>
    <w:rsid w:val="004A022C"/>
    <w:rsid w:val="004A0618"/>
    <w:rsid w:val="004A166D"/>
    <w:rsid w:val="004A166E"/>
    <w:rsid w:val="004A1A1B"/>
    <w:rsid w:val="004A2471"/>
    <w:rsid w:val="004A262B"/>
    <w:rsid w:val="004A33BE"/>
    <w:rsid w:val="004A3BF8"/>
    <w:rsid w:val="004A452B"/>
    <w:rsid w:val="004A4669"/>
    <w:rsid w:val="004A46AF"/>
    <w:rsid w:val="004A4AC6"/>
    <w:rsid w:val="004A4BEB"/>
    <w:rsid w:val="004A6CEC"/>
    <w:rsid w:val="004A7731"/>
    <w:rsid w:val="004B1748"/>
    <w:rsid w:val="004B1961"/>
    <w:rsid w:val="004B20AF"/>
    <w:rsid w:val="004B3743"/>
    <w:rsid w:val="004B5892"/>
    <w:rsid w:val="004B6092"/>
    <w:rsid w:val="004C1D99"/>
    <w:rsid w:val="004C1DC7"/>
    <w:rsid w:val="004C20DB"/>
    <w:rsid w:val="004C31C0"/>
    <w:rsid w:val="004C3CB3"/>
    <w:rsid w:val="004C4FC2"/>
    <w:rsid w:val="004C5068"/>
    <w:rsid w:val="004C588A"/>
    <w:rsid w:val="004C5ADC"/>
    <w:rsid w:val="004C5C51"/>
    <w:rsid w:val="004C6820"/>
    <w:rsid w:val="004C7D8D"/>
    <w:rsid w:val="004D033B"/>
    <w:rsid w:val="004D1EC1"/>
    <w:rsid w:val="004D24B5"/>
    <w:rsid w:val="004D2D90"/>
    <w:rsid w:val="004D45DF"/>
    <w:rsid w:val="004D4F8F"/>
    <w:rsid w:val="004D6A8F"/>
    <w:rsid w:val="004D6BD9"/>
    <w:rsid w:val="004D6D08"/>
    <w:rsid w:val="004E07EB"/>
    <w:rsid w:val="004E105D"/>
    <w:rsid w:val="004E2978"/>
    <w:rsid w:val="004E30CC"/>
    <w:rsid w:val="004E312F"/>
    <w:rsid w:val="004E3145"/>
    <w:rsid w:val="004E317B"/>
    <w:rsid w:val="004E49D9"/>
    <w:rsid w:val="004E6979"/>
    <w:rsid w:val="004E69D1"/>
    <w:rsid w:val="004E6C13"/>
    <w:rsid w:val="004E72EE"/>
    <w:rsid w:val="004F0825"/>
    <w:rsid w:val="004F08E8"/>
    <w:rsid w:val="004F399F"/>
    <w:rsid w:val="004F47EB"/>
    <w:rsid w:val="004F57AA"/>
    <w:rsid w:val="004F5DEC"/>
    <w:rsid w:val="004F5E23"/>
    <w:rsid w:val="004F6084"/>
    <w:rsid w:val="004F79BE"/>
    <w:rsid w:val="004F7A92"/>
    <w:rsid w:val="005007AA"/>
    <w:rsid w:val="00501058"/>
    <w:rsid w:val="005017F8"/>
    <w:rsid w:val="0050197B"/>
    <w:rsid w:val="00501C0F"/>
    <w:rsid w:val="00502A16"/>
    <w:rsid w:val="00502CD4"/>
    <w:rsid w:val="00502EDC"/>
    <w:rsid w:val="0050315C"/>
    <w:rsid w:val="0050472E"/>
    <w:rsid w:val="0050739F"/>
    <w:rsid w:val="005073D4"/>
    <w:rsid w:val="00507751"/>
    <w:rsid w:val="00507848"/>
    <w:rsid w:val="00507999"/>
    <w:rsid w:val="00513435"/>
    <w:rsid w:val="00513A78"/>
    <w:rsid w:val="0051478F"/>
    <w:rsid w:val="00514E1E"/>
    <w:rsid w:val="00515FD5"/>
    <w:rsid w:val="00520272"/>
    <w:rsid w:val="005208EA"/>
    <w:rsid w:val="00520DAE"/>
    <w:rsid w:val="005217B5"/>
    <w:rsid w:val="00521A91"/>
    <w:rsid w:val="00521F8E"/>
    <w:rsid w:val="00522661"/>
    <w:rsid w:val="00525131"/>
    <w:rsid w:val="00525FF2"/>
    <w:rsid w:val="0052620D"/>
    <w:rsid w:val="00530495"/>
    <w:rsid w:val="005307FB"/>
    <w:rsid w:val="00531567"/>
    <w:rsid w:val="00531C0D"/>
    <w:rsid w:val="00532742"/>
    <w:rsid w:val="005328F9"/>
    <w:rsid w:val="00533C29"/>
    <w:rsid w:val="005340FB"/>
    <w:rsid w:val="005343C4"/>
    <w:rsid w:val="00534D30"/>
    <w:rsid w:val="00534F57"/>
    <w:rsid w:val="00534FFA"/>
    <w:rsid w:val="005350AD"/>
    <w:rsid w:val="005357E0"/>
    <w:rsid w:val="00535D35"/>
    <w:rsid w:val="0053629B"/>
    <w:rsid w:val="00536947"/>
    <w:rsid w:val="00536E2B"/>
    <w:rsid w:val="005418A1"/>
    <w:rsid w:val="00541A8E"/>
    <w:rsid w:val="00542BB0"/>
    <w:rsid w:val="0054396B"/>
    <w:rsid w:val="00543BDA"/>
    <w:rsid w:val="005443C1"/>
    <w:rsid w:val="0054636B"/>
    <w:rsid w:val="005464C9"/>
    <w:rsid w:val="005503F8"/>
    <w:rsid w:val="00550F01"/>
    <w:rsid w:val="00551E61"/>
    <w:rsid w:val="00552235"/>
    <w:rsid w:val="005526B6"/>
    <w:rsid w:val="0055355B"/>
    <w:rsid w:val="00553F26"/>
    <w:rsid w:val="005542A0"/>
    <w:rsid w:val="00554EDC"/>
    <w:rsid w:val="005554EF"/>
    <w:rsid w:val="00555F82"/>
    <w:rsid w:val="00556C79"/>
    <w:rsid w:val="00557418"/>
    <w:rsid w:val="0055753E"/>
    <w:rsid w:val="00560595"/>
    <w:rsid w:val="0056523A"/>
    <w:rsid w:val="005655D5"/>
    <w:rsid w:val="00566B83"/>
    <w:rsid w:val="0057067E"/>
    <w:rsid w:val="005719AB"/>
    <w:rsid w:val="00573E3E"/>
    <w:rsid w:val="005741C5"/>
    <w:rsid w:val="00574854"/>
    <w:rsid w:val="00575612"/>
    <w:rsid w:val="00576549"/>
    <w:rsid w:val="0057659D"/>
    <w:rsid w:val="005767F2"/>
    <w:rsid w:val="00576A52"/>
    <w:rsid w:val="00577C90"/>
    <w:rsid w:val="0058410B"/>
    <w:rsid w:val="005844DF"/>
    <w:rsid w:val="00590C9E"/>
    <w:rsid w:val="0059126D"/>
    <w:rsid w:val="00592CAC"/>
    <w:rsid w:val="00593200"/>
    <w:rsid w:val="00593E4C"/>
    <w:rsid w:val="005944A9"/>
    <w:rsid w:val="00594DD3"/>
    <w:rsid w:val="00596E9B"/>
    <w:rsid w:val="00597842"/>
    <w:rsid w:val="00597E36"/>
    <w:rsid w:val="005A00FC"/>
    <w:rsid w:val="005A0109"/>
    <w:rsid w:val="005A0416"/>
    <w:rsid w:val="005A044D"/>
    <w:rsid w:val="005A0B08"/>
    <w:rsid w:val="005A12E0"/>
    <w:rsid w:val="005A21DD"/>
    <w:rsid w:val="005A24AC"/>
    <w:rsid w:val="005A4808"/>
    <w:rsid w:val="005A5235"/>
    <w:rsid w:val="005A5EC5"/>
    <w:rsid w:val="005A67CC"/>
    <w:rsid w:val="005A6F87"/>
    <w:rsid w:val="005A7B97"/>
    <w:rsid w:val="005A7F45"/>
    <w:rsid w:val="005B1196"/>
    <w:rsid w:val="005B2B46"/>
    <w:rsid w:val="005B2D20"/>
    <w:rsid w:val="005B2D3C"/>
    <w:rsid w:val="005B57F0"/>
    <w:rsid w:val="005B7303"/>
    <w:rsid w:val="005C03D0"/>
    <w:rsid w:val="005C31EA"/>
    <w:rsid w:val="005C40ED"/>
    <w:rsid w:val="005C4240"/>
    <w:rsid w:val="005C4498"/>
    <w:rsid w:val="005C48EC"/>
    <w:rsid w:val="005C53F8"/>
    <w:rsid w:val="005C5882"/>
    <w:rsid w:val="005C5BC9"/>
    <w:rsid w:val="005C6737"/>
    <w:rsid w:val="005C6EA4"/>
    <w:rsid w:val="005C6F6E"/>
    <w:rsid w:val="005C73B2"/>
    <w:rsid w:val="005D08BB"/>
    <w:rsid w:val="005D0AD4"/>
    <w:rsid w:val="005D0D91"/>
    <w:rsid w:val="005D1016"/>
    <w:rsid w:val="005D2D31"/>
    <w:rsid w:val="005D2F3B"/>
    <w:rsid w:val="005D341A"/>
    <w:rsid w:val="005D3BF9"/>
    <w:rsid w:val="005D5DA7"/>
    <w:rsid w:val="005D5FD9"/>
    <w:rsid w:val="005D6447"/>
    <w:rsid w:val="005D7061"/>
    <w:rsid w:val="005D7556"/>
    <w:rsid w:val="005D7857"/>
    <w:rsid w:val="005E05D4"/>
    <w:rsid w:val="005E1BA7"/>
    <w:rsid w:val="005E29F5"/>
    <w:rsid w:val="005E43E2"/>
    <w:rsid w:val="005E4544"/>
    <w:rsid w:val="005E45FE"/>
    <w:rsid w:val="005E4A53"/>
    <w:rsid w:val="005E4D2A"/>
    <w:rsid w:val="005E5579"/>
    <w:rsid w:val="005E5974"/>
    <w:rsid w:val="005E5D63"/>
    <w:rsid w:val="005E5F88"/>
    <w:rsid w:val="005E693E"/>
    <w:rsid w:val="005E6D30"/>
    <w:rsid w:val="005E76C7"/>
    <w:rsid w:val="005E7AEC"/>
    <w:rsid w:val="005E7E0A"/>
    <w:rsid w:val="005F27D6"/>
    <w:rsid w:val="005F3641"/>
    <w:rsid w:val="005F452E"/>
    <w:rsid w:val="005F4563"/>
    <w:rsid w:val="005F497B"/>
    <w:rsid w:val="005F5CB2"/>
    <w:rsid w:val="005F61B5"/>
    <w:rsid w:val="005F61FE"/>
    <w:rsid w:val="005F63D1"/>
    <w:rsid w:val="005F670E"/>
    <w:rsid w:val="005F72F6"/>
    <w:rsid w:val="005F7611"/>
    <w:rsid w:val="00600119"/>
    <w:rsid w:val="00601241"/>
    <w:rsid w:val="0060278D"/>
    <w:rsid w:val="00602873"/>
    <w:rsid w:val="00604B49"/>
    <w:rsid w:val="00604C2E"/>
    <w:rsid w:val="006058E3"/>
    <w:rsid w:val="00605C3D"/>
    <w:rsid w:val="00606720"/>
    <w:rsid w:val="006078BA"/>
    <w:rsid w:val="00607A98"/>
    <w:rsid w:val="00607BB9"/>
    <w:rsid w:val="00607D09"/>
    <w:rsid w:val="006132D7"/>
    <w:rsid w:val="00613924"/>
    <w:rsid w:val="00613D8E"/>
    <w:rsid w:val="00614F15"/>
    <w:rsid w:val="00614F20"/>
    <w:rsid w:val="00614F81"/>
    <w:rsid w:val="006157E9"/>
    <w:rsid w:val="00616EA2"/>
    <w:rsid w:val="00617721"/>
    <w:rsid w:val="00617998"/>
    <w:rsid w:val="006202DE"/>
    <w:rsid w:val="006213C2"/>
    <w:rsid w:val="006222FF"/>
    <w:rsid w:val="0062281E"/>
    <w:rsid w:val="006239D1"/>
    <w:rsid w:val="00624A09"/>
    <w:rsid w:val="00624E96"/>
    <w:rsid w:val="006253E7"/>
    <w:rsid w:val="00625856"/>
    <w:rsid w:val="006261CB"/>
    <w:rsid w:val="00626C5B"/>
    <w:rsid w:val="00626ED5"/>
    <w:rsid w:val="00627AD7"/>
    <w:rsid w:val="00630007"/>
    <w:rsid w:val="00630283"/>
    <w:rsid w:val="0063048E"/>
    <w:rsid w:val="00630883"/>
    <w:rsid w:val="00630E44"/>
    <w:rsid w:val="0063107B"/>
    <w:rsid w:val="00631492"/>
    <w:rsid w:val="00632EEB"/>
    <w:rsid w:val="00634B9D"/>
    <w:rsid w:val="00636938"/>
    <w:rsid w:val="00637140"/>
    <w:rsid w:val="006408F3"/>
    <w:rsid w:val="00640982"/>
    <w:rsid w:val="006409B7"/>
    <w:rsid w:val="006410DD"/>
    <w:rsid w:val="00641B14"/>
    <w:rsid w:val="00642EBF"/>
    <w:rsid w:val="00645533"/>
    <w:rsid w:val="0064729C"/>
    <w:rsid w:val="006476F0"/>
    <w:rsid w:val="00647F0E"/>
    <w:rsid w:val="006504C2"/>
    <w:rsid w:val="006519B8"/>
    <w:rsid w:val="00651F92"/>
    <w:rsid w:val="00652403"/>
    <w:rsid w:val="006543D0"/>
    <w:rsid w:val="00654FE9"/>
    <w:rsid w:val="006562B2"/>
    <w:rsid w:val="0065661D"/>
    <w:rsid w:val="00657720"/>
    <w:rsid w:val="0065773E"/>
    <w:rsid w:val="006602E5"/>
    <w:rsid w:val="00660340"/>
    <w:rsid w:val="00660F75"/>
    <w:rsid w:val="006610FA"/>
    <w:rsid w:val="0066385A"/>
    <w:rsid w:val="00664198"/>
    <w:rsid w:val="00664403"/>
    <w:rsid w:val="00664694"/>
    <w:rsid w:val="00666796"/>
    <w:rsid w:val="0067031E"/>
    <w:rsid w:val="006716D1"/>
    <w:rsid w:val="00671E19"/>
    <w:rsid w:val="00672298"/>
    <w:rsid w:val="0067297D"/>
    <w:rsid w:val="0067503D"/>
    <w:rsid w:val="0067778C"/>
    <w:rsid w:val="00677982"/>
    <w:rsid w:val="0068031F"/>
    <w:rsid w:val="00681B2B"/>
    <w:rsid w:val="00681F3F"/>
    <w:rsid w:val="0068243E"/>
    <w:rsid w:val="006827BF"/>
    <w:rsid w:val="00682D66"/>
    <w:rsid w:val="00683AC5"/>
    <w:rsid w:val="0068505A"/>
    <w:rsid w:val="006852C6"/>
    <w:rsid w:val="0068541F"/>
    <w:rsid w:val="006864A6"/>
    <w:rsid w:val="006864AF"/>
    <w:rsid w:val="00686736"/>
    <w:rsid w:val="00686857"/>
    <w:rsid w:val="00686C75"/>
    <w:rsid w:val="00687747"/>
    <w:rsid w:val="00690254"/>
    <w:rsid w:val="0069058A"/>
    <w:rsid w:val="006924E6"/>
    <w:rsid w:val="006926FC"/>
    <w:rsid w:val="00692B65"/>
    <w:rsid w:val="00693F7E"/>
    <w:rsid w:val="00694862"/>
    <w:rsid w:val="00695019"/>
    <w:rsid w:val="006954B6"/>
    <w:rsid w:val="00695674"/>
    <w:rsid w:val="00696934"/>
    <w:rsid w:val="00696F70"/>
    <w:rsid w:val="006A043F"/>
    <w:rsid w:val="006A1FCD"/>
    <w:rsid w:val="006A2172"/>
    <w:rsid w:val="006A2668"/>
    <w:rsid w:val="006A346E"/>
    <w:rsid w:val="006A3F8F"/>
    <w:rsid w:val="006A4C32"/>
    <w:rsid w:val="006A52A1"/>
    <w:rsid w:val="006A55C4"/>
    <w:rsid w:val="006A6185"/>
    <w:rsid w:val="006A65C7"/>
    <w:rsid w:val="006A6F0F"/>
    <w:rsid w:val="006A74D6"/>
    <w:rsid w:val="006A7F86"/>
    <w:rsid w:val="006B03B5"/>
    <w:rsid w:val="006B1B6A"/>
    <w:rsid w:val="006B1E9D"/>
    <w:rsid w:val="006B2214"/>
    <w:rsid w:val="006B3342"/>
    <w:rsid w:val="006B3C23"/>
    <w:rsid w:val="006B53BD"/>
    <w:rsid w:val="006B5493"/>
    <w:rsid w:val="006B5CE1"/>
    <w:rsid w:val="006B5D47"/>
    <w:rsid w:val="006B670C"/>
    <w:rsid w:val="006B698B"/>
    <w:rsid w:val="006B6B35"/>
    <w:rsid w:val="006B740D"/>
    <w:rsid w:val="006B7837"/>
    <w:rsid w:val="006C25DE"/>
    <w:rsid w:val="006C2DD7"/>
    <w:rsid w:val="006C433F"/>
    <w:rsid w:val="006C5378"/>
    <w:rsid w:val="006C57E1"/>
    <w:rsid w:val="006C6521"/>
    <w:rsid w:val="006C6A2E"/>
    <w:rsid w:val="006C7151"/>
    <w:rsid w:val="006D024B"/>
    <w:rsid w:val="006D0A9D"/>
    <w:rsid w:val="006D0F42"/>
    <w:rsid w:val="006D188C"/>
    <w:rsid w:val="006D1FAB"/>
    <w:rsid w:val="006D20B7"/>
    <w:rsid w:val="006D2A26"/>
    <w:rsid w:val="006D3219"/>
    <w:rsid w:val="006D3321"/>
    <w:rsid w:val="006D3849"/>
    <w:rsid w:val="006D4AFB"/>
    <w:rsid w:val="006D4BE2"/>
    <w:rsid w:val="006D4EF5"/>
    <w:rsid w:val="006D75DB"/>
    <w:rsid w:val="006D7EA1"/>
    <w:rsid w:val="006E0C0A"/>
    <w:rsid w:val="006E176F"/>
    <w:rsid w:val="006E26CA"/>
    <w:rsid w:val="006E2C53"/>
    <w:rsid w:val="006E2F15"/>
    <w:rsid w:val="006E47F4"/>
    <w:rsid w:val="006E5F40"/>
    <w:rsid w:val="006E70A7"/>
    <w:rsid w:val="006E74D5"/>
    <w:rsid w:val="006E7926"/>
    <w:rsid w:val="006F2228"/>
    <w:rsid w:val="006F2610"/>
    <w:rsid w:val="006F26B2"/>
    <w:rsid w:val="006F28C9"/>
    <w:rsid w:val="006F43C6"/>
    <w:rsid w:val="006F4E28"/>
    <w:rsid w:val="006F6778"/>
    <w:rsid w:val="006F71CA"/>
    <w:rsid w:val="006F7F5D"/>
    <w:rsid w:val="00700218"/>
    <w:rsid w:val="007002DB"/>
    <w:rsid w:val="007022F9"/>
    <w:rsid w:val="00702CCD"/>
    <w:rsid w:val="0070493B"/>
    <w:rsid w:val="00704FE4"/>
    <w:rsid w:val="00705FB4"/>
    <w:rsid w:val="007063C4"/>
    <w:rsid w:val="00707D51"/>
    <w:rsid w:val="0071044A"/>
    <w:rsid w:val="00710D13"/>
    <w:rsid w:val="00710F90"/>
    <w:rsid w:val="00711A63"/>
    <w:rsid w:val="00711C2D"/>
    <w:rsid w:val="00712358"/>
    <w:rsid w:val="00712E73"/>
    <w:rsid w:val="00712EAA"/>
    <w:rsid w:val="00713B24"/>
    <w:rsid w:val="00715972"/>
    <w:rsid w:val="0071757B"/>
    <w:rsid w:val="007202D7"/>
    <w:rsid w:val="00720626"/>
    <w:rsid w:val="00721177"/>
    <w:rsid w:val="007213FA"/>
    <w:rsid w:val="0072185A"/>
    <w:rsid w:val="00721D61"/>
    <w:rsid w:val="00722030"/>
    <w:rsid w:val="0072246B"/>
    <w:rsid w:val="0072281A"/>
    <w:rsid w:val="007228EC"/>
    <w:rsid w:val="00724348"/>
    <w:rsid w:val="00724889"/>
    <w:rsid w:val="00725788"/>
    <w:rsid w:val="007258E8"/>
    <w:rsid w:val="00726397"/>
    <w:rsid w:val="0072686B"/>
    <w:rsid w:val="00726F5F"/>
    <w:rsid w:val="00726FBF"/>
    <w:rsid w:val="007309EC"/>
    <w:rsid w:val="0073154E"/>
    <w:rsid w:val="0073238B"/>
    <w:rsid w:val="007325B4"/>
    <w:rsid w:val="00732748"/>
    <w:rsid w:val="00732B76"/>
    <w:rsid w:val="00732C77"/>
    <w:rsid w:val="00733450"/>
    <w:rsid w:val="00735E4A"/>
    <w:rsid w:val="007367D0"/>
    <w:rsid w:val="00737E64"/>
    <w:rsid w:val="00740A9A"/>
    <w:rsid w:val="007411E6"/>
    <w:rsid w:val="00741510"/>
    <w:rsid w:val="00741FA1"/>
    <w:rsid w:val="007428C6"/>
    <w:rsid w:val="007429E3"/>
    <w:rsid w:val="00742D25"/>
    <w:rsid w:val="00744828"/>
    <w:rsid w:val="00744EB7"/>
    <w:rsid w:val="00744EEA"/>
    <w:rsid w:val="00745917"/>
    <w:rsid w:val="00746181"/>
    <w:rsid w:val="00746580"/>
    <w:rsid w:val="00746C12"/>
    <w:rsid w:val="00750BFE"/>
    <w:rsid w:val="00752866"/>
    <w:rsid w:val="00753AAC"/>
    <w:rsid w:val="00754447"/>
    <w:rsid w:val="007553FA"/>
    <w:rsid w:val="007560AF"/>
    <w:rsid w:val="007565DA"/>
    <w:rsid w:val="0075675F"/>
    <w:rsid w:val="0075721C"/>
    <w:rsid w:val="00757B29"/>
    <w:rsid w:val="00757B5F"/>
    <w:rsid w:val="00757F91"/>
    <w:rsid w:val="00761D03"/>
    <w:rsid w:val="00762266"/>
    <w:rsid w:val="00762C09"/>
    <w:rsid w:val="007632EA"/>
    <w:rsid w:val="00763BD5"/>
    <w:rsid w:val="00763E8A"/>
    <w:rsid w:val="0076587C"/>
    <w:rsid w:val="00765936"/>
    <w:rsid w:val="00766031"/>
    <w:rsid w:val="007676AC"/>
    <w:rsid w:val="00767B1F"/>
    <w:rsid w:val="00771BC6"/>
    <w:rsid w:val="00771E1A"/>
    <w:rsid w:val="00773B33"/>
    <w:rsid w:val="007750B0"/>
    <w:rsid w:val="0077614B"/>
    <w:rsid w:val="00776829"/>
    <w:rsid w:val="00776A68"/>
    <w:rsid w:val="00777107"/>
    <w:rsid w:val="00777A21"/>
    <w:rsid w:val="00777A61"/>
    <w:rsid w:val="00777C11"/>
    <w:rsid w:val="00777EC7"/>
    <w:rsid w:val="00781830"/>
    <w:rsid w:val="00781AE4"/>
    <w:rsid w:val="007824ED"/>
    <w:rsid w:val="0078257E"/>
    <w:rsid w:val="00782A4D"/>
    <w:rsid w:val="007837A3"/>
    <w:rsid w:val="00783F81"/>
    <w:rsid w:val="00785679"/>
    <w:rsid w:val="00785C0C"/>
    <w:rsid w:val="00786D03"/>
    <w:rsid w:val="00787943"/>
    <w:rsid w:val="00787D07"/>
    <w:rsid w:val="00787F65"/>
    <w:rsid w:val="00787F89"/>
    <w:rsid w:val="00790484"/>
    <w:rsid w:val="00790CC8"/>
    <w:rsid w:val="007913E3"/>
    <w:rsid w:val="007915D3"/>
    <w:rsid w:val="007923E9"/>
    <w:rsid w:val="007936D2"/>
    <w:rsid w:val="0079395F"/>
    <w:rsid w:val="007943E8"/>
    <w:rsid w:val="00794DA8"/>
    <w:rsid w:val="00795571"/>
    <w:rsid w:val="00796FC4"/>
    <w:rsid w:val="00797514"/>
    <w:rsid w:val="007A0361"/>
    <w:rsid w:val="007A0DCC"/>
    <w:rsid w:val="007A123E"/>
    <w:rsid w:val="007A31D4"/>
    <w:rsid w:val="007A354E"/>
    <w:rsid w:val="007A4BB2"/>
    <w:rsid w:val="007A4D1B"/>
    <w:rsid w:val="007A50BC"/>
    <w:rsid w:val="007A5675"/>
    <w:rsid w:val="007A5FEA"/>
    <w:rsid w:val="007A6062"/>
    <w:rsid w:val="007A65DD"/>
    <w:rsid w:val="007A682A"/>
    <w:rsid w:val="007A7611"/>
    <w:rsid w:val="007A788D"/>
    <w:rsid w:val="007B0BDC"/>
    <w:rsid w:val="007B0D13"/>
    <w:rsid w:val="007B21FB"/>
    <w:rsid w:val="007B3F52"/>
    <w:rsid w:val="007B59FE"/>
    <w:rsid w:val="007B5C7B"/>
    <w:rsid w:val="007B5DFD"/>
    <w:rsid w:val="007B5E26"/>
    <w:rsid w:val="007B60ED"/>
    <w:rsid w:val="007C0875"/>
    <w:rsid w:val="007C2FB5"/>
    <w:rsid w:val="007C31B9"/>
    <w:rsid w:val="007C352E"/>
    <w:rsid w:val="007C40F7"/>
    <w:rsid w:val="007C4C11"/>
    <w:rsid w:val="007C61D3"/>
    <w:rsid w:val="007C774C"/>
    <w:rsid w:val="007C7EB5"/>
    <w:rsid w:val="007D010B"/>
    <w:rsid w:val="007D0F5D"/>
    <w:rsid w:val="007D1044"/>
    <w:rsid w:val="007D1500"/>
    <w:rsid w:val="007D2626"/>
    <w:rsid w:val="007D363F"/>
    <w:rsid w:val="007D3F64"/>
    <w:rsid w:val="007D4167"/>
    <w:rsid w:val="007D4193"/>
    <w:rsid w:val="007D46D0"/>
    <w:rsid w:val="007D4BB9"/>
    <w:rsid w:val="007D4CD7"/>
    <w:rsid w:val="007D5EF6"/>
    <w:rsid w:val="007D6127"/>
    <w:rsid w:val="007D74AF"/>
    <w:rsid w:val="007E0186"/>
    <w:rsid w:val="007E0BF3"/>
    <w:rsid w:val="007E142C"/>
    <w:rsid w:val="007E1997"/>
    <w:rsid w:val="007E1DF1"/>
    <w:rsid w:val="007E307B"/>
    <w:rsid w:val="007E38FC"/>
    <w:rsid w:val="007E3F40"/>
    <w:rsid w:val="007E41F3"/>
    <w:rsid w:val="007E5297"/>
    <w:rsid w:val="007E5733"/>
    <w:rsid w:val="007E5C97"/>
    <w:rsid w:val="007E5EB6"/>
    <w:rsid w:val="007E7255"/>
    <w:rsid w:val="007E7359"/>
    <w:rsid w:val="007E7605"/>
    <w:rsid w:val="007E7779"/>
    <w:rsid w:val="007E7E36"/>
    <w:rsid w:val="007F1049"/>
    <w:rsid w:val="007F2250"/>
    <w:rsid w:val="007F3E25"/>
    <w:rsid w:val="007F437E"/>
    <w:rsid w:val="007F443D"/>
    <w:rsid w:val="007F4E86"/>
    <w:rsid w:val="007F559B"/>
    <w:rsid w:val="007F77D5"/>
    <w:rsid w:val="008000A7"/>
    <w:rsid w:val="008000DC"/>
    <w:rsid w:val="008005AC"/>
    <w:rsid w:val="00801C79"/>
    <w:rsid w:val="00802614"/>
    <w:rsid w:val="00802808"/>
    <w:rsid w:val="00803AB0"/>
    <w:rsid w:val="00804030"/>
    <w:rsid w:val="00804974"/>
    <w:rsid w:val="0080635F"/>
    <w:rsid w:val="00807B52"/>
    <w:rsid w:val="008107A0"/>
    <w:rsid w:val="008122F3"/>
    <w:rsid w:val="008124BF"/>
    <w:rsid w:val="0081329D"/>
    <w:rsid w:val="00813952"/>
    <w:rsid w:val="00813C6F"/>
    <w:rsid w:val="0081424C"/>
    <w:rsid w:val="008146EE"/>
    <w:rsid w:val="0081579E"/>
    <w:rsid w:val="00815CEF"/>
    <w:rsid w:val="0082109C"/>
    <w:rsid w:val="0082273A"/>
    <w:rsid w:val="008232C3"/>
    <w:rsid w:val="00823944"/>
    <w:rsid w:val="00823FDA"/>
    <w:rsid w:val="0082416A"/>
    <w:rsid w:val="008248DD"/>
    <w:rsid w:val="00825031"/>
    <w:rsid w:val="008252E9"/>
    <w:rsid w:val="00825697"/>
    <w:rsid w:val="00826782"/>
    <w:rsid w:val="008273D9"/>
    <w:rsid w:val="008316FD"/>
    <w:rsid w:val="008326F5"/>
    <w:rsid w:val="00832AE1"/>
    <w:rsid w:val="008330FA"/>
    <w:rsid w:val="00833A08"/>
    <w:rsid w:val="00835A2A"/>
    <w:rsid w:val="00835A4F"/>
    <w:rsid w:val="00835B69"/>
    <w:rsid w:val="00835DBB"/>
    <w:rsid w:val="00836A3F"/>
    <w:rsid w:val="00837795"/>
    <w:rsid w:val="00840A45"/>
    <w:rsid w:val="00840C42"/>
    <w:rsid w:val="00841263"/>
    <w:rsid w:val="00841AE2"/>
    <w:rsid w:val="00843213"/>
    <w:rsid w:val="0084380D"/>
    <w:rsid w:val="00843E6A"/>
    <w:rsid w:val="0084538E"/>
    <w:rsid w:val="00845C3D"/>
    <w:rsid w:val="00850D77"/>
    <w:rsid w:val="00850DA4"/>
    <w:rsid w:val="00851159"/>
    <w:rsid w:val="00852047"/>
    <w:rsid w:val="00852E1B"/>
    <w:rsid w:val="00853502"/>
    <w:rsid w:val="0085421A"/>
    <w:rsid w:val="0085495C"/>
    <w:rsid w:val="00855358"/>
    <w:rsid w:val="0085540F"/>
    <w:rsid w:val="00856468"/>
    <w:rsid w:val="008565A5"/>
    <w:rsid w:val="008566AC"/>
    <w:rsid w:val="00856AE4"/>
    <w:rsid w:val="00857BF3"/>
    <w:rsid w:val="00857FD9"/>
    <w:rsid w:val="008601E9"/>
    <w:rsid w:val="0086077A"/>
    <w:rsid w:val="008622DA"/>
    <w:rsid w:val="00863745"/>
    <w:rsid w:val="00863DFD"/>
    <w:rsid w:val="00864278"/>
    <w:rsid w:val="00866004"/>
    <w:rsid w:val="00866160"/>
    <w:rsid w:val="008669AD"/>
    <w:rsid w:val="00866E08"/>
    <w:rsid w:val="008671BB"/>
    <w:rsid w:val="0086794D"/>
    <w:rsid w:val="00867ED4"/>
    <w:rsid w:val="00870988"/>
    <w:rsid w:val="00871600"/>
    <w:rsid w:val="00873100"/>
    <w:rsid w:val="00873E46"/>
    <w:rsid w:val="0087478B"/>
    <w:rsid w:val="00874851"/>
    <w:rsid w:val="00875DCE"/>
    <w:rsid w:val="00875F05"/>
    <w:rsid w:val="00875F96"/>
    <w:rsid w:val="008761A9"/>
    <w:rsid w:val="00876858"/>
    <w:rsid w:val="0087709F"/>
    <w:rsid w:val="00880A82"/>
    <w:rsid w:val="008817A0"/>
    <w:rsid w:val="00881A50"/>
    <w:rsid w:val="00881E14"/>
    <w:rsid w:val="0088215A"/>
    <w:rsid w:val="00882990"/>
    <w:rsid w:val="00882E9A"/>
    <w:rsid w:val="0088350B"/>
    <w:rsid w:val="0088550A"/>
    <w:rsid w:val="00886025"/>
    <w:rsid w:val="00887038"/>
    <w:rsid w:val="00887B6C"/>
    <w:rsid w:val="008902AD"/>
    <w:rsid w:val="008915A8"/>
    <w:rsid w:val="00892BF4"/>
    <w:rsid w:val="00893EB7"/>
    <w:rsid w:val="00894861"/>
    <w:rsid w:val="00894B18"/>
    <w:rsid w:val="00895319"/>
    <w:rsid w:val="008957B3"/>
    <w:rsid w:val="00895D2F"/>
    <w:rsid w:val="008960BC"/>
    <w:rsid w:val="00896EFC"/>
    <w:rsid w:val="0089783A"/>
    <w:rsid w:val="00897B7A"/>
    <w:rsid w:val="008A06D1"/>
    <w:rsid w:val="008A12AF"/>
    <w:rsid w:val="008A1BB2"/>
    <w:rsid w:val="008A214E"/>
    <w:rsid w:val="008A425D"/>
    <w:rsid w:val="008A5328"/>
    <w:rsid w:val="008A5662"/>
    <w:rsid w:val="008A579B"/>
    <w:rsid w:val="008A639D"/>
    <w:rsid w:val="008A6CA3"/>
    <w:rsid w:val="008A779F"/>
    <w:rsid w:val="008B0A57"/>
    <w:rsid w:val="008B0B63"/>
    <w:rsid w:val="008B13BC"/>
    <w:rsid w:val="008B1885"/>
    <w:rsid w:val="008B2452"/>
    <w:rsid w:val="008B2F0F"/>
    <w:rsid w:val="008B3213"/>
    <w:rsid w:val="008B3541"/>
    <w:rsid w:val="008B44CF"/>
    <w:rsid w:val="008B52BF"/>
    <w:rsid w:val="008B6170"/>
    <w:rsid w:val="008B6553"/>
    <w:rsid w:val="008B668C"/>
    <w:rsid w:val="008B710F"/>
    <w:rsid w:val="008B7492"/>
    <w:rsid w:val="008B7DDA"/>
    <w:rsid w:val="008C11D2"/>
    <w:rsid w:val="008C3322"/>
    <w:rsid w:val="008C38D2"/>
    <w:rsid w:val="008C3E62"/>
    <w:rsid w:val="008C4DA6"/>
    <w:rsid w:val="008C54A9"/>
    <w:rsid w:val="008C5E2A"/>
    <w:rsid w:val="008C6065"/>
    <w:rsid w:val="008C6371"/>
    <w:rsid w:val="008C72B0"/>
    <w:rsid w:val="008C7B53"/>
    <w:rsid w:val="008D064B"/>
    <w:rsid w:val="008D18E6"/>
    <w:rsid w:val="008D1CAD"/>
    <w:rsid w:val="008D2333"/>
    <w:rsid w:val="008D304E"/>
    <w:rsid w:val="008D367B"/>
    <w:rsid w:val="008D3A0D"/>
    <w:rsid w:val="008D4B70"/>
    <w:rsid w:val="008D5AC5"/>
    <w:rsid w:val="008D6658"/>
    <w:rsid w:val="008D6F1B"/>
    <w:rsid w:val="008E1BFA"/>
    <w:rsid w:val="008E305A"/>
    <w:rsid w:val="008E445D"/>
    <w:rsid w:val="008E4DEE"/>
    <w:rsid w:val="008E71EB"/>
    <w:rsid w:val="008F0A95"/>
    <w:rsid w:val="008F0B6D"/>
    <w:rsid w:val="008F0BCB"/>
    <w:rsid w:val="008F2811"/>
    <w:rsid w:val="008F334A"/>
    <w:rsid w:val="008F5140"/>
    <w:rsid w:val="008F568B"/>
    <w:rsid w:val="008F5FE3"/>
    <w:rsid w:val="008F69A2"/>
    <w:rsid w:val="008F7775"/>
    <w:rsid w:val="008F7780"/>
    <w:rsid w:val="008F7A25"/>
    <w:rsid w:val="008F7A65"/>
    <w:rsid w:val="009003E4"/>
    <w:rsid w:val="00901ECD"/>
    <w:rsid w:val="0090305C"/>
    <w:rsid w:val="009036DC"/>
    <w:rsid w:val="00904421"/>
    <w:rsid w:val="00905461"/>
    <w:rsid w:val="0090592D"/>
    <w:rsid w:val="009060CD"/>
    <w:rsid w:val="009065A0"/>
    <w:rsid w:val="00906CCB"/>
    <w:rsid w:val="00906D09"/>
    <w:rsid w:val="00907FA4"/>
    <w:rsid w:val="00910C4B"/>
    <w:rsid w:val="00910CA6"/>
    <w:rsid w:val="00911EC3"/>
    <w:rsid w:val="00912A1A"/>
    <w:rsid w:val="00912A46"/>
    <w:rsid w:val="00912C4F"/>
    <w:rsid w:val="00913A25"/>
    <w:rsid w:val="00914F47"/>
    <w:rsid w:val="0091747D"/>
    <w:rsid w:val="009174DD"/>
    <w:rsid w:val="00917E7B"/>
    <w:rsid w:val="00920DAD"/>
    <w:rsid w:val="00920F35"/>
    <w:rsid w:val="00921609"/>
    <w:rsid w:val="00921AB2"/>
    <w:rsid w:val="00922A5C"/>
    <w:rsid w:val="00922ECA"/>
    <w:rsid w:val="009256B4"/>
    <w:rsid w:val="009271A4"/>
    <w:rsid w:val="00930131"/>
    <w:rsid w:val="00930C77"/>
    <w:rsid w:val="009317F1"/>
    <w:rsid w:val="00931FF9"/>
    <w:rsid w:val="00932E2D"/>
    <w:rsid w:val="009336CD"/>
    <w:rsid w:val="009338F3"/>
    <w:rsid w:val="00934141"/>
    <w:rsid w:val="00934331"/>
    <w:rsid w:val="00934665"/>
    <w:rsid w:val="009368D6"/>
    <w:rsid w:val="00936F60"/>
    <w:rsid w:val="009374E2"/>
    <w:rsid w:val="009378A4"/>
    <w:rsid w:val="00941052"/>
    <w:rsid w:val="009414F2"/>
    <w:rsid w:val="009415E5"/>
    <w:rsid w:val="009425C9"/>
    <w:rsid w:val="00942834"/>
    <w:rsid w:val="00943064"/>
    <w:rsid w:val="00945346"/>
    <w:rsid w:val="009453EF"/>
    <w:rsid w:val="0094543F"/>
    <w:rsid w:val="009469D9"/>
    <w:rsid w:val="00950536"/>
    <w:rsid w:val="00951089"/>
    <w:rsid w:val="00951A22"/>
    <w:rsid w:val="00952C8B"/>
    <w:rsid w:val="00952FD0"/>
    <w:rsid w:val="00953F8B"/>
    <w:rsid w:val="00953FF7"/>
    <w:rsid w:val="009561A7"/>
    <w:rsid w:val="00957B79"/>
    <w:rsid w:val="00957D7B"/>
    <w:rsid w:val="00960B63"/>
    <w:rsid w:val="00960D0B"/>
    <w:rsid w:val="00961712"/>
    <w:rsid w:val="0096208E"/>
    <w:rsid w:val="00962652"/>
    <w:rsid w:val="00962835"/>
    <w:rsid w:val="00962A22"/>
    <w:rsid w:val="0096335E"/>
    <w:rsid w:val="009637CC"/>
    <w:rsid w:val="00964DA8"/>
    <w:rsid w:val="00964E59"/>
    <w:rsid w:val="00964FAD"/>
    <w:rsid w:val="0096577B"/>
    <w:rsid w:val="00965DDF"/>
    <w:rsid w:val="00967375"/>
    <w:rsid w:val="00970A67"/>
    <w:rsid w:val="00970D35"/>
    <w:rsid w:val="00971187"/>
    <w:rsid w:val="00971CAD"/>
    <w:rsid w:val="00972423"/>
    <w:rsid w:val="009733BF"/>
    <w:rsid w:val="00974557"/>
    <w:rsid w:val="00974F82"/>
    <w:rsid w:val="00975C42"/>
    <w:rsid w:val="009778C7"/>
    <w:rsid w:val="00977F8E"/>
    <w:rsid w:val="009803F7"/>
    <w:rsid w:val="0098046F"/>
    <w:rsid w:val="00980BBE"/>
    <w:rsid w:val="00982271"/>
    <w:rsid w:val="0098240D"/>
    <w:rsid w:val="009824E5"/>
    <w:rsid w:val="00982CEB"/>
    <w:rsid w:val="009841FA"/>
    <w:rsid w:val="00984302"/>
    <w:rsid w:val="00984D49"/>
    <w:rsid w:val="0098538A"/>
    <w:rsid w:val="00986355"/>
    <w:rsid w:val="00990885"/>
    <w:rsid w:val="00992EC4"/>
    <w:rsid w:val="0099338F"/>
    <w:rsid w:val="009933F8"/>
    <w:rsid w:val="00993AA0"/>
    <w:rsid w:val="00993E76"/>
    <w:rsid w:val="00993FEB"/>
    <w:rsid w:val="00994649"/>
    <w:rsid w:val="00995867"/>
    <w:rsid w:val="00996278"/>
    <w:rsid w:val="00997EAC"/>
    <w:rsid w:val="009A0B84"/>
    <w:rsid w:val="009A118E"/>
    <w:rsid w:val="009A234A"/>
    <w:rsid w:val="009A2759"/>
    <w:rsid w:val="009A6C3B"/>
    <w:rsid w:val="009A763A"/>
    <w:rsid w:val="009B0127"/>
    <w:rsid w:val="009B0747"/>
    <w:rsid w:val="009B0B16"/>
    <w:rsid w:val="009B1922"/>
    <w:rsid w:val="009B1BDF"/>
    <w:rsid w:val="009B2847"/>
    <w:rsid w:val="009B2E1A"/>
    <w:rsid w:val="009B2E47"/>
    <w:rsid w:val="009B398B"/>
    <w:rsid w:val="009B3AC9"/>
    <w:rsid w:val="009B426F"/>
    <w:rsid w:val="009B6162"/>
    <w:rsid w:val="009B693C"/>
    <w:rsid w:val="009B73DB"/>
    <w:rsid w:val="009B7C79"/>
    <w:rsid w:val="009C0067"/>
    <w:rsid w:val="009C1A5D"/>
    <w:rsid w:val="009C1DB0"/>
    <w:rsid w:val="009C2133"/>
    <w:rsid w:val="009C2B44"/>
    <w:rsid w:val="009C2F63"/>
    <w:rsid w:val="009C3F56"/>
    <w:rsid w:val="009C4428"/>
    <w:rsid w:val="009C611A"/>
    <w:rsid w:val="009C66EC"/>
    <w:rsid w:val="009C7586"/>
    <w:rsid w:val="009C7B0B"/>
    <w:rsid w:val="009D073F"/>
    <w:rsid w:val="009D384C"/>
    <w:rsid w:val="009D3B19"/>
    <w:rsid w:val="009D3FE0"/>
    <w:rsid w:val="009D3FE3"/>
    <w:rsid w:val="009D5427"/>
    <w:rsid w:val="009D54B7"/>
    <w:rsid w:val="009D5F2D"/>
    <w:rsid w:val="009D6ACE"/>
    <w:rsid w:val="009E1112"/>
    <w:rsid w:val="009E18A7"/>
    <w:rsid w:val="009E2796"/>
    <w:rsid w:val="009E2F96"/>
    <w:rsid w:val="009E39AA"/>
    <w:rsid w:val="009E41B5"/>
    <w:rsid w:val="009E451E"/>
    <w:rsid w:val="009E5273"/>
    <w:rsid w:val="009E58DC"/>
    <w:rsid w:val="009E5B8E"/>
    <w:rsid w:val="009E5BD2"/>
    <w:rsid w:val="009E5C26"/>
    <w:rsid w:val="009E62C3"/>
    <w:rsid w:val="009E6361"/>
    <w:rsid w:val="009E64F3"/>
    <w:rsid w:val="009E66F5"/>
    <w:rsid w:val="009F00D2"/>
    <w:rsid w:val="009F1680"/>
    <w:rsid w:val="009F1C53"/>
    <w:rsid w:val="009F269A"/>
    <w:rsid w:val="009F279C"/>
    <w:rsid w:val="009F3D06"/>
    <w:rsid w:val="009F4E7C"/>
    <w:rsid w:val="009F5019"/>
    <w:rsid w:val="009F5C7B"/>
    <w:rsid w:val="009F6334"/>
    <w:rsid w:val="009F6F5E"/>
    <w:rsid w:val="009F70E9"/>
    <w:rsid w:val="009F7612"/>
    <w:rsid w:val="00A00A3C"/>
    <w:rsid w:val="00A00C2A"/>
    <w:rsid w:val="00A00ED1"/>
    <w:rsid w:val="00A01862"/>
    <w:rsid w:val="00A02DED"/>
    <w:rsid w:val="00A0415A"/>
    <w:rsid w:val="00A0442E"/>
    <w:rsid w:val="00A05C03"/>
    <w:rsid w:val="00A078A3"/>
    <w:rsid w:val="00A078D6"/>
    <w:rsid w:val="00A10486"/>
    <w:rsid w:val="00A10778"/>
    <w:rsid w:val="00A11964"/>
    <w:rsid w:val="00A11966"/>
    <w:rsid w:val="00A11EB6"/>
    <w:rsid w:val="00A13788"/>
    <w:rsid w:val="00A13ED0"/>
    <w:rsid w:val="00A15468"/>
    <w:rsid w:val="00A1611F"/>
    <w:rsid w:val="00A1624C"/>
    <w:rsid w:val="00A1660E"/>
    <w:rsid w:val="00A17EB5"/>
    <w:rsid w:val="00A17F82"/>
    <w:rsid w:val="00A20271"/>
    <w:rsid w:val="00A20CAA"/>
    <w:rsid w:val="00A21254"/>
    <w:rsid w:val="00A22535"/>
    <w:rsid w:val="00A226A1"/>
    <w:rsid w:val="00A2392D"/>
    <w:rsid w:val="00A23D12"/>
    <w:rsid w:val="00A245F0"/>
    <w:rsid w:val="00A255C0"/>
    <w:rsid w:val="00A2567A"/>
    <w:rsid w:val="00A25C97"/>
    <w:rsid w:val="00A25F85"/>
    <w:rsid w:val="00A261F1"/>
    <w:rsid w:val="00A27171"/>
    <w:rsid w:val="00A2765F"/>
    <w:rsid w:val="00A2796B"/>
    <w:rsid w:val="00A27D9D"/>
    <w:rsid w:val="00A27F84"/>
    <w:rsid w:val="00A30125"/>
    <w:rsid w:val="00A308C7"/>
    <w:rsid w:val="00A30A79"/>
    <w:rsid w:val="00A30D74"/>
    <w:rsid w:val="00A32907"/>
    <w:rsid w:val="00A32AD4"/>
    <w:rsid w:val="00A331E4"/>
    <w:rsid w:val="00A33574"/>
    <w:rsid w:val="00A337BA"/>
    <w:rsid w:val="00A35E11"/>
    <w:rsid w:val="00A37783"/>
    <w:rsid w:val="00A37EB9"/>
    <w:rsid w:val="00A4040B"/>
    <w:rsid w:val="00A40DD2"/>
    <w:rsid w:val="00A40ECD"/>
    <w:rsid w:val="00A4171F"/>
    <w:rsid w:val="00A41E32"/>
    <w:rsid w:val="00A420D8"/>
    <w:rsid w:val="00A428F8"/>
    <w:rsid w:val="00A438BC"/>
    <w:rsid w:val="00A43FD9"/>
    <w:rsid w:val="00A4402B"/>
    <w:rsid w:val="00A443B3"/>
    <w:rsid w:val="00A44588"/>
    <w:rsid w:val="00A452B2"/>
    <w:rsid w:val="00A45FF0"/>
    <w:rsid w:val="00A46623"/>
    <w:rsid w:val="00A46908"/>
    <w:rsid w:val="00A46E21"/>
    <w:rsid w:val="00A477E6"/>
    <w:rsid w:val="00A5032E"/>
    <w:rsid w:val="00A504A0"/>
    <w:rsid w:val="00A51AAC"/>
    <w:rsid w:val="00A526B3"/>
    <w:rsid w:val="00A53465"/>
    <w:rsid w:val="00A54962"/>
    <w:rsid w:val="00A55205"/>
    <w:rsid w:val="00A55434"/>
    <w:rsid w:val="00A55891"/>
    <w:rsid w:val="00A5591B"/>
    <w:rsid w:val="00A56679"/>
    <w:rsid w:val="00A56D8F"/>
    <w:rsid w:val="00A56DEF"/>
    <w:rsid w:val="00A5735D"/>
    <w:rsid w:val="00A57475"/>
    <w:rsid w:val="00A57A17"/>
    <w:rsid w:val="00A60C77"/>
    <w:rsid w:val="00A620F4"/>
    <w:rsid w:val="00A62AE1"/>
    <w:rsid w:val="00A64235"/>
    <w:rsid w:val="00A64686"/>
    <w:rsid w:val="00A65D13"/>
    <w:rsid w:val="00A66304"/>
    <w:rsid w:val="00A664E9"/>
    <w:rsid w:val="00A66B7C"/>
    <w:rsid w:val="00A6769C"/>
    <w:rsid w:val="00A70E57"/>
    <w:rsid w:val="00A71F07"/>
    <w:rsid w:val="00A72B34"/>
    <w:rsid w:val="00A7339C"/>
    <w:rsid w:val="00A74CA7"/>
    <w:rsid w:val="00A751D7"/>
    <w:rsid w:val="00A76D1F"/>
    <w:rsid w:val="00A771D6"/>
    <w:rsid w:val="00A775BD"/>
    <w:rsid w:val="00A77D1C"/>
    <w:rsid w:val="00A815E4"/>
    <w:rsid w:val="00A81DEF"/>
    <w:rsid w:val="00A821A0"/>
    <w:rsid w:val="00A82985"/>
    <w:rsid w:val="00A83C9E"/>
    <w:rsid w:val="00A84057"/>
    <w:rsid w:val="00A865D7"/>
    <w:rsid w:val="00A86868"/>
    <w:rsid w:val="00A87238"/>
    <w:rsid w:val="00A87295"/>
    <w:rsid w:val="00A90668"/>
    <w:rsid w:val="00A92AB2"/>
    <w:rsid w:val="00A9377E"/>
    <w:rsid w:val="00A964D2"/>
    <w:rsid w:val="00A970F8"/>
    <w:rsid w:val="00AA00BC"/>
    <w:rsid w:val="00AA037F"/>
    <w:rsid w:val="00AA1B78"/>
    <w:rsid w:val="00AA24EA"/>
    <w:rsid w:val="00AA2EA3"/>
    <w:rsid w:val="00AA32DF"/>
    <w:rsid w:val="00AA38E4"/>
    <w:rsid w:val="00AA420B"/>
    <w:rsid w:val="00AA5219"/>
    <w:rsid w:val="00AA69CD"/>
    <w:rsid w:val="00AA7F7D"/>
    <w:rsid w:val="00AB03C1"/>
    <w:rsid w:val="00AB0D1A"/>
    <w:rsid w:val="00AB1D45"/>
    <w:rsid w:val="00AB21AF"/>
    <w:rsid w:val="00AB24B8"/>
    <w:rsid w:val="00AB2A26"/>
    <w:rsid w:val="00AB31BB"/>
    <w:rsid w:val="00AB3A64"/>
    <w:rsid w:val="00AB3BD6"/>
    <w:rsid w:val="00AB4349"/>
    <w:rsid w:val="00AB44BB"/>
    <w:rsid w:val="00AB45BE"/>
    <w:rsid w:val="00AB7245"/>
    <w:rsid w:val="00AC011B"/>
    <w:rsid w:val="00AC074D"/>
    <w:rsid w:val="00AC3389"/>
    <w:rsid w:val="00AC3F40"/>
    <w:rsid w:val="00AC4363"/>
    <w:rsid w:val="00AC5972"/>
    <w:rsid w:val="00AC6913"/>
    <w:rsid w:val="00AC6DAF"/>
    <w:rsid w:val="00AC74BF"/>
    <w:rsid w:val="00AC7675"/>
    <w:rsid w:val="00AD02FD"/>
    <w:rsid w:val="00AD2AD7"/>
    <w:rsid w:val="00AD2D89"/>
    <w:rsid w:val="00AD4F9B"/>
    <w:rsid w:val="00AD67E7"/>
    <w:rsid w:val="00AD6CFA"/>
    <w:rsid w:val="00AD7EEB"/>
    <w:rsid w:val="00AE1B7C"/>
    <w:rsid w:val="00AE1DED"/>
    <w:rsid w:val="00AE3491"/>
    <w:rsid w:val="00AE3D13"/>
    <w:rsid w:val="00AE4350"/>
    <w:rsid w:val="00AE4562"/>
    <w:rsid w:val="00AE5494"/>
    <w:rsid w:val="00AE5CAA"/>
    <w:rsid w:val="00AE6229"/>
    <w:rsid w:val="00AE68A4"/>
    <w:rsid w:val="00AE6C79"/>
    <w:rsid w:val="00AE7B1A"/>
    <w:rsid w:val="00AF0843"/>
    <w:rsid w:val="00AF1AC0"/>
    <w:rsid w:val="00AF2090"/>
    <w:rsid w:val="00AF34DF"/>
    <w:rsid w:val="00AF7FEC"/>
    <w:rsid w:val="00B003F9"/>
    <w:rsid w:val="00B00E1E"/>
    <w:rsid w:val="00B013B8"/>
    <w:rsid w:val="00B015CD"/>
    <w:rsid w:val="00B01790"/>
    <w:rsid w:val="00B01A00"/>
    <w:rsid w:val="00B01CFC"/>
    <w:rsid w:val="00B02D3C"/>
    <w:rsid w:val="00B03E1F"/>
    <w:rsid w:val="00B04595"/>
    <w:rsid w:val="00B0532F"/>
    <w:rsid w:val="00B068D2"/>
    <w:rsid w:val="00B07687"/>
    <w:rsid w:val="00B07D56"/>
    <w:rsid w:val="00B109C1"/>
    <w:rsid w:val="00B10BE3"/>
    <w:rsid w:val="00B10C74"/>
    <w:rsid w:val="00B114AC"/>
    <w:rsid w:val="00B119E5"/>
    <w:rsid w:val="00B11D3B"/>
    <w:rsid w:val="00B1208F"/>
    <w:rsid w:val="00B12644"/>
    <w:rsid w:val="00B17278"/>
    <w:rsid w:val="00B1750C"/>
    <w:rsid w:val="00B178E4"/>
    <w:rsid w:val="00B2044B"/>
    <w:rsid w:val="00B20A21"/>
    <w:rsid w:val="00B2124B"/>
    <w:rsid w:val="00B21FC7"/>
    <w:rsid w:val="00B223B8"/>
    <w:rsid w:val="00B227CD"/>
    <w:rsid w:val="00B24E55"/>
    <w:rsid w:val="00B251D3"/>
    <w:rsid w:val="00B25E0D"/>
    <w:rsid w:val="00B26214"/>
    <w:rsid w:val="00B3086E"/>
    <w:rsid w:val="00B30C56"/>
    <w:rsid w:val="00B30F5C"/>
    <w:rsid w:val="00B31480"/>
    <w:rsid w:val="00B31588"/>
    <w:rsid w:val="00B31AA3"/>
    <w:rsid w:val="00B336D7"/>
    <w:rsid w:val="00B33B0E"/>
    <w:rsid w:val="00B350ED"/>
    <w:rsid w:val="00B3540C"/>
    <w:rsid w:val="00B367B1"/>
    <w:rsid w:val="00B36EF7"/>
    <w:rsid w:val="00B3758C"/>
    <w:rsid w:val="00B4140C"/>
    <w:rsid w:val="00B41B40"/>
    <w:rsid w:val="00B421C0"/>
    <w:rsid w:val="00B44423"/>
    <w:rsid w:val="00B456B9"/>
    <w:rsid w:val="00B46084"/>
    <w:rsid w:val="00B46607"/>
    <w:rsid w:val="00B468A4"/>
    <w:rsid w:val="00B473CD"/>
    <w:rsid w:val="00B47603"/>
    <w:rsid w:val="00B4793B"/>
    <w:rsid w:val="00B47DA8"/>
    <w:rsid w:val="00B50025"/>
    <w:rsid w:val="00B50252"/>
    <w:rsid w:val="00B504E6"/>
    <w:rsid w:val="00B5141E"/>
    <w:rsid w:val="00B52B7F"/>
    <w:rsid w:val="00B54D29"/>
    <w:rsid w:val="00B55ACF"/>
    <w:rsid w:val="00B57342"/>
    <w:rsid w:val="00B57E58"/>
    <w:rsid w:val="00B601AE"/>
    <w:rsid w:val="00B603AC"/>
    <w:rsid w:val="00B619FE"/>
    <w:rsid w:val="00B62745"/>
    <w:rsid w:val="00B63099"/>
    <w:rsid w:val="00B65174"/>
    <w:rsid w:val="00B653E8"/>
    <w:rsid w:val="00B65557"/>
    <w:rsid w:val="00B66F75"/>
    <w:rsid w:val="00B6701F"/>
    <w:rsid w:val="00B675B3"/>
    <w:rsid w:val="00B67C22"/>
    <w:rsid w:val="00B7032A"/>
    <w:rsid w:val="00B707A1"/>
    <w:rsid w:val="00B70C2E"/>
    <w:rsid w:val="00B720E3"/>
    <w:rsid w:val="00B72659"/>
    <w:rsid w:val="00B72FC0"/>
    <w:rsid w:val="00B74957"/>
    <w:rsid w:val="00B75683"/>
    <w:rsid w:val="00B75E56"/>
    <w:rsid w:val="00B7650F"/>
    <w:rsid w:val="00B769FC"/>
    <w:rsid w:val="00B76D46"/>
    <w:rsid w:val="00B76F7D"/>
    <w:rsid w:val="00B817ED"/>
    <w:rsid w:val="00B81933"/>
    <w:rsid w:val="00B81B34"/>
    <w:rsid w:val="00B81C48"/>
    <w:rsid w:val="00B826AD"/>
    <w:rsid w:val="00B83A2F"/>
    <w:rsid w:val="00B83DF6"/>
    <w:rsid w:val="00B83E02"/>
    <w:rsid w:val="00B85414"/>
    <w:rsid w:val="00B85C1E"/>
    <w:rsid w:val="00B85F5A"/>
    <w:rsid w:val="00B86AF7"/>
    <w:rsid w:val="00B86CF5"/>
    <w:rsid w:val="00B87D0F"/>
    <w:rsid w:val="00B91936"/>
    <w:rsid w:val="00B91D88"/>
    <w:rsid w:val="00B921FD"/>
    <w:rsid w:val="00B92392"/>
    <w:rsid w:val="00B92D4F"/>
    <w:rsid w:val="00B92EB9"/>
    <w:rsid w:val="00B9319A"/>
    <w:rsid w:val="00B943BA"/>
    <w:rsid w:val="00BA0200"/>
    <w:rsid w:val="00BA04C7"/>
    <w:rsid w:val="00BA096F"/>
    <w:rsid w:val="00BA0A27"/>
    <w:rsid w:val="00BA1FBE"/>
    <w:rsid w:val="00BA23FB"/>
    <w:rsid w:val="00BA72DB"/>
    <w:rsid w:val="00BA7666"/>
    <w:rsid w:val="00BA7BAA"/>
    <w:rsid w:val="00BA7DE2"/>
    <w:rsid w:val="00BB0335"/>
    <w:rsid w:val="00BB0461"/>
    <w:rsid w:val="00BB1210"/>
    <w:rsid w:val="00BB1D25"/>
    <w:rsid w:val="00BB2326"/>
    <w:rsid w:val="00BB24E0"/>
    <w:rsid w:val="00BB3BCA"/>
    <w:rsid w:val="00BC049A"/>
    <w:rsid w:val="00BC0A8A"/>
    <w:rsid w:val="00BC2145"/>
    <w:rsid w:val="00BC251C"/>
    <w:rsid w:val="00BC36FE"/>
    <w:rsid w:val="00BC5142"/>
    <w:rsid w:val="00BC6199"/>
    <w:rsid w:val="00BC6CD6"/>
    <w:rsid w:val="00BC797E"/>
    <w:rsid w:val="00BC7B2C"/>
    <w:rsid w:val="00BD01D0"/>
    <w:rsid w:val="00BD1FBE"/>
    <w:rsid w:val="00BD300C"/>
    <w:rsid w:val="00BD4937"/>
    <w:rsid w:val="00BD55A8"/>
    <w:rsid w:val="00BD5CF1"/>
    <w:rsid w:val="00BD5D5D"/>
    <w:rsid w:val="00BD5D9F"/>
    <w:rsid w:val="00BD6AD7"/>
    <w:rsid w:val="00BD6C1A"/>
    <w:rsid w:val="00BE082B"/>
    <w:rsid w:val="00BE249E"/>
    <w:rsid w:val="00BE4240"/>
    <w:rsid w:val="00BE4910"/>
    <w:rsid w:val="00BE4AF1"/>
    <w:rsid w:val="00BE4AFA"/>
    <w:rsid w:val="00BE5C9A"/>
    <w:rsid w:val="00BE6E5B"/>
    <w:rsid w:val="00BE6F7E"/>
    <w:rsid w:val="00BE7ACF"/>
    <w:rsid w:val="00BE7BFC"/>
    <w:rsid w:val="00BE7C86"/>
    <w:rsid w:val="00BF0973"/>
    <w:rsid w:val="00BF0ED4"/>
    <w:rsid w:val="00BF126D"/>
    <w:rsid w:val="00BF196F"/>
    <w:rsid w:val="00BF28EC"/>
    <w:rsid w:val="00BF2F71"/>
    <w:rsid w:val="00BF3C61"/>
    <w:rsid w:val="00BF3E71"/>
    <w:rsid w:val="00BF42D5"/>
    <w:rsid w:val="00BF4504"/>
    <w:rsid w:val="00BF46A1"/>
    <w:rsid w:val="00BF51C5"/>
    <w:rsid w:val="00BF56C9"/>
    <w:rsid w:val="00BF5DAB"/>
    <w:rsid w:val="00BF6260"/>
    <w:rsid w:val="00BF63F6"/>
    <w:rsid w:val="00BF683C"/>
    <w:rsid w:val="00BF7928"/>
    <w:rsid w:val="00BF7DBD"/>
    <w:rsid w:val="00BF7F69"/>
    <w:rsid w:val="00C01015"/>
    <w:rsid w:val="00C01B82"/>
    <w:rsid w:val="00C023B7"/>
    <w:rsid w:val="00C0341B"/>
    <w:rsid w:val="00C038D6"/>
    <w:rsid w:val="00C059D5"/>
    <w:rsid w:val="00C10D1A"/>
    <w:rsid w:val="00C114D7"/>
    <w:rsid w:val="00C125EA"/>
    <w:rsid w:val="00C135C3"/>
    <w:rsid w:val="00C14811"/>
    <w:rsid w:val="00C14ABE"/>
    <w:rsid w:val="00C155E2"/>
    <w:rsid w:val="00C17147"/>
    <w:rsid w:val="00C178C5"/>
    <w:rsid w:val="00C20A8F"/>
    <w:rsid w:val="00C20AB5"/>
    <w:rsid w:val="00C228FB"/>
    <w:rsid w:val="00C23E8F"/>
    <w:rsid w:val="00C241D1"/>
    <w:rsid w:val="00C24EF9"/>
    <w:rsid w:val="00C27134"/>
    <w:rsid w:val="00C272BD"/>
    <w:rsid w:val="00C30D2A"/>
    <w:rsid w:val="00C31160"/>
    <w:rsid w:val="00C3263C"/>
    <w:rsid w:val="00C330AF"/>
    <w:rsid w:val="00C3391E"/>
    <w:rsid w:val="00C33A15"/>
    <w:rsid w:val="00C33AC7"/>
    <w:rsid w:val="00C34104"/>
    <w:rsid w:val="00C34658"/>
    <w:rsid w:val="00C35070"/>
    <w:rsid w:val="00C356D4"/>
    <w:rsid w:val="00C3581A"/>
    <w:rsid w:val="00C37162"/>
    <w:rsid w:val="00C37B2B"/>
    <w:rsid w:val="00C410BC"/>
    <w:rsid w:val="00C422FA"/>
    <w:rsid w:val="00C42409"/>
    <w:rsid w:val="00C428EE"/>
    <w:rsid w:val="00C428FB"/>
    <w:rsid w:val="00C42B1E"/>
    <w:rsid w:val="00C433CD"/>
    <w:rsid w:val="00C4359D"/>
    <w:rsid w:val="00C4449E"/>
    <w:rsid w:val="00C4475C"/>
    <w:rsid w:val="00C44CC1"/>
    <w:rsid w:val="00C44F9B"/>
    <w:rsid w:val="00C45D66"/>
    <w:rsid w:val="00C46DA2"/>
    <w:rsid w:val="00C47545"/>
    <w:rsid w:val="00C47E3E"/>
    <w:rsid w:val="00C50D79"/>
    <w:rsid w:val="00C51BA6"/>
    <w:rsid w:val="00C52B15"/>
    <w:rsid w:val="00C543D2"/>
    <w:rsid w:val="00C54D52"/>
    <w:rsid w:val="00C577EC"/>
    <w:rsid w:val="00C6042B"/>
    <w:rsid w:val="00C609E3"/>
    <w:rsid w:val="00C61BD6"/>
    <w:rsid w:val="00C61DEB"/>
    <w:rsid w:val="00C6234C"/>
    <w:rsid w:val="00C62A0C"/>
    <w:rsid w:val="00C63160"/>
    <w:rsid w:val="00C66A32"/>
    <w:rsid w:val="00C67CA6"/>
    <w:rsid w:val="00C7347E"/>
    <w:rsid w:val="00C7431C"/>
    <w:rsid w:val="00C74759"/>
    <w:rsid w:val="00C74C30"/>
    <w:rsid w:val="00C74DF4"/>
    <w:rsid w:val="00C755BF"/>
    <w:rsid w:val="00C75A83"/>
    <w:rsid w:val="00C76C36"/>
    <w:rsid w:val="00C76F38"/>
    <w:rsid w:val="00C77EA3"/>
    <w:rsid w:val="00C80148"/>
    <w:rsid w:val="00C80524"/>
    <w:rsid w:val="00C80D3D"/>
    <w:rsid w:val="00C81571"/>
    <w:rsid w:val="00C828EB"/>
    <w:rsid w:val="00C833A5"/>
    <w:rsid w:val="00C83940"/>
    <w:rsid w:val="00C8478A"/>
    <w:rsid w:val="00C84CA1"/>
    <w:rsid w:val="00C84D1F"/>
    <w:rsid w:val="00C856C0"/>
    <w:rsid w:val="00C85F34"/>
    <w:rsid w:val="00C862DE"/>
    <w:rsid w:val="00C874D0"/>
    <w:rsid w:val="00C90730"/>
    <w:rsid w:val="00C91136"/>
    <w:rsid w:val="00C91561"/>
    <w:rsid w:val="00C91739"/>
    <w:rsid w:val="00C918E7"/>
    <w:rsid w:val="00C91F24"/>
    <w:rsid w:val="00C924AF"/>
    <w:rsid w:val="00C9301F"/>
    <w:rsid w:val="00C93679"/>
    <w:rsid w:val="00C973ED"/>
    <w:rsid w:val="00C979B2"/>
    <w:rsid w:val="00CA1793"/>
    <w:rsid w:val="00CA1E19"/>
    <w:rsid w:val="00CA2694"/>
    <w:rsid w:val="00CA3A89"/>
    <w:rsid w:val="00CA487E"/>
    <w:rsid w:val="00CA72A1"/>
    <w:rsid w:val="00CB086F"/>
    <w:rsid w:val="00CB24E1"/>
    <w:rsid w:val="00CB3491"/>
    <w:rsid w:val="00CB4682"/>
    <w:rsid w:val="00CB4AC8"/>
    <w:rsid w:val="00CB6676"/>
    <w:rsid w:val="00CB6FA7"/>
    <w:rsid w:val="00CB7E1F"/>
    <w:rsid w:val="00CC0FDA"/>
    <w:rsid w:val="00CC14B3"/>
    <w:rsid w:val="00CC1E62"/>
    <w:rsid w:val="00CC2902"/>
    <w:rsid w:val="00CC2E07"/>
    <w:rsid w:val="00CC4053"/>
    <w:rsid w:val="00CC5AD4"/>
    <w:rsid w:val="00CC7765"/>
    <w:rsid w:val="00CC7EA4"/>
    <w:rsid w:val="00CD0904"/>
    <w:rsid w:val="00CD2E16"/>
    <w:rsid w:val="00CD34CD"/>
    <w:rsid w:val="00CD3CFE"/>
    <w:rsid w:val="00CD436C"/>
    <w:rsid w:val="00CD45A8"/>
    <w:rsid w:val="00CD4B97"/>
    <w:rsid w:val="00CD4E42"/>
    <w:rsid w:val="00CD53A7"/>
    <w:rsid w:val="00CD5B3A"/>
    <w:rsid w:val="00CD6A90"/>
    <w:rsid w:val="00CD745E"/>
    <w:rsid w:val="00CD7B47"/>
    <w:rsid w:val="00CE02C5"/>
    <w:rsid w:val="00CE02DB"/>
    <w:rsid w:val="00CE3163"/>
    <w:rsid w:val="00CE4074"/>
    <w:rsid w:val="00CE42B1"/>
    <w:rsid w:val="00CE45C8"/>
    <w:rsid w:val="00CE48B2"/>
    <w:rsid w:val="00CE520E"/>
    <w:rsid w:val="00CE5357"/>
    <w:rsid w:val="00CE6588"/>
    <w:rsid w:val="00CE7460"/>
    <w:rsid w:val="00CF039E"/>
    <w:rsid w:val="00CF0DC5"/>
    <w:rsid w:val="00CF6304"/>
    <w:rsid w:val="00CF6F32"/>
    <w:rsid w:val="00CF7288"/>
    <w:rsid w:val="00CF7E99"/>
    <w:rsid w:val="00D005B8"/>
    <w:rsid w:val="00D00F39"/>
    <w:rsid w:val="00D012F8"/>
    <w:rsid w:val="00D018F0"/>
    <w:rsid w:val="00D026E9"/>
    <w:rsid w:val="00D0446F"/>
    <w:rsid w:val="00D05557"/>
    <w:rsid w:val="00D0577C"/>
    <w:rsid w:val="00D068CA"/>
    <w:rsid w:val="00D07BEB"/>
    <w:rsid w:val="00D1069A"/>
    <w:rsid w:val="00D10864"/>
    <w:rsid w:val="00D108DF"/>
    <w:rsid w:val="00D11293"/>
    <w:rsid w:val="00D1159B"/>
    <w:rsid w:val="00D1177A"/>
    <w:rsid w:val="00D11799"/>
    <w:rsid w:val="00D12967"/>
    <w:rsid w:val="00D143A6"/>
    <w:rsid w:val="00D14941"/>
    <w:rsid w:val="00D15C6E"/>
    <w:rsid w:val="00D167CB"/>
    <w:rsid w:val="00D17653"/>
    <w:rsid w:val="00D178F9"/>
    <w:rsid w:val="00D205B8"/>
    <w:rsid w:val="00D2061A"/>
    <w:rsid w:val="00D20F04"/>
    <w:rsid w:val="00D21532"/>
    <w:rsid w:val="00D229AA"/>
    <w:rsid w:val="00D22E7C"/>
    <w:rsid w:val="00D23B2A"/>
    <w:rsid w:val="00D25F9E"/>
    <w:rsid w:val="00D2777B"/>
    <w:rsid w:val="00D27CDF"/>
    <w:rsid w:val="00D3002B"/>
    <w:rsid w:val="00D30389"/>
    <w:rsid w:val="00D307A8"/>
    <w:rsid w:val="00D32C5F"/>
    <w:rsid w:val="00D32FA0"/>
    <w:rsid w:val="00D3350F"/>
    <w:rsid w:val="00D33587"/>
    <w:rsid w:val="00D3433A"/>
    <w:rsid w:val="00D34F05"/>
    <w:rsid w:val="00D35A0E"/>
    <w:rsid w:val="00D36076"/>
    <w:rsid w:val="00D3665F"/>
    <w:rsid w:val="00D37D0B"/>
    <w:rsid w:val="00D408AC"/>
    <w:rsid w:val="00D41B72"/>
    <w:rsid w:val="00D421A9"/>
    <w:rsid w:val="00D42605"/>
    <w:rsid w:val="00D42A2A"/>
    <w:rsid w:val="00D446CE"/>
    <w:rsid w:val="00D45C00"/>
    <w:rsid w:val="00D46A4F"/>
    <w:rsid w:val="00D46E7B"/>
    <w:rsid w:val="00D50BC4"/>
    <w:rsid w:val="00D52290"/>
    <w:rsid w:val="00D52E6A"/>
    <w:rsid w:val="00D5311A"/>
    <w:rsid w:val="00D53E63"/>
    <w:rsid w:val="00D54D73"/>
    <w:rsid w:val="00D5752E"/>
    <w:rsid w:val="00D60957"/>
    <w:rsid w:val="00D61272"/>
    <w:rsid w:val="00D61AF4"/>
    <w:rsid w:val="00D61B6E"/>
    <w:rsid w:val="00D6206E"/>
    <w:rsid w:val="00D62416"/>
    <w:rsid w:val="00D62A0B"/>
    <w:rsid w:val="00D62E34"/>
    <w:rsid w:val="00D632E0"/>
    <w:rsid w:val="00D6518E"/>
    <w:rsid w:val="00D65999"/>
    <w:rsid w:val="00D663C3"/>
    <w:rsid w:val="00D66433"/>
    <w:rsid w:val="00D669B8"/>
    <w:rsid w:val="00D677C1"/>
    <w:rsid w:val="00D67B71"/>
    <w:rsid w:val="00D705B6"/>
    <w:rsid w:val="00D71C4B"/>
    <w:rsid w:val="00D71DAF"/>
    <w:rsid w:val="00D729DB"/>
    <w:rsid w:val="00D744F1"/>
    <w:rsid w:val="00D7493B"/>
    <w:rsid w:val="00D75081"/>
    <w:rsid w:val="00D751FE"/>
    <w:rsid w:val="00D75432"/>
    <w:rsid w:val="00D7576F"/>
    <w:rsid w:val="00D761D1"/>
    <w:rsid w:val="00D7672B"/>
    <w:rsid w:val="00D76DA3"/>
    <w:rsid w:val="00D8072F"/>
    <w:rsid w:val="00D80C84"/>
    <w:rsid w:val="00D81007"/>
    <w:rsid w:val="00D81341"/>
    <w:rsid w:val="00D82831"/>
    <w:rsid w:val="00D835B0"/>
    <w:rsid w:val="00D8364B"/>
    <w:rsid w:val="00D8377B"/>
    <w:rsid w:val="00D837C8"/>
    <w:rsid w:val="00D848D3"/>
    <w:rsid w:val="00D84938"/>
    <w:rsid w:val="00D8526A"/>
    <w:rsid w:val="00D8577E"/>
    <w:rsid w:val="00D86802"/>
    <w:rsid w:val="00D86B83"/>
    <w:rsid w:val="00D872DA"/>
    <w:rsid w:val="00D87784"/>
    <w:rsid w:val="00D87E14"/>
    <w:rsid w:val="00D901AD"/>
    <w:rsid w:val="00D90FD2"/>
    <w:rsid w:val="00D91B28"/>
    <w:rsid w:val="00D921B3"/>
    <w:rsid w:val="00D93C4B"/>
    <w:rsid w:val="00D9468B"/>
    <w:rsid w:val="00D947D4"/>
    <w:rsid w:val="00D97CB6"/>
    <w:rsid w:val="00DA0E2A"/>
    <w:rsid w:val="00DA0E5C"/>
    <w:rsid w:val="00DA23FA"/>
    <w:rsid w:val="00DA2A60"/>
    <w:rsid w:val="00DA3E08"/>
    <w:rsid w:val="00DA4F40"/>
    <w:rsid w:val="00DA505A"/>
    <w:rsid w:val="00DA50D5"/>
    <w:rsid w:val="00DA53BB"/>
    <w:rsid w:val="00DA6B15"/>
    <w:rsid w:val="00DA78B3"/>
    <w:rsid w:val="00DA7DAD"/>
    <w:rsid w:val="00DB2651"/>
    <w:rsid w:val="00DB35CB"/>
    <w:rsid w:val="00DB3D6E"/>
    <w:rsid w:val="00DB433C"/>
    <w:rsid w:val="00DB4E7E"/>
    <w:rsid w:val="00DB5303"/>
    <w:rsid w:val="00DB5D8D"/>
    <w:rsid w:val="00DB72AC"/>
    <w:rsid w:val="00DC031D"/>
    <w:rsid w:val="00DC0390"/>
    <w:rsid w:val="00DC03C5"/>
    <w:rsid w:val="00DC1E39"/>
    <w:rsid w:val="00DC241F"/>
    <w:rsid w:val="00DC2F5A"/>
    <w:rsid w:val="00DC3308"/>
    <w:rsid w:val="00DC3CD4"/>
    <w:rsid w:val="00DC3D64"/>
    <w:rsid w:val="00DC4E6A"/>
    <w:rsid w:val="00DC5EA3"/>
    <w:rsid w:val="00DC6DBF"/>
    <w:rsid w:val="00DC7633"/>
    <w:rsid w:val="00DD01B0"/>
    <w:rsid w:val="00DD0C64"/>
    <w:rsid w:val="00DD2123"/>
    <w:rsid w:val="00DD256F"/>
    <w:rsid w:val="00DD2983"/>
    <w:rsid w:val="00DD29CF"/>
    <w:rsid w:val="00DD2AAD"/>
    <w:rsid w:val="00DD3332"/>
    <w:rsid w:val="00DD3DF8"/>
    <w:rsid w:val="00DD5270"/>
    <w:rsid w:val="00DD549B"/>
    <w:rsid w:val="00DD6017"/>
    <w:rsid w:val="00DD6434"/>
    <w:rsid w:val="00DD6858"/>
    <w:rsid w:val="00DD6ED5"/>
    <w:rsid w:val="00DD717C"/>
    <w:rsid w:val="00DD7250"/>
    <w:rsid w:val="00DD7696"/>
    <w:rsid w:val="00DE0377"/>
    <w:rsid w:val="00DE0B2C"/>
    <w:rsid w:val="00DE0F46"/>
    <w:rsid w:val="00DE1631"/>
    <w:rsid w:val="00DE268F"/>
    <w:rsid w:val="00DE371D"/>
    <w:rsid w:val="00DE396B"/>
    <w:rsid w:val="00DE3E30"/>
    <w:rsid w:val="00DE42FF"/>
    <w:rsid w:val="00DE464E"/>
    <w:rsid w:val="00DE6F6A"/>
    <w:rsid w:val="00DE6F6D"/>
    <w:rsid w:val="00DE7CBD"/>
    <w:rsid w:val="00DE7F57"/>
    <w:rsid w:val="00DF067C"/>
    <w:rsid w:val="00DF07F9"/>
    <w:rsid w:val="00DF0848"/>
    <w:rsid w:val="00DF0BB5"/>
    <w:rsid w:val="00DF1CAA"/>
    <w:rsid w:val="00DF1F50"/>
    <w:rsid w:val="00DF222D"/>
    <w:rsid w:val="00DF2B74"/>
    <w:rsid w:val="00DF2DE2"/>
    <w:rsid w:val="00DF3F57"/>
    <w:rsid w:val="00DF5A70"/>
    <w:rsid w:val="00DF71A4"/>
    <w:rsid w:val="00DF765F"/>
    <w:rsid w:val="00DF7FEF"/>
    <w:rsid w:val="00E01188"/>
    <w:rsid w:val="00E018C1"/>
    <w:rsid w:val="00E01AEB"/>
    <w:rsid w:val="00E01D77"/>
    <w:rsid w:val="00E05918"/>
    <w:rsid w:val="00E060AD"/>
    <w:rsid w:val="00E063BA"/>
    <w:rsid w:val="00E06A49"/>
    <w:rsid w:val="00E10549"/>
    <w:rsid w:val="00E10E02"/>
    <w:rsid w:val="00E10E16"/>
    <w:rsid w:val="00E1131A"/>
    <w:rsid w:val="00E12112"/>
    <w:rsid w:val="00E12F07"/>
    <w:rsid w:val="00E13003"/>
    <w:rsid w:val="00E1469F"/>
    <w:rsid w:val="00E146D9"/>
    <w:rsid w:val="00E158F8"/>
    <w:rsid w:val="00E15BCC"/>
    <w:rsid w:val="00E16370"/>
    <w:rsid w:val="00E16D00"/>
    <w:rsid w:val="00E201F6"/>
    <w:rsid w:val="00E203EB"/>
    <w:rsid w:val="00E206A7"/>
    <w:rsid w:val="00E20FB4"/>
    <w:rsid w:val="00E2194B"/>
    <w:rsid w:val="00E21AC1"/>
    <w:rsid w:val="00E21E50"/>
    <w:rsid w:val="00E2214C"/>
    <w:rsid w:val="00E22BA8"/>
    <w:rsid w:val="00E25823"/>
    <w:rsid w:val="00E26552"/>
    <w:rsid w:val="00E27B32"/>
    <w:rsid w:val="00E30A34"/>
    <w:rsid w:val="00E30AAF"/>
    <w:rsid w:val="00E31536"/>
    <w:rsid w:val="00E31D4C"/>
    <w:rsid w:val="00E33C1D"/>
    <w:rsid w:val="00E33C7B"/>
    <w:rsid w:val="00E34598"/>
    <w:rsid w:val="00E34B90"/>
    <w:rsid w:val="00E34CBA"/>
    <w:rsid w:val="00E34FBB"/>
    <w:rsid w:val="00E3669F"/>
    <w:rsid w:val="00E3696C"/>
    <w:rsid w:val="00E36A1D"/>
    <w:rsid w:val="00E37875"/>
    <w:rsid w:val="00E4026D"/>
    <w:rsid w:val="00E40D0A"/>
    <w:rsid w:val="00E41261"/>
    <w:rsid w:val="00E4150B"/>
    <w:rsid w:val="00E4158E"/>
    <w:rsid w:val="00E416D5"/>
    <w:rsid w:val="00E41A09"/>
    <w:rsid w:val="00E41FCD"/>
    <w:rsid w:val="00E422F1"/>
    <w:rsid w:val="00E42488"/>
    <w:rsid w:val="00E448F3"/>
    <w:rsid w:val="00E45B8C"/>
    <w:rsid w:val="00E45ED2"/>
    <w:rsid w:val="00E46649"/>
    <w:rsid w:val="00E47289"/>
    <w:rsid w:val="00E50659"/>
    <w:rsid w:val="00E508A4"/>
    <w:rsid w:val="00E51137"/>
    <w:rsid w:val="00E515C3"/>
    <w:rsid w:val="00E53319"/>
    <w:rsid w:val="00E5461A"/>
    <w:rsid w:val="00E54A77"/>
    <w:rsid w:val="00E5597E"/>
    <w:rsid w:val="00E55DF8"/>
    <w:rsid w:val="00E55E9D"/>
    <w:rsid w:val="00E56170"/>
    <w:rsid w:val="00E57620"/>
    <w:rsid w:val="00E57765"/>
    <w:rsid w:val="00E57F1D"/>
    <w:rsid w:val="00E6086A"/>
    <w:rsid w:val="00E60EFB"/>
    <w:rsid w:val="00E61515"/>
    <w:rsid w:val="00E616E3"/>
    <w:rsid w:val="00E62717"/>
    <w:rsid w:val="00E63420"/>
    <w:rsid w:val="00E6433D"/>
    <w:rsid w:val="00E647F4"/>
    <w:rsid w:val="00E65677"/>
    <w:rsid w:val="00E658B9"/>
    <w:rsid w:val="00E664CF"/>
    <w:rsid w:val="00E67DBA"/>
    <w:rsid w:val="00E70E48"/>
    <w:rsid w:val="00E724EE"/>
    <w:rsid w:val="00E7382B"/>
    <w:rsid w:val="00E7450A"/>
    <w:rsid w:val="00E74E0D"/>
    <w:rsid w:val="00E75C4A"/>
    <w:rsid w:val="00E77741"/>
    <w:rsid w:val="00E77E8B"/>
    <w:rsid w:val="00E80DE2"/>
    <w:rsid w:val="00E810F7"/>
    <w:rsid w:val="00E8208C"/>
    <w:rsid w:val="00E83EE9"/>
    <w:rsid w:val="00E84583"/>
    <w:rsid w:val="00E845DE"/>
    <w:rsid w:val="00E85362"/>
    <w:rsid w:val="00E8593A"/>
    <w:rsid w:val="00E8613A"/>
    <w:rsid w:val="00E86220"/>
    <w:rsid w:val="00E90D30"/>
    <w:rsid w:val="00E926AF"/>
    <w:rsid w:val="00E93F94"/>
    <w:rsid w:val="00E941AB"/>
    <w:rsid w:val="00E94225"/>
    <w:rsid w:val="00E948EF"/>
    <w:rsid w:val="00E94F0B"/>
    <w:rsid w:val="00E95C8B"/>
    <w:rsid w:val="00E96208"/>
    <w:rsid w:val="00E96220"/>
    <w:rsid w:val="00E9694C"/>
    <w:rsid w:val="00E96C8E"/>
    <w:rsid w:val="00E96EEC"/>
    <w:rsid w:val="00E97245"/>
    <w:rsid w:val="00E97D7A"/>
    <w:rsid w:val="00EA07E0"/>
    <w:rsid w:val="00EA0BD4"/>
    <w:rsid w:val="00EA1EFD"/>
    <w:rsid w:val="00EA2958"/>
    <w:rsid w:val="00EA34B1"/>
    <w:rsid w:val="00EA3F0F"/>
    <w:rsid w:val="00EA461F"/>
    <w:rsid w:val="00EA4F84"/>
    <w:rsid w:val="00EA5D26"/>
    <w:rsid w:val="00EA69CA"/>
    <w:rsid w:val="00EA749F"/>
    <w:rsid w:val="00EA77BC"/>
    <w:rsid w:val="00EA7988"/>
    <w:rsid w:val="00EB2A88"/>
    <w:rsid w:val="00EB2DC5"/>
    <w:rsid w:val="00EB3E68"/>
    <w:rsid w:val="00EB41BB"/>
    <w:rsid w:val="00EB479E"/>
    <w:rsid w:val="00EB585F"/>
    <w:rsid w:val="00EB6321"/>
    <w:rsid w:val="00EB64A8"/>
    <w:rsid w:val="00EB6DD9"/>
    <w:rsid w:val="00EB722F"/>
    <w:rsid w:val="00EB727C"/>
    <w:rsid w:val="00EB744B"/>
    <w:rsid w:val="00EB7C08"/>
    <w:rsid w:val="00EC0FF8"/>
    <w:rsid w:val="00EC1292"/>
    <w:rsid w:val="00EC193B"/>
    <w:rsid w:val="00EC2503"/>
    <w:rsid w:val="00EC2F40"/>
    <w:rsid w:val="00EC4550"/>
    <w:rsid w:val="00EC4C43"/>
    <w:rsid w:val="00EC504E"/>
    <w:rsid w:val="00EC5B7A"/>
    <w:rsid w:val="00EC5BF2"/>
    <w:rsid w:val="00EC6846"/>
    <w:rsid w:val="00EC6E71"/>
    <w:rsid w:val="00ED031D"/>
    <w:rsid w:val="00ED0913"/>
    <w:rsid w:val="00ED09C9"/>
    <w:rsid w:val="00ED1AF7"/>
    <w:rsid w:val="00ED242E"/>
    <w:rsid w:val="00ED2D51"/>
    <w:rsid w:val="00ED45E8"/>
    <w:rsid w:val="00ED4BFB"/>
    <w:rsid w:val="00ED608F"/>
    <w:rsid w:val="00ED6871"/>
    <w:rsid w:val="00EE093E"/>
    <w:rsid w:val="00EE09F9"/>
    <w:rsid w:val="00EE0F0B"/>
    <w:rsid w:val="00EE183D"/>
    <w:rsid w:val="00EE1DC9"/>
    <w:rsid w:val="00EE23E3"/>
    <w:rsid w:val="00EE25D4"/>
    <w:rsid w:val="00EE27B5"/>
    <w:rsid w:val="00EE486E"/>
    <w:rsid w:val="00EE5964"/>
    <w:rsid w:val="00EE5A32"/>
    <w:rsid w:val="00EE5CA9"/>
    <w:rsid w:val="00EE5F37"/>
    <w:rsid w:val="00EE6C67"/>
    <w:rsid w:val="00EE72A8"/>
    <w:rsid w:val="00EE76CB"/>
    <w:rsid w:val="00EF049E"/>
    <w:rsid w:val="00EF0C79"/>
    <w:rsid w:val="00EF26B5"/>
    <w:rsid w:val="00EF26EC"/>
    <w:rsid w:val="00EF2CE4"/>
    <w:rsid w:val="00EF3383"/>
    <w:rsid w:val="00EF3947"/>
    <w:rsid w:val="00EF4934"/>
    <w:rsid w:val="00EF5630"/>
    <w:rsid w:val="00EF580B"/>
    <w:rsid w:val="00EF5B70"/>
    <w:rsid w:val="00EF5E2B"/>
    <w:rsid w:val="00EF6531"/>
    <w:rsid w:val="00F00184"/>
    <w:rsid w:val="00F00710"/>
    <w:rsid w:val="00F013FF"/>
    <w:rsid w:val="00F03211"/>
    <w:rsid w:val="00F03519"/>
    <w:rsid w:val="00F0414C"/>
    <w:rsid w:val="00F0460F"/>
    <w:rsid w:val="00F04B96"/>
    <w:rsid w:val="00F05912"/>
    <w:rsid w:val="00F066E3"/>
    <w:rsid w:val="00F0775F"/>
    <w:rsid w:val="00F100C5"/>
    <w:rsid w:val="00F10AF6"/>
    <w:rsid w:val="00F11823"/>
    <w:rsid w:val="00F12419"/>
    <w:rsid w:val="00F12579"/>
    <w:rsid w:val="00F12F71"/>
    <w:rsid w:val="00F141BB"/>
    <w:rsid w:val="00F14455"/>
    <w:rsid w:val="00F15584"/>
    <w:rsid w:val="00F158C0"/>
    <w:rsid w:val="00F15991"/>
    <w:rsid w:val="00F16239"/>
    <w:rsid w:val="00F162E6"/>
    <w:rsid w:val="00F168B8"/>
    <w:rsid w:val="00F16A49"/>
    <w:rsid w:val="00F17647"/>
    <w:rsid w:val="00F177A5"/>
    <w:rsid w:val="00F17DF4"/>
    <w:rsid w:val="00F21999"/>
    <w:rsid w:val="00F220E4"/>
    <w:rsid w:val="00F22141"/>
    <w:rsid w:val="00F23793"/>
    <w:rsid w:val="00F23D53"/>
    <w:rsid w:val="00F24043"/>
    <w:rsid w:val="00F2553F"/>
    <w:rsid w:val="00F26577"/>
    <w:rsid w:val="00F27BD3"/>
    <w:rsid w:val="00F309BE"/>
    <w:rsid w:val="00F316BF"/>
    <w:rsid w:val="00F316FC"/>
    <w:rsid w:val="00F3460F"/>
    <w:rsid w:val="00F34CE8"/>
    <w:rsid w:val="00F352AE"/>
    <w:rsid w:val="00F35F47"/>
    <w:rsid w:val="00F376C3"/>
    <w:rsid w:val="00F37EC4"/>
    <w:rsid w:val="00F40658"/>
    <w:rsid w:val="00F418D2"/>
    <w:rsid w:val="00F41A10"/>
    <w:rsid w:val="00F41BCE"/>
    <w:rsid w:val="00F42BBD"/>
    <w:rsid w:val="00F42CB6"/>
    <w:rsid w:val="00F431E5"/>
    <w:rsid w:val="00F43A15"/>
    <w:rsid w:val="00F4476D"/>
    <w:rsid w:val="00F4661E"/>
    <w:rsid w:val="00F46895"/>
    <w:rsid w:val="00F4704C"/>
    <w:rsid w:val="00F47CB3"/>
    <w:rsid w:val="00F50D8B"/>
    <w:rsid w:val="00F5201B"/>
    <w:rsid w:val="00F53343"/>
    <w:rsid w:val="00F533FE"/>
    <w:rsid w:val="00F534E2"/>
    <w:rsid w:val="00F53DB6"/>
    <w:rsid w:val="00F53EA1"/>
    <w:rsid w:val="00F54117"/>
    <w:rsid w:val="00F5436C"/>
    <w:rsid w:val="00F543B1"/>
    <w:rsid w:val="00F54C3C"/>
    <w:rsid w:val="00F54CC2"/>
    <w:rsid w:val="00F5580E"/>
    <w:rsid w:val="00F56CAE"/>
    <w:rsid w:val="00F5736E"/>
    <w:rsid w:val="00F618C7"/>
    <w:rsid w:val="00F61A3E"/>
    <w:rsid w:val="00F62EB2"/>
    <w:rsid w:val="00F63F60"/>
    <w:rsid w:val="00F642AB"/>
    <w:rsid w:val="00F65940"/>
    <w:rsid w:val="00F66D68"/>
    <w:rsid w:val="00F66FDF"/>
    <w:rsid w:val="00F67815"/>
    <w:rsid w:val="00F7056E"/>
    <w:rsid w:val="00F70CAA"/>
    <w:rsid w:val="00F71241"/>
    <w:rsid w:val="00F7210A"/>
    <w:rsid w:val="00F72215"/>
    <w:rsid w:val="00F7221C"/>
    <w:rsid w:val="00F72A48"/>
    <w:rsid w:val="00F72F09"/>
    <w:rsid w:val="00F75468"/>
    <w:rsid w:val="00F75A32"/>
    <w:rsid w:val="00F75AE5"/>
    <w:rsid w:val="00F76289"/>
    <w:rsid w:val="00F7737F"/>
    <w:rsid w:val="00F77387"/>
    <w:rsid w:val="00F77DD0"/>
    <w:rsid w:val="00F800B9"/>
    <w:rsid w:val="00F80566"/>
    <w:rsid w:val="00F80CEA"/>
    <w:rsid w:val="00F80E1D"/>
    <w:rsid w:val="00F82249"/>
    <w:rsid w:val="00F8256E"/>
    <w:rsid w:val="00F826BD"/>
    <w:rsid w:val="00F82ACF"/>
    <w:rsid w:val="00F8304F"/>
    <w:rsid w:val="00F8622E"/>
    <w:rsid w:val="00F8634D"/>
    <w:rsid w:val="00F8666A"/>
    <w:rsid w:val="00F86E4A"/>
    <w:rsid w:val="00F91B16"/>
    <w:rsid w:val="00F91E7B"/>
    <w:rsid w:val="00F91F55"/>
    <w:rsid w:val="00F93288"/>
    <w:rsid w:val="00F93301"/>
    <w:rsid w:val="00F93710"/>
    <w:rsid w:val="00F9434A"/>
    <w:rsid w:val="00F9477A"/>
    <w:rsid w:val="00F95360"/>
    <w:rsid w:val="00F95945"/>
    <w:rsid w:val="00F972DF"/>
    <w:rsid w:val="00F97A4C"/>
    <w:rsid w:val="00F97C5B"/>
    <w:rsid w:val="00FA0B89"/>
    <w:rsid w:val="00FA2134"/>
    <w:rsid w:val="00FA24A3"/>
    <w:rsid w:val="00FA392F"/>
    <w:rsid w:val="00FA5067"/>
    <w:rsid w:val="00FA5287"/>
    <w:rsid w:val="00FA5D78"/>
    <w:rsid w:val="00FA5E0A"/>
    <w:rsid w:val="00FA5FC5"/>
    <w:rsid w:val="00FA63FE"/>
    <w:rsid w:val="00FA6B6C"/>
    <w:rsid w:val="00FA74A1"/>
    <w:rsid w:val="00FB12EB"/>
    <w:rsid w:val="00FB14A4"/>
    <w:rsid w:val="00FB2070"/>
    <w:rsid w:val="00FB2161"/>
    <w:rsid w:val="00FB2357"/>
    <w:rsid w:val="00FB393E"/>
    <w:rsid w:val="00FB5437"/>
    <w:rsid w:val="00FB5B26"/>
    <w:rsid w:val="00FB5DAB"/>
    <w:rsid w:val="00FB5DF2"/>
    <w:rsid w:val="00FB643D"/>
    <w:rsid w:val="00FB66CF"/>
    <w:rsid w:val="00FB7EB6"/>
    <w:rsid w:val="00FC121A"/>
    <w:rsid w:val="00FC27F8"/>
    <w:rsid w:val="00FC37B6"/>
    <w:rsid w:val="00FC3FE1"/>
    <w:rsid w:val="00FC4077"/>
    <w:rsid w:val="00FC407C"/>
    <w:rsid w:val="00FC4263"/>
    <w:rsid w:val="00FC43D1"/>
    <w:rsid w:val="00FC48CA"/>
    <w:rsid w:val="00FC5547"/>
    <w:rsid w:val="00FC5961"/>
    <w:rsid w:val="00FC6527"/>
    <w:rsid w:val="00FC67D0"/>
    <w:rsid w:val="00FC6F27"/>
    <w:rsid w:val="00FC7073"/>
    <w:rsid w:val="00FC743D"/>
    <w:rsid w:val="00FC7715"/>
    <w:rsid w:val="00FC7B02"/>
    <w:rsid w:val="00FD1F0A"/>
    <w:rsid w:val="00FD2A9B"/>
    <w:rsid w:val="00FD311C"/>
    <w:rsid w:val="00FD5B65"/>
    <w:rsid w:val="00FD716E"/>
    <w:rsid w:val="00FD7832"/>
    <w:rsid w:val="00FD7A76"/>
    <w:rsid w:val="00FD7CF9"/>
    <w:rsid w:val="00FE03BF"/>
    <w:rsid w:val="00FE167D"/>
    <w:rsid w:val="00FE1873"/>
    <w:rsid w:val="00FE1B89"/>
    <w:rsid w:val="00FE208A"/>
    <w:rsid w:val="00FE31F6"/>
    <w:rsid w:val="00FE3BDE"/>
    <w:rsid w:val="00FE3D6F"/>
    <w:rsid w:val="00FE429F"/>
    <w:rsid w:val="00FE44EE"/>
    <w:rsid w:val="00FE46B8"/>
    <w:rsid w:val="00FE600C"/>
    <w:rsid w:val="00FE6350"/>
    <w:rsid w:val="00FE6D75"/>
    <w:rsid w:val="00FE6E54"/>
    <w:rsid w:val="00FE7036"/>
    <w:rsid w:val="00FE788F"/>
    <w:rsid w:val="00FF066A"/>
    <w:rsid w:val="00FF0B3B"/>
    <w:rsid w:val="00FF0DAC"/>
    <w:rsid w:val="00FF2249"/>
    <w:rsid w:val="00FF2B67"/>
    <w:rsid w:val="00FF2FDA"/>
    <w:rsid w:val="00FF42D9"/>
    <w:rsid w:val="00FF6898"/>
    <w:rsid w:val="00FF69F4"/>
    <w:rsid w:val="00FF6C78"/>
    <w:rsid w:val="00FF7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25D21"/>
  <w15:chartTrackingRefBased/>
  <w15:docId w15:val="{C0F136EF-5238-4E13-9422-CE75ADD57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A07E0"/>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EA07E0"/>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EA07E0"/>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EA07E0"/>
    <w:pPr>
      <w:keepNext/>
      <w:keepLines/>
      <w:spacing w:before="80" w:after="40" w:line="240" w:lineRule="auto"/>
      <w:outlineLvl w:val="3"/>
    </w:pPr>
    <w:rPr>
      <w:rFonts w:eastAsiaTheme="majorEastAsia" w:cstheme="majorBidi"/>
      <w:i/>
      <w:iCs/>
      <w:color w:val="2F5496" w:themeColor="accent1" w:themeShade="BF"/>
      <w:kern w:val="2"/>
      <w:sz w:val="28"/>
      <w14:ligatures w14:val="standardContextual"/>
    </w:rPr>
  </w:style>
  <w:style w:type="paragraph" w:styleId="5">
    <w:name w:val="heading 5"/>
    <w:basedOn w:val="a"/>
    <w:next w:val="a"/>
    <w:link w:val="50"/>
    <w:uiPriority w:val="9"/>
    <w:semiHidden/>
    <w:unhideWhenUsed/>
    <w:qFormat/>
    <w:rsid w:val="00EA07E0"/>
    <w:pPr>
      <w:keepNext/>
      <w:keepLines/>
      <w:spacing w:before="80" w:after="40" w:line="240" w:lineRule="auto"/>
      <w:outlineLvl w:val="4"/>
    </w:pPr>
    <w:rPr>
      <w:rFonts w:eastAsiaTheme="majorEastAsia" w:cstheme="majorBidi"/>
      <w:color w:val="2F5496" w:themeColor="accent1" w:themeShade="BF"/>
      <w:kern w:val="2"/>
      <w:sz w:val="28"/>
      <w14:ligatures w14:val="standardContextual"/>
    </w:rPr>
  </w:style>
  <w:style w:type="paragraph" w:styleId="6">
    <w:name w:val="heading 6"/>
    <w:basedOn w:val="a"/>
    <w:next w:val="a"/>
    <w:link w:val="60"/>
    <w:uiPriority w:val="9"/>
    <w:semiHidden/>
    <w:unhideWhenUsed/>
    <w:qFormat/>
    <w:rsid w:val="00EA07E0"/>
    <w:pPr>
      <w:keepNext/>
      <w:keepLines/>
      <w:spacing w:before="40" w:after="0" w:line="240" w:lineRule="auto"/>
      <w:outlineLvl w:val="5"/>
    </w:pPr>
    <w:rPr>
      <w:rFonts w:eastAsiaTheme="majorEastAsia" w:cstheme="majorBidi"/>
      <w:i/>
      <w:iCs/>
      <w:color w:val="595959" w:themeColor="text1" w:themeTint="A6"/>
      <w:kern w:val="2"/>
      <w:sz w:val="28"/>
      <w14:ligatures w14:val="standardContextual"/>
    </w:rPr>
  </w:style>
  <w:style w:type="paragraph" w:styleId="7">
    <w:name w:val="heading 7"/>
    <w:basedOn w:val="a"/>
    <w:next w:val="a"/>
    <w:link w:val="70"/>
    <w:uiPriority w:val="9"/>
    <w:semiHidden/>
    <w:unhideWhenUsed/>
    <w:qFormat/>
    <w:rsid w:val="00EA07E0"/>
    <w:pPr>
      <w:keepNext/>
      <w:keepLines/>
      <w:spacing w:before="40" w:after="0" w:line="240" w:lineRule="auto"/>
      <w:outlineLvl w:val="6"/>
    </w:pPr>
    <w:rPr>
      <w:rFonts w:eastAsiaTheme="majorEastAsia"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EA07E0"/>
    <w:pPr>
      <w:keepNext/>
      <w:keepLines/>
      <w:spacing w:after="0" w:line="240" w:lineRule="auto"/>
      <w:outlineLvl w:val="7"/>
    </w:pPr>
    <w:rPr>
      <w:rFonts w:eastAsiaTheme="majorEastAsia" w:cstheme="majorBidi"/>
      <w:i/>
      <w:iCs/>
      <w:color w:val="272727" w:themeColor="text1" w:themeTint="D8"/>
      <w:kern w:val="2"/>
      <w:sz w:val="28"/>
      <w14:ligatures w14:val="standardContextual"/>
    </w:rPr>
  </w:style>
  <w:style w:type="paragraph" w:styleId="9">
    <w:name w:val="heading 9"/>
    <w:basedOn w:val="a"/>
    <w:next w:val="a"/>
    <w:link w:val="90"/>
    <w:uiPriority w:val="9"/>
    <w:semiHidden/>
    <w:unhideWhenUsed/>
    <w:qFormat/>
    <w:rsid w:val="00EA07E0"/>
    <w:pPr>
      <w:keepNext/>
      <w:keepLines/>
      <w:spacing w:after="0" w:line="240" w:lineRule="auto"/>
      <w:outlineLvl w:val="8"/>
    </w:pPr>
    <w:rPr>
      <w:rFonts w:eastAsiaTheme="majorEastAsia" w:cstheme="majorBidi"/>
      <w:color w:val="272727" w:themeColor="text1" w:themeTint="D8"/>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F7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Абзац списка2,Heading1,Colorful List - Accent 11,подрисуночный"/>
    <w:basedOn w:val="a"/>
    <w:link w:val="a5"/>
    <w:uiPriority w:val="34"/>
    <w:qFormat/>
    <w:rsid w:val="0051478F"/>
    <w:pPr>
      <w:spacing w:line="240" w:lineRule="auto"/>
      <w:ind w:left="720"/>
      <w:contextualSpacing/>
    </w:pPr>
    <w:rPr>
      <w:rFonts w:ascii="Times New Roman" w:hAnsi="Times New Roman"/>
      <w:kern w:val="2"/>
      <w:sz w:val="28"/>
      <w14:ligatures w14:val="standardContextual"/>
    </w:rPr>
  </w:style>
  <w:style w:type="paragraph" w:styleId="a6">
    <w:name w:val="Normal (Web)"/>
    <w:basedOn w:val="a"/>
    <w:uiPriority w:val="99"/>
    <w:unhideWhenUsed/>
    <w:rsid w:val="005147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A07E0"/>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20">
    <w:name w:val="Заголовок 2 Знак"/>
    <w:basedOn w:val="a0"/>
    <w:link w:val="2"/>
    <w:uiPriority w:val="9"/>
    <w:rsid w:val="00EA07E0"/>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30">
    <w:name w:val="Заголовок 3 Знак"/>
    <w:basedOn w:val="a0"/>
    <w:link w:val="3"/>
    <w:uiPriority w:val="9"/>
    <w:rsid w:val="00EA07E0"/>
    <w:rPr>
      <w:rFonts w:eastAsiaTheme="majorEastAsia" w:cstheme="majorBidi"/>
      <w:color w:val="2F5496" w:themeColor="accent1" w:themeShade="BF"/>
      <w:kern w:val="2"/>
      <w:sz w:val="28"/>
      <w:szCs w:val="28"/>
      <w14:ligatures w14:val="standardContextual"/>
    </w:rPr>
  </w:style>
  <w:style w:type="character" w:customStyle="1" w:styleId="40">
    <w:name w:val="Заголовок 4 Знак"/>
    <w:basedOn w:val="a0"/>
    <w:link w:val="4"/>
    <w:uiPriority w:val="9"/>
    <w:rsid w:val="00EA07E0"/>
    <w:rPr>
      <w:rFonts w:eastAsiaTheme="majorEastAsia" w:cstheme="majorBidi"/>
      <w:i/>
      <w:iCs/>
      <w:color w:val="2F5496" w:themeColor="accent1" w:themeShade="BF"/>
      <w:kern w:val="2"/>
      <w:sz w:val="28"/>
      <w14:ligatures w14:val="standardContextual"/>
    </w:rPr>
  </w:style>
  <w:style w:type="character" w:customStyle="1" w:styleId="50">
    <w:name w:val="Заголовок 5 Знак"/>
    <w:basedOn w:val="a0"/>
    <w:link w:val="5"/>
    <w:uiPriority w:val="9"/>
    <w:semiHidden/>
    <w:rsid w:val="00EA07E0"/>
    <w:rPr>
      <w:rFonts w:eastAsiaTheme="majorEastAsia" w:cstheme="majorBidi"/>
      <w:color w:val="2F5496" w:themeColor="accent1" w:themeShade="BF"/>
      <w:kern w:val="2"/>
      <w:sz w:val="28"/>
      <w14:ligatures w14:val="standardContextual"/>
    </w:rPr>
  </w:style>
  <w:style w:type="character" w:customStyle="1" w:styleId="60">
    <w:name w:val="Заголовок 6 Знак"/>
    <w:basedOn w:val="a0"/>
    <w:link w:val="6"/>
    <w:uiPriority w:val="9"/>
    <w:semiHidden/>
    <w:rsid w:val="00EA07E0"/>
    <w:rPr>
      <w:rFonts w:eastAsiaTheme="majorEastAsia" w:cstheme="majorBidi"/>
      <w:i/>
      <w:iCs/>
      <w:color w:val="595959" w:themeColor="text1" w:themeTint="A6"/>
      <w:kern w:val="2"/>
      <w:sz w:val="28"/>
      <w14:ligatures w14:val="standardContextual"/>
    </w:rPr>
  </w:style>
  <w:style w:type="character" w:customStyle="1" w:styleId="70">
    <w:name w:val="Заголовок 7 Знак"/>
    <w:basedOn w:val="a0"/>
    <w:link w:val="7"/>
    <w:uiPriority w:val="9"/>
    <w:semiHidden/>
    <w:rsid w:val="00EA07E0"/>
    <w:rPr>
      <w:rFonts w:eastAsiaTheme="majorEastAsia" w:cstheme="majorBidi"/>
      <w:color w:val="595959" w:themeColor="text1" w:themeTint="A6"/>
      <w:kern w:val="2"/>
      <w:sz w:val="28"/>
      <w14:ligatures w14:val="standardContextual"/>
    </w:rPr>
  </w:style>
  <w:style w:type="character" w:customStyle="1" w:styleId="80">
    <w:name w:val="Заголовок 8 Знак"/>
    <w:basedOn w:val="a0"/>
    <w:link w:val="8"/>
    <w:uiPriority w:val="9"/>
    <w:semiHidden/>
    <w:rsid w:val="00EA07E0"/>
    <w:rPr>
      <w:rFonts w:eastAsiaTheme="majorEastAsia" w:cstheme="majorBidi"/>
      <w:i/>
      <w:iCs/>
      <w:color w:val="272727" w:themeColor="text1" w:themeTint="D8"/>
      <w:kern w:val="2"/>
      <w:sz w:val="28"/>
      <w14:ligatures w14:val="standardContextual"/>
    </w:rPr>
  </w:style>
  <w:style w:type="character" w:customStyle="1" w:styleId="90">
    <w:name w:val="Заголовок 9 Знак"/>
    <w:basedOn w:val="a0"/>
    <w:link w:val="9"/>
    <w:uiPriority w:val="9"/>
    <w:semiHidden/>
    <w:rsid w:val="00EA07E0"/>
    <w:rPr>
      <w:rFonts w:eastAsiaTheme="majorEastAsia" w:cstheme="majorBidi"/>
      <w:color w:val="272727" w:themeColor="text1" w:themeTint="D8"/>
      <w:kern w:val="2"/>
      <w:sz w:val="28"/>
      <w14:ligatures w14:val="standardContextual"/>
    </w:rPr>
  </w:style>
  <w:style w:type="paragraph" w:styleId="a7">
    <w:name w:val="Title"/>
    <w:basedOn w:val="a"/>
    <w:next w:val="a"/>
    <w:link w:val="a8"/>
    <w:uiPriority w:val="10"/>
    <w:qFormat/>
    <w:rsid w:val="00EA07E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8">
    <w:name w:val="Заголовок Знак"/>
    <w:basedOn w:val="a0"/>
    <w:link w:val="a7"/>
    <w:uiPriority w:val="10"/>
    <w:rsid w:val="00EA07E0"/>
    <w:rPr>
      <w:rFonts w:asciiTheme="majorHAnsi" w:eastAsiaTheme="majorEastAsia" w:hAnsiTheme="majorHAnsi" w:cstheme="majorBidi"/>
      <w:spacing w:val="-10"/>
      <w:kern w:val="28"/>
      <w:sz w:val="56"/>
      <w:szCs w:val="56"/>
      <w14:ligatures w14:val="standardContextual"/>
    </w:rPr>
  </w:style>
  <w:style w:type="paragraph" w:styleId="a9">
    <w:name w:val="Subtitle"/>
    <w:basedOn w:val="a"/>
    <w:next w:val="a"/>
    <w:link w:val="aa"/>
    <w:uiPriority w:val="11"/>
    <w:qFormat/>
    <w:rsid w:val="00EA07E0"/>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a">
    <w:name w:val="Подзаголовок Знак"/>
    <w:basedOn w:val="a0"/>
    <w:link w:val="a9"/>
    <w:uiPriority w:val="11"/>
    <w:rsid w:val="00EA07E0"/>
    <w:rPr>
      <w:rFonts w:eastAsiaTheme="majorEastAsia" w:cstheme="majorBidi"/>
      <w:color w:val="595959" w:themeColor="text1" w:themeTint="A6"/>
      <w:spacing w:val="15"/>
      <w:kern w:val="2"/>
      <w:sz w:val="28"/>
      <w:szCs w:val="28"/>
      <w14:ligatures w14:val="standardContextual"/>
    </w:rPr>
  </w:style>
  <w:style w:type="paragraph" w:styleId="21">
    <w:name w:val="Quote"/>
    <w:basedOn w:val="a"/>
    <w:next w:val="a"/>
    <w:link w:val="22"/>
    <w:uiPriority w:val="29"/>
    <w:qFormat/>
    <w:rsid w:val="00EA07E0"/>
    <w:pPr>
      <w:spacing w:before="160" w:line="240" w:lineRule="auto"/>
      <w:jc w:val="center"/>
    </w:pPr>
    <w:rPr>
      <w:rFonts w:ascii="Times New Roman" w:hAnsi="Times New Roman"/>
      <w:i/>
      <w:iCs/>
      <w:color w:val="404040" w:themeColor="text1" w:themeTint="BF"/>
      <w:kern w:val="2"/>
      <w:sz w:val="28"/>
      <w14:ligatures w14:val="standardContextual"/>
    </w:rPr>
  </w:style>
  <w:style w:type="character" w:customStyle="1" w:styleId="22">
    <w:name w:val="Цитата 2 Знак"/>
    <w:basedOn w:val="a0"/>
    <w:link w:val="21"/>
    <w:uiPriority w:val="29"/>
    <w:rsid w:val="00EA07E0"/>
    <w:rPr>
      <w:rFonts w:ascii="Times New Roman" w:hAnsi="Times New Roman"/>
      <w:i/>
      <w:iCs/>
      <w:color w:val="404040" w:themeColor="text1" w:themeTint="BF"/>
      <w:kern w:val="2"/>
      <w:sz w:val="28"/>
      <w14:ligatures w14:val="standardContextual"/>
    </w:rPr>
  </w:style>
  <w:style w:type="character" w:styleId="ab">
    <w:name w:val="Intense Emphasis"/>
    <w:basedOn w:val="a0"/>
    <w:uiPriority w:val="21"/>
    <w:qFormat/>
    <w:rsid w:val="00EA07E0"/>
    <w:rPr>
      <w:i/>
      <w:iCs/>
      <w:color w:val="2F5496" w:themeColor="accent1" w:themeShade="BF"/>
    </w:rPr>
  </w:style>
  <w:style w:type="paragraph" w:styleId="ac">
    <w:name w:val="Intense Quote"/>
    <w:basedOn w:val="a"/>
    <w:next w:val="a"/>
    <w:link w:val="ad"/>
    <w:uiPriority w:val="30"/>
    <w:qFormat/>
    <w:rsid w:val="00EA07E0"/>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8"/>
      <w14:ligatures w14:val="standardContextual"/>
    </w:rPr>
  </w:style>
  <w:style w:type="character" w:customStyle="1" w:styleId="ad">
    <w:name w:val="Выделенная цитата Знак"/>
    <w:basedOn w:val="a0"/>
    <w:link w:val="ac"/>
    <w:uiPriority w:val="30"/>
    <w:rsid w:val="00EA07E0"/>
    <w:rPr>
      <w:rFonts w:ascii="Times New Roman" w:hAnsi="Times New Roman"/>
      <w:i/>
      <w:iCs/>
      <w:color w:val="2F5496" w:themeColor="accent1" w:themeShade="BF"/>
      <w:kern w:val="2"/>
      <w:sz w:val="28"/>
      <w14:ligatures w14:val="standardContextual"/>
    </w:rPr>
  </w:style>
  <w:style w:type="character" w:styleId="ae">
    <w:name w:val="Intense Reference"/>
    <w:basedOn w:val="a0"/>
    <w:uiPriority w:val="32"/>
    <w:qFormat/>
    <w:rsid w:val="00EA07E0"/>
    <w:rPr>
      <w:b/>
      <w:bCs/>
      <w:smallCaps/>
      <w:color w:val="2F5496" w:themeColor="accent1" w:themeShade="BF"/>
      <w:spacing w:val="5"/>
    </w:rPr>
  </w:style>
  <w:style w:type="character" w:styleId="af">
    <w:name w:val="annotation reference"/>
    <w:basedOn w:val="a0"/>
    <w:uiPriority w:val="99"/>
    <w:unhideWhenUsed/>
    <w:rsid w:val="00EA07E0"/>
    <w:rPr>
      <w:sz w:val="16"/>
      <w:szCs w:val="16"/>
    </w:rPr>
  </w:style>
  <w:style w:type="paragraph" w:styleId="af0">
    <w:name w:val="annotation text"/>
    <w:basedOn w:val="a"/>
    <w:link w:val="af1"/>
    <w:uiPriority w:val="99"/>
    <w:unhideWhenUsed/>
    <w:qFormat/>
    <w:rsid w:val="00EA07E0"/>
    <w:pPr>
      <w:spacing w:line="240" w:lineRule="auto"/>
    </w:pPr>
    <w:rPr>
      <w:rFonts w:ascii="Times New Roman" w:hAnsi="Times New Roman"/>
      <w:kern w:val="2"/>
      <w:sz w:val="20"/>
      <w:szCs w:val="20"/>
      <w14:ligatures w14:val="standardContextual"/>
    </w:rPr>
  </w:style>
  <w:style w:type="character" w:customStyle="1" w:styleId="af1">
    <w:name w:val="Текст примечания Знак"/>
    <w:basedOn w:val="a0"/>
    <w:link w:val="af0"/>
    <w:uiPriority w:val="99"/>
    <w:qFormat/>
    <w:rsid w:val="00EA07E0"/>
    <w:rPr>
      <w:rFonts w:ascii="Times New Roman" w:hAnsi="Times New Roman"/>
      <w:kern w:val="2"/>
      <w:sz w:val="20"/>
      <w:szCs w:val="20"/>
      <w14:ligatures w14:val="standardContextual"/>
    </w:rPr>
  </w:style>
  <w:style w:type="paragraph" w:styleId="af2">
    <w:name w:val="annotation subject"/>
    <w:basedOn w:val="af0"/>
    <w:next w:val="af0"/>
    <w:link w:val="af3"/>
    <w:uiPriority w:val="99"/>
    <w:unhideWhenUsed/>
    <w:rsid w:val="00EA07E0"/>
    <w:rPr>
      <w:b/>
      <w:bCs/>
    </w:rPr>
  </w:style>
  <w:style w:type="character" w:customStyle="1" w:styleId="af3">
    <w:name w:val="Тема примечания Знак"/>
    <w:basedOn w:val="af1"/>
    <w:link w:val="af2"/>
    <w:uiPriority w:val="99"/>
    <w:rsid w:val="00EA07E0"/>
    <w:rPr>
      <w:rFonts w:ascii="Times New Roman" w:hAnsi="Times New Roman"/>
      <w:b/>
      <w:bCs/>
      <w:kern w:val="2"/>
      <w:sz w:val="20"/>
      <w:szCs w:val="20"/>
      <w14:ligatures w14:val="standardContextual"/>
    </w:rPr>
  </w:style>
  <w:style w:type="character" w:styleId="af4">
    <w:name w:val="Hyperlink"/>
    <w:basedOn w:val="a0"/>
    <w:uiPriority w:val="99"/>
    <w:unhideWhenUsed/>
    <w:rsid w:val="00EA07E0"/>
    <w:rPr>
      <w:color w:val="0563C1" w:themeColor="hyperlink"/>
      <w:u w:val="single"/>
    </w:rPr>
  </w:style>
  <w:style w:type="character" w:styleId="af5">
    <w:name w:val="Unresolved Mention"/>
    <w:basedOn w:val="a0"/>
    <w:uiPriority w:val="99"/>
    <w:semiHidden/>
    <w:unhideWhenUsed/>
    <w:rsid w:val="00EA07E0"/>
    <w:rPr>
      <w:color w:val="605E5C"/>
      <w:shd w:val="clear" w:color="auto" w:fill="E1DFDD"/>
    </w:rPr>
  </w:style>
  <w:style w:type="paragraph" w:customStyle="1" w:styleId="Headings">
    <w:name w:val="Headings"/>
    <w:basedOn w:val="a"/>
    <w:qFormat/>
    <w:rsid w:val="00EA07E0"/>
    <w:pPr>
      <w:spacing w:after="0" w:line="240" w:lineRule="auto"/>
      <w:ind w:firstLine="454"/>
      <w:jc w:val="both"/>
    </w:pPr>
    <w:rPr>
      <w:rFonts w:ascii="Times New Roman" w:hAnsi="Times New Roman"/>
      <w:b/>
      <w:sz w:val="24"/>
      <w:lang w:val="en-US"/>
    </w:rPr>
  </w:style>
  <w:style w:type="paragraph" w:styleId="af6">
    <w:name w:val="Plain Text"/>
    <w:aliases w:val="Текст Знак Знак"/>
    <w:basedOn w:val="a"/>
    <w:link w:val="af7"/>
    <w:rsid w:val="00EA07E0"/>
    <w:pPr>
      <w:spacing w:after="0" w:line="240" w:lineRule="auto"/>
    </w:pPr>
    <w:rPr>
      <w:rFonts w:ascii="Courier New" w:eastAsia="SimSun" w:hAnsi="Courier New" w:cs="Times New Roman"/>
      <w:sz w:val="20"/>
      <w:szCs w:val="20"/>
      <w:lang w:eastAsia="ru-RU"/>
    </w:rPr>
  </w:style>
  <w:style w:type="character" w:customStyle="1" w:styleId="af7">
    <w:name w:val="Текст Знак"/>
    <w:aliases w:val="Текст Знак Знак Знак"/>
    <w:basedOn w:val="a0"/>
    <w:link w:val="af6"/>
    <w:rsid w:val="00EA07E0"/>
    <w:rPr>
      <w:rFonts w:ascii="Courier New" w:eastAsia="SimSun" w:hAnsi="Courier New" w:cs="Times New Roman"/>
      <w:sz w:val="20"/>
      <w:szCs w:val="20"/>
      <w:lang w:eastAsia="ru-RU"/>
    </w:rPr>
  </w:style>
  <w:style w:type="character" w:customStyle="1" w:styleId="anegp0gi0b9av8jahpyh">
    <w:name w:val="anegp0gi0b9av8jahpyh"/>
    <w:basedOn w:val="a0"/>
    <w:rsid w:val="00EA07E0"/>
  </w:style>
  <w:style w:type="table" w:customStyle="1" w:styleId="23">
    <w:name w:val="Сетка таблицы2"/>
    <w:basedOn w:val="a1"/>
    <w:next w:val="a3"/>
    <w:uiPriority w:val="59"/>
    <w:rsid w:val="00EA07E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treferences">
    <w:name w:val="Pot_references"/>
    <w:basedOn w:val="a"/>
    <w:qFormat/>
    <w:rsid w:val="00EA07E0"/>
    <w:pPr>
      <w:spacing w:after="0" w:line="240" w:lineRule="auto"/>
      <w:ind w:firstLine="142"/>
      <w:jc w:val="both"/>
    </w:pPr>
    <w:rPr>
      <w:rFonts w:ascii="Times New Roman" w:eastAsia="Times New Roman" w:hAnsi="Times New Roman" w:cs="Times New Roman"/>
      <w:sz w:val="19"/>
      <w:szCs w:val="19"/>
      <w:lang w:val="en-US" w:eastAsia="sk-SK"/>
    </w:rPr>
  </w:style>
  <w:style w:type="character" w:customStyle="1" w:styleId="a5">
    <w:name w:val="Абзац списка Знак"/>
    <w:aliases w:val="маркированный Знак,Абзац списка2 Знак,Heading1 Знак,Colorful List - Accent 11 Знак,подрисуночный Знак"/>
    <w:link w:val="a4"/>
    <w:uiPriority w:val="34"/>
    <w:locked/>
    <w:rsid w:val="00EA07E0"/>
    <w:rPr>
      <w:rFonts w:ascii="Times New Roman" w:hAnsi="Times New Roman"/>
      <w:kern w:val="2"/>
      <w:sz w:val="28"/>
      <w14:ligatures w14:val="standardContextual"/>
    </w:rPr>
  </w:style>
  <w:style w:type="paragraph" w:customStyle="1" w:styleId="m-0">
    <w:name w:val="m-0"/>
    <w:basedOn w:val="a"/>
    <w:rsid w:val="00EA0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DPI41tablecaption">
    <w:name w:val="MDPI_4.1_table_caption"/>
    <w:qFormat/>
    <w:rsid w:val="00A64686"/>
    <w:pPr>
      <w:adjustRightInd w:val="0"/>
      <w:snapToGrid w:val="0"/>
      <w:spacing w:before="240" w:after="120" w:line="280" w:lineRule="atLeast"/>
      <w:ind w:left="2608"/>
    </w:pPr>
    <w:rPr>
      <w:rFonts w:ascii="Palatino Linotype" w:eastAsia="Times New Roman" w:hAnsi="Palatino Linotype"/>
      <w:color w:val="000000"/>
      <w:sz w:val="18"/>
      <w:lang w:val="en-US" w:eastAsia="de-DE" w:bidi="en-US"/>
      <w14:ligatures w14:val="standardContextual"/>
    </w:rPr>
  </w:style>
  <w:style w:type="paragraph" w:customStyle="1" w:styleId="MDPI51figurecaption">
    <w:name w:val="MDPI_5.1_figure_caption"/>
    <w:qFormat/>
    <w:rsid w:val="00A64686"/>
    <w:pPr>
      <w:adjustRightInd w:val="0"/>
      <w:snapToGrid w:val="0"/>
      <w:spacing w:before="120" w:after="240" w:line="280" w:lineRule="atLeast"/>
      <w:ind w:left="2608"/>
    </w:pPr>
    <w:rPr>
      <w:rFonts w:ascii="Palatino Linotype" w:eastAsia="Times New Roman" w:hAnsi="Palatino Linotype" w:cs="Times New Roman"/>
      <w:color w:val="000000"/>
      <w:sz w:val="18"/>
      <w:szCs w:val="20"/>
      <w:lang w:val="en-US" w:eastAsia="de-DE" w:bidi="en-US"/>
      <w14:ligatures w14:val="standardContextual"/>
    </w:rPr>
  </w:style>
  <w:style w:type="paragraph" w:customStyle="1" w:styleId="MDPI31text">
    <w:name w:val="MDPI_3.1_text"/>
    <w:qFormat/>
    <w:rsid w:val="00A64686"/>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val="en-US" w:eastAsia="de-DE" w:bidi="en-US"/>
      <w14:ligatures w14:val="standardContextual"/>
    </w:rPr>
  </w:style>
  <w:style w:type="paragraph" w:customStyle="1" w:styleId="MDPI22heading2">
    <w:name w:val="MDPI_2.2_heading2"/>
    <w:qFormat/>
    <w:rsid w:val="00A64686"/>
    <w:pPr>
      <w:adjustRightInd w:val="0"/>
      <w:snapToGrid w:val="0"/>
      <w:spacing w:before="60" w:after="60" w:line="280" w:lineRule="atLeast"/>
      <w:ind w:left="2608"/>
      <w:outlineLvl w:val="1"/>
    </w:pPr>
    <w:rPr>
      <w:rFonts w:ascii="Palatino Linotype" w:eastAsia="Times New Roman" w:hAnsi="Palatino Linotype" w:cs="Times New Roman"/>
      <w:i/>
      <w:noProof/>
      <w:snapToGrid w:val="0"/>
      <w:color w:val="000000"/>
      <w:sz w:val="20"/>
      <w:lang w:val="en-US" w:eastAsia="de-DE" w:bidi="en-US"/>
      <w14:ligatures w14:val="standardContextual"/>
    </w:rPr>
  </w:style>
  <w:style w:type="character" w:styleId="af8">
    <w:name w:val="Strong"/>
    <w:basedOn w:val="a0"/>
    <w:uiPriority w:val="22"/>
    <w:qFormat/>
    <w:rsid w:val="00A64686"/>
    <w:rPr>
      <w:b/>
      <w:bCs/>
    </w:rPr>
  </w:style>
  <w:style w:type="table" w:customStyle="1" w:styleId="MDPI41threelinetable">
    <w:name w:val="MDPI_4.1_three_line_table"/>
    <w:basedOn w:val="a1"/>
    <w:uiPriority w:val="99"/>
    <w:rsid w:val="00A64686"/>
    <w:pPr>
      <w:adjustRightInd w:val="0"/>
      <w:snapToGrid w:val="0"/>
      <w:spacing w:after="0" w:line="280" w:lineRule="atLeast"/>
      <w:jc w:val="center"/>
    </w:pPr>
    <w:rPr>
      <w:rFonts w:ascii="Palatino Linotype" w:hAnsi="Palatino Linotype" w:cs="Times New Roman"/>
      <w:color w:val="000000"/>
      <w:sz w:val="20"/>
      <w:szCs w:val="20"/>
      <w:lang w:val="en-US"/>
      <w14:ligatures w14:val="standardContextual"/>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11articletype">
    <w:name w:val="MDPI_1.1_article_type"/>
    <w:next w:val="a"/>
    <w:qFormat/>
    <w:rsid w:val="004668F8"/>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14:ligatures w14:val="standardContextual"/>
    </w:rPr>
  </w:style>
  <w:style w:type="paragraph" w:customStyle="1" w:styleId="MDPI12title">
    <w:name w:val="MDPI_1.2_title"/>
    <w:next w:val="a"/>
    <w:qFormat/>
    <w:rsid w:val="004668F8"/>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14:ligatures w14:val="standardContextual"/>
    </w:rPr>
  </w:style>
  <w:style w:type="paragraph" w:customStyle="1" w:styleId="MDPI13authornames">
    <w:name w:val="MDPI_1.3_authornames"/>
    <w:next w:val="a"/>
    <w:qFormat/>
    <w:rsid w:val="004668F8"/>
    <w:pPr>
      <w:adjustRightInd w:val="0"/>
      <w:snapToGrid w:val="0"/>
      <w:spacing w:after="360" w:line="260" w:lineRule="atLeast"/>
    </w:pPr>
    <w:rPr>
      <w:rFonts w:ascii="Palatino Linotype" w:eastAsia="Times New Roman" w:hAnsi="Palatino Linotype" w:cs="Times New Roman"/>
      <w:b/>
      <w:color w:val="000000"/>
      <w:sz w:val="20"/>
      <w:lang w:val="en-US" w:eastAsia="de-DE" w:bidi="en-US"/>
      <w14:ligatures w14:val="standardContextual"/>
    </w:rPr>
  </w:style>
  <w:style w:type="paragraph" w:customStyle="1" w:styleId="MDPI14history">
    <w:name w:val="MDPI_1.4_history"/>
    <w:basedOn w:val="a"/>
    <w:next w:val="a"/>
    <w:qFormat/>
    <w:rsid w:val="004668F8"/>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14:ligatures w14:val="standardContextual"/>
    </w:rPr>
  </w:style>
  <w:style w:type="paragraph" w:customStyle="1" w:styleId="MDPI16affiliation">
    <w:name w:val="MDPI_1.6_affiliation"/>
    <w:qFormat/>
    <w:rsid w:val="004668F8"/>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14:ligatures w14:val="standardContextual"/>
    </w:rPr>
  </w:style>
  <w:style w:type="paragraph" w:customStyle="1" w:styleId="MDPI17abstract">
    <w:name w:val="MDPI_1.7_abstract"/>
    <w:next w:val="a"/>
    <w:qFormat/>
    <w:rsid w:val="004668F8"/>
    <w:pPr>
      <w:adjustRightInd w:val="0"/>
      <w:snapToGrid w:val="0"/>
      <w:spacing w:before="240" w:after="120" w:line="280" w:lineRule="atLeast"/>
      <w:ind w:left="2608"/>
      <w:jc w:val="both"/>
    </w:pPr>
    <w:rPr>
      <w:rFonts w:ascii="Palatino Linotype" w:eastAsia="Times New Roman" w:hAnsi="Palatino Linotype" w:cs="Times New Roman"/>
      <w:color w:val="000000"/>
      <w:sz w:val="20"/>
      <w:lang w:val="en-US" w:eastAsia="de-DE" w:bidi="en-US"/>
      <w14:ligatures w14:val="standardContextual"/>
    </w:rPr>
  </w:style>
  <w:style w:type="paragraph" w:customStyle="1" w:styleId="MDPI18keywords">
    <w:name w:val="MDPI_1.8_keywords"/>
    <w:next w:val="a"/>
    <w:qFormat/>
    <w:rsid w:val="004668F8"/>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19line">
    <w:name w:val="MDPI_1.9_line"/>
    <w:qFormat/>
    <w:rsid w:val="004668F8"/>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 w:val="20"/>
      <w:szCs w:val="24"/>
      <w:lang w:val="en-US" w:eastAsia="de-DE" w:bidi="en-US"/>
      <w14:ligatures w14:val="standardContextual"/>
    </w:rPr>
  </w:style>
  <w:style w:type="table" w:customStyle="1" w:styleId="Mdeck5tablebodythreelines">
    <w:name w:val="M_deck_5_table_body_three_lines"/>
    <w:basedOn w:val="a1"/>
    <w:uiPriority w:val="99"/>
    <w:rsid w:val="004668F8"/>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styleId="af9">
    <w:name w:val="footer"/>
    <w:basedOn w:val="a"/>
    <w:link w:val="afa"/>
    <w:uiPriority w:val="99"/>
    <w:rsid w:val="004668F8"/>
    <w:pPr>
      <w:tabs>
        <w:tab w:val="center" w:pos="4153"/>
        <w:tab w:val="right" w:pos="8306"/>
      </w:tabs>
      <w:snapToGrid w:val="0"/>
      <w:spacing w:after="0" w:line="240" w:lineRule="atLeast"/>
      <w:jc w:val="both"/>
    </w:pPr>
    <w:rPr>
      <w:rFonts w:ascii="Palatino Linotype" w:eastAsia="SimSun" w:hAnsi="Palatino Linotype" w:cs="Times New Roman"/>
      <w:color w:val="000000"/>
      <w:sz w:val="20"/>
      <w:szCs w:val="18"/>
      <w:lang w:val="en-US" w:eastAsia="zh-CN"/>
    </w:rPr>
  </w:style>
  <w:style w:type="character" w:customStyle="1" w:styleId="afa">
    <w:name w:val="Нижний колонтитул Знак"/>
    <w:basedOn w:val="a0"/>
    <w:link w:val="af9"/>
    <w:uiPriority w:val="99"/>
    <w:rsid w:val="004668F8"/>
    <w:rPr>
      <w:rFonts w:ascii="Palatino Linotype" w:eastAsia="SimSun" w:hAnsi="Palatino Linotype" w:cs="Times New Roman"/>
      <w:color w:val="000000"/>
      <w:sz w:val="20"/>
      <w:szCs w:val="18"/>
      <w:lang w:val="en-US" w:eastAsia="zh-CN"/>
    </w:rPr>
  </w:style>
  <w:style w:type="paragraph" w:styleId="afb">
    <w:name w:val="header"/>
    <w:basedOn w:val="a"/>
    <w:link w:val="afc"/>
    <w:uiPriority w:val="99"/>
    <w:rsid w:val="004668F8"/>
    <w:pPr>
      <w:pBdr>
        <w:bottom w:val="single" w:sz="6" w:space="1" w:color="auto"/>
      </w:pBdr>
      <w:tabs>
        <w:tab w:val="center" w:pos="4153"/>
        <w:tab w:val="right" w:pos="8306"/>
      </w:tabs>
      <w:snapToGrid w:val="0"/>
      <w:spacing w:after="0" w:line="240" w:lineRule="atLeast"/>
      <w:jc w:val="center"/>
    </w:pPr>
    <w:rPr>
      <w:rFonts w:ascii="Palatino Linotype" w:eastAsia="SimSun" w:hAnsi="Palatino Linotype" w:cs="Times New Roman"/>
      <w:color w:val="000000"/>
      <w:sz w:val="20"/>
      <w:szCs w:val="18"/>
      <w:lang w:val="en-US" w:eastAsia="zh-CN"/>
    </w:rPr>
  </w:style>
  <w:style w:type="character" w:customStyle="1" w:styleId="afc">
    <w:name w:val="Верхний колонтитул Знак"/>
    <w:basedOn w:val="a0"/>
    <w:link w:val="afb"/>
    <w:uiPriority w:val="99"/>
    <w:rsid w:val="004668F8"/>
    <w:rPr>
      <w:rFonts w:ascii="Palatino Linotype" w:eastAsia="SimSun" w:hAnsi="Palatino Linotype" w:cs="Times New Roman"/>
      <w:color w:val="000000"/>
      <w:sz w:val="20"/>
      <w:szCs w:val="18"/>
      <w:lang w:val="en-US" w:eastAsia="zh-CN"/>
    </w:rPr>
  </w:style>
  <w:style w:type="paragraph" w:customStyle="1" w:styleId="MDPI32textnoindent">
    <w:name w:val="MDPI_3.2_text_no_indent"/>
    <w:basedOn w:val="MDPI31text"/>
    <w:qFormat/>
    <w:rsid w:val="004668F8"/>
    <w:pPr>
      <w:ind w:firstLine="0"/>
    </w:pPr>
  </w:style>
  <w:style w:type="paragraph" w:customStyle="1" w:styleId="MDPI33textspaceafter">
    <w:name w:val="MDPI_3.3_text_space_after"/>
    <w:qFormat/>
    <w:rsid w:val="004668F8"/>
    <w:pPr>
      <w:adjustRightInd w:val="0"/>
      <w:snapToGrid w:val="0"/>
      <w:spacing w:after="240" w:line="280" w:lineRule="atLeast"/>
      <w:ind w:left="2608"/>
      <w:jc w:val="both"/>
    </w:pPr>
    <w:rPr>
      <w:rFonts w:ascii="Palatino Linotype" w:eastAsia="Times New Roman" w:hAnsi="Palatino Linotype" w:cs="Times New Roman"/>
      <w:snapToGrid w:val="0"/>
      <w:color w:val="000000"/>
      <w:sz w:val="20"/>
      <w:lang w:val="en-US" w:eastAsia="de-DE" w:bidi="en-US"/>
      <w14:ligatures w14:val="standardContextual"/>
    </w:rPr>
  </w:style>
  <w:style w:type="paragraph" w:customStyle="1" w:styleId="MDPI35textbeforelist">
    <w:name w:val="MDPI_3.5_text_before_list"/>
    <w:qFormat/>
    <w:rsid w:val="004668F8"/>
    <w:pPr>
      <w:adjustRightInd w:val="0"/>
      <w:snapToGrid w:val="0"/>
      <w:spacing w:after="0" w:line="280" w:lineRule="atLeast"/>
      <w:ind w:left="2608" w:firstLine="425"/>
      <w:jc w:val="both"/>
    </w:pPr>
    <w:rPr>
      <w:rFonts w:ascii="Palatino Linotype" w:eastAsia="Times New Roman" w:hAnsi="Palatino Linotype" w:cs="Times New Roman"/>
      <w:snapToGrid w:val="0"/>
      <w:color w:val="000000"/>
      <w:sz w:val="20"/>
      <w:lang w:val="en-US" w:eastAsia="de-DE" w:bidi="en-US"/>
      <w14:ligatures w14:val="standardContextual"/>
    </w:rPr>
  </w:style>
  <w:style w:type="paragraph" w:customStyle="1" w:styleId="MDPI36textafterlist">
    <w:name w:val="MDPI_3.6_text_after_list"/>
    <w:qFormat/>
    <w:rsid w:val="004668F8"/>
    <w:pPr>
      <w:adjustRightInd w:val="0"/>
      <w:snapToGrid w:val="0"/>
      <w:spacing w:before="120" w:after="0" w:line="280" w:lineRule="atLeast"/>
      <w:ind w:left="2608"/>
      <w:jc w:val="both"/>
    </w:pPr>
    <w:rPr>
      <w:rFonts w:ascii="Palatino Linotype" w:eastAsia="Times New Roman" w:hAnsi="Palatino Linotype" w:cs="Times New Roman"/>
      <w:snapToGrid w:val="0"/>
      <w:color w:val="000000"/>
      <w:sz w:val="20"/>
      <w:lang w:val="en-US" w:eastAsia="de-DE" w:bidi="en-US"/>
      <w14:ligatures w14:val="standardContextual"/>
    </w:rPr>
  </w:style>
  <w:style w:type="paragraph" w:customStyle="1" w:styleId="MDPI37itemize">
    <w:name w:val="MDPI_3.7_itemize"/>
    <w:qFormat/>
    <w:rsid w:val="004668F8"/>
    <w:pPr>
      <w:numPr>
        <w:numId w:val="30"/>
      </w:numPr>
      <w:adjustRightInd w:val="0"/>
      <w:snapToGrid w:val="0"/>
      <w:spacing w:after="0" w:line="280" w:lineRule="atLeast"/>
      <w:jc w:val="both"/>
    </w:pPr>
    <w:rPr>
      <w:rFonts w:ascii="Palatino Linotype" w:eastAsia="Times New Roman" w:hAnsi="Palatino Linotype" w:cs="Times New Roman"/>
      <w:color w:val="000000"/>
      <w:sz w:val="20"/>
      <w:lang w:val="en-US" w:eastAsia="de-DE" w:bidi="en-US"/>
      <w14:ligatures w14:val="standardContextual"/>
    </w:rPr>
  </w:style>
  <w:style w:type="paragraph" w:customStyle="1" w:styleId="MDPI38bullet">
    <w:name w:val="MDPI_3.8_bullet"/>
    <w:qFormat/>
    <w:rsid w:val="004668F8"/>
    <w:pPr>
      <w:numPr>
        <w:numId w:val="31"/>
      </w:numPr>
      <w:adjustRightInd w:val="0"/>
      <w:snapToGrid w:val="0"/>
      <w:spacing w:after="0" w:line="280" w:lineRule="atLeast"/>
      <w:jc w:val="both"/>
    </w:pPr>
    <w:rPr>
      <w:rFonts w:ascii="Palatino Linotype" w:eastAsia="Times New Roman" w:hAnsi="Palatino Linotype" w:cs="Times New Roman"/>
      <w:color w:val="000000"/>
      <w:sz w:val="20"/>
      <w:lang w:val="en-US" w:eastAsia="de-DE" w:bidi="en-US"/>
      <w14:ligatures w14:val="standardContextual"/>
    </w:rPr>
  </w:style>
  <w:style w:type="paragraph" w:customStyle="1" w:styleId="MDPI39equation">
    <w:name w:val="MDPI_3.9_equation"/>
    <w:qFormat/>
    <w:rsid w:val="004668F8"/>
    <w:pPr>
      <w:adjustRightInd w:val="0"/>
      <w:snapToGrid w:val="0"/>
      <w:spacing w:before="120" w:after="120" w:line="28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4668F8"/>
    <w:pPr>
      <w:spacing w:before="120" w:after="120" w:line="280" w:lineRule="atLeast"/>
      <w:jc w:val="right"/>
    </w:pPr>
    <w:rPr>
      <w:rFonts w:ascii="Palatino Linotype" w:eastAsia="Times New Roman" w:hAnsi="Palatino Linotype" w:cs="Times New Roman"/>
      <w:snapToGrid w:val="0"/>
      <w:color w:val="000000"/>
      <w:sz w:val="20"/>
      <w:lang w:val="en-US" w:eastAsia="de-DE" w:bidi="en-US"/>
    </w:rPr>
  </w:style>
  <w:style w:type="paragraph" w:customStyle="1" w:styleId="MDPI42tablebody">
    <w:name w:val="MDPI_4.2_table_body"/>
    <w:qFormat/>
    <w:rsid w:val="004668F8"/>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14:ligatures w14:val="standardContextual"/>
    </w:rPr>
  </w:style>
  <w:style w:type="paragraph" w:customStyle="1" w:styleId="MDPI43tablefooter">
    <w:name w:val="MDPI_4.3_table_footer"/>
    <w:next w:val="MDPI31text"/>
    <w:qFormat/>
    <w:rsid w:val="004668F8"/>
    <w:pPr>
      <w:adjustRightInd w:val="0"/>
      <w:snapToGrid w:val="0"/>
      <w:spacing w:after="0" w:line="280" w:lineRule="atLeast"/>
      <w:ind w:left="2608"/>
    </w:pPr>
    <w:rPr>
      <w:rFonts w:ascii="Palatino Linotype" w:eastAsia="Times New Roman" w:hAnsi="Palatino Linotype" w:cs="Cordia New"/>
      <w:color w:val="000000"/>
      <w:sz w:val="18"/>
      <w:lang w:val="en-US" w:eastAsia="de-DE" w:bidi="en-US"/>
      <w14:ligatures w14:val="standardContextual"/>
    </w:rPr>
  </w:style>
  <w:style w:type="paragraph" w:customStyle="1" w:styleId="MDPI52figure">
    <w:name w:val="MDPI_5.2_figure"/>
    <w:qFormat/>
    <w:rsid w:val="004668F8"/>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14:ligatures w14:val="standardContextual"/>
    </w:rPr>
  </w:style>
  <w:style w:type="paragraph" w:customStyle="1" w:styleId="MDPI23heading3">
    <w:name w:val="MDPI_2.3_heading3"/>
    <w:qFormat/>
    <w:rsid w:val="004668F8"/>
    <w:pPr>
      <w:adjustRightInd w:val="0"/>
      <w:snapToGrid w:val="0"/>
      <w:spacing w:before="60" w:after="60" w:line="280" w:lineRule="atLeast"/>
      <w:ind w:left="2608"/>
      <w:outlineLvl w:val="2"/>
    </w:pPr>
    <w:rPr>
      <w:rFonts w:ascii="Palatino Linotype" w:eastAsia="Times New Roman" w:hAnsi="Palatino Linotype" w:cs="Times New Roman"/>
      <w:snapToGrid w:val="0"/>
      <w:color w:val="000000"/>
      <w:sz w:val="20"/>
      <w:lang w:val="en-US" w:eastAsia="de-DE" w:bidi="en-US"/>
      <w14:ligatures w14:val="standardContextual"/>
    </w:rPr>
  </w:style>
  <w:style w:type="paragraph" w:customStyle="1" w:styleId="MDPI21heading1">
    <w:name w:val="MDPI_2.1_heading1"/>
    <w:qFormat/>
    <w:rsid w:val="004668F8"/>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sz w:val="24"/>
      <w:lang w:val="en-US" w:eastAsia="de-DE" w:bidi="en-US"/>
      <w14:ligatures w14:val="standardContextual"/>
    </w:rPr>
  </w:style>
  <w:style w:type="paragraph" w:customStyle="1" w:styleId="MDPI81references">
    <w:name w:val="MDPI_8.1_references"/>
    <w:qFormat/>
    <w:rsid w:val="004668F8"/>
    <w:pPr>
      <w:numPr>
        <w:numId w:val="33"/>
      </w:numPr>
      <w:adjustRightInd w:val="0"/>
      <w:snapToGrid w:val="0"/>
      <w:spacing w:after="0" w:line="280" w:lineRule="atLeast"/>
      <w:jc w:val="both"/>
    </w:pPr>
    <w:rPr>
      <w:rFonts w:ascii="Palatino Linotype" w:eastAsia="Times New Roman" w:hAnsi="Palatino Linotype" w:cs="Times New Roman"/>
      <w:color w:val="000000"/>
      <w:sz w:val="18"/>
      <w:szCs w:val="20"/>
      <w:lang w:val="en-US" w:eastAsia="de-DE" w:bidi="en-US"/>
      <w14:ligatures w14:val="standardContextual"/>
    </w:rPr>
  </w:style>
  <w:style w:type="paragraph" w:styleId="afd">
    <w:name w:val="Balloon Text"/>
    <w:basedOn w:val="a"/>
    <w:link w:val="afe"/>
    <w:uiPriority w:val="99"/>
    <w:rsid w:val="004668F8"/>
    <w:pPr>
      <w:spacing w:after="0" w:line="280" w:lineRule="atLeast"/>
      <w:jc w:val="both"/>
    </w:pPr>
    <w:rPr>
      <w:rFonts w:ascii="Palatino Linotype" w:eastAsia="SimSun" w:hAnsi="Palatino Linotype" w:cs="Tahoma"/>
      <w:color w:val="000000"/>
      <w:sz w:val="20"/>
      <w:szCs w:val="18"/>
      <w:lang w:val="en-US" w:eastAsia="zh-CN"/>
    </w:rPr>
  </w:style>
  <w:style w:type="character" w:customStyle="1" w:styleId="afe">
    <w:name w:val="Текст выноски Знак"/>
    <w:basedOn w:val="a0"/>
    <w:link w:val="afd"/>
    <w:uiPriority w:val="99"/>
    <w:rsid w:val="004668F8"/>
    <w:rPr>
      <w:rFonts w:ascii="Palatino Linotype" w:eastAsia="SimSun" w:hAnsi="Palatino Linotype" w:cs="Tahoma"/>
      <w:color w:val="000000"/>
      <w:sz w:val="20"/>
      <w:szCs w:val="18"/>
      <w:lang w:val="en-US" w:eastAsia="zh-CN"/>
    </w:rPr>
  </w:style>
  <w:style w:type="character" w:styleId="aff">
    <w:name w:val="line number"/>
    <w:uiPriority w:val="99"/>
    <w:rsid w:val="004668F8"/>
    <w:rPr>
      <w:rFonts w:ascii="Palatino Linotype" w:hAnsi="Palatino Linotype"/>
      <w:sz w:val="16"/>
    </w:rPr>
  </w:style>
  <w:style w:type="table" w:styleId="41">
    <w:name w:val="Plain Table 4"/>
    <w:basedOn w:val="a1"/>
    <w:uiPriority w:val="44"/>
    <w:rsid w:val="004668F8"/>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4668F8"/>
    <w:pPr>
      <w:adjustRightInd w:val="0"/>
      <w:snapToGrid w:val="0"/>
      <w:spacing w:before="240" w:after="0" w:line="280" w:lineRule="atLeast"/>
      <w:ind w:left="2608"/>
      <w:jc w:val="both"/>
    </w:pPr>
    <w:rPr>
      <w:rFonts w:ascii="Palatino Linotype" w:eastAsia="Times New Roman" w:hAnsi="Palatino Linotype" w:cs="Times New Roman"/>
      <w:snapToGrid w:val="0"/>
      <w:color w:val="000000"/>
      <w:sz w:val="20"/>
      <w:lang w:val="en-US" w:eastAsia="de-DE" w:bidi="en-US"/>
      <w14:ligatures w14:val="standardContextual"/>
    </w:rPr>
  </w:style>
  <w:style w:type="paragraph" w:customStyle="1" w:styleId="MDPI82theorem">
    <w:name w:val="MDPI_8.2_theorem"/>
    <w:qFormat/>
    <w:rsid w:val="004668F8"/>
    <w:pPr>
      <w:adjustRightInd w:val="0"/>
      <w:snapToGrid w:val="0"/>
      <w:spacing w:after="0" w:line="280" w:lineRule="atLeast"/>
      <w:ind w:left="2608"/>
      <w:jc w:val="both"/>
    </w:pPr>
    <w:rPr>
      <w:rFonts w:ascii="Palatino Linotype" w:eastAsia="Times New Roman" w:hAnsi="Palatino Linotype" w:cs="Times New Roman"/>
      <w:i/>
      <w:snapToGrid w:val="0"/>
      <w:color w:val="000000"/>
      <w:sz w:val="20"/>
      <w:lang w:val="en-US" w:eastAsia="de-DE" w:bidi="en-US"/>
      <w14:ligatures w14:val="standardContextual"/>
    </w:rPr>
  </w:style>
  <w:style w:type="paragraph" w:customStyle="1" w:styleId="MDPI83proof">
    <w:name w:val="MDPI_8.3_proof"/>
    <w:qFormat/>
    <w:rsid w:val="004668F8"/>
    <w:pPr>
      <w:adjustRightInd w:val="0"/>
      <w:snapToGrid w:val="0"/>
      <w:spacing w:after="0" w:line="280" w:lineRule="atLeast"/>
      <w:ind w:left="2608"/>
      <w:jc w:val="both"/>
    </w:pPr>
    <w:rPr>
      <w:rFonts w:ascii="Palatino Linotype" w:eastAsia="Times New Roman" w:hAnsi="Palatino Linotype" w:cs="Times New Roman"/>
      <w:snapToGrid w:val="0"/>
      <w:color w:val="000000"/>
      <w:sz w:val="20"/>
      <w:lang w:val="en-US" w:eastAsia="de-DE" w:bidi="en-US"/>
      <w14:ligatures w14:val="standardContextual"/>
    </w:rPr>
  </w:style>
  <w:style w:type="paragraph" w:customStyle="1" w:styleId="MDPI61citation">
    <w:name w:val="MDPI_6.1_citation"/>
    <w:qFormat/>
    <w:rsid w:val="004668F8"/>
    <w:pPr>
      <w:adjustRightInd w:val="0"/>
      <w:snapToGrid w:val="0"/>
      <w:spacing w:after="120" w:line="240" w:lineRule="atLeast"/>
      <w:ind w:right="113"/>
    </w:pPr>
    <w:rPr>
      <w:rFonts w:ascii="Palatino Linotype" w:eastAsia="SimSun" w:hAnsi="Palatino Linotype" w:cs="Cordia New"/>
      <w:sz w:val="14"/>
      <w:lang w:val="en-US" w:eastAsia="zh-CN"/>
      <w14:ligatures w14:val="standardContextual"/>
    </w:rPr>
  </w:style>
  <w:style w:type="paragraph" w:customStyle="1" w:styleId="MDPI62backmatter">
    <w:name w:val="MDPI_6.2_back_matter"/>
    <w:qFormat/>
    <w:rsid w:val="004668F8"/>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val="en-US" w:eastAsia="zh-CN" w:bidi="en-US"/>
      <w14:ligatures w14:val="standardContextual"/>
    </w:rPr>
  </w:style>
  <w:style w:type="paragraph" w:customStyle="1" w:styleId="MDPI63notes">
    <w:name w:val="MDPI_6.3_notes"/>
    <w:qFormat/>
    <w:rsid w:val="004668F8"/>
    <w:pPr>
      <w:adjustRightInd w:val="0"/>
      <w:snapToGrid w:val="0"/>
      <w:spacing w:before="240" w:after="0" w:line="280" w:lineRule="atLeast"/>
      <w:jc w:val="both"/>
    </w:pPr>
    <w:rPr>
      <w:rFonts w:ascii="Palatino Linotype" w:eastAsia="SimSun" w:hAnsi="Palatino Linotype" w:cs="Times New Roman"/>
      <w:snapToGrid w:val="0"/>
      <w:color w:val="000000"/>
      <w:sz w:val="18"/>
      <w:szCs w:val="20"/>
      <w:lang w:val="en-US" w:eastAsia="zh-CN" w:bidi="en-US"/>
      <w14:ligatures w14:val="standardContextual"/>
    </w:rPr>
  </w:style>
  <w:style w:type="paragraph" w:customStyle="1" w:styleId="MDPI15academiceditor">
    <w:name w:val="MDPI_1.5_academic_editor"/>
    <w:qFormat/>
    <w:rsid w:val="004668F8"/>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14:ligatures w14:val="standardContextual"/>
    </w:rPr>
  </w:style>
  <w:style w:type="paragraph" w:customStyle="1" w:styleId="MDPI411onetablecaption">
    <w:name w:val="MDPI_4.1.1_one_table_caption"/>
    <w:qFormat/>
    <w:rsid w:val="004668F8"/>
    <w:pPr>
      <w:adjustRightInd w:val="0"/>
      <w:snapToGrid w:val="0"/>
      <w:spacing w:before="240" w:after="120" w:line="280" w:lineRule="atLeast"/>
      <w:jc w:val="center"/>
    </w:pPr>
    <w:rPr>
      <w:rFonts w:ascii="Palatino Linotype" w:eastAsiaTheme="minorEastAsia" w:hAnsi="Palatino Linotype"/>
      <w:noProof/>
      <w:color w:val="000000"/>
      <w:sz w:val="18"/>
      <w:lang w:val="en-US" w:eastAsia="zh-CN" w:bidi="en-US"/>
      <w14:ligatures w14:val="standardContextual"/>
    </w:rPr>
  </w:style>
  <w:style w:type="paragraph" w:customStyle="1" w:styleId="MDPI511onefigurecaption">
    <w:name w:val="MDPI_5.1.1_one_figure_caption"/>
    <w:qFormat/>
    <w:rsid w:val="004668F8"/>
    <w:pPr>
      <w:adjustRightInd w:val="0"/>
      <w:snapToGrid w:val="0"/>
      <w:spacing w:before="240" w:after="120" w:line="280" w:lineRule="atLeast"/>
      <w:jc w:val="center"/>
    </w:pPr>
    <w:rPr>
      <w:rFonts w:ascii="Palatino Linotype" w:eastAsiaTheme="minorEastAsia" w:hAnsi="Palatino Linotype" w:cs="Times New Roman"/>
      <w:noProof/>
      <w:color w:val="000000"/>
      <w:sz w:val="18"/>
      <w:szCs w:val="20"/>
      <w:lang w:val="en-US" w:eastAsia="zh-CN" w:bidi="en-US"/>
      <w14:ligatures w14:val="standardContextual"/>
    </w:rPr>
  </w:style>
  <w:style w:type="paragraph" w:customStyle="1" w:styleId="MDPI72copyright">
    <w:name w:val="MDPI_7.2_copyright"/>
    <w:qFormat/>
    <w:rsid w:val="004668F8"/>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table" w:customStyle="1" w:styleId="MDPItable">
    <w:name w:val="MDPI_table"/>
    <w:basedOn w:val="a1"/>
    <w:uiPriority w:val="99"/>
    <w:rsid w:val="004668F8"/>
    <w:pPr>
      <w:spacing w:after="0" w:line="240" w:lineRule="auto"/>
    </w:pPr>
    <w:rPr>
      <w:rFonts w:ascii="Palatino Linotype" w:eastAsia="SimSun" w:hAnsi="Palatino Linotype" w:cs="Times New Roman"/>
      <w:color w:val="000000" w:themeColor="text1"/>
      <w:sz w:val="20"/>
      <w:szCs w:val="20"/>
      <w:lang w:val="en-CA" w:eastAsia="zh-CN"/>
      <w14:ligatures w14:val="standardContextual"/>
    </w:rPr>
    <w:tblPr>
      <w:tblCellMar>
        <w:left w:w="0" w:type="dxa"/>
        <w:right w:w="0" w:type="dxa"/>
      </w:tblCellMar>
    </w:tblPr>
  </w:style>
  <w:style w:type="character" w:customStyle="1" w:styleId="apple-converted-space">
    <w:name w:val="apple-converted-space"/>
    <w:rsid w:val="004668F8"/>
  </w:style>
  <w:style w:type="paragraph" w:styleId="aff0">
    <w:name w:val="Bibliography"/>
    <w:basedOn w:val="a"/>
    <w:next w:val="a"/>
    <w:uiPriority w:val="37"/>
    <w:unhideWhenUsed/>
    <w:rsid w:val="004668F8"/>
    <w:pPr>
      <w:tabs>
        <w:tab w:val="left" w:pos="624"/>
      </w:tabs>
      <w:spacing w:after="0" w:line="240" w:lineRule="atLeast"/>
      <w:ind w:left="624" w:hanging="624"/>
      <w:jc w:val="both"/>
    </w:pPr>
    <w:rPr>
      <w:rFonts w:ascii="Palatino Linotype" w:eastAsia="SimSun" w:hAnsi="Palatino Linotype" w:cs="Times New Roman"/>
      <w:color w:val="000000"/>
      <w:sz w:val="20"/>
      <w:szCs w:val="20"/>
      <w:lang w:val="en-US" w:eastAsia="zh-CN"/>
    </w:rPr>
  </w:style>
  <w:style w:type="paragraph" w:styleId="aff1">
    <w:name w:val="Body Text"/>
    <w:link w:val="aff2"/>
    <w:uiPriority w:val="99"/>
    <w:rsid w:val="004668F8"/>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aff2">
    <w:name w:val="Основной текст Знак"/>
    <w:basedOn w:val="a0"/>
    <w:link w:val="aff1"/>
    <w:uiPriority w:val="99"/>
    <w:rsid w:val="004668F8"/>
    <w:rPr>
      <w:rFonts w:ascii="Palatino Linotype" w:eastAsia="SimSun" w:hAnsi="Palatino Linotype" w:cs="Times New Roman"/>
      <w:color w:val="000000"/>
      <w:sz w:val="24"/>
      <w:szCs w:val="20"/>
      <w:lang w:val="en-US" w:eastAsia="de-DE"/>
    </w:rPr>
  </w:style>
  <w:style w:type="character" w:styleId="aff3">
    <w:name w:val="endnote reference"/>
    <w:rsid w:val="004668F8"/>
    <w:rPr>
      <w:vertAlign w:val="superscript"/>
    </w:rPr>
  </w:style>
  <w:style w:type="paragraph" w:styleId="aff4">
    <w:name w:val="endnote text"/>
    <w:basedOn w:val="a"/>
    <w:link w:val="aff5"/>
    <w:semiHidden/>
    <w:unhideWhenUsed/>
    <w:rsid w:val="004668F8"/>
    <w:pPr>
      <w:spacing w:after="0" w:line="240" w:lineRule="auto"/>
      <w:jc w:val="both"/>
    </w:pPr>
    <w:rPr>
      <w:rFonts w:ascii="Palatino Linotype" w:eastAsia="SimSun" w:hAnsi="Palatino Linotype" w:cs="Times New Roman"/>
      <w:color w:val="000000"/>
      <w:sz w:val="20"/>
      <w:szCs w:val="20"/>
      <w:lang w:val="en-US" w:eastAsia="zh-CN"/>
    </w:rPr>
  </w:style>
  <w:style w:type="character" w:customStyle="1" w:styleId="aff5">
    <w:name w:val="Текст концевой сноски Знак"/>
    <w:basedOn w:val="a0"/>
    <w:link w:val="aff4"/>
    <w:semiHidden/>
    <w:rsid w:val="004668F8"/>
    <w:rPr>
      <w:rFonts w:ascii="Palatino Linotype" w:eastAsia="SimSun" w:hAnsi="Palatino Linotype" w:cs="Times New Roman"/>
      <w:color w:val="000000"/>
      <w:sz w:val="20"/>
      <w:szCs w:val="20"/>
      <w:lang w:val="en-US" w:eastAsia="zh-CN"/>
    </w:rPr>
  </w:style>
  <w:style w:type="character" w:styleId="aff6">
    <w:name w:val="FollowedHyperlink"/>
    <w:rsid w:val="004668F8"/>
    <w:rPr>
      <w:color w:val="954F72"/>
      <w:u w:val="single"/>
    </w:rPr>
  </w:style>
  <w:style w:type="paragraph" w:styleId="aff7">
    <w:name w:val="footnote text"/>
    <w:basedOn w:val="a"/>
    <w:link w:val="aff8"/>
    <w:semiHidden/>
    <w:unhideWhenUsed/>
    <w:rsid w:val="004668F8"/>
    <w:pPr>
      <w:spacing w:after="0" w:line="240" w:lineRule="auto"/>
      <w:jc w:val="both"/>
    </w:pPr>
    <w:rPr>
      <w:rFonts w:ascii="Palatino Linotype" w:eastAsia="SimSun" w:hAnsi="Palatino Linotype" w:cs="Times New Roman"/>
      <w:color w:val="000000"/>
      <w:sz w:val="20"/>
      <w:szCs w:val="20"/>
      <w:lang w:val="en-US" w:eastAsia="zh-CN"/>
    </w:rPr>
  </w:style>
  <w:style w:type="character" w:customStyle="1" w:styleId="aff8">
    <w:name w:val="Текст сноски Знак"/>
    <w:basedOn w:val="a0"/>
    <w:link w:val="aff7"/>
    <w:semiHidden/>
    <w:rsid w:val="004668F8"/>
    <w:rPr>
      <w:rFonts w:ascii="Palatino Linotype" w:eastAsia="SimSun" w:hAnsi="Palatino Linotype" w:cs="Times New Roman"/>
      <w:color w:val="000000"/>
      <w:sz w:val="20"/>
      <w:szCs w:val="20"/>
      <w:lang w:val="en-US" w:eastAsia="zh-CN"/>
    </w:rPr>
  </w:style>
  <w:style w:type="paragraph" w:customStyle="1" w:styleId="MsoFootnoteText0">
    <w:name w:val="MsoFootnoteText"/>
    <w:basedOn w:val="a6"/>
    <w:qFormat/>
    <w:rsid w:val="004668F8"/>
    <w:pPr>
      <w:spacing w:before="0" w:beforeAutospacing="0" w:after="0" w:afterAutospacing="0" w:line="280" w:lineRule="atLeast"/>
      <w:jc w:val="both"/>
    </w:pPr>
    <w:rPr>
      <w:rFonts w:eastAsia="SimSun"/>
      <w:color w:val="000000"/>
      <w:sz w:val="20"/>
      <w:lang w:val="en-US" w:eastAsia="zh-CN"/>
    </w:rPr>
  </w:style>
  <w:style w:type="character" w:styleId="aff9">
    <w:name w:val="page number"/>
    <w:rsid w:val="004668F8"/>
  </w:style>
  <w:style w:type="character" w:styleId="affa">
    <w:name w:val="Placeholder Text"/>
    <w:uiPriority w:val="99"/>
    <w:semiHidden/>
    <w:rsid w:val="004668F8"/>
    <w:rPr>
      <w:color w:val="808080"/>
    </w:rPr>
  </w:style>
  <w:style w:type="paragraph" w:customStyle="1" w:styleId="MDPI71footnotes">
    <w:name w:val="MDPI_7.1_footnotes"/>
    <w:qFormat/>
    <w:rsid w:val="004668F8"/>
    <w:pPr>
      <w:numPr>
        <w:numId w:val="39"/>
      </w:numPr>
      <w:adjustRightInd w:val="0"/>
      <w:snapToGrid w:val="0"/>
      <w:spacing w:after="0" w:line="280" w:lineRule="atLeast"/>
      <w:jc w:val="both"/>
    </w:pPr>
    <w:rPr>
      <w:rFonts w:ascii="Palatino Linotype" w:eastAsiaTheme="minorEastAsia" w:hAnsi="Palatino Linotype" w:cs="Times New Roman"/>
      <w:noProof/>
      <w:color w:val="000000"/>
      <w:sz w:val="18"/>
      <w:szCs w:val="20"/>
      <w:lang w:val="en-US" w:eastAsia="zh-CN"/>
      <w14:ligatures w14:val="standardContextual"/>
    </w:rPr>
  </w:style>
  <w:style w:type="paragraph" w:styleId="affb">
    <w:name w:val="Revision"/>
    <w:hidden/>
    <w:uiPriority w:val="99"/>
    <w:semiHidden/>
    <w:rsid w:val="004668F8"/>
    <w:pPr>
      <w:spacing w:after="0" w:line="240" w:lineRule="auto"/>
    </w:pPr>
    <w:rPr>
      <w:rFonts w:ascii="Palatino Linotype" w:eastAsia="SimSun" w:hAnsi="Palatino Linotype" w:cs="Times New Roman"/>
      <w:color w:val="000000"/>
      <w:sz w:val="20"/>
      <w:szCs w:val="20"/>
      <w:lang w:val="en-US" w:eastAsia="zh-CN"/>
    </w:rPr>
  </w:style>
  <w:style w:type="paragraph" w:customStyle="1" w:styleId="MDPIheaderjournallogo">
    <w:name w:val="MDPI_header_journal_logo"/>
    <w:qFormat/>
    <w:rsid w:val="004668F8"/>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71References">
    <w:name w:val="MDPI_7.1_References"/>
    <w:qFormat/>
    <w:rsid w:val="004668F8"/>
    <w:pPr>
      <w:adjustRightInd w:val="0"/>
      <w:snapToGrid w:val="0"/>
      <w:spacing w:after="0" w:line="228" w:lineRule="auto"/>
      <w:ind w:left="425" w:hanging="425"/>
      <w:jc w:val="both"/>
    </w:pPr>
    <w:rPr>
      <w:rFonts w:ascii="Palatino Linotype" w:eastAsia="Times New Roman" w:hAnsi="Palatino Linotype" w:cs="Times New Roman"/>
      <w:color w:val="000000"/>
      <w:sz w:val="18"/>
      <w:szCs w:val="20"/>
      <w:lang w:val="en-US" w:eastAsia="de-DE" w:bidi="en-US"/>
    </w:rPr>
  </w:style>
  <w:style w:type="paragraph" w:customStyle="1" w:styleId="MDPI81theorem">
    <w:name w:val="MDPI_8.1_theorem"/>
    <w:qFormat/>
    <w:rsid w:val="004668F8"/>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4668F8"/>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61Citation0">
    <w:name w:val="MDPI_6.1_Citation"/>
    <w:qFormat/>
    <w:rsid w:val="004668F8"/>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0">
    <w:name w:val="MDPI_6.2_BackMatter"/>
    <w:qFormat/>
    <w:rsid w:val="004668F8"/>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customStyle="1" w:styleId="MDPI63Notes0">
    <w:name w:val="MDPI_6.3_Notes"/>
    <w:qFormat/>
    <w:rsid w:val="004668F8"/>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bidi="en-US"/>
    </w:rPr>
  </w:style>
  <w:style w:type="paragraph" w:customStyle="1" w:styleId="MDPI19classification">
    <w:name w:val="MDPI_1.9_classification"/>
    <w:qFormat/>
    <w:rsid w:val="004668F8"/>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72Copyright0">
    <w:name w:val="MDPI_7.2_Copyright"/>
    <w:qFormat/>
    <w:rsid w:val="004668F8"/>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4668F8"/>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qFormat/>
    <w:rsid w:val="004668F8"/>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4668F8"/>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footerfirstpage">
    <w:name w:val="MDPI_footer_firstpage"/>
    <w:qFormat/>
    <w:rsid w:val="004668F8"/>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header">
    <w:name w:val="MDPI_header"/>
    <w:qFormat/>
    <w:rsid w:val="004668F8"/>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4668F8"/>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4668F8"/>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0">
    <w:name w:val="MDPI_Table"/>
    <w:basedOn w:val="a1"/>
    <w:uiPriority w:val="99"/>
    <w:rsid w:val="004668F8"/>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4668F8"/>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4668F8"/>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paragraph" w:customStyle="1" w:styleId="MDPI71FootNotes0">
    <w:name w:val="MDPI_7.1_FootNotes"/>
    <w:qFormat/>
    <w:rsid w:val="004668F8"/>
    <w:pPr>
      <w:adjustRightInd w:val="0"/>
      <w:snapToGrid w:val="0"/>
      <w:spacing w:after="0" w:line="228" w:lineRule="auto"/>
    </w:pPr>
    <w:rPr>
      <w:rFonts w:ascii="Palatino Linotype" w:eastAsiaTheme="minorEastAsia" w:hAnsi="Palatino Linotype" w:cs="Times New Roman"/>
      <w:noProof/>
      <w:color w:val="000000"/>
      <w:sz w:val="18"/>
      <w:szCs w:val="20"/>
      <w:lang w:val="en-US" w:eastAsia="zh-CN"/>
    </w:rPr>
  </w:style>
  <w:style w:type="paragraph" w:customStyle="1" w:styleId="Text-POTR">
    <w:name w:val="Text - POTR"/>
    <w:basedOn w:val="a"/>
    <w:link w:val="Text-POTRChar"/>
    <w:qFormat/>
    <w:rsid w:val="006C5378"/>
    <w:pPr>
      <w:tabs>
        <w:tab w:val="left" w:pos="284"/>
      </w:tabs>
      <w:spacing w:after="0" w:line="240" w:lineRule="auto"/>
      <w:jc w:val="both"/>
    </w:pPr>
    <w:rPr>
      <w:rFonts w:ascii="Times New Roman" w:eastAsia="Times New Roman" w:hAnsi="Times New Roman" w:cs="Times New Roman"/>
      <w:szCs w:val="24"/>
      <w:lang w:val="en-US" w:eastAsia="sk-SK"/>
    </w:rPr>
  </w:style>
  <w:style w:type="character" w:customStyle="1" w:styleId="Text-POTRChar">
    <w:name w:val="Text - POTR Char"/>
    <w:link w:val="Text-POTR"/>
    <w:rsid w:val="006C5378"/>
    <w:rPr>
      <w:rFonts w:ascii="Times New Roman" w:eastAsia="Times New Roman" w:hAnsi="Times New Roman" w:cs="Times New Roman"/>
      <w:szCs w:val="24"/>
      <w:lang w:val="en-US" w:eastAsia="sk-SK"/>
    </w:rPr>
  </w:style>
  <w:style w:type="paragraph" w:customStyle="1" w:styleId="PotText">
    <w:name w:val="Pot_Text"/>
    <w:basedOn w:val="24"/>
    <w:link w:val="PotTextChar"/>
    <w:qFormat/>
    <w:rsid w:val="006C5378"/>
    <w:pPr>
      <w:tabs>
        <w:tab w:val="left" w:pos="113"/>
      </w:tabs>
      <w:spacing w:after="0" w:line="240" w:lineRule="auto"/>
      <w:ind w:left="0"/>
      <w:contextualSpacing w:val="0"/>
      <w:jc w:val="both"/>
    </w:pPr>
    <w:rPr>
      <w:rFonts w:ascii="Times New Roman" w:eastAsia="Times New Roman" w:hAnsi="Times New Roman" w:cs="Times New Roman"/>
      <w:bCs/>
      <w:sz w:val="20"/>
      <w:szCs w:val="20"/>
      <w:lang w:val="x-none" w:eastAsia="x-none"/>
    </w:rPr>
  </w:style>
  <w:style w:type="character" w:customStyle="1" w:styleId="PotTextChar">
    <w:name w:val="Pot_Text Char"/>
    <w:link w:val="PotText"/>
    <w:rsid w:val="006C5378"/>
    <w:rPr>
      <w:rFonts w:ascii="Times New Roman" w:eastAsia="Times New Roman" w:hAnsi="Times New Roman" w:cs="Times New Roman"/>
      <w:bCs/>
      <w:sz w:val="20"/>
      <w:szCs w:val="20"/>
      <w:lang w:val="x-none" w:eastAsia="x-none"/>
    </w:rPr>
  </w:style>
  <w:style w:type="paragraph" w:styleId="24">
    <w:name w:val="List Continue 2"/>
    <w:basedOn w:val="a"/>
    <w:uiPriority w:val="99"/>
    <w:semiHidden/>
    <w:unhideWhenUsed/>
    <w:rsid w:val="006C5378"/>
    <w:pPr>
      <w:spacing w:after="120"/>
      <w:ind w:left="566"/>
      <w:contextualSpacing/>
    </w:pPr>
  </w:style>
  <w:style w:type="character" w:styleId="affc">
    <w:name w:val="Emphasis"/>
    <w:uiPriority w:val="20"/>
    <w:qFormat/>
    <w:rsid w:val="00277BE5"/>
    <w:rPr>
      <w:i/>
      <w:iCs/>
    </w:rPr>
  </w:style>
  <w:style w:type="character" w:customStyle="1" w:styleId="25">
    <w:name w:val="Основной текст (2)_"/>
    <w:link w:val="210"/>
    <w:uiPriority w:val="99"/>
    <w:locked/>
    <w:rsid w:val="00277BE5"/>
    <w:rPr>
      <w:rFonts w:ascii="Arial" w:hAnsi="Arial" w:cs="Arial"/>
      <w:spacing w:val="-10"/>
      <w:shd w:val="clear" w:color="auto" w:fill="FFFFFF"/>
    </w:rPr>
  </w:style>
  <w:style w:type="paragraph" w:customStyle="1" w:styleId="210">
    <w:name w:val="Основной текст (2)1"/>
    <w:basedOn w:val="a"/>
    <w:link w:val="25"/>
    <w:uiPriority w:val="99"/>
    <w:rsid w:val="00277BE5"/>
    <w:pPr>
      <w:widowControl w:val="0"/>
      <w:shd w:val="clear" w:color="auto" w:fill="FFFFFF"/>
      <w:spacing w:before="240" w:after="240" w:line="230" w:lineRule="exact"/>
      <w:jc w:val="both"/>
    </w:pPr>
    <w:rPr>
      <w:rFonts w:ascii="Arial" w:hAnsi="Arial" w:cs="Arial"/>
      <w:spacing w:val="-10"/>
    </w:rPr>
  </w:style>
  <w:style w:type="character" w:customStyle="1" w:styleId="qfsearchtxt">
    <w:name w:val="qfsearchtxt"/>
    <w:rsid w:val="00277BE5"/>
  </w:style>
  <w:style w:type="paragraph" w:styleId="affd">
    <w:name w:val="TOC Heading"/>
    <w:basedOn w:val="1"/>
    <w:next w:val="a"/>
    <w:uiPriority w:val="39"/>
    <w:unhideWhenUsed/>
    <w:qFormat/>
    <w:rsid w:val="008960BC"/>
    <w:pPr>
      <w:spacing w:before="240" w:after="0" w:line="259" w:lineRule="auto"/>
      <w:outlineLvl w:val="9"/>
    </w:pPr>
    <w:rPr>
      <w:kern w:val="0"/>
      <w:sz w:val="32"/>
      <w:szCs w:val="32"/>
      <w:lang w:eastAsia="ru-RU"/>
      <w14:ligatures w14:val="none"/>
    </w:rPr>
  </w:style>
  <w:style w:type="paragraph" w:styleId="11">
    <w:name w:val="toc 1"/>
    <w:basedOn w:val="a"/>
    <w:next w:val="a"/>
    <w:autoRedefine/>
    <w:uiPriority w:val="39"/>
    <w:unhideWhenUsed/>
    <w:rsid w:val="008960BC"/>
    <w:pPr>
      <w:spacing w:after="100"/>
    </w:pPr>
  </w:style>
  <w:style w:type="paragraph" w:styleId="26">
    <w:name w:val="toc 2"/>
    <w:basedOn w:val="a"/>
    <w:next w:val="a"/>
    <w:autoRedefine/>
    <w:uiPriority w:val="39"/>
    <w:unhideWhenUsed/>
    <w:rsid w:val="008960BC"/>
    <w:pPr>
      <w:spacing w:after="100"/>
      <w:ind w:left="220"/>
    </w:pPr>
    <w:rPr>
      <w:rFonts w:eastAsiaTheme="minorEastAsia" w:cs="Times New Roman"/>
      <w:lang w:eastAsia="ru-RU"/>
    </w:rPr>
  </w:style>
  <w:style w:type="paragraph" w:styleId="31">
    <w:name w:val="toc 3"/>
    <w:basedOn w:val="a"/>
    <w:next w:val="a"/>
    <w:autoRedefine/>
    <w:uiPriority w:val="39"/>
    <w:unhideWhenUsed/>
    <w:rsid w:val="008960BC"/>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8.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6.png"/><Relationship Id="rId16" Type="http://schemas.microsoft.com/office/2007/relationships/diagramDrawing" Target="diagrams/drawing1.xml"/><Relationship Id="rId107" Type="http://schemas.openxmlformats.org/officeDocument/2006/relationships/image" Target="media/image91.png"/><Relationship Id="rId11" Type="http://schemas.openxmlformats.org/officeDocument/2006/relationships/image" Target="media/image3.pn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image" Target="media/image112.png"/><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7.png"/><Relationship Id="rId118" Type="http://schemas.openxmlformats.org/officeDocument/2006/relationships/image" Target="media/image102.png"/><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diagramData" Target="diagrams/data1.xml"/><Relationship Id="rId17" Type="http://schemas.openxmlformats.org/officeDocument/2006/relationships/image" Target="media/image4.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image" Target="media/image108.png"/><Relationship Id="rId129" Type="http://schemas.openxmlformats.org/officeDocument/2006/relationships/image" Target="media/image113.png"/><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3.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28.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5.png"/><Relationship Id="rId86" Type="http://schemas.openxmlformats.org/officeDocument/2006/relationships/image" Target="media/image70.png"/><Relationship Id="rId130"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image" Target="media/image5.jpeg"/><Relationship Id="rId39" Type="http://schemas.openxmlformats.org/officeDocument/2006/relationships/image" Target="media/image23.png"/><Relationship Id="rId109" Type="http://schemas.openxmlformats.org/officeDocument/2006/relationships/image" Target="media/image9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image" Target="media/image29.jpe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fontTable" Target="fontTable.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6.png"/><Relationship Id="rId14" Type="http://schemas.openxmlformats.org/officeDocument/2006/relationships/diagramQuickStyle" Target="diagrams/quickStyle1.xml"/><Relationship Id="rId30" Type="http://schemas.openxmlformats.org/officeDocument/2006/relationships/chart" Target="charts/chart3.xml"/><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8" Type="http://schemas.openxmlformats.org/officeDocument/2006/relationships/chart" Target="charts/chart1.xm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0.png"/><Relationship Id="rId67" Type="http://schemas.openxmlformats.org/officeDocument/2006/relationships/image" Target="media/image51.png"/><Relationship Id="rId116" Type="http://schemas.openxmlformats.org/officeDocument/2006/relationships/image" Target="media/image100.png"/><Relationship Id="rId20" Type="http://schemas.openxmlformats.org/officeDocument/2006/relationships/image" Target="media/image7.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theme" Target="theme/theme1.xml"/><Relationship Id="rId15" Type="http://schemas.openxmlformats.org/officeDocument/2006/relationships/diagramColors" Target="diagrams/colors1.xml"/><Relationship Id="rId36" Type="http://schemas.openxmlformats.org/officeDocument/2006/relationships/image" Target="media/image20.png"/><Relationship Id="rId57" Type="http://schemas.openxmlformats.org/officeDocument/2006/relationships/image" Target="media/image41.png"/><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image" Target="media/image2.png"/><Relationship Id="rId31" Type="http://schemas.openxmlformats.org/officeDocument/2006/relationships/chart" Target="charts/chart4.xml"/><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oleObject" Target="file:///E:\&#1085;&#1072;%20&#1088;&#1072;&#1073;&#1086;&#1095;&#1077;&#1084;%20&#1089;&#1090;&#1086;&#1083;&#1077;\&#1076;&#1086;&#1082;&#1090;&#1086;&#1088;&#1072;&#1085;&#1090;&#1091;&#1088;&#1072;\&#1072;&#1083;&#1084;&#1072;&#1089;%20&#1076;&#1086;&#1082;&#1090;&#1086;&#1088;&#1072;&#1085;&#1090;&#1091;&#1088;&#1072;\&#1076;&#1080;&#1089;&#1089;&#1077;&#1088;&#1090;&#1072;&#1094;&#1080;&#1103;\&#1076;&#1083;&#1103;%20&#1072;&#1090;&#1090;&#1077;&#1089;&#1090;&#1072;&#1094;&#1080;&#1080;\&#1089;&#1090;&#1072;&#1090;%20&#1080;&#1085;&#1076;&#1077;&#1082;&#1089;%20&#1087;&#1088;&#1086;&#1080;&#1079;&#1074;&#1086;&#1076;&#1089;&#1090;&#1074;&#1072;%20&#1093;&#1083;&#1077;&#107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085;&#1072;%20&#1088;&#1072;&#1073;&#1086;&#1095;&#1077;&#1084;%20&#1089;&#1090;&#1086;&#1083;&#1077;\&#1076;&#1086;&#1082;&#1090;&#1086;&#1088;&#1072;&#1085;&#1090;&#1091;&#1088;&#1072;\&#1072;&#1083;&#1084;&#1072;&#1089;%20&#1076;&#1086;&#1082;&#1090;&#1086;&#1088;&#1072;&#1085;&#1090;&#1091;&#1088;&#1072;\&#1090;&#1077;&#1079;&#1080;&#1089;%20&#1089;&#1090;&#1072;&#1090;&#1100;&#1080;\&#1089;&#1090;&#1072;&#1090;&#1100;&#1080;\&#1080;&#1079;%20&#1072;&#1085;&#1090;&#1080;&#1075;&#1077;&#1085;&#1072;%20&#1089;&#1090;&#1072;&#1090;&#1100;&#1103;\&#1072;&#1082;&#1088;&#1080;&#1083;&#1072;&#1084;&#1080;&#1076;%20&#1088;&#1072;&#1073;&#1086;&#1095;&#1080;&#1081;\&#1089;&#1086;&#1073;&#1088;&#1072;&#1085;&#1085;&#1072;&#1103;%20&#1089;&#1090;&#1072;&#1090;&#1100;&#1103;\&#1076;&#1083;&#1103;%20&#1089;&#1090;&#1072;&#1090;&#1100;&#1080;%20&#1072;&#1083;&#1084;&#1072;&#1089;%20&#1085;&#1086;&#1074;&#1086;&#1077;%201709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1085;&#1072;%20&#1088;&#1072;&#1073;&#1086;&#1095;&#1077;&#1084;%20&#1089;&#1090;&#1086;&#1083;&#1077;\&#1076;&#1086;&#1082;&#1090;&#1086;&#1088;&#1072;&#1085;&#1090;&#1091;&#1088;&#1072;\&#1072;&#1083;&#1084;&#1072;&#1089;%20&#1076;&#1086;&#1082;&#1090;&#1086;&#1088;&#1072;&#1085;&#1090;&#1091;&#1088;&#1072;\&#1090;&#1077;&#1079;&#1080;&#1089;%20&#1089;&#1090;&#1072;&#1090;&#1100;&#1080;\&#1089;&#1090;&#1072;&#1090;&#1100;&#1080;\&#1080;&#1079;%20&#1072;&#1085;&#1090;&#1080;&#1075;&#1077;&#1085;&#1072;%20&#1089;&#1090;&#1072;&#1090;&#1100;&#1103;\&#1072;&#1082;&#1088;&#1080;&#1083;&#1072;&#1084;&#1080;&#1076;%20&#1088;&#1072;&#1073;&#1086;&#1095;&#1080;&#1081;\&#1089;&#1086;&#1073;&#1088;&#1072;&#1085;&#1085;&#1072;&#1103;%20&#1089;&#1090;&#1072;&#1090;&#1100;&#1103;\&#1076;&#1083;&#1103;%20&#1089;&#1090;&#1072;&#1090;&#1100;&#1080;%20&#1072;&#1083;&#1084;&#1072;&#1089;%20&#1085;&#1086;&#1074;&#1086;&#1077;%201709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1085;&#1072;%20&#1088;&#1072;&#1073;&#1086;&#1095;&#1077;&#1084;%20&#1089;&#1090;&#1086;&#1083;&#1077;\&#1076;&#1086;&#1082;&#1090;&#1086;&#1088;&#1072;&#1085;&#1090;&#1091;&#1088;&#1072;\&#1072;&#1083;&#1084;&#1072;&#1089;%20&#1076;&#1086;&#1082;&#1090;&#1086;&#1088;&#1072;&#1085;&#1090;&#1091;&#1088;&#1072;\&#1090;&#1077;&#1079;&#1080;&#1089;%20&#1089;&#1090;&#1072;&#1090;&#1100;&#1080;\&#1089;&#1090;&#1072;&#1090;&#1100;&#1080;\&#1080;&#1079;%20&#1072;&#1085;&#1090;&#1080;&#1075;&#1077;&#1085;&#1072;%20&#1089;&#1090;&#1072;&#1090;&#1100;&#1103;\&#1072;&#1082;&#1088;&#1080;&#1083;&#1072;&#1084;&#1080;&#1076;%20&#1088;&#1072;&#1073;&#1086;&#1095;&#1080;&#1081;\&#1089;&#1086;&#1073;&#1088;&#1072;&#1085;&#1085;&#1072;&#1103;%20&#1089;&#1090;&#1072;&#1090;&#1100;&#1103;\&#1076;&#1083;&#1103;%20&#1089;&#1090;&#1072;&#1090;&#1100;&#1080;%20&#1072;&#1083;&#1084;&#1072;&#1089;%20&#1085;&#1086;&#1074;&#1086;&#1077;%2017092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Лист1!$U$4</c:f>
              <c:strCache>
                <c:ptCount val="1"/>
                <c:pt idx="0">
                  <c:v>2020</c:v>
                </c:pt>
              </c:strCache>
            </c:strRef>
          </c:tx>
          <c:spPr>
            <a:solidFill>
              <a:schemeClr val="accent1"/>
            </a:solidFill>
            <a:ln>
              <a:noFill/>
            </a:ln>
            <a:effectLst/>
          </c:spPr>
          <c:invertIfNegative val="0"/>
          <c:cat>
            <c:strRef>
              <c:f>Лист1!$T$5:$T$25</c:f>
              <c:strCache>
                <c:ptCount val="21"/>
                <c:pt idx="0">
                  <c:v>ҚР</c:v>
                </c:pt>
                <c:pt idx="1">
                  <c:v>Абай</c:v>
                </c:pt>
                <c:pt idx="2">
                  <c:v>Ақмола</c:v>
                </c:pt>
                <c:pt idx="3">
                  <c:v>Ақтөбе</c:v>
                </c:pt>
                <c:pt idx="4">
                  <c:v>Алматы</c:v>
                </c:pt>
                <c:pt idx="5">
                  <c:v>Атырау</c:v>
                </c:pt>
                <c:pt idx="6">
                  <c:v>БҚО</c:v>
                </c:pt>
                <c:pt idx="7">
                  <c:v>Жамбыл</c:v>
                </c:pt>
                <c:pt idx="8">
                  <c:v>Жетісу</c:v>
                </c:pt>
                <c:pt idx="9">
                  <c:v>Қарағанды</c:v>
                </c:pt>
                <c:pt idx="10">
                  <c:v>Қостанай </c:v>
                </c:pt>
                <c:pt idx="11">
                  <c:v>Қызылорда </c:v>
                </c:pt>
                <c:pt idx="12">
                  <c:v>Маңғыстау </c:v>
                </c:pt>
                <c:pt idx="13">
                  <c:v>Павлодар </c:v>
                </c:pt>
                <c:pt idx="14">
                  <c:v>СҚО</c:v>
                </c:pt>
                <c:pt idx="15">
                  <c:v>Түркістан</c:v>
                </c:pt>
                <c:pt idx="16">
                  <c:v>Ұлытау</c:v>
                </c:pt>
                <c:pt idx="17">
                  <c:v>ШҚО</c:v>
                </c:pt>
                <c:pt idx="18">
                  <c:v>Астана қ.</c:v>
                </c:pt>
                <c:pt idx="19">
                  <c:v>Алматы қ.</c:v>
                </c:pt>
                <c:pt idx="20">
                  <c:v>Шымкент қ.</c:v>
                </c:pt>
              </c:strCache>
            </c:strRef>
          </c:cat>
          <c:val>
            <c:numRef>
              <c:f>Лист1!$U$5:$U$25</c:f>
              <c:numCache>
                <c:formatCode>General</c:formatCode>
                <c:ptCount val="21"/>
                <c:pt idx="0">
                  <c:v>98.7</c:v>
                </c:pt>
                <c:pt idx="1">
                  <c:v>0</c:v>
                </c:pt>
                <c:pt idx="2">
                  <c:v>90.9</c:v>
                </c:pt>
                <c:pt idx="3">
                  <c:v>86.9</c:v>
                </c:pt>
                <c:pt idx="4">
                  <c:v>101.2</c:v>
                </c:pt>
                <c:pt idx="5">
                  <c:v>103.4</c:v>
                </c:pt>
                <c:pt idx="6">
                  <c:v>100.3</c:v>
                </c:pt>
                <c:pt idx="7">
                  <c:v>98.5</c:v>
                </c:pt>
                <c:pt idx="8">
                  <c:v>0</c:v>
                </c:pt>
                <c:pt idx="9">
                  <c:v>101.9</c:v>
                </c:pt>
                <c:pt idx="10">
                  <c:v>106.7</c:v>
                </c:pt>
                <c:pt idx="11">
                  <c:v>110.7</c:v>
                </c:pt>
                <c:pt idx="12">
                  <c:v>91.7</c:v>
                </c:pt>
                <c:pt idx="13">
                  <c:v>94.7</c:v>
                </c:pt>
                <c:pt idx="14">
                  <c:v>100.9</c:v>
                </c:pt>
                <c:pt idx="15">
                  <c:v>95.7</c:v>
                </c:pt>
                <c:pt idx="16">
                  <c:v>0</c:v>
                </c:pt>
                <c:pt idx="17">
                  <c:v>92.3</c:v>
                </c:pt>
                <c:pt idx="18">
                  <c:v>104</c:v>
                </c:pt>
                <c:pt idx="19">
                  <c:v>90.9</c:v>
                </c:pt>
                <c:pt idx="20">
                  <c:v>111.4</c:v>
                </c:pt>
              </c:numCache>
            </c:numRef>
          </c:val>
          <c:extLst>
            <c:ext xmlns:c16="http://schemas.microsoft.com/office/drawing/2014/chart" uri="{C3380CC4-5D6E-409C-BE32-E72D297353CC}">
              <c16:uniqueId val="{00000000-EE7D-4279-B376-142CDD48DE4E}"/>
            </c:ext>
          </c:extLst>
        </c:ser>
        <c:ser>
          <c:idx val="1"/>
          <c:order val="1"/>
          <c:tx>
            <c:strRef>
              <c:f>Лист1!$V$4</c:f>
              <c:strCache>
                <c:ptCount val="1"/>
                <c:pt idx="0">
                  <c:v>2021</c:v>
                </c:pt>
              </c:strCache>
            </c:strRef>
          </c:tx>
          <c:spPr>
            <a:solidFill>
              <a:schemeClr val="accent2"/>
            </a:solidFill>
            <a:ln>
              <a:noFill/>
            </a:ln>
            <a:effectLst/>
          </c:spPr>
          <c:invertIfNegative val="0"/>
          <c:cat>
            <c:strRef>
              <c:f>Лист1!$T$5:$T$25</c:f>
              <c:strCache>
                <c:ptCount val="21"/>
                <c:pt idx="0">
                  <c:v>ҚР</c:v>
                </c:pt>
                <c:pt idx="1">
                  <c:v>Абай</c:v>
                </c:pt>
                <c:pt idx="2">
                  <c:v>Ақмола</c:v>
                </c:pt>
                <c:pt idx="3">
                  <c:v>Ақтөбе</c:v>
                </c:pt>
                <c:pt idx="4">
                  <c:v>Алматы</c:v>
                </c:pt>
                <c:pt idx="5">
                  <c:v>Атырау</c:v>
                </c:pt>
                <c:pt idx="6">
                  <c:v>БҚО</c:v>
                </c:pt>
                <c:pt idx="7">
                  <c:v>Жамбыл</c:v>
                </c:pt>
                <c:pt idx="8">
                  <c:v>Жетісу</c:v>
                </c:pt>
                <c:pt idx="9">
                  <c:v>Қарағанды</c:v>
                </c:pt>
                <c:pt idx="10">
                  <c:v>Қостанай </c:v>
                </c:pt>
                <c:pt idx="11">
                  <c:v>Қызылорда </c:v>
                </c:pt>
                <c:pt idx="12">
                  <c:v>Маңғыстау </c:v>
                </c:pt>
                <c:pt idx="13">
                  <c:v>Павлодар </c:v>
                </c:pt>
                <c:pt idx="14">
                  <c:v>СҚО</c:v>
                </c:pt>
                <c:pt idx="15">
                  <c:v>Түркістан</c:v>
                </c:pt>
                <c:pt idx="16">
                  <c:v>Ұлытау</c:v>
                </c:pt>
                <c:pt idx="17">
                  <c:v>ШҚО</c:v>
                </c:pt>
                <c:pt idx="18">
                  <c:v>Астана қ.</c:v>
                </c:pt>
                <c:pt idx="19">
                  <c:v>Алматы қ.</c:v>
                </c:pt>
                <c:pt idx="20">
                  <c:v>Шымкент қ.</c:v>
                </c:pt>
              </c:strCache>
            </c:strRef>
          </c:cat>
          <c:val>
            <c:numRef>
              <c:f>Лист1!$V$5:$V$25</c:f>
              <c:numCache>
                <c:formatCode>General</c:formatCode>
                <c:ptCount val="21"/>
                <c:pt idx="0">
                  <c:v>96.7</c:v>
                </c:pt>
                <c:pt idx="1">
                  <c:v>0</c:v>
                </c:pt>
                <c:pt idx="2">
                  <c:v>95.8</c:v>
                </c:pt>
                <c:pt idx="3">
                  <c:v>98.5</c:v>
                </c:pt>
                <c:pt idx="4">
                  <c:v>99.7</c:v>
                </c:pt>
                <c:pt idx="5">
                  <c:v>108.8</c:v>
                </c:pt>
                <c:pt idx="6">
                  <c:v>105.2</c:v>
                </c:pt>
                <c:pt idx="7">
                  <c:v>117.9</c:v>
                </c:pt>
                <c:pt idx="8">
                  <c:v>0</c:v>
                </c:pt>
                <c:pt idx="9">
                  <c:v>79.400000000000006</c:v>
                </c:pt>
                <c:pt idx="10">
                  <c:v>100.7</c:v>
                </c:pt>
                <c:pt idx="11">
                  <c:v>87.3</c:v>
                </c:pt>
                <c:pt idx="12">
                  <c:v>83.2</c:v>
                </c:pt>
                <c:pt idx="13">
                  <c:v>97.9</c:v>
                </c:pt>
                <c:pt idx="14">
                  <c:v>99.6</c:v>
                </c:pt>
                <c:pt idx="15">
                  <c:v>96.3</c:v>
                </c:pt>
                <c:pt idx="16">
                  <c:v>0</c:v>
                </c:pt>
                <c:pt idx="17">
                  <c:v>99.6</c:v>
                </c:pt>
                <c:pt idx="18">
                  <c:v>92.7</c:v>
                </c:pt>
                <c:pt idx="19">
                  <c:v>84.4</c:v>
                </c:pt>
                <c:pt idx="20">
                  <c:v>92.9</c:v>
                </c:pt>
              </c:numCache>
            </c:numRef>
          </c:val>
          <c:extLst>
            <c:ext xmlns:c16="http://schemas.microsoft.com/office/drawing/2014/chart" uri="{C3380CC4-5D6E-409C-BE32-E72D297353CC}">
              <c16:uniqueId val="{00000001-EE7D-4279-B376-142CDD48DE4E}"/>
            </c:ext>
          </c:extLst>
        </c:ser>
        <c:ser>
          <c:idx val="2"/>
          <c:order val="2"/>
          <c:tx>
            <c:strRef>
              <c:f>Лист1!$W$4</c:f>
              <c:strCache>
                <c:ptCount val="1"/>
                <c:pt idx="0">
                  <c:v>2022</c:v>
                </c:pt>
              </c:strCache>
            </c:strRef>
          </c:tx>
          <c:spPr>
            <a:solidFill>
              <a:schemeClr val="accent3"/>
            </a:solidFill>
            <a:ln>
              <a:noFill/>
            </a:ln>
            <a:effectLst/>
          </c:spPr>
          <c:invertIfNegative val="0"/>
          <c:cat>
            <c:strRef>
              <c:f>Лист1!$T$5:$T$25</c:f>
              <c:strCache>
                <c:ptCount val="21"/>
                <c:pt idx="0">
                  <c:v>ҚР</c:v>
                </c:pt>
                <c:pt idx="1">
                  <c:v>Абай</c:v>
                </c:pt>
                <c:pt idx="2">
                  <c:v>Ақмола</c:v>
                </c:pt>
                <c:pt idx="3">
                  <c:v>Ақтөбе</c:v>
                </c:pt>
                <c:pt idx="4">
                  <c:v>Алматы</c:v>
                </c:pt>
                <c:pt idx="5">
                  <c:v>Атырау</c:v>
                </c:pt>
                <c:pt idx="6">
                  <c:v>БҚО</c:v>
                </c:pt>
                <c:pt idx="7">
                  <c:v>Жамбыл</c:v>
                </c:pt>
                <c:pt idx="8">
                  <c:v>Жетісу</c:v>
                </c:pt>
                <c:pt idx="9">
                  <c:v>Қарағанды</c:v>
                </c:pt>
                <c:pt idx="10">
                  <c:v>Қостанай </c:v>
                </c:pt>
                <c:pt idx="11">
                  <c:v>Қызылорда </c:v>
                </c:pt>
                <c:pt idx="12">
                  <c:v>Маңғыстау </c:v>
                </c:pt>
                <c:pt idx="13">
                  <c:v>Павлодар </c:v>
                </c:pt>
                <c:pt idx="14">
                  <c:v>СҚО</c:v>
                </c:pt>
                <c:pt idx="15">
                  <c:v>Түркістан</c:v>
                </c:pt>
                <c:pt idx="16">
                  <c:v>Ұлытау</c:v>
                </c:pt>
                <c:pt idx="17">
                  <c:v>ШҚО</c:v>
                </c:pt>
                <c:pt idx="18">
                  <c:v>Астана қ.</c:v>
                </c:pt>
                <c:pt idx="19">
                  <c:v>Алматы қ.</c:v>
                </c:pt>
                <c:pt idx="20">
                  <c:v>Шымкент қ.</c:v>
                </c:pt>
              </c:strCache>
            </c:strRef>
          </c:cat>
          <c:val>
            <c:numRef>
              <c:f>Лист1!$W$5:$W$25</c:f>
              <c:numCache>
                <c:formatCode>General</c:formatCode>
                <c:ptCount val="21"/>
                <c:pt idx="0">
                  <c:v>99.4</c:v>
                </c:pt>
                <c:pt idx="1">
                  <c:v>110.6</c:v>
                </c:pt>
                <c:pt idx="2">
                  <c:v>88.3</c:v>
                </c:pt>
                <c:pt idx="3">
                  <c:v>105.6</c:v>
                </c:pt>
                <c:pt idx="4">
                  <c:v>74.400000000000006</c:v>
                </c:pt>
                <c:pt idx="5">
                  <c:v>115</c:v>
                </c:pt>
                <c:pt idx="6">
                  <c:v>101.7</c:v>
                </c:pt>
                <c:pt idx="7">
                  <c:v>100.8</c:v>
                </c:pt>
                <c:pt idx="8">
                  <c:v>97.9</c:v>
                </c:pt>
                <c:pt idx="9">
                  <c:v>104.7</c:v>
                </c:pt>
                <c:pt idx="10">
                  <c:v>100.5</c:v>
                </c:pt>
                <c:pt idx="11">
                  <c:v>103</c:v>
                </c:pt>
                <c:pt idx="12">
                  <c:v>102.4</c:v>
                </c:pt>
                <c:pt idx="13">
                  <c:v>98.6</c:v>
                </c:pt>
                <c:pt idx="14">
                  <c:v>102.9</c:v>
                </c:pt>
                <c:pt idx="15">
                  <c:v>92.4</c:v>
                </c:pt>
                <c:pt idx="16">
                  <c:v>105</c:v>
                </c:pt>
                <c:pt idx="17">
                  <c:v>64.900000000000006</c:v>
                </c:pt>
                <c:pt idx="18">
                  <c:v>111.9</c:v>
                </c:pt>
                <c:pt idx="19">
                  <c:v>99.6</c:v>
                </c:pt>
                <c:pt idx="20">
                  <c:v>106.7</c:v>
                </c:pt>
              </c:numCache>
            </c:numRef>
          </c:val>
          <c:extLst>
            <c:ext xmlns:c16="http://schemas.microsoft.com/office/drawing/2014/chart" uri="{C3380CC4-5D6E-409C-BE32-E72D297353CC}">
              <c16:uniqueId val="{00000002-EE7D-4279-B376-142CDD48DE4E}"/>
            </c:ext>
          </c:extLst>
        </c:ser>
        <c:ser>
          <c:idx val="3"/>
          <c:order val="3"/>
          <c:tx>
            <c:strRef>
              <c:f>Лист1!$X$4</c:f>
              <c:strCache>
                <c:ptCount val="1"/>
                <c:pt idx="0">
                  <c:v>2023</c:v>
                </c:pt>
              </c:strCache>
            </c:strRef>
          </c:tx>
          <c:spPr>
            <a:solidFill>
              <a:schemeClr val="accent4"/>
            </a:solidFill>
            <a:ln>
              <a:noFill/>
            </a:ln>
            <a:effectLst/>
          </c:spPr>
          <c:invertIfNegative val="0"/>
          <c:cat>
            <c:strRef>
              <c:f>Лист1!$T$5:$T$25</c:f>
              <c:strCache>
                <c:ptCount val="21"/>
                <c:pt idx="0">
                  <c:v>ҚР</c:v>
                </c:pt>
                <c:pt idx="1">
                  <c:v>Абай</c:v>
                </c:pt>
                <c:pt idx="2">
                  <c:v>Ақмола</c:v>
                </c:pt>
                <c:pt idx="3">
                  <c:v>Ақтөбе</c:v>
                </c:pt>
                <c:pt idx="4">
                  <c:v>Алматы</c:v>
                </c:pt>
                <c:pt idx="5">
                  <c:v>Атырау</c:v>
                </c:pt>
                <c:pt idx="6">
                  <c:v>БҚО</c:v>
                </c:pt>
                <c:pt idx="7">
                  <c:v>Жамбыл</c:v>
                </c:pt>
                <c:pt idx="8">
                  <c:v>Жетісу</c:v>
                </c:pt>
                <c:pt idx="9">
                  <c:v>Қарағанды</c:v>
                </c:pt>
                <c:pt idx="10">
                  <c:v>Қостанай </c:v>
                </c:pt>
                <c:pt idx="11">
                  <c:v>Қызылорда </c:v>
                </c:pt>
                <c:pt idx="12">
                  <c:v>Маңғыстау </c:v>
                </c:pt>
                <c:pt idx="13">
                  <c:v>Павлодар </c:v>
                </c:pt>
                <c:pt idx="14">
                  <c:v>СҚО</c:v>
                </c:pt>
                <c:pt idx="15">
                  <c:v>Түркістан</c:v>
                </c:pt>
                <c:pt idx="16">
                  <c:v>Ұлытау</c:v>
                </c:pt>
                <c:pt idx="17">
                  <c:v>ШҚО</c:v>
                </c:pt>
                <c:pt idx="18">
                  <c:v>Астана қ.</c:v>
                </c:pt>
                <c:pt idx="19">
                  <c:v>Алматы қ.</c:v>
                </c:pt>
                <c:pt idx="20">
                  <c:v>Шымкент қ.</c:v>
                </c:pt>
              </c:strCache>
            </c:strRef>
          </c:cat>
          <c:val>
            <c:numRef>
              <c:f>Лист1!$X$5:$X$25</c:f>
              <c:numCache>
                <c:formatCode>General</c:formatCode>
                <c:ptCount val="21"/>
                <c:pt idx="0">
                  <c:v>103.3</c:v>
                </c:pt>
                <c:pt idx="1">
                  <c:v>81.900000000000006</c:v>
                </c:pt>
                <c:pt idx="2">
                  <c:v>113</c:v>
                </c:pt>
                <c:pt idx="3">
                  <c:v>77.099999999999994</c:v>
                </c:pt>
                <c:pt idx="4">
                  <c:v>98.1</c:v>
                </c:pt>
                <c:pt idx="5">
                  <c:v>100.4</c:v>
                </c:pt>
                <c:pt idx="6">
                  <c:v>117.6</c:v>
                </c:pt>
                <c:pt idx="7">
                  <c:v>115.4</c:v>
                </c:pt>
                <c:pt idx="8">
                  <c:v>61.5</c:v>
                </c:pt>
                <c:pt idx="9">
                  <c:v>109.6</c:v>
                </c:pt>
                <c:pt idx="10">
                  <c:v>106.8</c:v>
                </c:pt>
                <c:pt idx="11">
                  <c:v>109.1</c:v>
                </c:pt>
                <c:pt idx="12">
                  <c:v>103.1</c:v>
                </c:pt>
                <c:pt idx="13">
                  <c:v>103.8</c:v>
                </c:pt>
                <c:pt idx="14">
                  <c:v>105.9</c:v>
                </c:pt>
                <c:pt idx="15">
                  <c:v>101.7</c:v>
                </c:pt>
                <c:pt idx="16">
                  <c:v>109.3</c:v>
                </c:pt>
                <c:pt idx="17">
                  <c:v>92.9</c:v>
                </c:pt>
                <c:pt idx="18">
                  <c:v>96.8</c:v>
                </c:pt>
                <c:pt idx="19">
                  <c:v>127.5</c:v>
                </c:pt>
                <c:pt idx="20">
                  <c:v>99.5</c:v>
                </c:pt>
              </c:numCache>
            </c:numRef>
          </c:val>
          <c:extLst>
            <c:ext xmlns:c16="http://schemas.microsoft.com/office/drawing/2014/chart" uri="{C3380CC4-5D6E-409C-BE32-E72D297353CC}">
              <c16:uniqueId val="{00000003-EE7D-4279-B376-142CDD48DE4E}"/>
            </c:ext>
          </c:extLst>
        </c:ser>
        <c:dLbls>
          <c:showLegendKey val="0"/>
          <c:showVal val="0"/>
          <c:showCatName val="0"/>
          <c:showSerName val="0"/>
          <c:showPercent val="0"/>
          <c:showBubbleSize val="0"/>
        </c:dLbls>
        <c:gapWidth val="219"/>
        <c:overlap val="-27"/>
        <c:axId val="1846241504"/>
        <c:axId val="1846238624"/>
      </c:barChart>
      <c:catAx>
        <c:axId val="184624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46238624"/>
        <c:crosses val="autoZero"/>
        <c:auto val="1"/>
        <c:lblAlgn val="ctr"/>
        <c:lblOffset val="100"/>
        <c:noMultiLvlLbl val="0"/>
      </c:catAx>
      <c:valAx>
        <c:axId val="1846238624"/>
        <c:scaling>
          <c:orientation val="minMax"/>
          <c:max val="130"/>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4624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600" b="1" i="0" u="none" strike="noStrike" kern="1200" baseline="0" dirty="0" err="1">
                <a:solidFill>
                  <a:sysClr val="windowText" lastClr="000000"/>
                </a:solidFill>
                <a:latin typeface="Times New Roman" panose="02020603050405020304" pitchFamily="18" charset="0"/>
                <a:cs typeface="Times New Roman" panose="02020603050405020304" pitchFamily="18" charset="0"/>
              </a:rPr>
              <a:t>Ашымалы</a:t>
            </a:r>
            <a:r>
              <a:rPr lang="ru-RU" sz="1600" b="1" i="0" u="none" strike="noStrike" kern="1200" baseline="0" dirty="0">
                <a:solidFill>
                  <a:sysClr val="windowText" lastClr="000000"/>
                </a:solidFill>
                <a:latin typeface="Times New Roman" panose="02020603050405020304" pitchFamily="18" charset="0"/>
                <a:cs typeface="Times New Roman" panose="02020603050405020304" pitchFamily="18" charset="0"/>
              </a:rPr>
              <a:t> </a:t>
            </a:r>
            <a:r>
              <a:rPr lang="ru-RU" sz="1600" b="1" i="0" u="none" strike="noStrike" kern="1200" baseline="0" dirty="0" err="1">
                <a:solidFill>
                  <a:sysClr val="windowText" lastClr="000000"/>
                </a:solidFill>
                <a:latin typeface="Times New Roman" panose="02020603050405020304" pitchFamily="18" charset="0"/>
                <a:cs typeface="Times New Roman" panose="02020603050405020304" pitchFamily="18" charset="0"/>
              </a:rPr>
              <a:t>көлемі</a:t>
            </a:r>
            <a:r>
              <a:rPr lang="ru-RU" sz="1600" b="1" i="0" u="none" strike="noStrike" kern="1200" baseline="0" dirty="0">
                <a:solidFill>
                  <a:sysClr val="windowText" lastClr="000000"/>
                </a:solidFill>
                <a:latin typeface="Times New Roman" panose="02020603050405020304" pitchFamily="18" charset="0"/>
                <a:cs typeface="Times New Roman" panose="02020603050405020304" pitchFamily="18" charset="0"/>
              </a:rPr>
              <a:t> </a:t>
            </a:r>
            <a:r>
              <a:rPr lang="en-US" sz="1600" b="1" i="0" u="none" strike="noStrike" kern="1200" baseline="0" dirty="0">
                <a:solidFill>
                  <a:sysClr val="windowText" lastClr="000000"/>
                </a:solidFill>
                <a:latin typeface="Times New Roman" panose="02020603050405020304" pitchFamily="18" charset="0"/>
                <a:cs typeface="Times New Roman" panose="02020603050405020304" pitchFamily="18" charset="0"/>
              </a:rPr>
              <a:t> </a:t>
            </a:r>
            <a:r>
              <a:rPr lang="ru-RU" sz="1600" b="1" dirty="0"/>
              <a:t>х акриламид </a:t>
            </a:r>
            <a:r>
              <a:rPr lang="ru-RU" sz="1600" b="1" dirty="0" err="1"/>
              <a:t>мөлшері</a:t>
            </a:r>
            <a:endParaRPr lang="ru-RU" sz="1600" b="1" dirty="0"/>
          </a:p>
        </c:rich>
      </c:tx>
      <c:layout>
        <c:manualLayout>
          <c:xMode val="edge"/>
          <c:yMode val="edge"/>
          <c:x val="0.15054049124572919"/>
          <c:y val="1.4268573680353966E-2"/>
        </c:manualLayout>
      </c:layout>
      <c:overlay val="0"/>
      <c:spPr>
        <a:noFill/>
        <a:ln>
          <a:noFill/>
        </a:ln>
        <a:effectLst/>
      </c:spPr>
      <c:txPr>
        <a:bodyPr rot="0" spcFirstLastPara="1" vertOverflow="ellipsis" vert="horz" wrap="square" anchor="ctr" anchorCtr="1"/>
        <a:lstStyle/>
        <a:p>
          <a:pPr algn="ct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lineMarker"/>
        <c:varyColors val="0"/>
        <c:ser>
          <c:idx val="0"/>
          <c:order val="0"/>
          <c:spPr>
            <a:ln w="25400" cap="rnd">
              <a:noFill/>
              <a:round/>
            </a:ln>
            <a:effectLst/>
          </c:spPr>
          <c:marker>
            <c:symbol val="circle"/>
            <c:size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c:spPr>
          </c:marker>
          <c:dLbls>
            <c:dLbl>
              <c:idx val="0"/>
              <c:layout>
                <c:manualLayout>
                  <c:x val="-2.145844189375171E-2"/>
                  <c:y val="-6.85555141066805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11-4684-B664-655128DA71DE}"/>
                </c:ext>
              </c:extLst>
            </c:dLbl>
            <c:dLbl>
              <c:idx val="1"/>
              <c:layout>
                <c:manualLayout>
                  <c:x val="1.7914732214052161E-2"/>
                  <c:y val="5.36446513927562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11-4684-B664-655128DA71DE}"/>
                </c:ext>
              </c:extLst>
            </c:dLbl>
            <c:dLbl>
              <c:idx val="2"/>
              <c:layout>
                <c:manualLayout>
                  <c:x val="1.0433829133569425E-2"/>
                  <c:y val="6.0694660940800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11-4684-B664-655128DA71DE}"/>
                </c:ext>
              </c:extLst>
            </c:dLbl>
            <c:dLbl>
              <c:idx val="3"/>
              <c:layout>
                <c:manualLayout>
                  <c:x val="-7.9730739573301443E-2"/>
                  <c:y val="-3.330546636645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11-4684-B664-655128DA71DE}"/>
                </c:ext>
              </c:extLst>
            </c:dLbl>
            <c:dLbl>
              <c:idx val="4"/>
              <c:layout>
                <c:manualLayout>
                  <c:x val="1.3189951321115704E-2"/>
                  <c:y val="-5.10542817428067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11-4684-B664-655128DA71DE}"/>
                </c:ext>
              </c:extLst>
            </c:dLbl>
            <c:dLbl>
              <c:idx val="9"/>
              <c:layout>
                <c:manualLayout>
                  <c:x val="-6.7131323858804201E-2"/>
                  <c:y val="-6.3855507741317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11-4684-B664-655128DA71DE}"/>
                </c:ext>
              </c:extLst>
            </c:dLbl>
            <c:dLbl>
              <c:idx val="10"/>
              <c:layout>
                <c:manualLayout>
                  <c:x val="1.6733536990818167E-2"/>
                  <c:y val="2.7794616383259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11-4684-B664-655128DA71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9525" cap="rnd">
                <a:solidFill>
                  <a:schemeClr val="accent6"/>
                </a:solidFill>
              </a:ln>
              <a:effectLst/>
            </c:spPr>
            <c:trendlineType val="linear"/>
            <c:dispRSqr val="0"/>
            <c:dispEq val="0"/>
          </c:trendline>
          <c:trendline>
            <c:spPr>
              <a:ln w="9525" cap="rnd">
                <a:solidFill>
                  <a:schemeClr val="accent6"/>
                </a:solidFill>
              </a:ln>
              <a:effectLst/>
            </c:spPr>
            <c:trendlineType val="linear"/>
            <c:dispRSqr val="1"/>
            <c:dispEq val="1"/>
            <c:trendlineLbl>
              <c:layout>
                <c:manualLayout>
                  <c:x val="-0.41032626286200691"/>
                  <c:y val="-1.391831018857757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xVal>
            <c:numRef>
              <c:f>акриламид!$H$6:$H$17</c:f>
              <c:numCache>
                <c:formatCode>General</c:formatCode>
                <c:ptCount val="12"/>
                <c:pt idx="0">
                  <c:v>0</c:v>
                </c:pt>
                <c:pt idx="1">
                  <c:v>0</c:v>
                </c:pt>
                <c:pt idx="2">
                  <c:v>0</c:v>
                </c:pt>
                <c:pt idx="3">
                  <c:v>5</c:v>
                </c:pt>
                <c:pt idx="4">
                  <c:v>5</c:v>
                </c:pt>
                <c:pt idx="5">
                  <c:v>5</c:v>
                </c:pt>
                <c:pt idx="6">
                  <c:v>10</c:v>
                </c:pt>
                <c:pt idx="7">
                  <c:v>10</c:v>
                </c:pt>
                <c:pt idx="8">
                  <c:v>10</c:v>
                </c:pt>
                <c:pt idx="9">
                  <c:v>15</c:v>
                </c:pt>
                <c:pt idx="10">
                  <c:v>15</c:v>
                </c:pt>
                <c:pt idx="11">
                  <c:v>15</c:v>
                </c:pt>
              </c:numCache>
            </c:numRef>
          </c:xVal>
          <c:yVal>
            <c:numRef>
              <c:f>акриламид!$I$6:$I$17</c:f>
              <c:numCache>
                <c:formatCode>General</c:formatCode>
                <c:ptCount val="12"/>
                <c:pt idx="0">
                  <c:v>70.14</c:v>
                </c:pt>
                <c:pt idx="1">
                  <c:v>69.63</c:v>
                </c:pt>
                <c:pt idx="2">
                  <c:v>67.8</c:v>
                </c:pt>
                <c:pt idx="3">
                  <c:v>67.319999999999993</c:v>
                </c:pt>
                <c:pt idx="4">
                  <c:v>66.739999999999995</c:v>
                </c:pt>
                <c:pt idx="5">
                  <c:v>61.46</c:v>
                </c:pt>
                <c:pt idx="6">
                  <c:v>60.77</c:v>
                </c:pt>
                <c:pt idx="7">
                  <c:v>56.94</c:v>
                </c:pt>
                <c:pt idx="8">
                  <c:v>54.64</c:v>
                </c:pt>
                <c:pt idx="9">
                  <c:v>53.35</c:v>
                </c:pt>
                <c:pt idx="10">
                  <c:v>52.4</c:v>
                </c:pt>
                <c:pt idx="11">
                  <c:v>43.89</c:v>
                </c:pt>
              </c:numCache>
            </c:numRef>
          </c:yVal>
          <c:smooth val="0"/>
          <c:extLst>
            <c:ext xmlns:c16="http://schemas.microsoft.com/office/drawing/2014/chart" uri="{C3380CC4-5D6E-409C-BE32-E72D297353CC}">
              <c16:uniqueId val="{00000009-AC11-4684-B664-655128DA71DE}"/>
            </c:ext>
          </c:extLst>
        </c:ser>
        <c:dLbls>
          <c:dLblPos val="t"/>
          <c:showLegendKey val="0"/>
          <c:showVal val="1"/>
          <c:showCatName val="0"/>
          <c:showSerName val="0"/>
          <c:showPercent val="0"/>
          <c:showBubbleSize val="0"/>
        </c:dLbls>
        <c:axId val="515460864"/>
        <c:axId val="515464224"/>
      </c:scatterChart>
      <c:valAx>
        <c:axId val="51546086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5464224"/>
        <c:crosses val="autoZero"/>
        <c:crossBetween val="midCat"/>
      </c:valAx>
      <c:valAx>
        <c:axId val="515464224"/>
        <c:scaling>
          <c:orientation val="minMax"/>
          <c:min val="4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546086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Қаптау температурасы х акриламид мөлшері</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lineMarker"/>
        <c:varyColors val="0"/>
        <c:ser>
          <c:idx val="0"/>
          <c:order val="0"/>
          <c:spPr>
            <a:ln w="25400" cap="rnd">
              <a:no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9525" cap="rnd">
                <a:solidFill>
                  <a:schemeClr val="accent2"/>
                </a:solidFill>
              </a:ln>
              <a:effectLst/>
            </c:spPr>
            <c:trendlineType val="linear"/>
            <c:dispRSqr val="0"/>
            <c:dispEq val="0"/>
          </c:trendline>
          <c:trendline>
            <c:spPr>
              <a:ln w="9525" cap="rnd">
                <a:solidFill>
                  <a:schemeClr val="accent2"/>
                </a:solidFill>
              </a:ln>
              <a:effectLst/>
            </c:spPr>
            <c:trendlineType val="linear"/>
            <c:dispRSqr val="1"/>
            <c:dispEq val="1"/>
            <c:trendlineLbl>
              <c:layout>
                <c:manualLayout>
                  <c:x val="-0.42662880859370156"/>
                  <c:y val="0.1570444807596933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xVal>
            <c:numRef>
              <c:f>акриламид!$G$6:$G$17</c:f>
              <c:numCache>
                <c:formatCode>General</c:formatCode>
                <c:ptCount val="12"/>
                <c:pt idx="0">
                  <c:v>45</c:v>
                </c:pt>
                <c:pt idx="1">
                  <c:v>40</c:v>
                </c:pt>
                <c:pt idx="2">
                  <c:v>30</c:v>
                </c:pt>
                <c:pt idx="3">
                  <c:v>45</c:v>
                </c:pt>
                <c:pt idx="4">
                  <c:v>40</c:v>
                </c:pt>
                <c:pt idx="5">
                  <c:v>30</c:v>
                </c:pt>
                <c:pt idx="6">
                  <c:v>45</c:v>
                </c:pt>
                <c:pt idx="7">
                  <c:v>40</c:v>
                </c:pt>
                <c:pt idx="8">
                  <c:v>30</c:v>
                </c:pt>
                <c:pt idx="9">
                  <c:v>45</c:v>
                </c:pt>
                <c:pt idx="10">
                  <c:v>40</c:v>
                </c:pt>
                <c:pt idx="11">
                  <c:v>30</c:v>
                </c:pt>
              </c:numCache>
            </c:numRef>
          </c:xVal>
          <c:yVal>
            <c:numRef>
              <c:f>акриламид!$I$6:$I$17</c:f>
              <c:numCache>
                <c:formatCode>General</c:formatCode>
                <c:ptCount val="12"/>
                <c:pt idx="0">
                  <c:v>70.14</c:v>
                </c:pt>
                <c:pt idx="1">
                  <c:v>69.63</c:v>
                </c:pt>
                <c:pt idx="2">
                  <c:v>67.8</c:v>
                </c:pt>
                <c:pt idx="3">
                  <c:v>67.319999999999993</c:v>
                </c:pt>
                <c:pt idx="4">
                  <c:v>66.739999999999995</c:v>
                </c:pt>
                <c:pt idx="5">
                  <c:v>61.46</c:v>
                </c:pt>
                <c:pt idx="6">
                  <c:v>60.77</c:v>
                </c:pt>
                <c:pt idx="7">
                  <c:v>56.94</c:v>
                </c:pt>
                <c:pt idx="8">
                  <c:v>54.64</c:v>
                </c:pt>
                <c:pt idx="9">
                  <c:v>53.35</c:v>
                </c:pt>
                <c:pt idx="10">
                  <c:v>52.4</c:v>
                </c:pt>
                <c:pt idx="11">
                  <c:v>43.89</c:v>
                </c:pt>
              </c:numCache>
            </c:numRef>
          </c:yVal>
          <c:smooth val="0"/>
          <c:extLst>
            <c:ext xmlns:c16="http://schemas.microsoft.com/office/drawing/2014/chart" uri="{C3380CC4-5D6E-409C-BE32-E72D297353CC}">
              <c16:uniqueId val="{00000002-404B-4C5C-850B-8191B9CDD77A}"/>
            </c:ext>
          </c:extLst>
        </c:ser>
        <c:dLbls>
          <c:dLblPos val="t"/>
          <c:showLegendKey val="0"/>
          <c:showVal val="1"/>
          <c:showCatName val="0"/>
          <c:showSerName val="0"/>
          <c:showPercent val="0"/>
          <c:showBubbleSize val="0"/>
        </c:dLbls>
        <c:axId val="515460864"/>
        <c:axId val="515464224"/>
      </c:scatterChart>
      <c:valAx>
        <c:axId val="515460864"/>
        <c:scaling>
          <c:orientation val="minMax"/>
          <c:min val="28"/>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5464224"/>
        <c:crosses val="autoZero"/>
        <c:crossBetween val="midCat"/>
      </c:valAx>
      <c:valAx>
        <c:axId val="515464224"/>
        <c:scaling>
          <c:orientation val="minMax"/>
          <c:min val="4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546086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Т</a:t>
            </a:r>
            <a:r>
              <a:rPr lang="kk-KZ"/>
              <a:t>итрлік</a:t>
            </a:r>
            <a:r>
              <a:rPr lang="kk-KZ" baseline="0"/>
              <a:t> қышқылдылық</a:t>
            </a:r>
            <a:r>
              <a:rPr lang="ru-RU"/>
              <a:t> х акриламид мөлшері</a:t>
            </a:r>
          </a:p>
        </c:rich>
      </c:tx>
      <c:layout>
        <c:manualLayout>
          <c:xMode val="edge"/>
          <c:yMode val="edge"/>
          <c:x val="0.14888085269007825"/>
          <c:y val="8.048777920038613E-3"/>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9525" cap="rnd">
                <a:solidFill>
                  <a:schemeClr val="accent2"/>
                </a:solidFill>
              </a:ln>
              <a:effectLst/>
            </c:spPr>
            <c:trendlineType val="linear"/>
            <c:dispRSqr val="0"/>
            <c:dispEq val="0"/>
          </c:trendline>
          <c:trendline>
            <c:spPr>
              <a:ln w="9525" cap="rnd">
                <a:solidFill>
                  <a:srgbClr val="0070C0"/>
                </a:solidFill>
                <a:prstDash val="solid"/>
              </a:ln>
              <a:effectLst/>
            </c:spPr>
            <c:trendlineType val="linear"/>
            <c:dispRSqr val="1"/>
            <c:dispEq val="1"/>
            <c:trendlineLbl>
              <c:layout>
                <c:manualLayout>
                  <c:x val="-0.23710997475342802"/>
                  <c:y val="-0.20400708564087092"/>
                </c:manualLayout>
              </c:layout>
              <c:numFmt formatCode="General" sourceLinked="0"/>
              <c:spPr>
                <a:noFill/>
                <a:ln>
                  <a:solidFill>
                    <a:schemeClr val="accent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cat>
            <c:numRef>
              <c:f>акриламид!$BF$35:$BF$46</c:f>
              <c:numCache>
                <c:formatCode>General</c:formatCode>
                <c:ptCount val="12"/>
                <c:pt idx="0">
                  <c:v>0.27</c:v>
                </c:pt>
                <c:pt idx="1">
                  <c:v>0.32</c:v>
                </c:pt>
                <c:pt idx="2">
                  <c:v>0.36</c:v>
                </c:pt>
                <c:pt idx="3">
                  <c:v>0.39</c:v>
                </c:pt>
                <c:pt idx="4">
                  <c:v>0.28200000000000003</c:v>
                </c:pt>
                <c:pt idx="5">
                  <c:v>0.33200000000000002</c:v>
                </c:pt>
                <c:pt idx="6">
                  <c:v>0.36599999999999999</c:v>
                </c:pt>
                <c:pt idx="7">
                  <c:v>0.39600000000000002</c:v>
                </c:pt>
                <c:pt idx="8">
                  <c:v>0.25800000000000001</c:v>
                </c:pt>
                <c:pt idx="9">
                  <c:v>0.308</c:v>
                </c:pt>
                <c:pt idx="10">
                  <c:v>0.35399999999999998</c:v>
                </c:pt>
                <c:pt idx="11">
                  <c:v>0.38400000000000001</c:v>
                </c:pt>
              </c:numCache>
            </c:numRef>
          </c:cat>
          <c:val>
            <c:numRef>
              <c:f>акриламид!$BE$35:$BE$46</c:f>
              <c:numCache>
                <c:formatCode>General</c:formatCode>
                <c:ptCount val="12"/>
                <c:pt idx="0">
                  <c:v>67.8</c:v>
                </c:pt>
                <c:pt idx="1">
                  <c:v>61.46</c:v>
                </c:pt>
                <c:pt idx="2">
                  <c:v>54.64</c:v>
                </c:pt>
                <c:pt idx="3">
                  <c:v>43.89</c:v>
                </c:pt>
                <c:pt idx="4">
                  <c:v>67.81</c:v>
                </c:pt>
                <c:pt idx="5">
                  <c:v>61.5</c:v>
                </c:pt>
                <c:pt idx="6">
                  <c:v>55.54</c:v>
                </c:pt>
                <c:pt idx="7">
                  <c:v>43.99</c:v>
                </c:pt>
                <c:pt idx="8">
                  <c:v>67.78</c:v>
                </c:pt>
                <c:pt idx="9">
                  <c:v>61.42</c:v>
                </c:pt>
                <c:pt idx="10">
                  <c:v>53.74</c:v>
                </c:pt>
                <c:pt idx="11">
                  <c:v>43.79</c:v>
                </c:pt>
              </c:numCache>
            </c:numRef>
          </c:val>
          <c:extLst>
            <c:ext xmlns:c16="http://schemas.microsoft.com/office/drawing/2014/chart" uri="{C3380CC4-5D6E-409C-BE32-E72D297353CC}">
              <c16:uniqueId val="{00000002-C24A-49E4-8915-14DF1170451B}"/>
            </c:ext>
          </c:extLst>
        </c:ser>
        <c:dLbls>
          <c:showLegendKey val="0"/>
          <c:showVal val="1"/>
          <c:showCatName val="0"/>
          <c:showSerName val="0"/>
          <c:showPercent val="0"/>
          <c:showBubbleSize val="0"/>
        </c:dLbls>
        <c:gapWidth val="150"/>
        <c:axId val="515460864"/>
        <c:axId val="515464224"/>
      </c:barChart>
      <c:catAx>
        <c:axId val="51546086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5464224"/>
        <c:crosses val="autoZero"/>
        <c:auto val="1"/>
        <c:lblAlgn val="ctr"/>
        <c:lblOffset val="100"/>
        <c:noMultiLvlLbl val="0"/>
      </c:catAx>
      <c:valAx>
        <c:axId val="515464224"/>
        <c:scaling>
          <c:orientation val="minMax"/>
          <c:min val="4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54608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D4F381-CA35-49B6-88AE-D92964CA0AA9}"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B4B9B4BA-A282-415F-B94B-E28F7820B248}">
      <dgm:prSet phldrT="[Текст]" custT="1"/>
      <dgm:spPr>
        <a:xfrm>
          <a:off x="1591981" y="964904"/>
          <a:ext cx="1364556" cy="643269"/>
        </a:xfrm>
        <a:prstGeom prst="roundRect">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400">
              <a:latin typeface="Times New Roman" panose="02020603050405020304" pitchFamily="18" charset="0"/>
              <a:cs typeface="Times New Roman" panose="02020603050405020304" pitchFamily="18" charset="0"/>
            </a:rPr>
            <a:t>Химиялық қауіптіліктің негізгі белгілері</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7C39BBB-B30C-437A-8322-2984157B7BA4}" type="parTrans" cxnId="{F9F556C0-8DCC-4C26-8D99-33FF603040B0}">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D6CAFCC1-4752-4CFB-8EF5-F13F45ED11A2}" type="sibTrans" cxnId="{F9F556C0-8DCC-4C26-8D99-33FF603040B0}">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4E24DA20-685A-4A5C-95A9-591EB0778323}">
      <dgm:prSet phldrT="[Текст]" custT="1"/>
      <dgm:spPr>
        <a:xfrm rot="16200000">
          <a:off x="493860" y="-493860"/>
          <a:ext cx="1286539" cy="227426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nchor="ctr" anchorCtr="0"/>
        <a:lstStyle/>
        <a:p>
          <a:pPr algn="ctr">
            <a:buNone/>
          </a:pPr>
          <a:r>
            <a:rPr lang="ru-RU" sz="1400">
              <a:latin typeface="Times New Roman" panose="02020603050405020304" pitchFamily="18" charset="0"/>
              <a:cs typeface="Times New Roman" panose="02020603050405020304" pitchFamily="18" charset="0"/>
            </a:rPr>
            <a:t>Оны басқа ластаушы заттардан оңай ажыратуға болады және қарапайым әдістермен оңай анықтауға болады</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F17508BD-6EB4-4BA3-98C2-10E2FA414E81}" type="parTrans" cxnId="{02EEF239-9BAA-483E-8AC3-4A224F6FFD94}">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4E121119-7FA0-4CE5-BBDD-65EADE221A30}" type="sibTrans" cxnId="{02EEF239-9BAA-483E-8AC3-4A224F6FFD94}">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3FBF691F-3F57-476B-BB0D-47CBF260F3A4}">
      <dgm:prSet phldrT="[Текст]" custT="1"/>
      <dgm:spPr>
        <a:xfrm rot="10800000">
          <a:off x="0" y="1286539"/>
          <a:ext cx="2274260" cy="1286539"/>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400">
              <a:latin typeface="Times New Roman" panose="02020603050405020304" pitchFamily="18" charset="0"/>
              <a:cs typeface="Times New Roman" panose="02020603050405020304" pitchFamily="18" charset="0"/>
            </a:rPr>
            <a:t>Оны анықтау мүмкіндігінше аз уақытты алуы керек</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4A18389-2163-4006-A826-15CFCFB5DDF6}" type="parTrans" cxnId="{F5658283-C531-40BC-9FE6-114C5EF4EEC6}">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994002A9-3EEA-426C-BFE7-607B095C3DE5}" type="sibTrans" cxnId="{F5658283-C531-40BC-9FE6-114C5EF4EEC6}">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655C0671-5D67-4FF4-9F43-2C94FB536789}">
      <dgm:prSet phldrT="[Текст]" custT="1"/>
      <dgm:spPr>
        <a:xfrm rot="5400000">
          <a:off x="2768120" y="792679"/>
          <a:ext cx="1286539" cy="2274260"/>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400">
              <a:latin typeface="Times New Roman" panose="02020603050405020304" pitchFamily="18" charset="0"/>
              <a:cs typeface="Times New Roman" panose="02020603050405020304" pitchFamily="18" charset="0"/>
            </a:rPr>
            <a:t>Оның мөлшері өнімнің сапасымен тікелей теріс байланысты болуы керек</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63597EF-B47E-4334-84AD-BC453B9840FF}" type="parTrans" cxnId="{5E8CF896-4202-4BC9-96B8-7E2767F338E7}">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0C6DEC41-1FE3-4EBD-9388-1D3D5494D051}" type="sibTrans" cxnId="{5E8CF896-4202-4BC9-96B8-7E2767F338E7}">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70CD1609-D5C7-43D7-8AF5-80C3D64932E8}">
      <dgm:prSet phldrT="[Текст]"/>
      <dgm:spPr/>
      <dgm:t>
        <a:bodyPr/>
        <a:lstStyle/>
        <a:p>
          <a:pPr algn="ctr"/>
          <a:endParaRPr lang="ru-RU" sz="1400">
            <a:latin typeface="Times New Roman" panose="02020603050405020304" pitchFamily="18" charset="0"/>
            <a:cs typeface="Times New Roman" panose="02020603050405020304" pitchFamily="18" charset="0"/>
          </a:endParaRPr>
        </a:p>
      </dgm:t>
    </dgm:pt>
    <dgm:pt modelId="{8312AC0A-BB9F-4E62-9687-015C8D0B62FE}" type="parTrans" cxnId="{31D88AC1-6090-4B3E-B97A-06996835B25D}">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6CD8C5C8-F8D1-4C21-B8AE-A4D39A4829E0}" type="sibTrans" cxnId="{31D88AC1-6090-4B3E-B97A-06996835B25D}">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A412B228-29CD-4A43-B28F-3C8727ABA235}">
      <dgm:prSet custT="1"/>
      <dgm:spPr>
        <a:xfrm>
          <a:off x="2274260" y="0"/>
          <a:ext cx="2274260" cy="1286539"/>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sz="1400">
              <a:latin typeface="Times New Roman" panose="02020603050405020304" pitchFamily="18" charset="0"/>
              <a:cs typeface="Times New Roman" panose="02020603050405020304" pitchFamily="18" charset="0"/>
            </a:rPr>
            <a:t>Ол барлық өнімдерде белгілі бір мөлшерде болуы керек, ол сапаны тексеру үшін қолданылады</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3A44C7E-09CE-4B55-81E7-DBAB7F69D222}" type="parTrans" cxnId="{B22B2A7F-46DB-403B-9312-5F7AFE05A559}">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2830335B-AE01-4BE2-A296-4AEA197340DE}" type="sibTrans" cxnId="{B22B2A7F-46DB-403B-9312-5F7AFE05A559}">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FF92A0FB-1102-41B5-A739-E39CD247B0F8}" type="pres">
      <dgm:prSet presAssocID="{0ED4F381-CA35-49B6-88AE-D92964CA0AA9}" presName="diagram" presStyleCnt="0">
        <dgm:presLayoutVars>
          <dgm:chMax val="1"/>
          <dgm:dir/>
          <dgm:animLvl val="ctr"/>
          <dgm:resizeHandles val="exact"/>
        </dgm:presLayoutVars>
      </dgm:prSet>
      <dgm:spPr/>
    </dgm:pt>
    <dgm:pt modelId="{9B429B5D-0C02-456F-BAF0-4A24083903FB}" type="pres">
      <dgm:prSet presAssocID="{0ED4F381-CA35-49B6-88AE-D92964CA0AA9}" presName="matrix" presStyleCnt="0"/>
      <dgm:spPr/>
    </dgm:pt>
    <dgm:pt modelId="{E43BF738-6537-4F25-9A29-7459B496F753}" type="pres">
      <dgm:prSet presAssocID="{0ED4F381-CA35-49B6-88AE-D92964CA0AA9}" presName="tile1" presStyleLbl="node1" presStyleIdx="0" presStyleCnt="4" custLinFactNeighborY="-683"/>
      <dgm:spPr/>
    </dgm:pt>
    <dgm:pt modelId="{02609BC0-1F55-4DCF-8FA4-939B53958DD6}" type="pres">
      <dgm:prSet presAssocID="{0ED4F381-CA35-49B6-88AE-D92964CA0AA9}" presName="tile1text" presStyleLbl="node1" presStyleIdx="0" presStyleCnt="4">
        <dgm:presLayoutVars>
          <dgm:chMax val="0"/>
          <dgm:chPref val="0"/>
          <dgm:bulletEnabled val="1"/>
        </dgm:presLayoutVars>
      </dgm:prSet>
      <dgm:spPr/>
    </dgm:pt>
    <dgm:pt modelId="{8A497225-A6C7-45EA-815C-EBE66C2EDE1E}" type="pres">
      <dgm:prSet presAssocID="{0ED4F381-CA35-49B6-88AE-D92964CA0AA9}" presName="tile2" presStyleLbl="node1" presStyleIdx="1" presStyleCnt="4"/>
      <dgm:spPr/>
    </dgm:pt>
    <dgm:pt modelId="{22BFCF32-2C5C-4D57-897F-9DF763996630}" type="pres">
      <dgm:prSet presAssocID="{0ED4F381-CA35-49B6-88AE-D92964CA0AA9}" presName="tile2text" presStyleLbl="node1" presStyleIdx="1" presStyleCnt="4">
        <dgm:presLayoutVars>
          <dgm:chMax val="0"/>
          <dgm:chPref val="0"/>
          <dgm:bulletEnabled val="1"/>
        </dgm:presLayoutVars>
      </dgm:prSet>
      <dgm:spPr/>
    </dgm:pt>
    <dgm:pt modelId="{BF1E1F38-F765-4174-A1F1-3E37DE0682C8}" type="pres">
      <dgm:prSet presAssocID="{0ED4F381-CA35-49B6-88AE-D92964CA0AA9}" presName="tile3" presStyleLbl="node1" presStyleIdx="2" presStyleCnt="4"/>
      <dgm:spPr/>
    </dgm:pt>
    <dgm:pt modelId="{422A7138-FC53-4EFC-9F75-84DFA7FB8214}" type="pres">
      <dgm:prSet presAssocID="{0ED4F381-CA35-49B6-88AE-D92964CA0AA9}" presName="tile3text" presStyleLbl="node1" presStyleIdx="2" presStyleCnt="4">
        <dgm:presLayoutVars>
          <dgm:chMax val="0"/>
          <dgm:chPref val="0"/>
          <dgm:bulletEnabled val="1"/>
        </dgm:presLayoutVars>
      </dgm:prSet>
      <dgm:spPr/>
    </dgm:pt>
    <dgm:pt modelId="{08FC2772-E1C9-4889-8218-059368F4FB0A}" type="pres">
      <dgm:prSet presAssocID="{0ED4F381-CA35-49B6-88AE-D92964CA0AA9}" presName="tile4" presStyleLbl="node1" presStyleIdx="3" presStyleCnt="4"/>
      <dgm:spPr/>
    </dgm:pt>
    <dgm:pt modelId="{3838B116-E29D-4A0D-A7E9-853EEB46BAD6}" type="pres">
      <dgm:prSet presAssocID="{0ED4F381-CA35-49B6-88AE-D92964CA0AA9}" presName="tile4text" presStyleLbl="node1" presStyleIdx="3" presStyleCnt="4">
        <dgm:presLayoutVars>
          <dgm:chMax val="0"/>
          <dgm:chPref val="0"/>
          <dgm:bulletEnabled val="1"/>
        </dgm:presLayoutVars>
      </dgm:prSet>
      <dgm:spPr/>
    </dgm:pt>
    <dgm:pt modelId="{4B13C20F-8C80-46FF-8A17-4E232D4F6543}" type="pres">
      <dgm:prSet presAssocID="{0ED4F381-CA35-49B6-88AE-D92964CA0AA9}" presName="centerTile" presStyleLbl="fgShp" presStyleIdx="0" presStyleCnt="1" custScaleX="135955">
        <dgm:presLayoutVars>
          <dgm:chMax val="0"/>
          <dgm:chPref val="0"/>
        </dgm:presLayoutVars>
      </dgm:prSet>
      <dgm:spPr/>
    </dgm:pt>
  </dgm:ptLst>
  <dgm:cxnLst>
    <dgm:cxn modelId="{0D0F4C1B-040A-4302-BD2B-E51AD8B7319B}" type="presOf" srcId="{655C0671-5D67-4FF4-9F43-2C94FB536789}" destId="{08FC2772-E1C9-4889-8218-059368F4FB0A}" srcOrd="0" destOrd="0" presId="urn:microsoft.com/office/officeart/2005/8/layout/matrix1"/>
    <dgm:cxn modelId="{E684BD1C-87F7-4EBE-94F4-6192C4F769B3}" type="presOf" srcId="{4E24DA20-685A-4A5C-95A9-591EB0778323}" destId="{02609BC0-1F55-4DCF-8FA4-939B53958DD6}" srcOrd="1" destOrd="0" presId="urn:microsoft.com/office/officeart/2005/8/layout/matrix1"/>
    <dgm:cxn modelId="{758DBA37-3D7B-4917-BC10-F5B5B4CB695F}" type="presOf" srcId="{4E24DA20-685A-4A5C-95A9-591EB0778323}" destId="{E43BF738-6537-4F25-9A29-7459B496F753}" srcOrd="0" destOrd="0" presId="urn:microsoft.com/office/officeart/2005/8/layout/matrix1"/>
    <dgm:cxn modelId="{02EEF239-9BAA-483E-8AC3-4A224F6FFD94}" srcId="{B4B9B4BA-A282-415F-B94B-E28F7820B248}" destId="{4E24DA20-685A-4A5C-95A9-591EB0778323}" srcOrd="0" destOrd="0" parTransId="{F17508BD-6EB4-4BA3-98C2-10E2FA414E81}" sibTransId="{4E121119-7FA0-4CE5-BBDD-65EADE221A30}"/>
    <dgm:cxn modelId="{2E14E94A-E44E-4213-9A83-1790F47AA708}" type="presOf" srcId="{3FBF691F-3F57-476B-BB0D-47CBF260F3A4}" destId="{422A7138-FC53-4EFC-9F75-84DFA7FB8214}" srcOrd="1" destOrd="0" presId="urn:microsoft.com/office/officeart/2005/8/layout/matrix1"/>
    <dgm:cxn modelId="{F5512E74-1918-45DB-A353-6251F3E8688E}" type="presOf" srcId="{3FBF691F-3F57-476B-BB0D-47CBF260F3A4}" destId="{BF1E1F38-F765-4174-A1F1-3E37DE0682C8}" srcOrd="0" destOrd="0" presId="urn:microsoft.com/office/officeart/2005/8/layout/matrix1"/>
    <dgm:cxn modelId="{B22B2A7F-46DB-403B-9312-5F7AFE05A559}" srcId="{B4B9B4BA-A282-415F-B94B-E28F7820B248}" destId="{A412B228-29CD-4A43-B28F-3C8727ABA235}" srcOrd="1" destOrd="0" parTransId="{33A44C7E-09CE-4B55-81E7-DBAB7F69D222}" sibTransId="{2830335B-AE01-4BE2-A296-4AEA197340DE}"/>
    <dgm:cxn modelId="{F5658283-C531-40BC-9FE6-114C5EF4EEC6}" srcId="{B4B9B4BA-A282-415F-B94B-E28F7820B248}" destId="{3FBF691F-3F57-476B-BB0D-47CBF260F3A4}" srcOrd="2" destOrd="0" parTransId="{34A18389-2163-4006-A826-15CFCFB5DDF6}" sibTransId="{994002A9-3EEA-426C-BFE7-607B095C3DE5}"/>
    <dgm:cxn modelId="{6C3F9F90-1F79-44E1-8E4E-8A4D11755F65}" type="presOf" srcId="{655C0671-5D67-4FF4-9F43-2C94FB536789}" destId="{3838B116-E29D-4A0D-A7E9-853EEB46BAD6}" srcOrd="1" destOrd="0" presId="urn:microsoft.com/office/officeart/2005/8/layout/matrix1"/>
    <dgm:cxn modelId="{5E8CF896-4202-4BC9-96B8-7E2767F338E7}" srcId="{B4B9B4BA-A282-415F-B94B-E28F7820B248}" destId="{655C0671-5D67-4FF4-9F43-2C94FB536789}" srcOrd="3" destOrd="0" parTransId="{663597EF-B47E-4334-84AD-BC453B9840FF}" sibTransId="{0C6DEC41-1FE3-4EBD-9388-1D3D5494D051}"/>
    <dgm:cxn modelId="{AB1CF398-6996-4530-8377-4115C05333BC}" type="presOf" srcId="{A412B228-29CD-4A43-B28F-3C8727ABA235}" destId="{8A497225-A6C7-45EA-815C-EBE66C2EDE1E}" srcOrd="0" destOrd="0" presId="urn:microsoft.com/office/officeart/2005/8/layout/matrix1"/>
    <dgm:cxn modelId="{5CECEF9A-DC1D-4BD7-AFAB-79D6B6B13CED}" type="presOf" srcId="{A412B228-29CD-4A43-B28F-3C8727ABA235}" destId="{22BFCF32-2C5C-4D57-897F-9DF763996630}" srcOrd="1" destOrd="0" presId="urn:microsoft.com/office/officeart/2005/8/layout/matrix1"/>
    <dgm:cxn modelId="{F9F556C0-8DCC-4C26-8D99-33FF603040B0}" srcId="{0ED4F381-CA35-49B6-88AE-D92964CA0AA9}" destId="{B4B9B4BA-A282-415F-B94B-E28F7820B248}" srcOrd="0" destOrd="0" parTransId="{87C39BBB-B30C-437A-8322-2984157B7BA4}" sibTransId="{D6CAFCC1-4752-4CFB-8EF5-F13F45ED11A2}"/>
    <dgm:cxn modelId="{31D88AC1-6090-4B3E-B97A-06996835B25D}" srcId="{B4B9B4BA-A282-415F-B94B-E28F7820B248}" destId="{70CD1609-D5C7-43D7-8AF5-80C3D64932E8}" srcOrd="4" destOrd="0" parTransId="{8312AC0A-BB9F-4E62-9687-015C8D0B62FE}" sibTransId="{6CD8C5C8-F8D1-4C21-B8AE-A4D39A4829E0}"/>
    <dgm:cxn modelId="{E2BC9CC5-EE66-433C-9FF5-A847B17BDFC9}" type="presOf" srcId="{0ED4F381-CA35-49B6-88AE-D92964CA0AA9}" destId="{FF92A0FB-1102-41B5-A739-E39CD247B0F8}" srcOrd="0" destOrd="0" presId="urn:microsoft.com/office/officeart/2005/8/layout/matrix1"/>
    <dgm:cxn modelId="{4B2E3CFB-68B8-434A-9764-FD91ED0FA67F}" type="presOf" srcId="{B4B9B4BA-A282-415F-B94B-E28F7820B248}" destId="{4B13C20F-8C80-46FF-8A17-4E232D4F6543}" srcOrd="0" destOrd="0" presId="urn:microsoft.com/office/officeart/2005/8/layout/matrix1"/>
    <dgm:cxn modelId="{192299FF-7C4D-4214-B470-F63279A93555}" type="presParOf" srcId="{FF92A0FB-1102-41B5-A739-E39CD247B0F8}" destId="{9B429B5D-0C02-456F-BAF0-4A24083903FB}" srcOrd="0" destOrd="0" presId="urn:microsoft.com/office/officeart/2005/8/layout/matrix1"/>
    <dgm:cxn modelId="{69638543-C9CF-4804-9E48-53482063EB49}" type="presParOf" srcId="{9B429B5D-0C02-456F-BAF0-4A24083903FB}" destId="{E43BF738-6537-4F25-9A29-7459B496F753}" srcOrd="0" destOrd="0" presId="urn:microsoft.com/office/officeart/2005/8/layout/matrix1"/>
    <dgm:cxn modelId="{82B137FC-499D-4EEC-A565-83434A70D578}" type="presParOf" srcId="{9B429B5D-0C02-456F-BAF0-4A24083903FB}" destId="{02609BC0-1F55-4DCF-8FA4-939B53958DD6}" srcOrd="1" destOrd="0" presId="urn:microsoft.com/office/officeart/2005/8/layout/matrix1"/>
    <dgm:cxn modelId="{07D9BB38-FA86-4B0E-8A2A-851170C86BF0}" type="presParOf" srcId="{9B429B5D-0C02-456F-BAF0-4A24083903FB}" destId="{8A497225-A6C7-45EA-815C-EBE66C2EDE1E}" srcOrd="2" destOrd="0" presId="urn:microsoft.com/office/officeart/2005/8/layout/matrix1"/>
    <dgm:cxn modelId="{BFF8DEC9-3888-42EA-865A-958470DE4E7B}" type="presParOf" srcId="{9B429B5D-0C02-456F-BAF0-4A24083903FB}" destId="{22BFCF32-2C5C-4D57-897F-9DF763996630}" srcOrd="3" destOrd="0" presId="urn:microsoft.com/office/officeart/2005/8/layout/matrix1"/>
    <dgm:cxn modelId="{D812D490-E7A3-4540-9D49-ADA22500EE5E}" type="presParOf" srcId="{9B429B5D-0C02-456F-BAF0-4A24083903FB}" destId="{BF1E1F38-F765-4174-A1F1-3E37DE0682C8}" srcOrd="4" destOrd="0" presId="urn:microsoft.com/office/officeart/2005/8/layout/matrix1"/>
    <dgm:cxn modelId="{19C08939-8B2D-4FFF-9AB0-F650E24BAFA0}" type="presParOf" srcId="{9B429B5D-0C02-456F-BAF0-4A24083903FB}" destId="{422A7138-FC53-4EFC-9F75-84DFA7FB8214}" srcOrd="5" destOrd="0" presId="urn:microsoft.com/office/officeart/2005/8/layout/matrix1"/>
    <dgm:cxn modelId="{18604B67-04C3-4463-97F0-FD626F934BCE}" type="presParOf" srcId="{9B429B5D-0C02-456F-BAF0-4A24083903FB}" destId="{08FC2772-E1C9-4889-8218-059368F4FB0A}" srcOrd="6" destOrd="0" presId="urn:microsoft.com/office/officeart/2005/8/layout/matrix1"/>
    <dgm:cxn modelId="{7F66DFD0-0768-40B2-9E4B-A18B31334A7D}" type="presParOf" srcId="{9B429B5D-0C02-456F-BAF0-4A24083903FB}" destId="{3838B116-E29D-4A0D-A7E9-853EEB46BAD6}" srcOrd="7" destOrd="0" presId="urn:microsoft.com/office/officeart/2005/8/layout/matrix1"/>
    <dgm:cxn modelId="{AD3A0568-F68C-467F-A5E3-7610F062B9AF}" type="presParOf" srcId="{FF92A0FB-1102-41B5-A739-E39CD247B0F8}" destId="{4B13C20F-8C80-46FF-8A17-4E232D4F6543}" srcOrd="1" destOrd="0" presId="urn:microsoft.com/office/officeart/2005/8/layout/matrix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3BF738-6537-4F25-9A29-7459B496F753}">
      <dsp:nvSpPr>
        <dsp:cNvPr id="0" name=""/>
        <dsp:cNvSpPr/>
      </dsp:nvSpPr>
      <dsp:spPr>
        <a:xfrm rot="16200000">
          <a:off x="859767" y="-859767"/>
          <a:ext cx="1148443" cy="2867977"/>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Оны басқа ластаушы заттардан оңай ажыратуға болады және қарапайым әдістермен оңай анықтауға болады</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5400000">
        <a:off x="0" y="42047"/>
        <a:ext cx="2867977" cy="819285"/>
      </dsp:txXfrm>
    </dsp:sp>
    <dsp:sp modelId="{8A497225-A6C7-45EA-815C-EBE66C2EDE1E}">
      <dsp:nvSpPr>
        <dsp:cNvPr id="0" name=""/>
        <dsp:cNvSpPr/>
      </dsp:nvSpPr>
      <dsp:spPr>
        <a:xfrm>
          <a:off x="2867977" y="0"/>
          <a:ext cx="2867977" cy="1148443"/>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Ол барлық өнімдерде белгілі бір мөлшерде болуы керек, ол сапаны тексеру үшін қолданылады</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867977" y="0"/>
        <a:ext cx="2825930" cy="861332"/>
      </dsp:txXfrm>
    </dsp:sp>
    <dsp:sp modelId="{BF1E1F38-F765-4174-A1F1-3E37DE0682C8}">
      <dsp:nvSpPr>
        <dsp:cNvPr id="0" name=""/>
        <dsp:cNvSpPr/>
      </dsp:nvSpPr>
      <dsp:spPr>
        <a:xfrm rot="10800000">
          <a:off x="0" y="1148443"/>
          <a:ext cx="2867977" cy="1148443"/>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Оны анықтау мүмкіндігінше аз уақытты алуы керек</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42047" y="1435553"/>
        <a:ext cx="2825930" cy="861332"/>
      </dsp:txXfrm>
    </dsp:sp>
    <dsp:sp modelId="{08FC2772-E1C9-4889-8218-059368F4FB0A}">
      <dsp:nvSpPr>
        <dsp:cNvPr id="0" name=""/>
        <dsp:cNvSpPr/>
      </dsp:nvSpPr>
      <dsp:spPr>
        <a:xfrm rot="5400000">
          <a:off x="3727744" y="288675"/>
          <a:ext cx="1148443" cy="2867977"/>
        </a:xfrm>
        <a:prstGeom prst="round1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Оның мөлшері өнімнің сапасымен тікелей теріс байланысты болуы керек</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5400000">
        <a:off x="2867978" y="1435554"/>
        <a:ext cx="2867977" cy="819285"/>
      </dsp:txXfrm>
    </dsp:sp>
    <dsp:sp modelId="{4B13C20F-8C80-46FF-8A17-4E232D4F6543}">
      <dsp:nvSpPr>
        <dsp:cNvPr id="0" name=""/>
        <dsp:cNvSpPr/>
      </dsp:nvSpPr>
      <dsp:spPr>
        <a:xfrm>
          <a:off x="1698229" y="861332"/>
          <a:ext cx="2339495" cy="574221"/>
        </a:xfrm>
        <a:prstGeom prst="roundRect">
          <a:avLst/>
        </a:prstGeom>
        <a:solidFill>
          <a:srgbClr val="5B9BD5">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Химиялық қауіптіліктің негізгі белгілері</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26260" y="889363"/>
        <a:ext cx="2283433" cy="518159"/>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1208A-7912-48C8-BD76-CB997E2F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5623</TotalTime>
  <Pages>223</Pages>
  <Words>86466</Words>
  <Characters>492858</Characters>
  <Application>Microsoft Office Word</Application>
  <DocSecurity>0</DocSecurity>
  <Lines>4107</Lines>
  <Paragraphs>1156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 Zhanbolat</dc:creator>
  <cp:keywords/>
  <dc:description/>
  <cp:lastModifiedBy>Almas Zhanbolat Kazakhstan</cp:lastModifiedBy>
  <cp:revision>779</cp:revision>
  <cp:lastPrinted>2026-02-26T06:25:00Z</cp:lastPrinted>
  <dcterms:created xsi:type="dcterms:W3CDTF">2026-02-05T11:28:00Z</dcterms:created>
  <dcterms:modified xsi:type="dcterms:W3CDTF">2026-03-16T11:28:00Z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zotero-version="7.0.21"&gt;&lt;session id="chJXTMuL"/&gt;&lt;style id="http://www.zotero.org/styles/ieee" locale="en-GB" hasBibliography="1" bibliographyStyleHasBeenSet="1"/&gt;&lt;prefs&gt;&lt;pref name="fieldType" value="Field"/&gt;&lt;/prefs&gt;&lt;/data&gt;</vt:lpwstr>
  </property>
</Properties>
</file>