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5B1FE" w14:textId="726D8B35" w:rsidR="005040D0" w:rsidRPr="005040D0" w:rsidRDefault="009C6D91" w:rsidP="005040D0">
      <w:pPr>
        <w:ind w:right="-1"/>
        <w:jc w:val="center"/>
        <w:rPr>
          <w:rFonts w:ascii="Times New Roman" w:eastAsia="Calibri" w:hAnsi="Times New Roman" w:cs="Times New Roman"/>
          <w:sz w:val="28"/>
          <w:szCs w:val="28"/>
          <w:lang w:eastAsia="ar-SA"/>
        </w:rPr>
      </w:pPr>
      <w:bookmarkStart w:id="0" w:name="_Hlk226989528"/>
      <w:bookmarkEnd w:id="0"/>
      <w:r>
        <w:t xml:space="preserve"> </w:t>
      </w:r>
      <w:r w:rsidR="00FB2123">
        <w:rPr>
          <w:rFonts w:ascii="Times New Roman" w:eastAsia="Calibri" w:hAnsi="Times New Roman" w:cs="Times New Roman"/>
          <w:sz w:val="28"/>
          <w:szCs w:val="28"/>
          <w:lang w:eastAsia="ar-SA"/>
        </w:rPr>
        <w:t>Казахстанский медицинский университет «ВШОЗ»</w:t>
      </w:r>
    </w:p>
    <w:p w14:paraId="7DEA5827"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p>
    <w:p w14:paraId="4459A580" w14:textId="77777777" w:rsidR="005040D0" w:rsidRPr="00BC1739" w:rsidRDefault="005040D0" w:rsidP="00BC1739">
      <w:pPr>
        <w:spacing w:after="0" w:line="240" w:lineRule="auto"/>
        <w:ind w:right="567"/>
        <w:rPr>
          <w:rFonts w:ascii="Times New Roman" w:eastAsia="Calibri" w:hAnsi="Times New Roman" w:cs="Times New Roman"/>
          <w:sz w:val="28"/>
          <w:szCs w:val="28"/>
          <w:lang w:val="kk-KZ" w:eastAsia="ar-SA"/>
        </w:rPr>
      </w:pPr>
    </w:p>
    <w:p w14:paraId="2C3163FE" w14:textId="67DD69F4" w:rsidR="005040D0" w:rsidRPr="005040D0" w:rsidRDefault="00153624" w:rsidP="000500DB">
      <w:pPr>
        <w:spacing w:after="0" w:line="240" w:lineRule="auto"/>
        <w:ind w:right="-1"/>
        <w:jc w:val="both"/>
        <w:rPr>
          <w:rFonts w:ascii="Times New Roman" w:eastAsia="Calibri" w:hAnsi="Times New Roman" w:cs="Times New Roman"/>
          <w:sz w:val="28"/>
          <w:szCs w:val="28"/>
          <w:lang w:eastAsia="ar-SA"/>
        </w:rPr>
      </w:pPr>
      <w:r w:rsidRPr="00153624">
        <w:rPr>
          <w:rFonts w:ascii="Times New Roman" w:eastAsia="Calibri" w:hAnsi="Times New Roman" w:cs="Times New Roman"/>
          <w:sz w:val="28"/>
          <w:szCs w:val="28"/>
          <w:lang w:eastAsia="ar-SA"/>
        </w:rPr>
        <w:t>УДК 616-06.1:611.84</w:t>
      </w:r>
      <w:r w:rsidR="000500DB">
        <w:rPr>
          <w:rFonts w:ascii="Times New Roman" w:eastAsia="Calibri" w:hAnsi="Times New Roman" w:cs="Times New Roman"/>
          <w:sz w:val="28"/>
          <w:szCs w:val="28"/>
          <w:lang w:eastAsia="ar-SA"/>
        </w:rPr>
        <w:t xml:space="preserve">                                                              </w:t>
      </w:r>
      <w:r w:rsidR="005040D0" w:rsidRPr="005040D0">
        <w:rPr>
          <w:rFonts w:ascii="Times New Roman" w:eastAsia="Calibri" w:hAnsi="Times New Roman" w:cs="Times New Roman"/>
          <w:sz w:val="28"/>
          <w:szCs w:val="28"/>
          <w:lang w:eastAsia="ar-SA"/>
        </w:rPr>
        <w:t>На правах рукописи</w:t>
      </w:r>
    </w:p>
    <w:p w14:paraId="7DD5D8CB"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p>
    <w:p w14:paraId="0FEAD591" w14:textId="77777777" w:rsidR="005040D0" w:rsidRDefault="005040D0" w:rsidP="005040D0">
      <w:pPr>
        <w:spacing w:after="0" w:line="240" w:lineRule="auto"/>
        <w:ind w:right="567"/>
        <w:jc w:val="center"/>
        <w:rPr>
          <w:rFonts w:ascii="Times New Roman" w:eastAsia="Calibri" w:hAnsi="Times New Roman" w:cs="Times New Roman"/>
          <w:sz w:val="28"/>
          <w:szCs w:val="28"/>
          <w:lang w:val="kk-KZ" w:eastAsia="ar-SA"/>
        </w:rPr>
      </w:pPr>
    </w:p>
    <w:p w14:paraId="64E6F5E4" w14:textId="77777777" w:rsidR="00BC1739" w:rsidRDefault="00BC1739" w:rsidP="005040D0">
      <w:pPr>
        <w:spacing w:after="0" w:line="240" w:lineRule="auto"/>
        <w:ind w:right="567"/>
        <w:jc w:val="center"/>
        <w:rPr>
          <w:rFonts w:ascii="Times New Roman" w:eastAsia="Calibri" w:hAnsi="Times New Roman" w:cs="Times New Roman"/>
          <w:sz w:val="28"/>
          <w:szCs w:val="28"/>
          <w:lang w:val="kk-KZ" w:eastAsia="ar-SA"/>
        </w:rPr>
      </w:pPr>
    </w:p>
    <w:p w14:paraId="284F37F2" w14:textId="34369852" w:rsidR="00BC1739" w:rsidRDefault="00BC1739" w:rsidP="005040D0">
      <w:pPr>
        <w:spacing w:after="0" w:line="240" w:lineRule="auto"/>
        <w:ind w:right="567"/>
        <w:jc w:val="center"/>
        <w:rPr>
          <w:rFonts w:ascii="Times New Roman" w:eastAsia="Calibri" w:hAnsi="Times New Roman" w:cs="Times New Roman"/>
          <w:sz w:val="28"/>
          <w:szCs w:val="28"/>
          <w:lang w:val="kk-KZ" w:eastAsia="ar-SA"/>
        </w:rPr>
      </w:pPr>
    </w:p>
    <w:p w14:paraId="2D7E6419" w14:textId="77777777" w:rsidR="000500DB" w:rsidRDefault="000500DB" w:rsidP="005040D0">
      <w:pPr>
        <w:spacing w:after="0" w:line="240" w:lineRule="auto"/>
        <w:ind w:right="567"/>
        <w:jc w:val="center"/>
        <w:rPr>
          <w:rFonts w:ascii="Times New Roman" w:eastAsia="Calibri" w:hAnsi="Times New Roman" w:cs="Times New Roman"/>
          <w:sz w:val="28"/>
          <w:szCs w:val="28"/>
          <w:lang w:val="kk-KZ" w:eastAsia="ar-SA"/>
        </w:rPr>
      </w:pPr>
    </w:p>
    <w:p w14:paraId="31BEF299" w14:textId="77777777" w:rsidR="00BC1739" w:rsidRPr="00BC1739" w:rsidRDefault="00BC1739" w:rsidP="005040D0">
      <w:pPr>
        <w:spacing w:after="0" w:line="240" w:lineRule="auto"/>
        <w:ind w:right="567"/>
        <w:jc w:val="center"/>
        <w:rPr>
          <w:rFonts w:ascii="Times New Roman" w:eastAsia="Calibri" w:hAnsi="Times New Roman" w:cs="Times New Roman"/>
          <w:sz w:val="28"/>
          <w:szCs w:val="28"/>
          <w:lang w:val="kk-KZ" w:eastAsia="ar-SA"/>
        </w:rPr>
      </w:pPr>
    </w:p>
    <w:p w14:paraId="3F0FCBDB" w14:textId="77777777" w:rsidR="005040D0" w:rsidRPr="005040D0" w:rsidRDefault="005040D0" w:rsidP="005040D0">
      <w:pPr>
        <w:spacing w:after="0" w:line="240" w:lineRule="auto"/>
        <w:ind w:right="-1"/>
        <w:jc w:val="center"/>
        <w:rPr>
          <w:rFonts w:ascii="Times New Roman" w:eastAsia="Calibri" w:hAnsi="Times New Roman" w:cs="Times New Roman"/>
          <w:b/>
          <w:bCs/>
          <w:sz w:val="28"/>
          <w:szCs w:val="28"/>
          <w:lang w:eastAsia="ar-SA"/>
        </w:rPr>
      </w:pPr>
      <w:r>
        <w:rPr>
          <w:rFonts w:ascii="Times New Roman" w:eastAsia="Calibri" w:hAnsi="Times New Roman" w:cs="Times New Roman"/>
          <w:b/>
          <w:bCs/>
          <w:sz w:val="28"/>
          <w:szCs w:val="28"/>
          <w:lang w:eastAsia="ar-SA"/>
        </w:rPr>
        <w:t>ЕРСАРИЕВА ЖАДЫРА ДАУЛЕТКЕЛДИЕВНА</w:t>
      </w:r>
    </w:p>
    <w:p w14:paraId="5C0C6287"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p>
    <w:p w14:paraId="622CCA4E" w14:textId="7EEDBF25" w:rsidR="005040D0" w:rsidRPr="009326F9" w:rsidRDefault="005040D0" w:rsidP="005040D0">
      <w:pPr>
        <w:spacing w:after="0" w:line="240" w:lineRule="auto"/>
        <w:ind w:right="567"/>
        <w:jc w:val="center"/>
        <w:rPr>
          <w:rFonts w:ascii="Times New Roman" w:eastAsia="Calibri" w:hAnsi="Times New Roman" w:cs="Times New Roman"/>
          <w:sz w:val="28"/>
          <w:szCs w:val="28"/>
          <w:lang w:val="kk-KZ" w:eastAsia="ar-SA"/>
        </w:rPr>
      </w:pPr>
    </w:p>
    <w:p w14:paraId="6B59F670" w14:textId="136E0CF1" w:rsidR="001E6797" w:rsidRPr="001E6797" w:rsidRDefault="009326F9" w:rsidP="001E6797">
      <w:pPr>
        <w:spacing w:after="0" w:line="240" w:lineRule="auto"/>
        <w:ind w:right="567"/>
        <w:jc w:val="center"/>
        <w:rPr>
          <w:rFonts w:ascii="Times New Roman" w:eastAsia="Calibri" w:hAnsi="Times New Roman" w:cs="Times New Roman"/>
          <w:b/>
          <w:bCs/>
          <w:sz w:val="28"/>
          <w:szCs w:val="28"/>
          <w:lang w:eastAsia="ar-SA"/>
        </w:rPr>
      </w:pPr>
      <w:r>
        <w:rPr>
          <w:rFonts w:ascii="Times New Roman" w:eastAsia="Calibri" w:hAnsi="Times New Roman" w:cs="Times New Roman"/>
          <w:b/>
          <w:bCs/>
          <w:sz w:val="28"/>
          <w:szCs w:val="28"/>
          <w:lang w:val="kk-KZ" w:eastAsia="ar-SA"/>
        </w:rPr>
        <w:t xml:space="preserve"> «</w:t>
      </w:r>
      <w:r w:rsidR="001E6797" w:rsidRPr="001E6797">
        <w:rPr>
          <w:rFonts w:ascii="Times New Roman" w:eastAsia="Calibri" w:hAnsi="Times New Roman" w:cs="Times New Roman"/>
          <w:b/>
          <w:bCs/>
          <w:sz w:val="28"/>
          <w:szCs w:val="28"/>
          <w:lang w:eastAsia="ar-SA"/>
        </w:rPr>
        <w:t>Клинические и генетические особенности постковидных сосудистых нарушений заднего отрезка глаза</w:t>
      </w:r>
      <w:r>
        <w:rPr>
          <w:rFonts w:ascii="Times New Roman" w:eastAsia="Calibri" w:hAnsi="Times New Roman" w:cs="Times New Roman"/>
          <w:b/>
          <w:bCs/>
          <w:sz w:val="28"/>
          <w:szCs w:val="28"/>
          <w:lang w:eastAsia="ar-SA"/>
        </w:rPr>
        <w:t>»</w:t>
      </w:r>
      <w:r w:rsidR="001E6797" w:rsidRPr="001E6797">
        <w:rPr>
          <w:rFonts w:ascii="Times New Roman" w:eastAsia="Calibri" w:hAnsi="Times New Roman" w:cs="Times New Roman"/>
          <w:b/>
          <w:bCs/>
          <w:sz w:val="28"/>
          <w:szCs w:val="28"/>
          <w:lang w:eastAsia="ar-SA"/>
        </w:rPr>
        <w:t xml:space="preserve"> </w:t>
      </w:r>
    </w:p>
    <w:p w14:paraId="3862CC34" w14:textId="77777777" w:rsidR="005040D0" w:rsidRPr="005040D0" w:rsidRDefault="005040D0" w:rsidP="005040D0">
      <w:pPr>
        <w:spacing w:after="0" w:line="240" w:lineRule="auto"/>
        <w:ind w:right="567"/>
        <w:jc w:val="center"/>
        <w:rPr>
          <w:rFonts w:ascii="Times New Roman" w:eastAsia="Calibri" w:hAnsi="Times New Roman" w:cs="Times New Roman"/>
          <w:b/>
          <w:sz w:val="28"/>
          <w:szCs w:val="28"/>
          <w:lang w:val="kk-KZ" w:eastAsia="ar-SA"/>
        </w:rPr>
      </w:pPr>
    </w:p>
    <w:p w14:paraId="4140C5C0"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r w:rsidRPr="005040D0">
        <w:rPr>
          <w:rFonts w:ascii="Times New Roman" w:eastAsia="Calibri" w:hAnsi="Times New Roman" w:cs="Times New Roman"/>
          <w:sz w:val="28"/>
          <w:szCs w:val="28"/>
          <w:lang w:eastAsia="ar-SA"/>
        </w:rPr>
        <w:t>8D10141‒Медицина</w:t>
      </w:r>
    </w:p>
    <w:p w14:paraId="2E1D14D7" w14:textId="77777777" w:rsidR="005040D0" w:rsidRPr="00BC1739" w:rsidRDefault="005040D0" w:rsidP="005040D0">
      <w:pPr>
        <w:spacing w:after="0" w:line="240" w:lineRule="auto"/>
        <w:ind w:right="567"/>
        <w:jc w:val="center"/>
        <w:rPr>
          <w:rFonts w:ascii="Times New Roman" w:eastAsia="Calibri" w:hAnsi="Times New Roman" w:cs="Times New Roman"/>
          <w:sz w:val="28"/>
          <w:szCs w:val="28"/>
          <w:lang w:val="kk-KZ" w:eastAsia="ar-SA"/>
        </w:rPr>
      </w:pPr>
    </w:p>
    <w:p w14:paraId="2CB54217"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r w:rsidRPr="005040D0">
        <w:rPr>
          <w:rFonts w:ascii="Times New Roman" w:eastAsia="Calibri" w:hAnsi="Times New Roman" w:cs="Times New Roman"/>
          <w:sz w:val="28"/>
          <w:szCs w:val="28"/>
          <w:lang w:eastAsia="ar-SA"/>
        </w:rPr>
        <w:t xml:space="preserve">Диссертация на соискание степени </w:t>
      </w:r>
    </w:p>
    <w:p w14:paraId="40B538DC"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r w:rsidRPr="005040D0">
        <w:rPr>
          <w:rFonts w:ascii="Times New Roman" w:eastAsia="Calibri" w:hAnsi="Times New Roman" w:cs="Times New Roman"/>
          <w:sz w:val="28"/>
          <w:szCs w:val="28"/>
          <w:lang w:eastAsia="ar-SA"/>
        </w:rPr>
        <w:t>доктора философии (PhD)</w:t>
      </w:r>
    </w:p>
    <w:p w14:paraId="035314DC"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p>
    <w:p w14:paraId="2553F398"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p>
    <w:p w14:paraId="20B4E67D" w14:textId="77777777" w:rsidR="005040D0" w:rsidRDefault="005040D0" w:rsidP="005040D0">
      <w:pPr>
        <w:spacing w:after="0" w:line="240" w:lineRule="auto"/>
        <w:ind w:right="-1"/>
        <w:jc w:val="right"/>
        <w:rPr>
          <w:rFonts w:ascii="Times New Roman" w:eastAsia="Calibri" w:hAnsi="Times New Roman" w:cs="Times New Roman"/>
          <w:sz w:val="28"/>
          <w:szCs w:val="28"/>
          <w:lang w:val="kk-KZ" w:eastAsia="ar-SA"/>
        </w:rPr>
      </w:pPr>
    </w:p>
    <w:p w14:paraId="60BF0B90" w14:textId="77777777" w:rsidR="00BC1739" w:rsidRPr="00BC1739" w:rsidRDefault="00BC1739" w:rsidP="005040D0">
      <w:pPr>
        <w:spacing w:after="0" w:line="240" w:lineRule="auto"/>
        <w:ind w:right="-1"/>
        <w:jc w:val="right"/>
        <w:rPr>
          <w:rFonts w:ascii="Times New Roman" w:eastAsia="Calibri" w:hAnsi="Times New Roman" w:cs="Times New Roman"/>
          <w:sz w:val="28"/>
          <w:szCs w:val="28"/>
          <w:lang w:val="kk-KZ" w:eastAsia="ar-SA"/>
        </w:rPr>
      </w:pPr>
    </w:p>
    <w:p w14:paraId="56FB12D7" w14:textId="77777777" w:rsidR="005040D0" w:rsidRPr="005040D0" w:rsidRDefault="00571192" w:rsidP="000500DB">
      <w:pPr>
        <w:spacing w:after="0" w:line="240" w:lineRule="auto"/>
        <w:ind w:left="5529" w:right="-1"/>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 xml:space="preserve">Научные </w:t>
      </w:r>
      <w:r w:rsidR="009308D9">
        <w:rPr>
          <w:rFonts w:ascii="Times New Roman" w:eastAsia="Calibri" w:hAnsi="Times New Roman" w:cs="Times New Roman"/>
          <w:sz w:val="28"/>
          <w:szCs w:val="28"/>
          <w:lang w:eastAsia="ar-SA"/>
        </w:rPr>
        <w:t>консультанты:</w:t>
      </w:r>
    </w:p>
    <w:p w14:paraId="790E9C3E" w14:textId="77777777" w:rsidR="005040D0" w:rsidRPr="005040D0" w:rsidRDefault="005040D0" w:rsidP="000500DB">
      <w:pPr>
        <w:spacing w:after="0" w:line="240" w:lineRule="auto"/>
        <w:ind w:left="5529" w:right="-1"/>
        <w:rPr>
          <w:rFonts w:ascii="Times New Roman" w:eastAsia="Calibri" w:hAnsi="Times New Roman" w:cs="Times New Roman"/>
          <w:sz w:val="28"/>
          <w:szCs w:val="28"/>
          <w:lang w:val="kk-KZ" w:eastAsia="ar-SA"/>
        </w:rPr>
      </w:pPr>
      <w:r w:rsidRPr="005040D0">
        <w:rPr>
          <w:rFonts w:ascii="Times New Roman" w:eastAsia="Calibri" w:hAnsi="Times New Roman" w:cs="Times New Roman"/>
          <w:sz w:val="28"/>
          <w:szCs w:val="28"/>
          <w:lang w:eastAsia="ar-SA"/>
        </w:rPr>
        <w:t>д</w:t>
      </w:r>
      <w:r w:rsidRPr="005040D0">
        <w:rPr>
          <w:rFonts w:ascii="Times New Roman" w:eastAsia="Calibri" w:hAnsi="Times New Roman" w:cs="Times New Roman"/>
          <w:sz w:val="28"/>
          <w:szCs w:val="28"/>
          <w:lang w:val="kk-KZ" w:eastAsia="ar-SA"/>
        </w:rPr>
        <w:t xml:space="preserve">октор </w:t>
      </w:r>
      <w:r w:rsidRPr="005040D0">
        <w:rPr>
          <w:rFonts w:ascii="Times New Roman" w:eastAsia="Calibri" w:hAnsi="Times New Roman" w:cs="Times New Roman"/>
          <w:sz w:val="28"/>
          <w:szCs w:val="28"/>
          <w:lang w:eastAsia="ar-SA"/>
        </w:rPr>
        <w:t>м</w:t>
      </w:r>
      <w:r w:rsidRPr="005040D0">
        <w:rPr>
          <w:rFonts w:ascii="Times New Roman" w:eastAsia="Calibri" w:hAnsi="Times New Roman" w:cs="Times New Roman"/>
          <w:sz w:val="28"/>
          <w:szCs w:val="28"/>
          <w:lang w:val="kk-KZ" w:eastAsia="ar-SA"/>
        </w:rPr>
        <w:t xml:space="preserve">едицинских </w:t>
      </w:r>
      <w:r w:rsidRPr="005040D0">
        <w:rPr>
          <w:rFonts w:ascii="Times New Roman" w:eastAsia="Calibri" w:hAnsi="Times New Roman" w:cs="Times New Roman"/>
          <w:sz w:val="28"/>
          <w:szCs w:val="28"/>
          <w:lang w:eastAsia="ar-SA"/>
        </w:rPr>
        <w:t>н</w:t>
      </w:r>
      <w:r w:rsidRPr="005040D0">
        <w:rPr>
          <w:rFonts w:ascii="Times New Roman" w:eastAsia="Calibri" w:hAnsi="Times New Roman" w:cs="Times New Roman"/>
          <w:sz w:val="28"/>
          <w:szCs w:val="28"/>
          <w:lang w:val="kk-KZ" w:eastAsia="ar-SA"/>
        </w:rPr>
        <w:t>аук</w:t>
      </w:r>
      <w:r w:rsidRPr="005040D0">
        <w:rPr>
          <w:rFonts w:ascii="Times New Roman" w:eastAsia="Calibri" w:hAnsi="Times New Roman" w:cs="Times New Roman"/>
          <w:sz w:val="28"/>
          <w:szCs w:val="28"/>
          <w:lang w:eastAsia="ar-SA"/>
        </w:rPr>
        <w:t xml:space="preserve">, </w:t>
      </w:r>
    </w:p>
    <w:p w14:paraId="78164F97" w14:textId="0702AA64" w:rsidR="005040D0" w:rsidRPr="00BC1739" w:rsidRDefault="005040D0" w:rsidP="000500DB">
      <w:pPr>
        <w:spacing w:after="0" w:line="240" w:lineRule="auto"/>
        <w:ind w:left="5529" w:right="-1"/>
        <w:rPr>
          <w:rFonts w:ascii="Times New Roman" w:eastAsia="Calibri" w:hAnsi="Times New Roman" w:cs="Times New Roman"/>
          <w:sz w:val="28"/>
          <w:szCs w:val="28"/>
          <w:lang w:val="kk-KZ" w:eastAsia="ar-SA"/>
        </w:rPr>
      </w:pPr>
      <w:r w:rsidRPr="005040D0">
        <w:rPr>
          <w:rFonts w:ascii="Times New Roman" w:eastAsia="Calibri" w:hAnsi="Times New Roman" w:cs="Times New Roman"/>
          <w:sz w:val="28"/>
          <w:szCs w:val="28"/>
          <w:lang w:eastAsia="ar-SA"/>
        </w:rPr>
        <w:t xml:space="preserve">профессор </w:t>
      </w:r>
      <w:r w:rsidR="001E6797">
        <w:rPr>
          <w:rFonts w:ascii="Times New Roman" w:eastAsia="Calibri" w:hAnsi="Times New Roman" w:cs="Times New Roman"/>
          <w:sz w:val="28"/>
          <w:szCs w:val="28"/>
          <w:lang w:eastAsia="ar-SA"/>
        </w:rPr>
        <w:t>Б.С.Турдалиева</w:t>
      </w:r>
    </w:p>
    <w:p w14:paraId="0AF857E2" w14:textId="77777777" w:rsidR="001E6797" w:rsidRPr="001E6797" w:rsidRDefault="001E6797" w:rsidP="000500DB">
      <w:pPr>
        <w:spacing w:after="0" w:line="240" w:lineRule="auto"/>
        <w:ind w:left="5529" w:right="-1"/>
        <w:rPr>
          <w:rFonts w:ascii="Times New Roman" w:eastAsia="Calibri" w:hAnsi="Times New Roman" w:cs="Times New Roman"/>
          <w:sz w:val="28"/>
          <w:szCs w:val="28"/>
          <w:lang w:val="kk-KZ" w:eastAsia="ar-SA"/>
        </w:rPr>
      </w:pPr>
      <w:r w:rsidRPr="001E6797">
        <w:rPr>
          <w:rFonts w:ascii="Times New Roman" w:eastAsia="Calibri" w:hAnsi="Times New Roman" w:cs="Times New Roman"/>
          <w:sz w:val="28"/>
          <w:szCs w:val="28"/>
          <w:lang w:eastAsia="ar-SA"/>
        </w:rPr>
        <w:t>д</w:t>
      </w:r>
      <w:r w:rsidRPr="001E6797">
        <w:rPr>
          <w:rFonts w:ascii="Times New Roman" w:eastAsia="Calibri" w:hAnsi="Times New Roman" w:cs="Times New Roman"/>
          <w:sz w:val="28"/>
          <w:szCs w:val="28"/>
          <w:lang w:val="kk-KZ" w:eastAsia="ar-SA"/>
        </w:rPr>
        <w:t xml:space="preserve">октор </w:t>
      </w:r>
      <w:r w:rsidRPr="001E6797">
        <w:rPr>
          <w:rFonts w:ascii="Times New Roman" w:eastAsia="Calibri" w:hAnsi="Times New Roman" w:cs="Times New Roman"/>
          <w:sz w:val="28"/>
          <w:szCs w:val="28"/>
          <w:lang w:eastAsia="ar-SA"/>
        </w:rPr>
        <w:t>м</w:t>
      </w:r>
      <w:r w:rsidRPr="001E6797">
        <w:rPr>
          <w:rFonts w:ascii="Times New Roman" w:eastAsia="Calibri" w:hAnsi="Times New Roman" w:cs="Times New Roman"/>
          <w:sz w:val="28"/>
          <w:szCs w:val="28"/>
          <w:lang w:val="kk-KZ" w:eastAsia="ar-SA"/>
        </w:rPr>
        <w:t xml:space="preserve">едицинских </w:t>
      </w:r>
      <w:r w:rsidRPr="001E6797">
        <w:rPr>
          <w:rFonts w:ascii="Times New Roman" w:eastAsia="Calibri" w:hAnsi="Times New Roman" w:cs="Times New Roman"/>
          <w:sz w:val="28"/>
          <w:szCs w:val="28"/>
          <w:lang w:eastAsia="ar-SA"/>
        </w:rPr>
        <w:t>н</w:t>
      </w:r>
      <w:r w:rsidRPr="001E6797">
        <w:rPr>
          <w:rFonts w:ascii="Times New Roman" w:eastAsia="Calibri" w:hAnsi="Times New Roman" w:cs="Times New Roman"/>
          <w:sz w:val="28"/>
          <w:szCs w:val="28"/>
          <w:lang w:val="kk-KZ" w:eastAsia="ar-SA"/>
        </w:rPr>
        <w:t>аук</w:t>
      </w:r>
      <w:r w:rsidRPr="001E6797">
        <w:rPr>
          <w:rFonts w:ascii="Times New Roman" w:eastAsia="Calibri" w:hAnsi="Times New Roman" w:cs="Times New Roman"/>
          <w:sz w:val="28"/>
          <w:szCs w:val="28"/>
          <w:lang w:eastAsia="ar-SA"/>
        </w:rPr>
        <w:t xml:space="preserve">, </w:t>
      </w:r>
    </w:p>
    <w:p w14:paraId="431B77D1" w14:textId="5DD97F7E" w:rsidR="001E6797" w:rsidRPr="00BC1739" w:rsidRDefault="001E6797" w:rsidP="000500DB">
      <w:pPr>
        <w:spacing w:after="0" w:line="240" w:lineRule="auto"/>
        <w:ind w:left="5529" w:right="-1"/>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профессор</w:t>
      </w:r>
      <w:r w:rsidR="00BC1739">
        <w:rPr>
          <w:rFonts w:ascii="Times New Roman" w:eastAsia="Calibri" w:hAnsi="Times New Roman" w:cs="Times New Roman"/>
          <w:sz w:val="28"/>
          <w:szCs w:val="28"/>
          <w:lang w:val="kk-KZ" w:eastAsia="ar-SA"/>
        </w:rPr>
        <w:t xml:space="preserve"> </w:t>
      </w:r>
      <w:r>
        <w:rPr>
          <w:rFonts w:ascii="Times New Roman" w:eastAsia="Calibri" w:hAnsi="Times New Roman" w:cs="Times New Roman"/>
          <w:sz w:val="28"/>
          <w:szCs w:val="28"/>
          <w:lang w:eastAsia="ar-SA"/>
        </w:rPr>
        <w:t>Б.О.Сулеева</w:t>
      </w:r>
    </w:p>
    <w:p w14:paraId="0FD0662B" w14:textId="77777777" w:rsidR="005040D0" w:rsidRPr="005040D0" w:rsidRDefault="005040D0" w:rsidP="000500DB">
      <w:pPr>
        <w:spacing w:after="0" w:line="240" w:lineRule="auto"/>
        <w:ind w:left="5529" w:right="-1"/>
        <w:rPr>
          <w:rFonts w:ascii="Times New Roman" w:eastAsia="Calibri" w:hAnsi="Times New Roman" w:cs="Times New Roman"/>
          <w:sz w:val="16"/>
          <w:szCs w:val="16"/>
          <w:lang w:val="kk-KZ" w:eastAsia="ar-SA"/>
        </w:rPr>
      </w:pPr>
    </w:p>
    <w:p w14:paraId="48EC3FE9" w14:textId="77777777" w:rsidR="005040D0" w:rsidRPr="005040D0" w:rsidRDefault="005040D0" w:rsidP="000500DB">
      <w:pPr>
        <w:spacing w:after="0" w:line="240" w:lineRule="auto"/>
        <w:ind w:left="5529" w:right="-1"/>
        <w:rPr>
          <w:rFonts w:ascii="Times New Roman" w:eastAsia="Calibri" w:hAnsi="Times New Roman" w:cs="Times New Roman"/>
          <w:sz w:val="28"/>
          <w:szCs w:val="28"/>
          <w:lang w:val="kk-KZ" w:eastAsia="ar-SA"/>
        </w:rPr>
      </w:pPr>
      <w:r w:rsidRPr="005040D0">
        <w:rPr>
          <w:rFonts w:ascii="Times New Roman" w:eastAsia="Calibri" w:hAnsi="Times New Roman" w:cs="Times New Roman"/>
          <w:sz w:val="28"/>
          <w:szCs w:val="28"/>
          <w:lang w:eastAsia="ar-SA"/>
        </w:rPr>
        <w:t xml:space="preserve">Зарубежный </w:t>
      </w:r>
      <w:r w:rsidR="009308D9">
        <w:rPr>
          <w:rFonts w:ascii="Times New Roman" w:eastAsia="Calibri" w:hAnsi="Times New Roman" w:cs="Times New Roman"/>
          <w:sz w:val="28"/>
          <w:szCs w:val="28"/>
          <w:lang w:eastAsia="ar-SA"/>
        </w:rPr>
        <w:t>консультант:</w:t>
      </w:r>
    </w:p>
    <w:p w14:paraId="2A5CA1A4" w14:textId="77777777" w:rsidR="005040D0" w:rsidRPr="005040D0" w:rsidRDefault="005040D0" w:rsidP="000500DB">
      <w:pPr>
        <w:spacing w:after="0" w:line="240" w:lineRule="auto"/>
        <w:ind w:left="5529" w:right="-1"/>
        <w:rPr>
          <w:rFonts w:ascii="Times New Roman" w:eastAsia="Calibri" w:hAnsi="Times New Roman" w:cs="Times New Roman"/>
          <w:sz w:val="28"/>
          <w:szCs w:val="28"/>
          <w:lang w:val="kk-KZ" w:eastAsia="ar-SA"/>
        </w:rPr>
      </w:pPr>
      <w:r w:rsidRPr="005040D0">
        <w:rPr>
          <w:rFonts w:ascii="Times New Roman" w:eastAsia="Calibri" w:hAnsi="Times New Roman" w:cs="Times New Roman"/>
          <w:sz w:val="28"/>
          <w:szCs w:val="28"/>
          <w:lang w:eastAsia="ar-SA"/>
        </w:rPr>
        <w:t>д</w:t>
      </w:r>
      <w:r w:rsidRPr="005040D0">
        <w:rPr>
          <w:rFonts w:ascii="Times New Roman" w:eastAsia="Calibri" w:hAnsi="Times New Roman" w:cs="Times New Roman"/>
          <w:sz w:val="28"/>
          <w:szCs w:val="28"/>
          <w:lang w:val="kk-KZ" w:eastAsia="ar-SA"/>
        </w:rPr>
        <w:t xml:space="preserve">октор </w:t>
      </w:r>
      <w:r w:rsidRPr="005040D0">
        <w:rPr>
          <w:rFonts w:ascii="Times New Roman" w:eastAsia="Calibri" w:hAnsi="Times New Roman" w:cs="Times New Roman"/>
          <w:sz w:val="28"/>
          <w:szCs w:val="28"/>
          <w:lang w:eastAsia="ar-SA"/>
        </w:rPr>
        <w:t>м</w:t>
      </w:r>
      <w:r w:rsidRPr="005040D0">
        <w:rPr>
          <w:rFonts w:ascii="Times New Roman" w:eastAsia="Calibri" w:hAnsi="Times New Roman" w:cs="Times New Roman"/>
          <w:sz w:val="28"/>
          <w:szCs w:val="28"/>
          <w:lang w:val="kk-KZ" w:eastAsia="ar-SA"/>
        </w:rPr>
        <w:t xml:space="preserve">едицинских </w:t>
      </w:r>
      <w:r w:rsidRPr="005040D0">
        <w:rPr>
          <w:rFonts w:ascii="Times New Roman" w:eastAsia="Calibri" w:hAnsi="Times New Roman" w:cs="Times New Roman"/>
          <w:sz w:val="28"/>
          <w:szCs w:val="28"/>
          <w:lang w:eastAsia="ar-SA"/>
        </w:rPr>
        <w:t>н</w:t>
      </w:r>
      <w:r w:rsidRPr="005040D0">
        <w:rPr>
          <w:rFonts w:ascii="Times New Roman" w:eastAsia="Calibri" w:hAnsi="Times New Roman" w:cs="Times New Roman"/>
          <w:sz w:val="28"/>
          <w:szCs w:val="28"/>
          <w:lang w:val="kk-KZ" w:eastAsia="ar-SA"/>
        </w:rPr>
        <w:t>аук</w:t>
      </w:r>
      <w:r w:rsidRPr="005040D0">
        <w:rPr>
          <w:rFonts w:ascii="Times New Roman" w:eastAsia="Calibri" w:hAnsi="Times New Roman" w:cs="Times New Roman"/>
          <w:sz w:val="28"/>
          <w:szCs w:val="28"/>
          <w:lang w:eastAsia="ar-SA"/>
        </w:rPr>
        <w:t xml:space="preserve">, </w:t>
      </w:r>
    </w:p>
    <w:p w14:paraId="36785EF4" w14:textId="02440865" w:rsidR="00BC1739" w:rsidRPr="00BC1739" w:rsidRDefault="005040D0" w:rsidP="000500DB">
      <w:pPr>
        <w:spacing w:after="0" w:line="240" w:lineRule="auto"/>
        <w:ind w:left="5529" w:right="-1"/>
        <w:rPr>
          <w:rFonts w:ascii="Times New Roman" w:eastAsia="Calibri" w:hAnsi="Times New Roman" w:cs="Times New Roman"/>
          <w:sz w:val="28"/>
          <w:szCs w:val="28"/>
          <w:lang w:eastAsia="ar-SA"/>
        </w:rPr>
      </w:pPr>
      <w:r w:rsidRPr="005040D0">
        <w:rPr>
          <w:rFonts w:ascii="Times New Roman" w:eastAsia="Calibri" w:hAnsi="Times New Roman" w:cs="Times New Roman"/>
          <w:sz w:val="28"/>
          <w:szCs w:val="28"/>
          <w:lang w:eastAsia="ar-SA"/>
        </w:rPr>
        <w:t xml:space="preserve">профессор, </w:t>
      </w:r>
      <w:r w:rsidR="006839EA">
        <w:rPr>
          <w:rFonts w:ascii="Times New Roman" w:eastAsia="Calibri" w:hAnsi="Times New Roman" w:cs="Times New Roman"/>
          <w:sz w:val="28"/>
          <w:szCs w:val="28"/>
          <w:lang w:eastAsia="ar-SA"/>
        </w:rPr>
        <w:t>заведующий кафедрой офтальмологии ФГБОУ ВО СПбГПМУ,</w:t>
      </w:r>
    </w:p>
    <w:p w14:paraId="66C8F134" w14:textId="42DF8A09" w:rsidR="001E13A1" w:rsidRPr="001E13A1" w:rsidRDefault="006839EA" w:rsidP="000500DB">
      <w:pPr>
        <w:spacing w:after="0" w:line="240" w:lineRule="auto"/>
        <w:ind w:left="5529" w:right="-1"/>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г.Санкт-Петербург</w:t>
      </w:r>
      <w:r w:rsidR="00BC1739">
        <w:rPr>
          <w:rFonts w:ascii="Times New Roman" w:eastAsia="Calibri" w:hAnsi="Times New Roman" w:cs="Times New Roman"/>
          <w:sz w:val="28"/>
          <w:szCs w:val="28"/>
          <w:lang w:val="kk-KZ" w:eastAsia="ar-SA"/>
        </w:rPr>
        <w:t xml:space="preserve"> </w:t>
      </w:r>
      <w:r w:rsidR="001E13A1" w:rsidRPr="001E13A1">
        <w:rPr>
          <w:rFonts w:ascii="Times New Roman" w:eastAsia="Calibri" w:hAnsi="Times New Roman" w:cs="Times New Roman"/>
          <w:sz w:val="28"/>
          <w:szCs w:val="28"/>
          <w:lang w:eastAsia="ar-SA"/>
        </w:rPr>
        <w:t>В.В.Бржеский</w:t>
      </w:r>
    </w:p>
    <w:p w14:paraId="45DA5027" w14:textId="77777777" w:rsidR="005705FF" w:rsidRPr="005040D0" w:rsidRDefault="005705FF" w:rsidP="00CF2BD5">
      <w:pPr>
        <w:spacing w:after="0" w:line="240" w:lineRule="auto"/>
        <w:ind w:right="567"/>
        <w:rPr>
          <w:rFonts w:ascii="Times New Roman" w:eastAsia="Calibri" w:hAnsi="Times New Roman" w:cs="Times New Roman"/>
          <w:sz w:val="28"/>
          <w:szCs w:val="28"/>
          <w:lang w:val="kk-KZ" w:eastAsia="ar-SA"/>
        </w:rPr>
      </w:pPr>
    </w:p>
    <w:p w14:paraId="6A0D974E" w14:textId="77777777" w:rsidR="005705FF" w:rsidRDefault="005705FF" w:rsidP="00BC1739">
      <w:pPr>
        <w:spacing w:after="0" w:line="240" w:lineRule="auto"/>
        <w:ind w:right="567"/>
        <w:rPr>
          <w:rFonts w:ascii="Times New Roman" w:eastAsia="Calibri" w:hAnsi="Times New Roman" w:cs="Times New Roman"/>
          <w:sz w:val="28"/>
          <w:szCs w:val="28"/>
          <w:lang w:val="kk-KZ" w:eastAsia="ar-SA"/>
        </w:rPr>
      </w:pPr>
    </w:p>
    <w:p w14:paraId="58653A22" w14:textId="77777777" w:rsidR="00BC1739" w:rsidRDefault="00BC1739" w:rsidP="00BC1739">
      <w:pPr>
        <w:spacing w:after="0" w:line="240" w:lineRule="auto"/>
        <w:ind w:right="567"/>
        <w:rPr>
          <w:rFonts w:ascii="Times New Roman" w:eastAsia="Calibri" w:hAnsi="Times New Roman" w:cs="Times New Roman"/>
          <w:sz w:val="28"/>
          <w:szCs w:val="28"/>
          <w:lang w:val="kk-KZ" w:eastAsia="ar-SA"/>
        </w:rPr>
      </w:pPr>
    </w:p>
    <w:p w14:paraId="37A94218" w14:textId="64D2D28B" w:rsidR="006266DC" w:rsidRDefault="006266DC" w:rsidP="00BC1739">
      <w:pPr>
        <w:spacing w:after="0" w:line="240" w:lineRule="auto"/>
        <w:ind w:right="567"/>
        <w:rPr>
          <w:rFonts w:ascii="Times New Roman" w:eastAsia="Calibri" w:hAnsi="Times New Roman" w:cs="Times New Roman"/>
          <w:sz w:val="28"/>
          <w:szCs w:val="28"/>
          <w:lang w:val="kk-KZ" w:eastAsia="ar-SA"/>
        </w:rPr>
      </w:pPr>
    </w:p>
    <w:p w14:paraId="06E418EF" w14:textId="77777777" w:rsidR="000500DB" w:rsidRDefault="000500DB" w:rsidP="00BC1739">
      <w:pPr>
        <w:spacing w:after="0" w:line="240" w:lineRule="auto"/>
        <w:ind w:right="567"/>
        <w:rPr>
          <w:rFonts w:ascii="Times New Roman" w:eastAsia="Calibri" w:hAnsi="Times New Roman" w:cs="Times New Roman"/>
          <w:sz w:val="28"/>
          <w:szCs w:val="28"/>
          <w:lang w:val="kk-KZ" w:eastAsia="ar-SA"/>
        </w:rPr>
      </w:pPr>
    </w:p>
    <w:p w14:paraId="48E5B8C7" w14:textId="77777777" w:rsidR="006266DC" w:rsidRPr="00BC1739" w:rsidRDefault="006266DC" w:rsidP="00BC1739">
      <w:pPr>
        <w:spacing w:after="0" w:line="240" w:lineRule="auto"/>
        <w:ind w:right="567"/>
        <w:rPr>
          <w:rFonts w:ascii="Times New Roman" w:eastAsia="Calibri" w:hAnsi="Times New Roman" w:cs="Times New Roman"/>
          <w:sz w:val="28"/>
          <w:szCs w:val="28"/>
          <w:lang w:val="kk-KZ" w:eastAsia="ar-SA"/>
        </w:rPr>
      </w:pPr>
    </w:p>
    <w:p w14:paraId="26727E94"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eastAsia="ar-SA"/>
        </w:rPr>
      </w:pPr>
      <w:r w:rsidRPr="005040D0">
        <w:rPr>
          <w:rFonts w:ascii="Times New Roman" w:eastAsia="Calibri" w:hAnsi="Times New Roman" w:cs="Times New Roman"/>
          <w:sz w:val="28"/>
          <w:szCs w:val="28"/>
          <w:lang w:eastAsia="ar-SA"/>
        </w:rPr>
        <w:t>Республика Казахстан</w:t>
      </w:r>
    </w:p>
    <w:p w14:paraId="116EB52E" w14:textId="77777777" w:rsidR="005040D0" w:rsidRPr="005040D0" w:rsidRDefault="005040D0" w:rsidP="005040D0">
      <w:pPr>
        <w:spacing w:after="0" w:line="240" w:lineRule="auto"/>
        <w:ind w:right="567"/>
        <w:jc w:val="center"/>
        <w:rPr>
          <w:rFonts w:ascii="Times New Roman" w:eastAsia="Calibri" w:hAnsi="Times New Roman" w:cs="Times New Roman"/>
          <w:sz w:val="28"/>
          <w:szCs w:val="28"/>
          <w:lang w:val="kk-KZ" w:eastAsia="ar-SA"/>
        </w:rPr>
      </w:pPr>
      <w:r w:rsidRPr="005040D0">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F9F9B29" wp14:editId="19103190">
                <wp:simplePos x="0" y="0"/>
                <wp:positionH relativeFrom="column">
                  <wp:posOffset>2958465</wp:posOffset>
                </wp:positionH>
                <wp:positionV relativeFrom="paragraph">
                  <wp:posOffset>267970</wp:posOffset>
                </wp:positionV>
                <wp:extent cx="323850" cy="238125"/>
                <wp:effectExtent l="0" t="0" r="0" b="95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2381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32A223B" id="Прямоугольник 2" o:spid="_x0000_s1026" style="position:absolute;margin-left:232.95pt;margin-top:21.1pt;width:25.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" fillcolor="window" stroked="f" strokeweight="1pt">
                <v:path arrowok="t"/>
              </v:rect>
            </w:pict>
          </mc:Fallback>
        </mc:AlternateContent>
      </w:r>
      <w:r w:rsidR="006839EA">
        <w:rPr>
          <w:rFonts w:ascii="Times New Roman" w:eastAsia="Calibri" w:hAnsi="Times New Roman" w:cs="Times New Roman"/>
          <w:sz w:val="28"/>
          <w:szCs w:val="28"/>
          <w:lang w:eastAsia="ar-SA"/>
        </w:rPr>
        <w:t>Алматы, 2026</w:t>
      </w:r>
    </w:p>
    <w:p w14:paraId="5F296F24" w14:textId="77777777" w:rsidR="00406233" w:rsidRDefault="00406233" w:rsidP="00406233">
      <w:pPr>
        <w:spacing w:after="0" w:line="240" w:lineRule="auto"/>
        <w:ind w:right="567"/>
        <w:jc w:val="center"/>
        <w:rPr>
          <w:rFonts w:ascii="Times New Roman" w:eastAsia="Times New Roman" w:hAnsi="Times New Roman" w:cs="Times New Roman"/>
          <w:b/>
          <w:bCs/>
          <w:spacing w:val="-2"/>
          <w:sz w:val="28"/>
          <w:szCs w:val="28"/>
        </w:rPr>
      </w:pPr>
      <w:r w:rsidRPr="00406233">
        <w:rPr>
          <w:rFonts w:ascii="Times New Roman" w:eastAsia="Times New Roman" w:hAnsi="Times New Roman" w:cs="Times New Roman"/>
          <w:b/>
          <w:bCs/>
          <w:spacing w:val="-2"/>
          <w:sz w:val="28"/>
          <w:szCs w:val="28"/>
        </w:rPr>
        <w:lastRenderedPageBreak/>
        <w:t>СОДЕРЖАН</w:t>
      </w:r>
      <w:bookmarkStart w:id="1" w:name="_НОРМАТИВНЫЕ_ССЫЛКИ"/>
      <w:bookmarkEnd w:id="1"/>
      <w:r w:rsidRPr="00406233">
        <w:rPr>
          <w:rFonts w:ascii="Times New Roman" w:eastAsia="Times New Roman" w:hAnsi="Times New Roman" w:cs="Times New Roman"/>
          <w:b/>
          <w:bCs/>
          <w:spacing w:val="-2"/>
          <w:sz w:val="28"/>
          <w:szCs w:val="28"/>
        </w:rPr>
        <w:t>ИЕ</w:t>
      </w:r>
    </w:p>
    <w:p w14:paraId="649DF4D1" w14:textId="77777777" w:rsidR="005425D1" w:rsidRDefault="005425D1" w:rsidP="00406233">
      <w:pPr>
        <w:spacing w:after="0" w:line="240" w:lineRule="auto"/>
        <w:ind w:right="567"/>
        <w:jc w:val="center"/>
        <w:rPr>
          <w:rFonts w:ascii="Times New Roman" w:eastAsia="Times New Roman" w:hAnsi="Times New Roman" w:cs="Times New Roman"/>
          <w:b/>
          <w:bCs/>
          <w:spacing w:val="-2"/>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019"/>
        <w:gridCol w:w="833"/>
      </w:tblGrid>
      <w:tr w:rsidR="00955207" w14:paraId="546A8A32" w14:textId="77777777" w:rsidTr="006E5138">
        <w:tc>
          <w:tcPr>
            <w:tcW w:w="8795" w:type="dxa"/>
            <w:gridSpan w:val="2"/>
          </w:tcPr>
          <w:p w14:paraId="6ADBBB68" w14:textId="37796EE9" w:rsidR="00955207" w:rsidRPr="00955207" w:rsidRDefault="00955207" w:rsidP="005425D1">
            <w:pPr>
              <w:jc w:val="both"/>
              <w:rPr>
                <w:rFonts w:ascii="Times New Roman" w:eastAsia="Calibri" w:hAnsi="Times New Roman" w:cs="Times New Roman"/>
                <w:sz w:val="28"/>
                <w:szCs w:val="28"/>
                <w:lang w:val="kk-KZ" w:eastAsia="ar-SA"/>
              </w:rPr>
            </w:pPr>
            <w:r w:rsidRPr="00406233">
              <w:rPr>
                <w:rFonts w:ascii="Times New Roman" w:eastAsia="Times New Roman" w:hAnsi="Times New Roman" w:cs="Times New Roman"/>
                <w:b/>
                <w:sz w:val="28"/>
              </w:rPr>
              <w:t>НОРМАТИВНЫЕ</w:t>
            </w:r>
            <w:r>
              <w:rPr>
                <w:rFonts w:ascii="Times New Roman" w:eastAsia="Times New Roman" w:hAnsi="Times New Roman" w:cs="Times New Roman"/>
                <w:b/>
                <w:sz w:val="28"/>
              </w:rPr>
              <w:t xml:space="preserve"> </w:t>
            </w:r>
            <w:r w:rsidRPr="00406233">
              <w:rPr>
                <w:rFonts w:ascii="Times New Roman" w:eastAsia="Times New Roman" w:hAnsi="Times New Roman" w:cs="Times New Roman"/>
                <w:b/>
                <w:sz w:val="28"/>
              </w:rPr>
              <w:t>ССЫЛКИ</w:t>
            </w:r>
            <w:r>
              <w:rPr>
                <w:rFonts w:ascii="Times New Roman" w:eastAsia="Times New Roman" w:hAnsi="Times New Roman" w:cs="Times New Roman"/>
                <w:b/>
                <w:sz w:val="28"/>
              </w:rPr>
              <w:t xml:space="preserve"> …………………………………….</w:t>
            </w:r>
            <w:r>
              <w:rPr>
                <w:rFonts w:ascii="Times New Roman" w:eastAsia="Times New Roman" w:hAnsi="Times New Roman" w:cs="Times New Roman"/>
                <w:b/>
                <w:sz w:val="28"/>
                <w:lang w:val="kk-KZ"/>
              </w:rPr>
              <w:t>...........</w:t>
            </w:r>
          </w:p>
        </w:tc>
        <w:tc>
          <w:tcPr>
            <w:tcW w:w="833" w:type="dxa"/>
          </w:tcPr>
          <w:p w14:paraId="0AB171E1" w14:textId="2E15B16A" w:rsidR="00955207" w:rsidRDefault="00955207"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w:t>
            </w:r>
          </w:p>
        </w:tc>
      </w:tr>
      <w:tr w:rsidR="00955207" w14:paraId="62C87D28" w14:textId="77777777" w:rsidTr="006E5138">
        <w:tc>
          <w:tcPr>
            <w:tcW w:w="8795" w:type="dxa"/>
            <w:gridSpan w:val="2"/>
          </w:tcPr>
          <w:p w14:paraId="5E39D0D1" w14:textId="74C91DA8" w:rsidR="00955207" w:rsidRDefault="00955207" w:rsidP="005425D1">
            <w:pPr>
              <w:jc w:val="both"/>
              <w:rPr>
                <w:rFonts w:ascii="Times New Roman" w:eastAsia="Calibri" w:hAnsi="Times New Roman" w:cs="Times New Roman"/>
                <w:sz w:val="28"/>
                <w:szCs w:val="28"/>
                <w:lang w:eastAsia="ar-SA"/>
              </w:rPr>
            </w:pPr>
            <w:r w:rsidRPr="00406233">
              <w:rPr>
                <w:rFonts w:ascii="Times New Roman" w:eastAsia="Times New Roman" w:hAnsi="Times New Roman" w:cs="Times New Roman"/>
                <w:b/>
                <w:bCs/>
                <w:sz w:val="28"/>
              </w:rPr>
              <w:t>ОПРЕДЕЛЕНИЯ</w:t>
            </w:r>
            <w:r>
              <w:rPr>
                <w:rFonts w:ascii="Times New Roman" w:eastAsia="Times New Roman" w:hAnsi="Times New Roman" w:cs="Times New Roman"/>
                <w:b/>
                <w:bCs/>
                <w:sz w:val="28"/>
              </w:rPr>
              <w:t xml:space="preserve"> ………………</w:t>
            </w:r>
            <w:r>
              <w:rPr>
                <w:rFonts w:ascii="Times New Roman" w:eastAsia="Times New Roman" w:hAnsi="Times New Roman" w:cs="Times New Roman"/>
                <w:b/>
                <w:bCs/>
                <w:sz w:val="28"/>
                <w:lang w:val="kk-KZ"/>
              </w:rPr>
              <w:t>...........</w:t>
            </w:r>
            <w:r>
              <w:rPr>
                <w:rFonts w:ascii="Times New Roman" w:eastAsia="Times New Roman" w:hAnsi="Times New Roman" w:cs="Times New Roman"/>
                <w:b/>
                <w:bCs/>
                <w:sz w:val="28"/>
              </w:rPr>
              <w:t>…………………………………...</w:t>
            </w:r>
          </w:p>
        </w:tc>
        <w:tc>
          <w:tcPr>
            <w:tcW w:w="833" w:type="dxa"/>
          </w:tcPr>
          <w:p w14:paraId="6B0CBD56" w14:textId="114408C0" w:rsidR="00955207" w:rsidRDefault="00955207"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6</w:t>
            </w:r>
          </w:p>
        </w:tc>
      </w:tr>
      <w:tr w:rsidR="00955207" w14:paraId="28F186B3" w14:textId="77777777" w:rsidTr="006E5138">
        <w:tc>
          <w:tcPr>
            <w:tcW w:w="8795" w:type="dxa"/>
            <w:gridSpan w:val="2"/>
          </w:tcPr>
          <w:p w14:paraId="17EF7A8F" w14:textId="041E6AFA" w:rsidR="00955207" w:rsidRDefault="00955207" w:rsidP="005425D1">
            <w:pPr>
              <w:jc w:val="both"/>
              <w:rPr>
                <w:rFonts w:ascii="Times New Roman" w:eastAsia="Calibri" w:hAnsi="Times New Roman" w:cs="Times New Roman"/>
                <w:sz w:val="28"/>
                <w:szCs w:val="28"/>
                <w:lang w:eastAsia="ar-SA"/>
              </w:rPr>
            </w:pPr>
            <w:r w:rsidRPr="00406233">
              <w:rPr>
                <w:rFonts w:ascii="Times New Roman" w:eastAsia="Times New Roman" w:hAnsi="Times New Roman" w:cs="Times New Roman"/>
                <w:b/>
                <w:bCs/>
                <w:sz w:val="28"/>
              </w:rPr>
              <w:t>ОБОЗНАЧЕНИЯ И</w:t>
            </w:r>
            <w:r>
              <w:rPr>
                <w:rFonts w:ascii="Times New Roman" w:eastAsia="Times New Roman" w:hAnsi="Times New Roman" w:cs="Times New Roman"/>
                <w:b/>
                <w:bCs/>
                <w:sz w:val="28"/>
              </w:rPr>
              <w:t xml:space="preserve"> </w:t>
            </w:r>
            <w:r w:rsidRPr="00406233">
              <w:rPr>
                <w:rFonts w:ascii="Times New Roman" w:eastAsia="Times New Roman" w:hAnsi="Times New Roman" w:cs="Times New Roman"/>
                <w:b/>
                <w:bCs/>
                <w:sz w:val="28"/>
              </w:rPr>
              <w:t>СОКРАЩЕНИЯ</w:t>
            </w:r>
            <w:r>
              <w:rPr>
                <w:rFonts w:ascii="Times New Roman" w:eastAsia="Times New Roman" w:hAnsi="Times New Roman" w:cs="Times New Roman"/>
                <w:b/>
                <w:bCs/>
                <w:sz w:val="28"/>
              </w:rPr>
              <w:t xml:space="preserve"> …</w:t>
            </w:r>
            <w:r>
              <w:rPr>
                <w:rFonts w:ascii="Times New Roman" w:eastAsia="Times New Roman" w:hAnsi="Times New Roman" w:cs="Times New Roman"/>
                <w:b/>
                <w:bCs/>
                <w:sz w:val="28"/>
                <w:lang w:val="kk-KZ"/>
              </w:rPr>
              <w:t>............</w:t>
            </w:r>
            <w:r>
              <w:rPr>
                <w:rFonts w:ascii="Times New Roman" w:eastAsia="Times New Roman" w:hAnsi="Times New Roman" w:cs="Times New Roman"/>
                <w:b/>
                <w:bCs/>
                <w:sz w:val="28"/>
              </w:rPr>
              <w:t>………………………...</w:t>
            </w:r>
          </w:p>
        </w:tc>
        <w:tc>
          <w:tcPr>
            <w:tcW w:w="833" w:type="dxa"/>
          </w:tcPr>
          <w:p w14:paraId="593D8A5A" w14:textId="7A106E09" w:rsidR="00955207" w:rsidRDefault="00955207"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8</w:t>
            </w:r>
          </w:p>
        </w:tc>
      </w:tr>
      <w:tr w:rsidR="00955207" w14:paraId="4755D649" w14:textId="77777777" w:rsidTr="006E5138">
        <w:tc>
          <w:tcPr>
            <w:tcW w:w="8795" w:type="dxa"/>
            <w:gridSpan w:val="2"/>
          </w:tcPr>
          <w:p w14:paraId="469C82C7" w14:textId="3947FD83" w:rsidR="00955207" w:rsidRDefault="00955207" w:rsidP="005425D1">
            <w:pPr>
              <w:jc w:val="both"/>
              <w:rPr>
                <w:rFonts w:ascii="Times New Roman" w:eastAsia="Calibri" w:hAnsi="Times New Roman" w:cs="Times New Roman"/>
                <w:sz w:val="28"/>
                <w:szCs w:val="28"/>
                <w:lang w:eastAsia="ar-SA"/>
              </w:rPr>
            </w:pPr>
            <w:r w:rsidRPr="00406233">
              <w:rPr>
                <w:rFonts w:ascii="Times New Roman" w:eastAsia="Times New Roman" w:hAnsi="Times New Roman" w:cs="Times New Roman"/>
                <w:b/>
                <w:spacing w:val="-2"/>
                <w:sz w:val="28"/>
              </w:rPr>
              <w:t>ВВЕДЕНИЕ</w:t>
            </w:r>
            <w:r>
              <w:rPr>
                <w:rFonts w:ascii="Times New Roman" w:eastAsia="Times New Roman" w:hAnsi="Times New Roman" w:cs="Times New Roman"/>
                <w:b/>
                <w:spacing w:val="-2"/>
                <w:sz w:val="28"/>
              </w:rPr>
              <w:t xml:space="preserve"> …………………………………………</w:t>
            </w:r>
            <w:r>
              <w:rPr>
                <w:rFonts w:ascii="Times New Roman" w:eastAsia="Times New Roman" w:hAnsi="Times New Roman" w:cs="Times New Roman"/>
                <w:b/>
                <w:spacing w:val="-2"/>
                <w:sz w:val="28"/>
                <w:lang w:val="kk-KZ"/>
              </w:rPr>
              <w:t>...........</w:t>
            </w:r>
            <w:r>
              <w:rPr>
                <w:rFonts w:ascii="Times New Roman" w:eastAsia="Times New Roman" w:hAnsi="Times New Roman" w:cs="Times New Roman"/>
                <w:b/>
                <w:spacing w:val="-2"/>
                <w:sz w:val="28"/>
              </w:rPr>
              <w:t>……………….</w:t>
            </w:r>
          </w:p>
        </w:tc>
        <w:tc>
          <w:tcPr>
            <w:tcW w:w="833" w:type="dxa"/>
          </w:tcPr>
          <w:p w14:paraId="7D51D498" w14:textId="635A49A0" w:rsidR="00955207" w:rsidRDefault="00955207"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9</w:t>
            </w:r>
          </w:p>
        </w:tc>
      </w:tr>
      <w:tr w:rsidR="005425D1" w14:paraId="66D1D25F" w14:textId="77777777" w:rsidTr="006E5138">
        <w:tc>
          <w:tcPr>
            <w:tcW w:w="776" w:type="dxa"/>
          </w:tcPr>
          <w:p w14:paraId="430A8D27" w14:textId="07A829CD"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w:t>
            </w:r>
          </w:p>
        </w:tc>
        <w:tc>
          <w:tcPr>
            <w:tcW w:w="8019" w:type="dxa"/>
          </w:tcPr>
          <w:p w14:paraId="06D5FAD2" w14:textId="066F3ACE" w:rsidR="005425D1" w:rsidRPr="007854D5" w:rsidRDefault="007854D5" w:rsidP="007854D5">
            <w:pPr>
              <w:jc w:val="both"/>
              <w:rPr>
                <w:rFonts w:ascii="Times New Roman" w:eastAsiaTheme="minorEastAsia" w:hAnsi="Times New Roman" w:cs="Times New Roman"/>
                <w:b/>
                <w:sz w:val="28"/>
                <w:szCs w:val="28"/>
              </w:rPr>
            </w:pPr>
            <w:r w:rsidRPr="007854D5">
              <w:rPr>
                <w:rFonts w:ascii="Times New Roman" w:hAnsi="Times New Roman" w:cs="Times New Roman"/>
                <w:b/>
                <w:sz w:val="28"/>
                <w:szCs w:val="28"/>
              </w:rPr>
              <w:t>КЛИНИЧЕСКИЕ И ГЕНЕТИЧЕСКИЕ ОСОБЕННОСТИ ПОСТКОВИДНЫХ СОСУДИСТЫХ НАРУШЕНИЙ ЗАДНЕГО ОТРЕЗКА ГЛАЗА (ОБЗОР ЛИТЕРАТУРЫ)</w:t>
            </w:r>
            <w:r w:rsidR="002140EE">
              <w:rPr>
                <w:rFonts w:ascii="Times New Roman" w:hAnsi="Times New Roman" w:cs="Times New Roman"/>
                <w:b/>
                <w:sz w:val="28"/>
                <w:szCs w:val="28"/>
              </w:rPr>
              <w:t xml:space="preserve"> ……...</w:t>
            </w:r>
          </w:p>
        </w:tc>
        <w:tc>
          <w:tcPr>
            <w:tcW w:w="833" w:type="dxa"/>
          </w:tcPr>
          <w:p w14:paraId="133EE448" w14:textId="77777777" w:rsidR="005425D1" w:rsidRDefault="005425D1" w:rsidP="005425D1">
            <w:pPr>
              <w:jc w:val="center"/>
              <w:rPr>
                <w:rFonts w:ascii="Times New Roman" w:eastAsia="Calibri" w:hAnsi="Times New Roman" w:cs="Times New Roman"/>
                <w:sz w:val="28"/>
                <w:szCs w:val="28"/>
                <w:lang w:eastAsia="ar-SA"/>
              </w:rPr>
            </w:pPr>
          </w:p>
          <w:p w14:paraId="14F390E8" w14:textId="77777777" w:rsidR="00604FA4" w:rsidRDefault="00604FA4" w:rsidP="005425D1">
            <w:pPr>
              <w:jc w:val="center"/>
              <w:rPr>
                <w:rFonts w:ascii="Times New Roman" w:eastAsia="Calibri" w:hAnsi="Times New Roman" w:cs="Times New Roman"/>
                <w:sz w:val="28"/>
                <w:szCs w:val="28"/>
                <w:lang w:eastAsia="ar-SA"/>
              </w:rPr>
            </w:pPr>
          </w:p>
          <w:p w14:paraId="5A04021C" w14:textId="3E2D91AA"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15</w:t>
            </w:r>
          </w:p>
        </w:tc>
      </w:tr>
      <w:tr w:rsidR="005425D1" w14:paraId="47CCFC08" w14:textId="77777777" w:rsidTr="006E5138">
        <w:tc>
          <w:tcPr>
            <w:tcW w:w="776" w:type="dxa"/>
          </w:tcPr>
          <w:p w14:paraId="1A807D6D" w14:textId="1FF39C4A"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1.1</w:t>
            </w:r>
          </w:p>
        </w:tc>
        <w:tc>
          <w:tcPr>
            <w:tcW w:w="8019" w:type="dxa"/>
          </w:tcPr>
          <w:p w14:paraId="4E587C30" w14:textId="6FD33841" w:rsidR="005425D1" w:rsidRDefault="005425D1" w:rsidP="005425D1">
            <w:pPr>
              <w:jc w:val="both"/>
              <w:rPr>
                <w:rFonts w:ascii="Times New Roman" w:eastAsia="Calibri" w:hAnsi="Times New Roman" w:cs="Times New Roman"/>
                <w:sz w:val="28"/>
                <w:szCs w:val="28"/>
                <w:lang w:eastAsia="ar-SA"/>
              </w:rPr>
            </w:pPr>
            <w:r w:rsidRPr="001610E9">
              <w:rPr>
                <w:rFonts w:ascii="Times New Roman" w:eastAsia="Times New Roman" w:hAnsi="Times New Roman" w:cs="Times New Roman"/>
                <w:sz w:val="28"/>
              </w:rPr>
              <w:t>Коронавирусная инфекция COVID-19 как глобальная медико-биологическая проблема</w:t>
            </w:r>
            <w:r w:rsidR="002140EE">
              <w:rPr>
                <w:rFonts w:ascii="Times New Roman" w:eastAsia="Times New Roman" w:hAnsi="Times New Roman" w:cs="Times New Roman"/>
                <w:sz w:val="28"/>
              </w:rPr>
              <w:t xml:space="preserve"> ……………………………………………</w:t>
            </w:r>
          </w:p>
        </w:tc>
        <w:tc>
          <w:tcPr>
            <w:tcW w:w="833" w:type="dxa"/>
          </w:tcPr>
          <w:p w14:paraId="4A50209F" w14:textId="77777777" w:rsidR="005425D1" w:rsidRDefault="005425D1" w:rsidP="005425D1">
            <w:pPr>
              <w:jc w:val="center"/>
              <w:rPr>
                <w:rFonts w:ascii="Times New Roman" w:eastAsia="Calibri" w:hAnsi="Times New Roman" w:cs="Times New Roman"/>
                <w:sz w:val="28"/>
                <w:szCs w:val="28"/>
                <w:lang w:eastAsia="ar-SA"/>
              </w:rPr>
            </w:pPr>
          </w:p>
          <w:p w14:paraId="33A1231E" w14:textId="47F8F246"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15</w:t>
            </w:r>
          </w:p>
        </w:tc>
      </w:tr>
      <w:tr w:rsidR="005425D1" w14:paraId="0CBAF2C4" w14:textId="77777777" w:rsidTr="006E5138">
        <w:tc>
          <w:tcPr>
            <w:tcW w:w="776" w:type="dxa"/>
          </w:tcPr>
          <w:p w14:paraId="141F95DD" w14:textId="30A92025"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1.2</w:t>
            </w:r>
          </w:p>
        </w:tc>
        <w:tc>
          <w:tcPr>
            <w:tcW w:w="8019" w:type="dxa"/>
          </w:tcPr>
          <w:p w14:paraId="1AC4F2EA" w14:textId="0A505B89" w:rsidR="005425D1" w:rsidRPr="001610E9" w:rsidRDefault="005425D1" w:rsidP="005425D1">
            <w:pPr>
              <w:jc w:val="both"/>
              <w:rPr>
                <w:rFonts w:ascii="Times New Roman" w:eastAsia="Times New Roman" w:hAnsi="Times New Roman" w:cs="Times New Roman"/>
                <w:sz w:val="28"/>
              </w:rPr>
            </w:pPr>
            <w:r w:rsidRPr="001610E9">
              <w:rPr>
                <w:rFonts w:ascii="Times New Roman" w:eastAsia="Times New Roman" w:hAnsi="Times New Roman" w:cs="Times New Roman"/>
                <w:bCs/>
                <w:sz w:val="28"/>
              </w:rPr>
              <w:t>Постковидный синдром и сосудистые осложнения</w:t>
            </w:r>
            <w:r w:rsidR="002140EE">
              <w:rPr>
                <w:rFonts w:ascii="Times New Roman" w:eastAsia="Times New Roman" w:hAnsi="Times New Roman" w:cs="Times New Roman"/>
                <w:bCs/>
                <w:sz w:val="28"/>
              </w:rPr>
              <w:t xml:space="preserve"> ………………</w:t>
            </w:r>
          </w:p>
        </w:tc>
        <w:tc>
          <w:tcPr>
            <w:tcW w:w="833" w:type="dxa"/>
          </w:tcPr>
          <w:p w14:paraId="10A7B442" w14:textId="46733087"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19</w:t>
            </w:r>
          </w:p>
        </w:tc>
      </w:tr>
      <w:tr w:rsidR="005425D1" w14:paraId="6A66165C" w14:textId="77777777" w:rsidTr="006E5138">
        <w:tc>
          <w:tcPr>
            <w:tcW w:w="776" w:type="dxa"/>
          </w:tcPr>
          <w:p w14:paraId="47C88D78" w14:textId="61F45BFB"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1.3</w:t>
            </w:r>
          </w:p>
        </w:tc>
        <w:tc>
          <w:tcPr>
            <w:tcW w:w="8019" w:type="dxa"/>
          </w:tcPr>
          <w:p w14:paraId="73E80823" w14:textId="52D64347" w:rsidR="005425D1" w:rsidRPr="001610E9" w:rsidRDefault="005425D1" w:rsidP="005425D1">
            <w:pPr>
              <w:jc w:val="both"/>
              <w:rPr>
                <w:rFonts w:ascii="Times New Roman" w:eastAsia="Times New Roman" w:hAnsi="Times New Roman" w:cs="Times New Roman"/>
                <w:sz w:val="28"/>
              </w:rPr>
            </w:pPr>
            <w:r w:rsidRPr="004C7A68">
              <w:rPr>
                <w:rFonts w:ascii="Times New Roman" w:eastAsia="Times New Roman" w:hAnsi="Times New Roman" w:cs="Times New Roman"/>
                <w:bCs/>
                <w:sz w:val="28"/>
              </w:rPr>
              <w:t>Патогенетические механизмы постковидных сосудистых нарушений</w:t>
            </w:r>
            <w:r w:rsidR="002140EE">
              <w:rPr>
                <w:rFonts w:ascii="Times New Roman" w:eastAsia="Times New Roman" w:hAnsi="Times New Roman" w:cs="Times New Roman"/>
                <w:bCs/>
                <w:sz w:val="28"/>
              </w:rPr>
              <w:t xml:space="preserve"> …………………………………………………………...</w:t>
            </w:r>
          </w:p>
        </w:tc>
        <w:tc>
          <w:tcPr>
            <w:tcW w:w="833" w:type="dxa"/>
          </w:tcPr>
          <w:p w14:paraId="0C2DCB34" w14:textId="77777777" w:rsidR="005425D1" w:rsidRDefault="005425D1" w:rsidP="005425D1">
            <w:pPr>
              <w:jc w:val="center"/>
              <w:rPr>
                <w:rFonts w:ascii="Times New Roman" w:eastAsia="Calibri" w:hAnsi="Times New Roman" w:cs="Times New Roman"/>
                <w:sz w:val="28"/>
                <w:szCs w:val="28"/>
                <w:lang w:eastAsia="ar-SA"/>
              </w:rPr>
            </w:pPr>
          </w:p>
          <w:p w14:paraId="278D14DC" w14:textId="5366EA8A"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w:t>
            </w:r>
          </w:p>
        </w:tc>
      </w:tr>
      <w:tr w:rsidR="005425D1" w14:paraId="1CFB5DEA" w14:textId="77777777" w:rsidTr="006E5138">
        <w:tc>
          <w:tcPr>
            <w:tcW w:w="776" w:type="dxa"/>
          </w:tcPr>
          <w:p w14:paraId="554F465F" w14:textId="7F6FB52C"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1.4</w:t>
            </w:r>
          </w:p>
        </w:tc>
        <w:tc>
          <w:tcPr>
            <w:tcW w:w="8019" w:type="dxa"/>
          </w:tcPr>
          <w:p w14:paraId="5D4B815A" w14:textId="06664912" w:rsidR="005425D1" w:rsidRPr="001610E9" w:rsidRDefault="005425D1" w:rsidP="005425D1">
            <w:pPr>
              <w:jc w:val="both"/>
              <w:rPr>
                <w:rFonts w:ascii="Times New Roman" w:eastAsia="Times New Roman" w:hAnsi="Times New Roman" w:cs="Times New Roman"/>
                <w:sz w:val="28"/>
              </w:rPr>
            </w:pPr>
            <w:r w:rsidRPr="004C7A68">
              <w:rPr>
                <w:rFonts w:ascii="Times New Roman" w:eastAsia="Times New Roman" w:hAnsi="Times New Roman" w:cs="Times New Roman"/>
                <w:bCs/>
                <w:sz w:val="28"/>
              </w:rPr>
              <w:t>COVID-19 и офтальмологические последствия</w:t>
            </w:r>
            <w:r w:rsidR="002140EE">
              <w:rPr>
                <w:rFonts w:ascii="Times New Roman" w:eastAsia="Times New Roman" w:hAnsi="Times New Roman" w:cs="Times New Roman"/>
                <w:bCs/>
                <w:sz w:val="28"/>
              </w:rPr>
              <w:t xml:space="preserve"> …………………..</w:t>
            </w:r>
          </w:p>
        </w:tc>
        <w:tc>
          <w:tcPr>
            <w:tcW w:w="833" w:type="dxa"/>
          </w:tcPr>
          <w:p w14:paraId="34AE478B" w14:textId="7E139A74"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23</w:t>
            </w:r>
          </w:p>
        </w:tc>
      </w:tr>
      <w:tr w:rsidR="005425D1" w14:paraId="1434446B" w14:textId="77777777" w:rsidTr="006E5138">
        <w:tc>
          <w:tcPr>
            <w:tcW w:w="776" w:type="dxa"/>
          </w:tcPr>
          <w:p w14:paraId="58343F1C" w14:textId="39C5E7B9"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1.5</w:t>
            </w:r>
          </w:p>
        </w:tc>
        <w:tc>
          <w:tcPr>
            <w:tcW w:w="8019" w:type="dxa"/>
          </w:tcPr>
          <w:p w14:paraId="6766099C" w14:textId="0CEF7B58" w:rsidR="005425D1" w:rsidRPr="001610E9" w:rsidRDefault="005425D1" w:rsidP="005425D1">
            <w:pPr>
              <w:jc w:val="both"/>
              <w:rPr>
                <w:rFonts w:ascii="Times New Roman" w:eastAsia="Times New Roman" w:hAnsi="Times New Roman" w:cs="Times New Roman"/>
                <w:sz w:val="28"/>
              </w:rPr>
            </w:pPr>
            <w:r w:rsidRPr="004C7A68">
              <w:rPr>
                <w:rFonts w:ascii="Times New Roman" w:eastAsia="Times New Roman" w:hAnsi="Times New Roman" w:cs="Times New Roman"/>
                <w:bCs/>
                <w:sz w:val="28"/>
              </w:rPr>
              <w:t>Сосудистые осложнения заднего отрезка глаза в постковидном периоде</w:t>
            </w:r>
            <w:r w:rsidR="002140EE">
              <w:rPr>
                <w:rFonts w:ascii="Times New Roman" w:eastAsia="Times New Roman" w:hAnsi="Times New Roman" w:cs="Times New Roman"/>
                <w:bCs/>
                <w:sz w:val="28"/>
              </w:rPr>
              <w:t xml:space="preserve"> ………………………………………………………………</w:t>
            </w:r>
          </w:p>
        </w:tc>
        <w:tc>
          <w:tcPr>
            <w:tcW w:w="833" w:type="dxa"/>
          </w:tcPr>
          <w:p w14:paraId="50AC2969" w14:textId="77777777" w:rsidR="005425D1" w:rsidRDefault="005425D1" w:rsidP="005425D1">
            <w:pPr>
              <w:jc w:val="center"/>
              <w:rPr>
                <w:rFonts w:ascii="Times New Roman" w:eastAsia="Calibri" w:hAnsi="Times New Roman" w:cs="Times New Roman"/>
                <w:sz w:val="28"/>
                <w:szCs w:val="28"/>
                <w:lang w:eastAsia="ar-SA"/>
              </w:rPr>
            </w:pPr>
          </w:p>
          <w:p w14:paraId="508B89DA" w14:textId="3A18933F"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27</w:t>
            </w:r>
          </w:p>
        </w:tc>
      </w:tr>
      <w:tr w:rsidR="005425D1" w14:paraId="263ABCBB" w14:textId="77777777" w:rsidTr="006E5138">
        <w:tc>
          <w:tcPr>
            <w:tcW w:w="776" w:type="dxa"/>
          </w:tcPr>
          <w:p w14:paraId="46FDC041" w14:textId="18949314"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1.6</w:t>
            </w:r>
          </w:p>
        </w:tc>
        <w:tc>
          <w:tcPr>
            <w:tcW w:w="8019" w:type="dxa"/>
          </w:tcPr>
          <w:p w14:paraId="0FC54E04" w14:textId="18EE69ED" w:rsidR="005425D1" w:rsidRPr="001610E9" w:rsidRDefault="005425D1" w:rsidP="005425D1">
            <w:pPr>
              <w:jc w:val="both"/>
              <w:rPr>
                <w:rFonts w:ascii="Times New Roman" w:eastAsia="Times New Roman" w:hAnsi="Times New Roman" w:cs="Times New Roman"/>
                <w:sz w:val="28"/>
              </w:rPr>
            </w:pPr>
            <w:r w:rsidRPr="001610E9">
              <w:rPr>
                <w:rFonts w:ascii="Times New Roman" w:eastAsia="Times New Roman" w:hAnsi="Times New Roman" w:cs="Times New Roman"/>
                <w:bCs/>
                <w:sz w:val="28"/>
              </w:rPr>
              <w:t>Клиническое и прогностическое значение постковидных глазных осложнений</w:t>
            </w:r>
            <w:r w:rsidR="002140EE">
              <w:rPr>
                <w:rFonts w:ascii="Times New Roman" w:eastAsia="Times New Roman" w:hAnsi="Times New Roman" w:cs="Times New Roman"/>
                <w:bCs/>
                <w:sz w:val="28"/>
              </w:rPr>
              <w:t xml:space="preserve"> ………………………………………………………….</w:t>
            </w:r>
          </w:p>
        </w:tc>
        <w:tc>
          <w:tcPr>
            <w:tcW w:w="833" w:type="dxa"/>
          </w:tcPr>
          <w:p w14:paraId="2FF33F89" w14:textId="77777777" w:rsidR="005425D1" w:rsidRDefault="005425D1" w:rsidP="005425D1">
            <w:pPr>
              <w:jc w:val="center"/>
              <w:rPr>
                <w:rFonts w:ascii="Times New Roman" w:eastAsia="Calibri" w:hAnsi="Times New Roman" w:cs="Times New Roman"/>
                <w:sz w:val="28"/>
                <w:szCs w:val="28"/>
                <w:lang w:eastAsia="ar-SA"/>
              </w:rPr>
            </w:pPr>
          </w:p>
          <w:p w14:paraId="1F4E9F1C" w14:textId="2785E235"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30</w:t>
            </w:r>
          </w:p>
        </w:tc>
      </w:tr>
      <w:tr w:rsidR="005425D1" w14:paraId="7B240A5F" w14:textId="77777777" w:rsidTr="006E5138">
        <w:tc>
          <w:tcPr>
            <w:tcW w:w="776" w:type="dxa"/>
          </w:tcPr>
          <w:p w14:paraId="4D058BD0" w14:textId="7171E6FC"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1.7</w:t>
            </w:r>
          </w:p>
        </w:tc>
        <w:tc>
          <w:tcPr>
            <w:tcW w:w="8019" w:type="dxa"/>
          </w:tcPr>
          <w:p w14:paraId="68D190FD" w14:textId="7CC53DD7" w:rsidR="005425D1" w:rsidRPr="001610E9" w:rsidRDefault="005425D1" w:rsidP="005425D1">
            <w:pPr>
              <w:jc w:val="both"/>
              <w:rPr>
                <w:rFonts w:ascii="Times New Roman" w:eastAsia="Times New Roman" w:hAnsi="Times New Roman" w:cs="Times New Roman"/>
                <w:sz w:val="28"/>
              </w:rPr>
            </w:pPr>
            <w:r w:rsidRPr="005F4B2A">
              <w:rPr>
                <w:rFonts w:ascii="Times New Roman" w:eastAsia="Times New Roman" w:hAnsi="Times New Roman" w:cs="Times New Roman"/>
                <w:sz w:val="28"/>
              </w:rPr>
              <w:t>Методы оценки глазного кровообращения при сосудистых нарушениях</w:t>
            </w:r>
            <w:r w:rsidR="002140EE">
              <w:rPr>
                <w:rFonts w:ascii="Times New Roman" w:eastAsia="Times New Roman" w:hAnsi="Times New Roman" w:cs="Times New Roman"/>
                <w:sz w:val="28"/>
              </w:rPr>
              <w:t xml:space="preserve"> ………………………………………………………….</w:t>
            </w:r>
          </w:p>
        </w:tc>
        <w:tc>
          <w:tcPr>
            <w:tcW w:w="833" w:type="dxa"/>
          </w:tcPr>
          <w:p w14:paraId="03237924" w14:textId="77777777" w:rsidR="005425D1" w:rsidRDefault="005425D1" w:rsidP="005425D1">
            <w:pPr>
              <w:jc w:val="center"/>
              <w:rPr>
                <w:rFonts w:ascii="Times New Roman" w:eastAsia="Calibri" w:hAnsi="Times New Roman" w:cs="Times New Roman"/>
                <w:sz w:val="28"/>
                <w:szCs w:val="28"/>
                <w:lang w:eastAsia="ar-SA"/>
              </w:rPr>
            </w:pPr>
          </w:p>
          <w:p w14:paraId="4AB41F5D" w14:textId="0CB36670"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31</w:t>
            </w:r>
          </w:p>
        </w:tc>
      </w:tr>
      <w:tr w:rsidR="005425D1" w14:paraId="0A048ACA" w14:textId="77777777" w:rsidTr="006E5138">
        <w:tc>
          <w:tcPr>
            <w:tcW w:w="776" w:type="dxa"/>
          </w:tcPr>
          <w:p w14:paraId="275442DA" w14:textId="581ED496"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1.7.1</w:t>
            </w:r>
          </w:p>
        </w:tc>
        <w:tc>
          <w:tcPr>
            <w:tcW w:w="8019" w:type="dxa"/>
          </w:tcPr>
          <w:p w14:paraId="669565C8" w14:textId="260B9E05" w:rsidR="005425D1" w:rsidRPr="001610E9" w:rsidRDefault="005425D1" w:rsidP="005425D1">
            <w:pPr>
              <w:jc w:val="both"/>
              <w:rPr>
                <w:rFonts w:ascii="Times New Roman" w:eastAsia="Times New Roman" w:hAnsi="Times New Roman" w:cs="Times New Roman"/>
                <w:sz w:val="28"/>
              </w:rPr>
            </w:pPr>
            <w:r w:rsidRPr="00350939">
              <w:rPr>
                <w:rFonts w:ascii="Times New Roman" w:eastAsia="Times New Roman" w:hAnsi="Times New Roman" w:cs="Times New Roman"/>
                <w:bCs/>
                <w:sz w:val="28"/>
              </w:rPr>
              <w:t>Анатомо-физиологические предпосылки поражения заднего отрезка глаза</w:t>
            </w:r>
            <w:r w:rsidR="002140EE">
              <w:rPr>
                <w:rFonts w:ascii="Times New Roman" w:eastAsia="Times New Roman" w:hAnsi="Times New Roman" w:cs="Times New Roman"/>
                <w:bCs/>
                <w:sz w:val="28"/>
              </w:rPr>
              <w:t xml:space="preserve"> …………………………………………………………</w:t>
            </w:r>
          </w:p>
        </w:tc>
        <w:tc>
          <w:tcPr>
            <w:tcW w:w="833" w:type="dxa"/>
          </w:tcPr>
          <w:p w14:paraId="5C56DA0D" w14:textId="77777777" w:rsidR="005425D1" w:rsidRDefault="005425D1" w:rsidP="005425D1">
            <w:pPr>
              <w:jc w:val="center"/>
              <w:rPr>
                <w:rFonts w:ascii="Times New Roman" w:eastAsia="Calibri" w:hAnsi="Times New Roman" w:cs="Times New Roman"/>
                <w:sz w:val="28"/>
                <w:szCs w:val="28"/>
                <w:lang w:eastAsia="ar-SA"/>
              </w:rPr>
            </w:pPr>
          </w:p>
          <w:p w14:paraId="0C6E9987" w14:textId="68521BF2"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31</w:t>
            </w:r>
          </w:p>
        </w:tc>
      </w:tr>
      <w:tr w:rsidR="005425D1" w14:paraId="16F00663" w14:textId="77777777" w:rsidTr="006E5138">
        <w:tc>
          <w:tcPr>
            <w:tcW w:w="776" w:type="dxa"/>
          </w:tcPr>
          <w:p w14:paraId="712BCA9D" w14:textId="0C6657F9"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1.7.2</w:t>
            </w:r>
          </w:p>
        </w:tc>
        <w:tc>
          <w:tcPr>
            <w:tcW w:w="8019" w:type="dxa"/>
          </w:tcPr>
          <w:p w14:paraId="3808DE73" w14:textId="2DC04454" w:rsidR="005425D1" w:rsidRPr="00350939" w:rsidRDefault="005425D1" w:rsidP="005425D1">
            <w:pPr>
              <w:jc w:val="both"/>
              <w:rPr>
                <w:rFonts w:ascii="Times New Roman" w:eastAsia="Times New Roman" w:hAnsi="Times New Roman" w:cs="Times New Roman"/>
                <w:bCs/>
                <w:sz w:val="28"/>
              </w:rPr>
            </w:pPr>
            <w:r w:rsidRPr="00EF6166">
              <w:rPr>
                <w:rFonts w:ascii="Times New Roman" w:eastAsia="Times New Roman" w:hAnsi="Times New Roman" w:cs="Times New Roman"/>
                <w:bCs/>
                <w:sz w:val="28"/>
              </w:rPr>
              <w:t>Ультразвуковая допплерография сосудов глаза: диагностическая и прогностическая значимость при сосудистых поражениях сетчатки</w:t>
            </w:r>
            <w:r w:rsidR="002140EE">
              <w:rPr>
                <w:rFonts w:ascii="Times New Roman" w:eastAsia="Times New Roman" w:hAnsi="Times New Roman" w:cs="Times New Roman"/>
                <w:bCs/>
                <w:sz w:val="28"/>
              </w:rPr>
              <w:t xml:space="preserve"> ……………………………………………………………...</w:t>
            </w:r>
          </w:p>
        </w:tc>
        <w:tc>
          <w:tcPr>
            <w:tcW w:w="833" w:type="dxa"/>
          </w:tcPr>
          <w:p w14:paraId="4B4CC8CA" w14:textId="77777777" w:rsidR="00604FA4" w:rsidRDefault="00604FA4" w:rsidP="005425D1">
            <w:pPr>
              <w:jc w:val="center"/>
              <w:rPr>
                <w:rFonts w:ascii="Times New Roman" w:eastAsia="Calibri" w:hAnsi="Times New Roman" w:cs="Times New Roman"/>
                <w:sz w:val="28"/>
                <w:szCs w:val="28"/>
                <w:lang w:eastAsia="ar-SA"/>
              </w:rPr>
            </w:pPr>
          </w:p>
          <w:p w14:paraId="69B4AB92" w14:textId="77777777" w:rsidR="00604FA4" w:rsidRDefault="00604FA4" w:rsidP="005425D1">
            <w:pPr>
              <w:jc w:val="center"/>
              <w:rPr>
                <w:rFonts w:ascii="Times New Roman" w:eastAsia="Calibri" w:hAnsi="Times New Roman" w:cs="Times New Roman"/>
                <w:sz w:val="28"/>
                <w:szCs w:val="28"/>
                <w:lang w:eastAsia="ar-SA"/>
              </w:rPr>
            </w:pPr>
          </w:p>
          <w:p w14:paraId="474AAD88" w14:textId="5BBFD754"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33</w:t>
            </w:r>
          </w:p>
        </w:tc>
      </w:tr>
      <w:tr w:rsidR="005425D1" w14:paraId="4D68CC2B" w14:textId="77777777" w:rsidTr="006E5138">
        <w:tc>
          <w:tcPr>
            <w:tcW w:w="776" w:type="dxa"/>
          </w:tcPr>
          <w:p w14:paraId="4D08498E" w14:textId="1EB32234"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1.8</w:t>
            </w:r>
          </w:p>
        </w:tc>
        <w:tc>
          <w:tcPr>
            <w:tcW w:w="8019" w:type="dxa"/>
          </w:tcPr>
          <w:p w14:paraId="51FAB662" w14:textId="0ECCFAD6" w:rsidR="005425D1" w:rsidRPr="00350939" w:rsidRDefault="005425D1" w:rsidP="005425D1">
            <w:pPr>
              <w:jc w:val="both"/>
              <w:rPr>
                <w:rFonts w:ascii="Times New Roman" w:eastAsia="Times New Roman" w:hAnsi="Times New Roman" w:cs="Times New Roman"/>
                <w:bCs/>
                <w:sz w:val="28"/>
              </w:rPr>
            </w:pPr>
            <w:r w:rsidRPr="00312BBF">
              <w:rPr>
                <w:rFonts w:ascii="Times New Roman" w:eastAsia="Times New Roman" w:hAnsi="Times New Roman" w:cs="Times New Roman"/>
                <w:bCs/>
                <w:sz w:val="28"/>
              </w:rPr>
              <w:t>Генетические факторы системы гемостаза и сосудистые осложнения</w:t>
            </w:r>
            <w:r w:rsidR="002140EE">
              <w:rPr>
                <w:rFonts w:ascii="Times New Roman" w:eastAsia="Times New Roman" w:hAnsi="Times New Roman" w:cs="Times New Roman"/>
                <w:bCs/>
                <w:sz w:val="28"/>
              </w:rPr>
              <w:t xml:space="preserve"> …………………………………………………………..</w:t>
            </w:r>
          </w:p>
        </w:tc>
        <w:tc>
          <w:tcPr>
            <w:tcW w:w="833" w:type="dxa"/>
          </w:tcPr>
          <w:p w14:paraId="19A30350" w14:textId="77777777" w:rsidR="005425D1" w:rsidRDefault="005425D1" w:rsidP="005425D1">
            <w:pPr>
              <w:jc w:val="center"/>
              <w:rPr>
                <w:rFonts w:ascii="Times New Roman" w:eastAsia="Calibri" w:hAnsi="Times New Roman" w:cs="Times New Roman"/>
                <w:sz w:val="28"/>
                <w:szCs w:val="28"/>
                <w:lang w:eastAsia="ar-SA"/>
              </w:rPr>
            </w:pPr>
          </w:p>
          <w:p w14:paraId="1A33B9BA" w14:textId="53D571A8"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35</w:t>
            </w:r>
          </w:p>
        </w:tc>
      </w:tr>
      <w:tr w:rsidR="005425D1" w14:paraId="7C2CE307" w14:textId="77777777" w:rsidTr="006E5138">
        <w:tc>
          <w:tcPr>
            <w:tcW w:w="776" w:type="dxa"/>
          </w:tcPr>
          <w:p w14:paraId="321D59A2" w14:textId="0E512137"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1.8.1</w:t>
            </w:r>
          </w:p>
        </w:tc>
        <w:tc>
          <w:tcPr>
            <w:tcW w:w="8019" w:type="dxa"/>
          </w:tcPr>
          <w:p w14:paraId="2B046F66" w14:textId="2ECC2EB9" w:rsidR="005425D1" w:rsidRPr="00350939" w:rsidRDefault="005425D1" w:rsidP="005425D1">
            <w:pPr>
              <w:jc w:val="both"/>
              <w:rPr>
                <w:rFonts w:ascii="Times New Roman" w:eastAsia="Times New Roman" w:hAnsi="Times New Roman" w:cs="Times New Roman"/>
                <w:bCs/>
                <w:sz w:val="28"/>
              </w:rPr>
            </w:pPr>
            <w:r w:rsidRPr="00312BBF">
              <w:rPr>
                <w:rFonts w:ascii="Times New Roman" w:eastAsia="Times New Roman" w:hAnsi="Times New Roman" w:cs="Times New Roman"/>
                <w:bCs/>
                <w:sz w:val="28"/>
              </w:rPr>
              <w:t>Генетические варианты генов системы гемостаза</w:t>
            </w:r>
            <w:r w:rsidR="002140EE">
              <w:rPr>
                <w:rFonts w:ascii="Times New Roman" w:eastAsia="Times New Roman" w:hAnsi="Times New Roman" w:cs="Times New Roman"/>
                <w:bCs/>
                <w:sz w:val="28"/>
              </w:rPr>
              <w:t xml:space="preserve"> ………………...</w:t>
            </w:r>
          </w:p>
        </w:tc>
        <w:tc>
          <w:tcPr>
            <w:tcW w:w="833" w:type="dxa"/>
          </w:tcPr>
          <w:p w14:paraId="643263D6" w14:textId="56D0568C"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35</w:t>
            </w:r>
          </w:p>
        </w:tc>
      </w:tr>
      <w:tr w:rsidR="005425D1" w14:paraId="4A0D50CD" w14:textId="77777777" w:rsidTr="006E5138">
        <w:tc>
          <w:tcPr>
            <w:tcW w:w="776" w:type="dxa"/>
          </w:tcPr>
          <w:p w14:paraId="379E8BDE" w14:textId="5D5D9F50"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1.8.2</w:t>
            </w:r>
          </w:p>
        </w:tc>
        <w:tc>
          <w:tcPr>
            <w:tcW w:w="8019" w:type="dxa"/>
          </w:tcPr>
          <w:p w14:paraId="58689DA3" w14:textId="660A84B5" w:rsidR="005425D1" w:rsidRPr="00350939" w:rsidRDefault="005425D1" w:rsidP="005425D1">
            <w:pPr>
              <w:jc w:val="both"/>
              <w:rPr>
                <w:rFonts w:ascii="Times New Roman" w:eastAsia="Times New Roman" w:hAnsi="Times New Roman" w:cs="Times New Roman"/>
                <w:bCs/>
                <w:sz w:val="28"/>
              </w:rPr>
            </w:pPr>
            <w:r w:rsidRPr="008D6BDD">
              <w:rPr>
                <w:rFonts w:ascii="Times New Roman" w:eastAsia="Times New Roman" w:hAnsi="Times New Roman" w:cs="Times New Roman"/>
                <w:bCs/>
                <w:sz w:val="28"/>
              </w:rPr>
              <w:t>Генетические факторы гемостаза и сосудистые заболевания глаза</w:t>
            </w:r>
          </w:p>
        </w:tc>
        <w:tc>
          <w:tcPr>
            <w:tcW w:w="833" w:type="dxa"/>
          </w:tcPr>
          <w:p w14:paraId="407455D3" w14:textId="3B3F54CD" w:rsidR="00604FA4" w:rsidRDefault="00604FA4" w:rsidP="002140EE">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36</w:t>
            </w:r>
          </w:p>
        </w:tc>
      </w:tr>
      <w:tr w:rsidR="005425D1" w14:paraId="20518316" w14:textId="77777777" w:rsidTr="006E5138">
        <w:tc>
          <w:tcPr>
            <w:tcW w:w="776" w:type="dxa"/>
          </w:tcPr>
          <w:p w14:paraId="3E88403D" w14:textId="7E11F584"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1.8.3</w:t>
            </w:r>
          </w:p>
        </w:tc>
        <w:tc>
          <w:tcPr>
            <w:tcW w:w="8019" w:type="dxa"/>
          </w:tcPr>
          <w:p w14:paraId="0C152AAC" w14:textId="647266F4" w:rsidR="005425D1" w:rsidRPr="008D6BDD" w:rsidRDefault="005425D1" w:rsidP="005425D1">
            <w:pPr>
              <w:jc w:val="both"/>
              <w:rPr>
                <w:rFonts w:ascii="Times New Roman" w:eastAsia="Times New Roman" w:hAnsi="Times New Roman" w:cs="Times New Roman"/>
                <w:bCs/>
                <w:sz w:val="28"/>
              </w:rPr>
            </w:pPr>
            <w:r w:rsidRPr="008D6BDD">
              <w:rPr>
                <w:rFonts w:ascii="Times New Roman" w:eastAsia="Times New Roman" w:hAnsi="Times New Roman" w:cs="Times New Roman"/>
                <w:bCs/>
                <w:sz w:val="28"/>
              </w:rPr>
              <w:t>Генетические факторы системы гемостаза в контексте COVID-19</w:t>
            </w:r>
          </w:p>
        </w:tc>
        <w:tc>
          <w:tcPr>
            <w:tcW w:w="833" w:type="dxa"/>
          </w:tcPr>
          <w:p w14:paraId="2312B90A" w14:textId="185982B0" w:rsidR="00604FA4" w:rsidRDefault="00604FA4" w:rsidP="002140EE">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36</w:t>
            </w:r>
          </w:p>
        </w:tc>
      </w:tr>
      <w:tr w:rsidR="005425D1" w14:paraId="52B3F8CE" w14:textId="77777777" w:rsidTr="006E5138">
        <w:tc>
          <w:tcPr>
            <w:tcW w:w="776" w:type="dxa"/>
          </w:tcPr>
          <w:p w14:paraId="55FF7D7C" w14:textId="61504B18"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1.9</w:t>
            </w:r>
          </w:p>
        </w:tc>
        <w:tc>
          <w:tcPr>
            <w:tcW w:w="8019" w:type="dxa"/>
          </w:tcPr>
          <w:p w14:paraId="457DF0C3" w14:textId="2D902593" w:rsidR="005425D1" w:rsidRPr="008D6BDD" w:rsidRDefault="005425D1" w:rsidP="005425D1">
            <w:pPr>
              <w:jc w:val="both"/>
              <w:rPr>
                <w:rFonts w:ascii="Times New Roman" w:eastAsia="Times New Roman" w:hAnsi="Times New Roman" w:cs="Times New Roman"/>
                <w:bCs/>
                <w:sz w:val="28"/>
              </w:rPr>
            </w:pPr>
            <w:r w:rsidRPr="002B3AF3">
              <w:rPr>
                <w:rFonts w:ascii="Times New Roman" w:eastAsia="Times New Roman" w:hAnsi="Times New Roman" w:cs="Times New Roman"/>
                <w:bCs/>
                <w:sz w:val="28"/>
              </w:rPr>
              <w:t>Прогностические подходы к оценке сосудистых нарушений заднего отрезка глаза</w:t>
            </w:r>
            <w:r w:rsidR="002140EE">
              <w:rPr>
                <w:rFonts w:ascii="Times New Roman" w:eastAsia="Times New Roman" w:hAnsi="Times New Roman" w:cs="Times New Roman"/>
                <w:bCs/>
                <w:sz w:val="28"/>
              </w:rPr>
              <w:t xml:space="preserve"> ………………………………………………..</w:t>
            </w:r>
          </w:p>
        </w:tc>
        <w:tc>
          <w:tcPr>
            <w:tcW w:w="833" w:type="dxa"/>
          </w:tcPr>
          <w:p w14:paraId="764AAE36" w14:textId="77777777" w:rsidR="005425D1" w:rsidRDefault="005425D1" w:rsidP="005425D1">
            <w:pPr>
              <w:jc w:val="center"/>
              <w:rPr>
                <w:rFonts w:ascii="Times New Roman" w:eastAsia="Calibri" w:hAnsi="Times New Roman" w:cs="Times New Roman"/>
                <w:sz w:val="28"/>
                <w:szCs w:val="28"/>
                <w:lang w:eastAsia="ar-SA"/>
              </w:rPr>
            </w:pPr>
          </w:p>
          <w:p w14:paraId="0B8A4634" w14:textId="67780D1F"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39</w:t>
            </w:r>
          </w:p>
        </w:tc>
      </w:tr>
      <w:tr w:rsidR="005425D1" w14:paraId="353F292E" w14:textId="77777777" w:rsidTr="006E5138">
        <w:tc>
          <w:tcPr>
            <w:tcW w:w="776" w:type="dxa"/>
          </w:tcPr>
          <w:p w14:paraId="310D1D6A" w14:textId="21B6B4B4"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1.9.1</w:t>
            </w:r>
          </w:p>
        </w:tc>
        <w:tc>
          <w:tcPr>
            <w:tcW w:w="8019" w:type="dxa"/>
          </w:tcPr>
          <w:p w14:paraId="5F2E31DD" w14:textId="4D3546DF" w:rsidR="005425D1" w:rsidRPr="002B3AF3" w:rsidRDefault="005425D1" w:rsidP="005425D1">
            <w:pPr>
              <w:jc w:val="both"/>
              <w:rPr>
                <w:rFonts w:ascii="Times New Roman" w:eastAsia="Times New Roman" w:hAnsi="Times New Roman" w:cs="Times New Roman"/>
                <w:bCs/>
                <w:sz w:val="28"/>
              </w:rPr>
            </w:pPr>
            <w:r w:rsidRPr="0075249F">
              <w:rPr>
                <w:rFonts w:ascii="Times New Roman" w:eastAsia="Times New Roman" w:hAnsi="Times New Roman" w:cs="Times New Roman"/>
                <w:bCs/>
                <w:sz w:val="28"/>
              </w:rPr>
              <w:t>Клинические и инструментальные предикторы исходов</w:t>
            </w:r>
            <w:r w:rsidR="002140EE">
              <w:rPr>
                <w:rFonts w:ascii="Times New Roman" w:eastAsia="Times New Roman" w:hAnsi="Times New Roman" w:cs="Times New Roman"/>
                <w:bCs/>
                <w:sz w:val="28"/>
              </w:rPr>
              <w:t xml:space="preserve"> …………</w:t>
            </w:r>
          </w:p>
        </w:tc>
        <w:tc>
          <w:tcPr>
            <w:tcW w:w="833" w:type="dxa"/>
          </w:tcPr>
          <w:p w14:paraId="0A3BDAA2" w14:textId="1E48CAC7"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39</w:t>
            </w:r>
          </w:p>
        </w:tc>
      </w:tr>
      <w:tr w:rsidR="005425D1" w14:paraId="7AB2ADE5" w14:textId="77777777" w:rsidTr="006E5138">
        <w:tc>
          <w:tcPr>
            <w:tcW w:w="776" w:type="dxa"/>
          </w:tcPr>
          <w:p w14:paraId="74F80C50" w14:textId="24143A88"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1.9.2</w:t>
            </w:r>
          </w:p>
        </w:tc>
        <w:tc>
          <w:tcPr>
            <w:tcW w:w="8019" w:type="dxa"/>
          </w:tcPr>
          <w:p w14:paraId="6AFD5A29" w14:textId="6951735A" w:rsidR="005425D1" w:rsidRPr="0075249F" w:rsidRDefault="005425D1" w:rsidP="005425D1">
            <w:pPr>
              <w:jc w:val="both"/>
              <w:rPr>
                <w:rFonts w:ascii="Times New Roman" w:eastAsia="Times New Roman" w:hAnsi="Times New Roman" w:cs="Times New Roman"/>
                <w:bCs/>
                <w:sz w:val="28"/>
              </w:rPr>
            </w:pPr>
            <w:r w:rsidRPr="0075249F">
              <w:rPr>
                <w:rFonts w:ascii="Times New Roman" w:eastAsia="Times New Roman" w:hAnsi="Times New Roman" w:cs="Times New Roman"/>
                <w:bCs/>
                <w:sz w:val="28"/>
              </w:rPr>
              <w:t>Генетические маркеры как предикторы сосудистого риска</w:t>
            </w:r>
            <w:r w:rsidR="002140EE">
              <w:rPr>
                <w:rFonts w:ascii="Times New Roman" w:eastAsia="Times New Roman" w:hAnsi="Times New Roman" w:cs="Times New Roman"/>
                <w:bCs/>
                <w:sz w:val="28"/>
              </w:rPr>
              <w:t xml:space="preserve"> ………</w:t>
            </w:r>
          </w:p>
        </w:tc>
        <w:tc>
          <w:tcPr>
            <w:tcW w:w="833" w:type="dxa"/>
          </w:tcPr>
          <w:p w14:paraId="1478D5E7" w14:textId="0840AD17"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40</w:t>
            </w:r>
          </w:p>
        </w:tc>
      </w:tr>
      <w:tr w:rsidR="005425D1" w14:paraId="5247168F" w14:textId="77777777" w:rsidTr="006E5138">
        <w:tc>
          <w:tcPr>
            <w:tcW w:w="776" w:type="dxa"/>
          </w:tcPr>
          <w:p w14:paraId="1C3FB612" w14:textId="4D01DD1E"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1.9.3</w:t>
            </w:r>
          </w:p>
        </w:tc>
        <w:tc>
          <w:tcPr>
            <w:tcW w:w="8019" w:type="dxa"/>
          </w:tcPr>
          <w:p w14:paraId="533883A4" w14:textId="38E9278E" w:rsidR="005425D1" w:rsidRPr="0075249F" w:rsidRDefault="005425D1" w:rsidP="005425D1">
            <w:pPr>
              <w:jc w:val="both"/>
              <w:rPr>
                <w:rFonts w:ascii="Times New Roman" w:eastAsia="Times New Roman" w:hAnsi="Times New Roman" w:cs="Times New Roman"/>
                <w:bCs/>
                <w:sz w:val="28"/>
              </w:rPr>
            </w:pPr>
            <w:r w:rsidRPr="00654F4C">
              <w:rPr>
                <w:rFonts w:ascii="Times New Roman" w:eastAsia="Times New Roman" w:hAnsi="Times New Roman" w:cs="Times New Roman"/>
                <w:bCs/>
                <w:sz w:val="28"/>
              </w:rPr>
              <w:t>Интегративные модели прогнозирования</w:t>
            </w:r>
            <w:r w:rsidR="002140EE">
              <w:rPr>
                <w:rFonts w:ascii="Times New Roman" w:eastAsia="Times New Roman" w:hAnsi="Times New Roman" w:cs="Times New Roman"/>
                <w:bCs/>
                <w:sz w:val="28"/>
              </w:rPr>
              <w:t xml:space="preserve"> …………………………</w:t>
            </w:r>
          </w:p>
        </w:tc>
        <w:tc>
          <w:tcPr>
            <w:tcW w:w="833" w:type="dxa"/>
          </w:tcPr>
          <w:p w14:paraId="3A1EFFC6" w14:textId="221A6DC9"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41</w:t>
            </w:r>
          </w:p>
        </w:tc>
      </w:tr>
      <w:tr w:rsidR="005425D1" w14:paraId="27B32CDF" w14:textId="77777777" w:rsidTr="006E5138">
        <w:tc>
          <w:tcPr>
            <w:tcW w:w="776" w:type="dxa"/>
          </w:tcPr>
          <w:p w14:paraId="0CCBCE77" w14:textId="1FCD2C79"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w:t>
            </w:r>
          </w:p>
        </w:tc>
        <w:tc>
          <w:tcPr>
            <w:tcW w:w="8019" w:type="dxa"/>
          </w:tcPr>
          <w:p w14:paraId="01BC67B4" w14:textId="570C3B6E" w:rsidR="005425D1" w:rsidRPr="00654F4C" w:rsidRDefault="005425D1" w:rsidP="005425D1">
            <w:pPr>
              <w:jc w:val="both"/>
              <w:rPr>
                <w:rFonts w:ascii="Times New Roman" w:eastAsia="Times New Roman" w:hAnsi="Times New Roman" w:cs="Times New Roman"/>
                <w:bCs/>
                <w:sz w:val="28"/>
              </w:rPr>
            </w:pPr>
            <w:r w:rsidRPr="00406233">
              <w:rPr>
                <w:rFonts w:ascii="Times New Roman" w:eastAsia="Times New Roman" w:hAnsi="Times New Roman" w:cs="Times New Roman"/>
                <w:b/>
                <w:sz w:val="28"/>
              </w:rPr>
              <w:t>МАТЕРИАЛ</w:t>
            </w:r>
            <w:r>
              <w:rPr>
                <w:rFonts w:ascii="Times New Roman" w:eastAsia="Times New Roman" w:hAnsi="Times New Roman" w:cs="Times New Roman"/>
                <w:b/>
                <w:sz w:val="28"/>
              </w:rPr>
              <w:t xml:space="preserve"> </w:t>
            </w:r>
            <w:r w:rsidRPr="00406233">
              <w:rPr>
                <w:rFonts w:ascii="Times New Roman" w:eastAsia="Times New Roman" w:hAnsi="Times New Roman" w:cs="Times New Roman"/>
                <w:b/>
                <w:sz w:val="28"/>
              </w:rPr>
              <w:t>И</w:t>
            </w:r>
            <w:r>
              <w:rPr>
                <w:rFonts w:ascii="Times New Roman" w:eastAsia="Times New Roman" w:hAnsi="Times New Roman" w:cs="Times New Roman"/>
                <w:b/>
                <w:sz w:val="28"/>
              </w:rPr>
              <w:t xml:space="preserve"> </w:t>
            </w:r>
            <w:r w:rsidRPr="00406233">
              <w:rPr>
                <w:rFonts w:ascii="Times New Roman" w:eastAsia="Times New Roman" w:hAnsi="Times New Roman" w:cs="Times New Roman"/>
                <w:b/>
                <w:sz w:val="28"/>
              </w:rPr>
              <w:t>МЕТОДЫ</w:t>
            </w:r>
            <w:r>
              <w:rPr>
                <w:rFonts w:ascii="Times New Roman" w:eastAsia="Times New Roman" w:hAnsi="Times New Roman" w:cs="Times New Roman"/>
                <w:b/>
                <w:sz w:val="28"/>
              </w:rPr>
              <w:t xml:space="preserve"> </w:t>
            </w:r>
            <w:r w:rsidRPr="00406233">
              <w:rPr>
                <w:rFonts w:ascii="Times New Roman" w:eastAsia="Times New Roman" w:hAnsi="Times New Roman" w:cs="Times New Roman"/>
                <w:b/>
                <w:sz w:val="28"/>
              </w:rPr>
              <w:t>ИССЛЕДОВАНИЯ</w:t>
            </w:r>
            <w:r w:rsidR="002140EE">
              <w:rPr>
                <w:rFonts w:ascii="Times New Roman" w:eastAsia="Times New Roman" w:hAnsi="Times New Roman" w:cs="Times New Roman"/>
                <w:b/>
                <w:sz w:val="28"/>
              </w:rPr>
              <w:t xml:space="preserve"> ………………...</w:t>
            </w:r>
          </w:p>
        </w:tc>
        <w:tc>
          <w:tcPr>
            <w:tcW w:w="833" w:type="dxa"/>
          </w:tcPr>
          <w:p w14:paraId="33E307E8" w14:textId="76459CED"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42</w:t>
            </w:r>
          </w:p>
        </w:tc>
      </w:tr>
      <w:tr w:rsidR="005425D1" w14:paraId="554914EF" w14:textId="77777777" w:rsidTr="006E5138">
        <w:tc>
          <w:tcPr>
            <w:tcW w:w="776" w:type="dxa"/>
          </w:tcPr>
          <w:p w14:paraId="13EFB710" w14:textId="5DDEB4AC"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2.1</w:t>
            </w:r>
          </w:p>
        </w:tc>
        <w:tc>
          <w:tcPr>
            <w:tcW w:w="8019" w:type="dxa"/>
          </w:tcPr>
          <w:p w14:paraId="6E4E8AC5" w14:textId="38C4408E" w:rsidR="005425D1" w:rsidRPr="00406233" w:rsidRDefault="005425D1" w:rsidP="005425D1">
            <w:pPr>
              <w:jc w:val="both"/>
              <w:rPr>
                <w:rFonts w:ascii="Times New Roman" w:eastAsia="Times New Roman" w:hAnsi="Times New Roman" w:cs="Times New Roman"/>
                <w:b/>
                <w:sz w:val="28"/>
              </w:rPr>
            </w:pPr>
            <w:r>
              <w:rPr>
                <w:rFonts w:ascii="Times New Roman" w:eastAsia="Times New Roman" w:hAnsi="Times New Roman" w:cs="Times New Roman"/>
                <w:sz w:val="28"/>
              </w:rPr>
              <w:t xml:space="preserve">Общая </w:t>
            </w:r>
            <w:r w:rsidRPr="00E10401">
              <w:rPr>
                <w:rFonts w:ascii="Times New Roman" w:eastAsia="Times New Roman" w:hAnsi="Times New Roman" w:cs="Times New Roman"/>
                <w:sz w:val="28"/>
              </w:rPr>
              <w:t>характеристика исследования</w:t>
            </w:r>
            <w:r w:rsidR="002140EE">
              <w:rPr>
                <w:rFonts w:ascii="Times New Roman" w:eastAsia="Times New Roman" w:hAnsi="Times New Roman" w:cs="Times New Roman"/>
                <w:sz w:val="28"/>
              </w:rPr>
              <w:t xml:space="preserve"> ……………………………...</w:t>
            </w:r>
          </w:p>
        </w:tc>
        <w:tc>
          <w:tcPr>
            <w:tcW w:w="833" w:type="dxa"/>
          </w:tcPr>
          <w:p w14:paraId="562E9CFA" w14:textId="55997AE8"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42</w:t>
            </w:r>
          </w:p>
        </w:tc>
      </w:tr>
      <w:tr w:rsidR="005425D1" w14:paraId="790011D2" w14:textId="77777777" w:rsidTr="006E5138">
        <w:tc>
          <w:tcPr>
            <w:tcW w:w="776" w:type="dxa"/>
          </w:tcPr>
          <w:p w14:paraId="1B0D29C3" w14:textId="2AA92665" w:rsidR="005425D1" w:rsidRDefault="005425D1"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w:t>
            </w:r>
            <w:r w:rsidR="00507AF7">
              <w:rPr>
                <w:rFonts w:ascii="Times New Roman" w:eastAsia="Calibri" w:hAnsi="Times New Roman" w:cs="Times New Roman"/>
                <w:sz w:val="28"/>
                <w:szCs w:val="28"/>
                <w:lang w:eastAsia="ar-SA"/>
              </w:rPr>
              <w:t>2</w:t>
            </w:r>
          </w:p>
        </w:tc>
        <w:tc>
          <w:tcPr>
            <w:tcW w:w="8019" w:type="dxa"/>
          </w:tcPr>
          <w:p w14:paraId="6307E4F2" w14:textId="29122939" w:rsidR="005425D1" w:rsidRDefault="00507AF7" w:rsidP="005425D1">
            <w:pPr>
              <w:jc w:val="both"/>
              <w:rPr>
                <w:rFonts w:ascii="Times New Roman" w:eastAsia="Times New Roman" w:hAnsi="Times New Roman" w:cs="Times New Roman"/>
                <w:sz w:val="28"/>
              </w:rPr>
            </w:pPr>
            <w:r w:rsidRPr="00E10401">
              <w:rPr>
                <w:rFonts w:ascii="Times New Roman" w:eastAsia="Times New Roman" w:hAnsi="Times New Roman" w:cs="Times New Roman"/>
                <w:sz w:val="28"/>
              </w:rPr>
              <w:t>Общая характеристика материала</w:t>
            </w:r>
            <w:r w:rsidR="002140EE">
              <w:rPr>
                <w:rFonts w:ascii="Times New Roman" w:eastAsia="Times New Roman" w:hAnsi="Times New Roman" w:cs="Times New Roman"/>
                <w:sz w:val="28"/>
              </w:rPr>
              <w:t xml:space="preserve"> ………………………………….</w:t>
            </w:r>
          </w:p>
        </w:tc>
        <w:tc>
          <w:tcPr>
            <w:tcW w:w="833" w:type="dxa"/>
          </w:tcPr>
          <w:p w14:paraId="40E70037" w14:textId="1892795B" w:rsidR="005425D1"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45</w:t>
            </w:r>
          </w:p>
        </w:tc>
      </w:tr>
      <w:tr w:rsidR="00507AF7" w14:paraId="3AFACE11" w14:textId="77777777" w:rsidTr="006E5138">
        <w:tc>
          <w:tcPr>
            <w:tcW w:w="776" w:type="dxa"/>
          </w:tcPr>
          <w:p w14:paraId="65EEC922" w14:textId="311D5C7D"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2.3</w:t>
            </w:r>
          </w:p>
        </w:tc>
        <w:tc>
          <w:tcPr>
            <w:tcW w:w="8019" w:type="dxa"/>
          </w:tcPr>
          <w:p w14:paraId="14A71A56" w14:textId="448F39B8" w:rsidR="00507AF7" w:rsidRPr="00E10401" w:rsidRDefault="00507AF7" w:rsidP="005425D1">
            <w:pPr>
              <w:jc w:val="both"/>
              <w:rPr>
                <w:rFonts w:ascii="Times New Roman" w:eastAsia="Times New Roman" w:hAnsi="Times New Roman" w:cs="Times New Roman"/>
                <w:sz w:val="28"/>
              </w:rPr>
            </w:pPr>
            <w:r w:rsidRPr="00E10401">
              <w:rPr>
                <w:rFonts w:ascii="Times New Roman" w:eastAsia="Times New Roman" w:hAnsi="Times New Roman" w:cs="Times New Roman"/>
                <w:sz w:val="28"/>
              </w:rPr>
              <w:t>Клинические методы исследования</w:t>
            </w:r>
            <w:r w:rsidR="002140EE">
              <w:rPr>
                <w:rFonts w:ascii="Times New Roman" w:eastAsia="Times New Roman" w:hAnsi="Times New Roman" w:cs="Times New Roman"/>
                <w:sz w:val="28"/>
              </w:rPr>
              <w:t xml:space="preserve"> ………………………………..</w:t>
            </w:r>
          </w:p>
        </w:tc>
        <w:tc>
          <w:tcPr>
            <w:tcW w:w="833" w:type="dxa"/>
          </w:tcPr>
          <w:p w14:paraId="69AA07D1" w14:textId="15E2E95F"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52</w:t>
            </w:r>
          </w:p>
        </w:tc>
      </w:tr>
      <w:tr w:rsidR="00507AF7" w14:paraId="1C1F9424" w14:textId="77777777" w:rsidTr="006E5138">
        <w:tc>
          <w:tcPr>
            <w:tcW w:w="776" w:type="dxa"/>
          </w:tcPr>
          <w:p w14:paraId="11FDA7EC" w14:textId="589097A0"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2.4</w:t>
            </w:r>
          </w:p>
        </w:tc>
        <w:tc>
          <w:tcPr>
            <w:tcW w:w="8019" w:type="dxa"/>
          </w:tcPr>
          <w:p w14:paraId="4B1FC952" w14:textId="4AD0D391" w:rsidR="00507AF7" w:rsidRPr="00E10401" w:rsidRDefault="00507AF7" w:rsidP="005425D1">
            <w:pPr>
              <w:jc w:val="both"/>
              <w:rPr>
                <w:rFonts w:ascii="Times New Roman" w:eastAsia="Times New Roman" w:hAnsi="Times New Roman" w:cs="Times New Roman"/>
                <w:sz w:val="28"/>
              </w:rPr>
            </w:pPr>
            <w:r>
              <w:rPr>
                <w:rFonts w:ascii="Times New Roman" w:eastAsia="Times New Roman" w:hAnsi="Times New Roman" w:cs="Times New Roman"/>
                <w:sz w:val="28"/>
              </w:rPr>
              <w:t>Генетическое исследование</w:t>
            </w:r>
            <w:r w:rsidR="002140EE">
              <w:rPr>
                <w:rFonts w:ascii="Times New Roman" w:eastAsia="Times New Roman" w:hAnsi="Times New Roman" w:cs="Times New Roman"/>
                <w:sz w:val="28"/>
              </w:rPr>
              <w:t xml:space="preserve"> ………………………………………...</w:t>
            </w:r>
          </w:p>
        </w:tc>
        <w:tc>
          <w:tcPr>
            <w:tcW w:w="833" w:type="dxa"/>
          </w:tcPr>
          <w:p w14:paraId="1D7B3EA9" w14:textId="7EFCC714"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53</w:t>
            </w:r>
          </w:p>
        </w:tc>
      </w:tr>
      <w:tr w:rsidR="00507AF7" w14:paraId="6B1A38E1" w14:textId="77777777" w:rsidTr="006E5138">
        <w:tc>
          <w:tcPr>
            <w:tcW w:w="776" w:type="dxa"/>
          </w:tcPr>
          <w:p w14:paraId="177A76FD" w14:textId="7DBEEE3F"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2.5</w:t>
            </w:r>
          </w:p>
        </w:tc>
        <w:tc>
          <w:tcPr>
            <w:tcW w:w="8019" w:type="dxa"/>
          </w:tcPr>
          <w:p w14:paraId="5033953C" w14:textId="4CD1CE8F" w:rsidR="00507AF7" w:rsidRDefault="00507AF7" w:rsidP="005425D1">
            <w:pPr>
              <w:jc w:val="both"/>
              <w:rPr>
                <w:rFonts w:ascii="Times New Roman" w:eastAsia="Times New Roman" w:hAnsi="Times New Roman" w:cs="Times New Roman"/>
                <w:sz w:val="28"/>
              </w:rPr>
            </w:pPr>
            <w:r w:rsidRPr="00E10401">
              <w:rPr>
                <w:rFonts w:ascii="Times New Roman" w:eastAsia="Times New Roman" w:hAnsi="Times New Roman" w:cs="Times New Roman"/>
                <w:sz w:val="28"/>
              </w:rPr>
              <w:t>Статистический анализ данных</w:t>
            </w:r>
            <w:r w:rsidR="002140EE">
              <w:rPr>
                <w:rFonts w:ascii="Times New Roman" w:eastAsia="Times New Roman" w:hAnsi="Times New Roman" w:cs="Times New Roman"/>
                <w:sz w:val="28"/>
              </w:rPr>
              <w:t xml:space="preserve"> …………………………………….</w:t>
            </w:r>
          </w:p>
        </w:tc>
        <w:tc>
          <w:tcPr>
            <w:tcW w:w="833" w:type="dxa"/>
          </w:tcPr>
          <w:p w14:paraId="65F10A04" w14:textId="1D6DA0DC"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57</w:t>
            </w:r>
          </w:p>
        </w:tc>
      </w:tr>
      <w:tr w:rsidR="00604FA4" w14:paraId="11EF7A11" w14:textId="77777777" w:rsidTr="006E5138">
        <w:tc>
          <w:tcPr>
            <w:tcW w:w="776" w:type="dxa"/>
          </w:tcPr>
          <w:p w14:paraId="251522FE" w14:textId="6FD6C806" w:rsidR="00604FA4" w:rsidRDefault="00604FA4"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2.6</w:t>
            </w:r>
          </w:p>
        </w:tc>
        <w:tc>
          <w:tcPr>
            <w:tcW w:w="8019" w:type="dxa"/>
          </w:tcPr>
          <w:p w14:paraId="36EC223F" w14:textId="16EEE0C4" w:rsidR="00604FA4" w:rsidRPr="00622AA9" w:rsidRDefault="00622AA9" w:rsidP="005425D1">
            <w:pPr>
              <w:jc w:val="both"/>
              <w:rPr>
                <w:rFonts w:ascii="Times New Roman" w:eastAsia="Times New Roman" w:hAnsi="Times New Roman" w:cs="Times New Roman"/>
                <w:bCs/>
                <w:sz w:val="28"/>
              </w:rPr>
            </w:pPr>
            <w:r w:rsidRPr="00622AA9">
              <w:rPr>
                <w:rFonts w:ascii="Times New Roman" w:hAnsi="Times New Roman" w:cs="Times New Roman"/>
                <w:bCs/>
                <w:sz w:val="28"/>
                <w:szCs w:val="28"/>
              </w:rPr>
              <w:t xml:space="preserve">Разработка модели прогнозирования сосудистых нарушений заднего отрезка глаза у пациентов, перенесших </w:t>
            </w:r>
            <w:r w:rsidRPr="00622AA9">
              <w:rPr>
                <w:rFonts w:ascii="Times New Roman" w:hAnsi="Times New Roman" w:cs="Times New Roman"/>
                <w:bCs/>
                <w:sz w:val="28"/>
                <w:szCs w:val="28"/>
                <w:lang w:val="en-US"/>
              </w:rPr>
              <w:t>COVID</w:t>
            </w:r>
            <w:r w:rsidRPr="00622AA9">
              <w:rPr>
                <w:rFonts w:ascii="Times New Roman" w:hAnsi="Times New Roman" w:cs="Times New Roman"/>
                <w:bCs/>
                <w:sz w:val="28"/>
                <w:szCs w:val="28"/>
              </w:rPr>
              <w:t>-19</w:t>
            </w:r>
            <w:r w:rsidR="002140EE">
              <w:rPr>
                <w:rFonts w:ascii="Times New Roman" w:hAnsi="Times New Roman" w:cs="Times New Roman"/>
                <w:bCs/>
                <w:sz w:val="28"/>
                <w:szCs w:val="28"/>
              </w:rPr>
              <w:t xml:space="preserve"> ………</w:t>
            </w:r>
          </w:p>
        </w:tc>
        <w:tc>
          <w:tcPr>
            <w:tcW w:w="833" w:type="dxa"/>
          </w:tcPr>
          <w:p w14:paraId="1BEA98AA" w14:textId="15ABB8FA"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57</w:t>
            </w:r>
          </w:p>
        </w:tc>
      </w:tr>
      <w:tr w:rsidR="00507AF7" w14:paraId="3EB696D5" w14:textId="77777777" w:rsidTr="006E5138">
        <w:tc>
          <w:tcPr>
            <w:tcW w:w="776" w:type="dxa"/>
          </w:tcPr>
          <w:p w14:paraId="29392B32" w14:textId="7DC551AD"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w:t>
            </w:r>
          </w:p>
        </w:tc>
        <w:tc>
          <w:tcPr>
            <w:tcW w:w="8019" w:type="dxa"/>
          </w:tcPr>
          <w:p w14:paraId="113ADD88" w14:textId="28C2225B" w:rsidR="00507AF7" w:rsidRPr="00E10401" w:rsidRDefault="00507AF7" w:rsidP="005425D1">
            <w:pPr>
              <w:jc w:val="both"/>
              <w:rPr>
                <w:rFonts w:ascii="Times New Roman" w:eastAsia="Times New Roman" w:hAnsi="Times New Roman" w:cs="Times New Roman"/>
                <w:sz w:val="28"/>
              </w:rPr>
            </w:pPr>
            <w:r w:rsidRPr="00406233">
              <w:rPr>
                <w:rFonts w:ascii="Times New Roman" w:eastAsia="Times New Roman" w:hAnsi="Times New Roman" w:cs="Times New Roman"/>
                <w:b/>
                <w:sz w:val="28"/>
              </w:rPr>
              <w:t>ОСНОВНЫЕ РЕЗУЛЬТАТЫ СОБСТВЕННОГО ИССЛЕДОВА</w:t>
            </w:r>
            <w:r w:rsidRPr="00406233">
              <w:rPr>
                <w:rFonts w:ascii="Times New Roman" w:eastAsia="Times New Roman" w:hAnsi="Times New Roman" w:cs="Times New Roman"/>
                <w:b/>
                <w:spacing w:val="-2"/>
                <w:sz w:val="28"/>
              </w:rPr>
              <w:t>НИЯ</w:t>
            </w:r>
            <w:r w:rsidR="002140EE">
              <w:rPr>
                <w:rFonts w:ascii="Times New Roman" w:eastAsia="Times New Roman" w:hAnsi="Times New Roman" w:cs="Times New Roman"/>
                <w:b/>
                <w:spacing w:val="-2"/>
                <w:sz w:val="28"/>
              </w:rPr>
              <w:t xml:space="preserve"> …………………………………………………</w:t>
            </w:r>
          </w:p>
        </w:tc>
        <w:tc>
          <w:tcPr>
            <w:tcW w:w="833" w:type="dxa"/>
          </w:tcPr>
          <w:p w14:paraId="01CB88B1" w14:textId="77777777" w:rsidR="00507AF7" w:rsidRDefault="00507AF7" w:rsidP="005425D1">
            <w:pPr>
              <w:jc w:val="center"/>
              <w:rPr>
                <w:rFonts w:ascii="Times New Roman" w:eastAsia="Calibri" w:hAnsi="Times New Roman" w:cs="Times New Roman"/>
                <w:sz w:val="28"/>
                <w:szCs w:val="28"/>
                <w:lang w:eastAsia="ar-SA"/>
              </w:rPr>
            </w:pPr>
          </w:p>
          <w:p w14:paraId="1A515F02" w14:textId="6C47814C"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60</w:t>
            </w:r>
          </w:p>
        </w:tc>
      </w:tr>
      <w:tr w:rsidR="00507AF7" w14:paraId="51BF55D6" w14:textId="77777777" w:rsidTr="006E5138">
        <w:tc>
          <w:tcPr>
            <w:tcW w:w="776" w:type="dxa"/>
          </w:tcPr>
          <w:p w14:paraId="1AA1A56A" w14:textId="7688571B"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3.1</w:t>
            </w:r>
          </w:p>
        </w:tc>
        <w:tc>
          <w:tcPr>
            <w:tcW w:w="8019" w:type="dxa"/>
          </w:tcPr>
          <w:p w14:paraId="4653996A" w14:textId="6F08E7B2" w:rsidR="00507AF7" w:rsidRPr="00406233" w:rsidRDefault="00507AF7" w:rsidP="005425D1">
            <w:pPr>
              <w:jc w:val="both"/>
              <w:rPr>
                <w:rFonts w:ascii="Times New Roman" w:eastAsia="Times New Roman" w:hAnsi="Times New Roman" w:cs="Times New Roman"/>
                <w:b/>
                <w:sz w:val="28"/>
              </w:rPr>
            </w:pPr>
            <w:r w:rsidRPr="00234AE3">
              <w:rPr>
                <w:rFonts w:ascii="Times New Roman" w:eastAsia="Times New Roman" w:hAnsi="Times New Roman" w:cs="Times New Roman"/>
                <w:sz w:val="28"/>
              </w:rPr>
              <w:t>Резу</w:t>
            </w:r>
            <w:r>
              <w:rPr>
                <w:rFonts w:ascii="Times New Roman" w:eastAsia="Times New Roman" w:hAnsi="Times New Roman" w:cs="Times New Roman"/>
                <w:sz w:val="28"/>
              </w:rPr>
              <w:t>льтаты ретроспективного анализа</w:t>
            </w:r>
            <w:r w:rsidR="002140EE">
              <w:rPr>
                <w:rFonts w:ascii="Times New Roman" w:eastAsia="Times New Roman" w:hAnsi="Times New Roman" w:cs="Times New Roman"/>
                <w:sz w:val="28"/>
              </w:rPr>
              <w:t xml:space="preserve"> …………………………….</w:t>
            </w:r>
          </w:p>
        </w:tc>
        <w:tc>
          <w:tcPr>
            <w:tcW w:w="833" w:type="dxa"/>
          </w:tcPr>
          <w:p w14:paraId="10316368" w14:textId="1BEAE20A"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60</w:t>
            </w:r>
          </w:p>
        </w:tc>
      </w:tr>
      <w:tr w:rsidR="00507AF7" w14:paraId="55244480" w14:textId="77777777" w:rsidTr="006E5138">
        <w:tc>
          <w:tcPr>
            <w:tcW w:w="776" w:type="dxa"/>
          </w:tcPr>
          <w:p w14:paraId="31F0276E" w14:textId="7D3387A8"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3.2</w:t>
            </w:r>
          </w:p>
        </w:tc>
        <w:tc>
          <w:tcPr>
            <w:tcW w:w="8019" w:type="dxa"/>
          </w:tcPr>
          <w:p w14:paraId="65258106" w14:textId="6A3A76EF" w:rsidR="00507AF7" w:rsidRPr="00234AE3" w:rsidRDefault="00507AF7" w:rsidP="005425D1">
            <w:pPr>
              <w:jc w:val="both"/>
              <w:rPr>
                <w:rFonts w:ascii="Times New Roman" w:eastAsia="Times New Roman" w:hAnsi="Times New Roman" w:cs="Times New Roman"/>
                <w:sz w:val="28"/>
              </w:rPr>
            </w:pPr>
            <w:r w:rsidRPr="007F0FDE">
              <w:rPr>
                <w:rFonts w:ascii="Times New Roman" w:eastAsia="Times New Roman" w:hAnsi="Times New Roman" w:cs="Times New Roman"/>
                <w:sz w:val="28"/>
              </w:rPr>
              <w:t>Резу</w:t>
            </w:r>
            <w:r>
              <w:rPr>
                <w:rFonts w:ascii="Times New Roman" w:eastAsia="Times New Roman" w:hAnsi="Times New Roman" w:cs="Times New Roman"/>
                <w:sz w:val="28"/>
              </w:rPr>
              <w:t>льтаты клинических исследований</w:t>
            </w:r>
            <w:r w:rsidR="002140EE">
              <w:rPr>
                <w:rFonts w:ascii="Times New Roman" w:eastAsia="Times New Roman" w:hAnsi="Times New Roman" w:cs="Times New Roman"/>
                <w:sz w:val="28"/>
              </w:rPr>
              <w:t xml:space="preserve"> ……………………………</w:t>
            </w:r>
          </w:p>
        </w:tc>
        <w:tc>
          <w:tcPr>
            <w:tcW w:w="833" w:type="dxa"/>
          </w:tcPr>
          <w:p w14:paraId="6AD3A9C1" w14:textId="00F66FF9"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62</w:t>
            </w:r>
          </w:p>
        </w:tc>
      </w:tr>
      <w:tr w:rsidR="00507AF7" w14:paraId="0D2DAFD8" w14:textId="77777777" w:rsidTr="006E5138">
        <w:tc>
          <w:tcPr>
            <w:tcW w:w="776" w:type="dxa"/>
          </w:tcPr>
          <w:p w14:paraId="642D60B4" w14:textId="56D1C0F8"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3.3</w:t>
            </w:r>
          </w:p>
        </w:tc>
        <w:tc>
          <w:tcPr>
            <w:tcW w:w="8019" w:type="dxa"/>
          </w:tcPr>
          <w:p w14:paraId="3BE3D7CC" w14:textId="73AC6581" w:rsidR="00507AF7" w:rsidRPr="007F0FDE" w:rsidRDefault="00507AF7" w:rsidP="005425D1">
            <w:pPr>
              <w:jc w:val="both"/>
              <w:rPr>
                <w:rFonts w:ascii="Times New Roman" w:eastAsia="Times New Roman" w:hAnsi="Times New Roman" w:cs="Times New Roman"/>
                <w:sz w:val="28"/>
              </w:rPr>
            </w:pPr>
            <w:r w:rsidRPr="007F0FDE">
              <w:rPr>
                <w:rFonts w:ascii="Times New Roman" w:eastAsia="Times New Roman" w:hAnsi="Times New Roman" w:cs="Times New Roman"/>
                <w:bCs/>
                <w:sz w:val="28"/>
              </w:rPr>
              <w:t>Морфометрические параметры сетчатки по данным оптической когерентной томографии (ОКТ)</w:t>
            </w:r>
            <w:r w:rsidR="002140EE">
              <w:rPr>
                <w:rFonts w:ascii="Times New Roman" w:eastAsia="Times New Roman" w:hAnsi="Times New Roman" w:cs="Times New Roman"/>
                <w:bCs/>
                <w:sz w:val="28"/>
              </w:rPr>
              <w:t xml:space="preserve"> ……………………………………</w:t>
            </w:r>
          </w:p>
        </w:tc>
        <w:tc>
          <w:tcPr>
            <w:tcW w:w="833" w:type="dxa"/>
          </w:tcPr>
          <w:p w14:paraId="4FF7D492" w14:textId="77777777" w:rsidR="00604FA4" w:rsidRDefault="00604FA4" w:rsidP="005425D1">
            <w:pPr>
              <w:jc w:val="center"/>
              <w:rPr>
                <w:rFonts w:ascii="Times New Roman" w:eastAsia="Calibri" w:hAnsi="Times New Roman" w:cs="Times New Roman"/>
                <w:sz w:val="28"/>
                <w:szCs w:val="28"/>
                <w:lang w:eastAsia="ar-SA"/>
              </w:rPr>
            </w:pPr>
          </w:p>
          <w:p w14:paraId="2EDA70FF" w14:textId="6D6B7F19"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66</w:t>
            </w:r>
          </w:p>
        </w:tc>
      </w:tr>
      <w:tr w:rsidR="00507AF7" w14:paraId="0F4ACA33" w14:textId="77777777" w:rsidTr="006E5138">
        <w:tc>
          <w:tcPr>
            <w:tcW w:w="776" w:type="dxa"/>
          </w:tcPr>
          <w:p w14:paraId="1655F54D" w14:textId="438CBF3B"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3.3.1</w:t>
            </w:r>
          </w:p>
        </w:tc>
        <w:tc>
          <w:tcPr>
            <w:tcW w:w="8019" w:type="dxa"/>
          </w:tcPr>
          <w:p w14:paraId="7AB04138" w14:textId="5FC97E31" w:rsidR="00507AF7" w:rsidRPr="007F0FDE" w:rsidRDefault="00507AF7" w:rsidP="005425D1">
            <w:pPr>
              <w:jc w:val="both"/>
              <w:rPr>
                <w:rFonts w:ascii="Times New Roman" w:eastAsia="Times New Roman" w:hAnsi="Times New Roman" w:cs="Times New Roman"/>
                <w:bCs/>
                <w:sz w:val="28"/>
              </w:rPr>
            </w:pPr>
            <w:r w:rsidRPr="001B1184">
              <w:rPr>
                <w:rFonts w:ascii="Times New Roman" w:eastAsia="Times New Roman" w:hAnsi="Times New Roman" w:cs="Times New Roman"/>
                <w:bCs/>
                <w:spacing w:val="-2"/>
                <w:sz w:val="28"/>
              </w:rPr>
              <w:t>Корреляционный анализ функциональных и морфологических показателей</w:t>
            </w:r>
            <w:r w:rsidR="002140EE">
              <w:rPr>
                <w:rFonts w:ascii="Times New Roman" w:eastAsia="Times New Roman" w:hAnsi="Times New Roman" w:cs="Times New Roman"/>
                <w:bCs/>
                <w:spacing w:val="-2"/>
                <w:sz w:val="28"/>
              </w:rPr>
              <w:t xml:space="preserve"> …………………………………………………………...</w:t>
            </w:r>
          </w:p>
        </w:tc>
        <w:tc>
          <w:tcPr>
            <w:tcW w:w="833" w:type="dxa"/>
          </w:tcPr>
          <w:p w14:paraId="2E6B3683" w14:textId="77777777" w:rsidR="00604FA4" w:rsidRDefault="00604FA4" w:rsidP="005425D1">
            <w:pPr>
              <w:jc w:val="center"/>
              <w:rPr>
                <w:rFonts w:ascii="Times New Roman" w:eastAsia="Calibri" w:hAnsi="Times New Roman" w:cs="Times New Roman"/>
                <w:sz w:val="28"/>
                <w:szCs w:val="28"/>
                <w:lang w:eastAsia="ar-SA"/>
              </w:rPr>
            </w:pPr>
          </w:p>
          <w:p w14:paraId="56C2EEAA" w14:textId="216B5A12"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70</w:t>
            </w:r>
          </w:p>
        </w:tc>
      </w:tr>
      <w:tr w:rsidR="00507AF7" w14:paraId="69E40DE9" w14:textId="77777777" w:rsidTr="006E5138">
        <w:tc>
          <w:tcPr>
            <w:tcW w:w="776" w:type="dxa"/>
          </w:tcPr>
          <w:p w14:paraId="18406A12" w14:textId="3AB992AB"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3.4</w:t>
            </w:r>
          </w:p>
        </w:tc>
        <w:tc>
          <w:tcPr>
            <w:tcW w:w="8019" w:type="dxa"/>
          </w:tcPr>
          <w:p w14:paraId="7A31E6D0" w14:textId="4BBCEE04" w:rsidR="00507AF7" w:rsidRPr="001B1184" w:rsidRDefault="00507AF7" w:rsidP="005425D1">
            <w:pPr>
              <w:jc w:val="both"/>
              <w:rPr>
                <w:rFonts w:ascii="Times New Roman" w:eastAsia="Times New Roman" w:hAnsi="Times New Roman" w:cs="Times New Roman"/>
                <w:bCs/>
                <w:spacing w:val="-2"/>
                <w:sz w:val="28"/>
              </w:rPr>
            </w:pPr>
            <w:r w:rsidRPr="007F0FDE">
              <w:rPr>
                <w:rFonts w:ascii="Times New Roman" w:eastAsia="Times New Roman" w:hAnsi="Times New Roman" w:cs="Times New Roman"/>
                <w:spacing w:val="-2"/>
                <w:sz w:val="28"/>
              </w:rPr>
              <w:t>Результаты УЗДГ сосудов заднего отрезка глаза</w:t>
            </w:r>
            <w:r w:rsidR="002140EE">
              <w:rPr>
                <w:rFonts w:ascii="Times New Roman" w:eastAsia="Times New Roman" w:hAnsi="Times New Roman" w:cs="Times New Roman"/>
                <w:spacing w:val="-2"/>
                <w:sz w:val="28"/>
              </w:rPr>
              <w:t xml:space="preserve"> …………………..</w:t>
            </w:r>
          </w:p>
        </w:tc>
        <w:tc>
          <w:tcPr>
            <w:tcW w:w="833" w:type="dxa"/>
          </w:tcPr>
          <w:p w14:paraId="6770B531" w14:textId="2993B584" w:rsidR="00507AF7"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71</w:t>
            </w:r>
          </w:p>
        </w:tc>
      </w:tr>
      <w:tr w:rsidR="00507AF7" w14:paraId="0179527D" w14:textId="77777777" w:rsidTr="006E5138">
        <w:tc>
          <w:tcPr>
            <w:tcW w:w="776" w:type="dxa"/>
          </w:tcPr>
          <w:p w14:paraId="49CBBED2" w14:textId="7E7409A2"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3.4.1</w:t>
            </w:r>
          </w:p>
        </w:tc>
        <w:tc>
          <w:tcPr>
            <w:tcW w:w="8019" w:type="dxa"/>
          </w:tcPr>
          <w:p w14:paraId="286454E8" w14:textId="02A80A88" w:rsidR="00507AF7" w:rsidRPr="007F0FDE" w:rsidRDefault="00507AF7" w:rsidP="005425D1">
            <w:pPr>
              <w:jc w:val="both"/>
              <w:rPr>
                <w:rFonts w:ascii="Times New Roman" w:eastAsia="Times New Roman" w:hAnsi="Times New Roman" w:cs="Times New Roman"/>
                <w:spacing w:val="-2"/>
                <w:sz w:val="28"/>
              </w:rPr>
            </w:pPr>
            <w:r w:rsidRPr="00F42C74">
              <w:rPr>
                <w:rFonts w:ascii="Times New Roman" w:eastAsia="Times New Roman" w:hAnsi="Times New Roman" w:cs="Times New Roman"/>
                <w:bCs/>
                <w:spacing w:val="-2"/>
                <w:sz w:val="28"/>
              </w:rPr>
              <w:t>Взаимосвязь показателей УЗДГ и параметров ОКТ: интеграция гемодинамических и морфологических изменений</w:t>
            </w:r>
            <w:r w:rsidR="002140EE">
              <w:rPr>
                <w:rFonts w:ascii="Times New Roman" w:eastAsia="Times New Roman" w:hAnsi="Times New Roman" w:cs="Times New Roman"/>
                <w:bCs/>
                <w:spacing w:val="-2"/>
                <w:sz w:val="28"/>
              </w:rPr>
              <w:t xml:space="preserve"> ………………..</w:t>
            </w:r>
          </w:p>
        </w:tc>
        <w:tc>
          <w:tcPr>
            <w:tcW w:w="833" w:type="dxa"/>
          </w:tcPr>
          <w:p w14:paraId="08A2ED26" w14:textId="77777777" w:rsidR="00507AF7" w:rsidRDefault="00507AF7" w:rsidP="005425D1">
            <w:pPr>
              <w:jc w:val="center"/>
              <w:rPr>
                <w:rFonts w:ascii="Times New Roman" w:eastAsia="Calibri" w:hAnsi="Times New Roman" w:cs="Times New Roman"/>
                <w:sz w:val="28"/>
                <w:szCs w:val="28"/>
                <w:lang w:eastAsia="ar-SA"/>
              </w:rPr>
            </w:pPr>
          </w:p>
          <w:p w14:paraId="2C1A2139" w14:textId="0FDD1F81"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73</w:t>
            </w:r>
          </w:p>
        </w:tc>
      </w:tr>
      <w:tr w:rsidR="00507AF7" w14:paraId="195A7D9A" w14:textId="77777777" w:rsidTr="006E5138">
        <w:tc>
          <w:tcPr>
            <w:tcW w:w="776" w:type="dxa"/>
          </w:tcPr>
          <w:p w14:paraId="198597D6" w14:textId="5B03D245"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3.5</w:t>
            </w:r>
          </w:p>
        </w:tc>
        <w:tc>
          <w:tcPr>
            <w:tcW w:w="8019" w:type="dxa"/>
          </w:tcPr>
          <w:p w14:paraId="351EAD68" w14:textId="528979B1" w:rsidR="00507AF7" w:rsidRPr="00F42C74" w:rsidRDefault="00507AF7" w:rsidP="005425D1">
            <w:pPr>
              <w:jc w:val="both"/>
              <w:rPr>
                <w:rFonts w:ascii="Times New Roman" w:eastAsia="Times New Roman" w:hAnsi="Times New Roman" w:cs="Times New Roman"/>
                <w:bCs/>
                <w:spacing w:val="-2"/>
                <w:sz w:val="28"/>
              </w:rPr>
            </w:pPr>
            <w:r w:rsidRPr="007F0FDE">
              <w:rPr>
                <w:rFonts w:ascii="Times New Roman" w:eastAsia="Times New Roman" w:hAnsi="Times New Roman" w:cs="Times New Roman"/>
                <w:bCs/>
                <w:spacing w:val="-2"/>
                <w:sz w:val="28"/>
              </w:rPr>
              <w:t>Результаты генетических исследований</w:t>
            </w:r>
            <w:r w:rsidR="002140EE">
              <w:rPr>
                <w:rFonts w:ascii="Times New Roman" w:eastAsia="Times New Roman" w:hAnsi="Times New Roman" w:cs="Times New Roman"/>
                <w:bCs/>
                <w:spacing w:val="-2"/>
                <w:sz w:val="28"/>
              </w:rPr>
              <w:t xml:space="preserve"> ……………………………</w:t>
            </w:r>
          </w:p>
        </w:tc>
        <w:tc>
          <w:tcPr>
            <w:tcW w:w="833" w:type="dxa"/>
          </w:tcPr>
          <w:p w14:paraId="74EF3F40" w14:textId="7B0AE85D" w:rsidR="00507AF7" w:rsidRPr="006E5138" w:rsidRDefault="00604FA4"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7</w:t>
            </w:r>
            <w:r w:rsidR="006E5138">
              <w:rPr>
                <w:rFonts w:ascii="Times New Roman" w:eastAsia="Calibri" w:hAnsi="Times New Roman" w:cs="Times New Roman"/>
                <w:sz w:val="28"/>
                <w:szCs w:val="28"/>
                <w:lang w:val="kk-KZ" w:eastAsia="ar-SA"/>
              </w:rPr>
              <w:t>4</w:t>
            </w:r>
          </w:p>
        </w:tc>
      </w:tr>
      <w:tr w:rsidR="00604FA4" w14:paraId="3F53C06D" w14:textId="77777777" w:rsidTr="006E5138">
        <w:tc>
          <w:tcPr>
            <w:tcW w:w="776" w:type="dxa"/>
          </w:tcPr>
          <w:p w14:paraId="7E3CEA00" w14:textId="0CE176D0" w:rsidR="00604FA4" w:rsidRDefault="00604FA4"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3.5.1</w:t>
            </w:r>
          </w:p>
        </w:tc>
        <w:tc>
          <w:tcPr>
            <w:tcW w:w="8019" w:type="dxa"/>
          </w:tcPr>
          <w:p w14:paraId="01E9F7F1" w14:textId="05DD3343" w:rsidR="00604FA4" w:rsidRPr="007F0FDE" w:rsidRDefault="00492166" w:rsidP="005425D1">
            <w:pPr>
              <w:jc w:val="both"/>
              <w:rPr>
                <w:rFonts w:ascii="Times New Roman" w:eastAsia="Times New Roman" w:hAnsi="Times New Roman" w:cs="Times New Roman"/>
                <w:bCs/>
                <w:spacing w:val="-2"/>
                <w:sz w:val="28"/>
              </w:rPr>
            </w:pPr>
            <w:r w:rsidRPr="00492166">
              <w:rPr>
                <w:rFonts w:ascii="Times New Roman" w:eastAsia="Times New Roman" w:hAnsi="Times New Roman" w:cs="Times New Roman"/>
                <w:bCs/>
                <w:spacing w:val="-2"/>
                <w:sz w:val="28"/>
              </w:rPr>
              <w:t>Клинически значимые генетические маркеры</w:t>
            </w:r>
            <w:r w:rsidR="002140EE">
              <w:rPr>
                <w:rFonts w:ascii="Times New Roman" w:eastAsia="Times New Roman" w:hAnsi="Times New Roman" w:cs="Times New Roman"/>
                <w:bCs/>
                <w:spacing w:val="-2"/>
                <w:sz w:val="28"/>
              </w:rPr>
              <w:t xml:space="preserve"> ……………………..</w:t>
            </w:r>
          </w:p>
        </w:tc>
        <w:tc>
          <w:tcPr>
            <w:tcW w:w="833" w:type="dxa"/>
          </w:tcPr>
          <w:p w14:paraId="07D9886F" w14:textId="303F3DD3"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79</w:t>
            </w:r>
          </w:p>
        </w:tc>
      </w:tr>
      <w:tr w:rsidR="00604FA4" w14:paraId="77756215" w14:textId="77777777" w:rsidTr="006E5138">
        <w:tc>
          <w:tcPr>
            <w:tcW w:w="776" w:type="dxa"/>
          </w:tcPr>
          <w:p w14:paraId="3E8591DD" w14:textId="0CCA2ED3" w:rsidR="00604FA4" w:rsidRDefault="00604FA4"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3.5.2</w:t>
            </w:r>
          </w:p>
        </w:tc>
        <w:tc>
          <w:tcPr>
            <w:tcW w:w="8019" w:type="dxa"/>
          </w:tcPr>
          <w:p w14:paraId="2539B217" w14:textId="2CBBC720" w:rsidR="00604FA4" w:rsidRPr="007F0FDE" w:rsidRDefault="00492166" w:rsidP="005425D1">
            <w:pPr>
              <w:jc w:val="both"/>
              <w:rPr>
                <w:rFonts w:ascii="Times New Roman" w:eastAsia="Times New Roman" w:hAnsi="Times New Roman" w:cs="Times New Roman"/>
                <w:bCs/>
                <w:spacing w:val="-2"/>
                <w:sz w:val="28"/>
              </w:rPr>
            </w:pPr>
            <w:r w:rsidRPr="005407A9">
              <w:rPr>
                <w:rFonts w:ascii="Times New Roman" w:hAnsi="Times New Roman" w:cs="Times New Roman"/>
                <w:sz w:val="28"/>
                <w:szCs w:val="28"/>
              </w:rPr>
              <w:t>Стратификация риска на основе генетического профиля</w:t>
            </w:r>
            <w:r w:rsidR="002140EE">
              <w:rPr>
                <w:rFonts w:ascii="Times New Roman" w:hAnsi="Times New Roman" w:cs="Times New Roman"/>
                <w:sz w:val="28"/>
                <w:szCs w:val="28"/>
              </w:rPr>
              <w:t xml:space="preserve"> …………</w:t>
            </w:r>
          </w:p>
        </w:tc>
        <w:tc>
          <w:tcPr>
            <w:tcW w:w="833" w:type="dxa"/>
          </w:tcPr>
          <w:p w14:paraId="3171D7ED" w14:textId="25DEB1F1"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81</w:t>
            </w:r>
          </w:p>
        </w:tc>
      </w:tr>
      <w:tr w:rsidR="00507AF7" w14:paraId="4CE329E2" w14:textId="77777777" w:rsidTr="006E5138">
        <w:tc>
          <w:tcPr>
            <w:tcW w:w="776" w:type="dxa"/>
          </w:tcPr>
          <w:p w14:paraId="43E30E7C" w14:textId="6822489B"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3.6</w:t>
            </w:r>
          </w:p>
        </w:tc>
        <w:tc>
          <w:tcPr>
            <w:tcW w:w="8019" w:type="dxa"/>
          </w:tcPr>
          <w:p w14:paraId="78AF8675" w14:textId="630E54ED" w:rsidR="00507AF7" w:rsidRPr="007F0FDE" w:rsidRDefault="00507AF7" w:rsidP="005425D1">
            <w:pPr>
              <w:jc w:val="both"/>
              <w:rPr>
                <w:rFonts w:ascii="Times New Roman" w:eastAsia="Times New Roman" w:hAnsi="Times New Roman" w:cs="Times New Roman"/>
                <w:bCs/>
                <w:spacing w:val="-2"/>
                <w:sz w:val="28"/>
              </w:rPr>
            </w:pPr>
            <w:r w:rsidRPr="001B388B">
              <w:rPr>
                <w:rFonts w:ascii="Times New Roman" w:eastAsia="Times New Roman" w:hAnsi="Times New Roman" w:cs="Times New Roman"/>
                <w:bCs/>
                <w:spacing w:val="-2"/>
                <w:sz w:val="28"/>
              </w:rPr>
              <w:t>Корреляционные взаимосвязи между показателями кровотока глаза и генами системы гемостаза</w:t>
            </w:r>
            <w:r w:rsidR="002140EE">
              <w:rPr>
                <w:rFonts w:ascii="Times New Roman" w:eastAsia="Times New Roman" w:hAnsi="Times New Roman" w:cs="Times New Roman"/>
                <w:bCs/>
                <w:spacing w:val="-2"/>
                <w:sz w:val="28"/>
              </w:rPr>
              <w:t xml:space="preserve"> …………………………………..</w:t>
            </w:r>
          </w:p>
        </w:tc>
        <w:tc>
          <w:tcPr>
            <w:tcW w:w="833" w:type="dxa"/>
          </w:tcPr>
          <w:p w14:paraId="72FEAE8B" w14:textId="77777777" w:rsidR="00507AF7" w:rsidRDefault="00507AF7" w:rsidP="005425D1">
            <w:pPr>
              <w:jc w:val="center"/>
              <w:rPr>
                <w:rFonts w:ascii="Times New Roman" w:eastAsia="Calibri" w:hAnsi="Times New Roman" w:cs="Times New Roman"/>
                <w:sz w:val="28"/>
                <w:szCs w:val="28"/>
                <w:lang w:eastAsia="ar-SA"/>
              </w:rPr>
            </w:pPr>
          </w:p>
          <w:p w14:paraId="00C6276D" w14:textId="1AF22DD5" w:rsidR="00604FA4" w:rsidRDefault="00604FA4" w:rsidP="005425D1">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82</w:t>
            </w:r>
          </w:p>
        </w:tc>
      </w:tr>
      <w:tr w:rsidR="00507AF7" w14:paraId="43F5EBED" w14:textId="77777777" w:rsidTr="006E5138">
        <w:tc>
          <w:tcPr>
            <w:tcW w:w="776" w:type="dxa"/>
          </w:tcPr>
          <w:p w14:paraId="0D3B3C1F" w14:textId="4C68C70D"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w:t>
            </w:r>
          </w:p>
        </w:tc>
        <w:tc>
          <w:tcPr>
            <w:tcW w:w="8019" w:type="dxa"/>
          </w:tcPr>
          <w:p w14:paraId="347E2916" w14:textId="12476620" w:rsidR="00507AF7" w:rsidRPr="002B5414" w:rsidRDefault="00492166" w:rsidP="005425D1">
            <w:pPr>
              <w:jc w:val="both"/>
              <w:rPr>
                <w:rFonts w:ascii="Times New Roman" w:eastAsia="Times New Roman" w:hAnsi="Times New Roman" w:cs="Times New Roman"/>
                <w:b/>
                <w:spacing w:val="-2"/>
                <w:sz w:val="28"/>
              </w:rPr>
            </w:pPr>
            <w:r w:rsidRPr="00293D37">
              <w:rPr>
                <w:rFonts w:ascii="Times New Roman" w:eastAsia="Times New Roman" w:hAnsi="Times New Roman" w:cs="Times New Roman"/>
                <w:b/>
                <w:color w:val="000000" w:themeColor="text1"/>
                <w:sz w:val="28"/>
                <w:szCs w:val="28"/>
              </w:rPr>
              <w:t>РАЗРАБОТКА ПРОГНОСТИЧЕСКОЙ МОДЕЛИ ПОСТКОВИДНОЙ СОСУДИСТОЙ ПАТОЛОГИИ ЗАДНЕГО ОТРЕЗКА ГЛАЗА НА ОСНОВЕ КЛИНИЧЕСКИХ И ГЕНЕТИЧЕСКИХ ОСОБЕННОСТЕЙ</w:t>
            </w:r>
            <w:r w:rsidR="002140EE">
              <w:rPr>
                <w:rFonts w:ascii="Times New Roman" w:eastAsia="Times New Roman" w:hAnsi="Times New Roman" w:cs="Times New Roman"/>
                <w:b/>
                <w:color w:val="000000" w:themeColor="text1"/>
                <w:sz w:val="28"/>
                <w:szCs w:val="28"/>
              </w:rPr>
              <w:t xml:space="preserve"> ………………………</w:t>
            </w:r>
          </w:p>
        </w:tc>
        <w:tc>
          <w:tcPr>
            <w:tcW w:w="833" w:type="dxa"/>
          </w:tcPr>
          <w:p w14:paraId="23B915C1" w14:textId="77777777" w:rsidR="00507AF7" w:rsidRDefault="00507AF7" w:rsidP="005425D1">
            <w:pPr>
              <w:jc w:val="center"/>
              <w:rPr>
                <w:rFonts w:ascii="Times New Roman" w:eastAsia="Calibri" w:hAnsi="Times New Roman" w:cs="Times New Roman"/>
                <w:sz w:val="28"/>
                <w:szCs w:val="28"/>
                <w:lang w:eastAsia="ar-SA"/>
              </w:rPr>
            </w:pPr>
          </w:p>
          <w:p w14:paraId="04C83A59" w14:textId="77777777" w:rsidR="00604FA4" w:rsidRDefault="00604FA4" w:rsidP="005425D1">
            <w:pPr>
              <w:jc w:val="center"/>
              <w:rPr>
                <w:rFonts w:ascii="Times New Roman" w:eastAsia="Calibri" w:hAnsi="Times New Roman" w:cs="Times New Roman"/>
                <w:sz w:val="28"/>
                <w:szCs w:val="28"/>
                <w:lang w:eastAsia="ar-SA"/>
              </w:rPr>
            </w:pPr>
          </w:p>
          <w:p w14:paraId="2A6C0C78" w14:textId="77777777" w:rsidR="00604FA4" w:rsidRDefault="00604FA4" w:rsidP="005425D1">
            <w:pPr>
              <w:jc w:val="center"/>
              <w:rPr>
                <w:rFonts w:ascii="Times New Roman" w:eastAsia="Calibri" w:hAnsi="Times New Roman" w:cs="Times New Roman"/>
                <w:sz w:val="28"/>
                <w:szCs w:val="28"/>
                <w:lang w:eastAsia="ar-SA"/>
              </w:rPr>
            </w:pPr>
          </w:p>
          <w:p w14:paraId="66FAF0D4" w14:textId="29AB636A" w:rsidR="00604FA4" w:rsidRDefault="00604FA4" w:rsidP="00492166">
            <w:pPr>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84</w:t>
            </w:r>
          </w:p>
        </w:tc>
      </w:tr>
      <w:tr w:rsidR="00507AF7" w14:paraId="31257F5E" w14:textId="77777777" w:rsidTr="006E5138">
        <w:tc>
          <w:tcPr>
            <w:tcW w:w="776" w:type="dxa"/>
          </w:tcPr>
          <w:p w14:paraId="25114780" w14:textId="7286D264" w:rsidR="00507AF7" w:rsidRDefault="00507AF7"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4.1</w:t>
            </w:r>
          </w:p>
        </w:tc>
        <w:tc>
          <w:tcPr>
            <w:tcW w:w="8019" w:type="dxa"/>
          </w:tcPr>
          <w:p w14:paraId="22F0C840" w14:textId="10D11330" w:rsidR="00507AF7" w:rsidRPr="000F1A43" w:rsidRDefault="007367C5" w:rsidP="005425D1">
            <w:pPr>
              <w:jc w:val="both"/>
              <w:rPr>
                <w:rFonts w:ascii="Times New Roman" w:eastAsia="Times New Roman" w:hAnsi="Times New Roman" w:cs="Times New Roman"/>
                <w:spacing w:val="-2"/>
                <w:sz w:val="28"/>
              </w:rPr>
            </w:pPr>
            <w:r w:rsidRPr="000F1A43">
              <w:rPr>
                <w:rFonts w:ascii="Times New Roman" w:eastAsia="Times New Roman" w:hAnsi="Times New Roman" w:cs="Times New Roman"/>
                <w:color w:val="000000" w:themeColor="text1"/>
                <w:sz w:val="28"/>
                <w:szCs w:val="28"/>
              </w:rPr>
              <w:t>Практическая стратификация риска</w:t>
            </w:r>
            <w:r w:rsidR="002140EE">
              <w:rPr>
                <w:rFonts w:ascii="Times New Roman" w:eastAsia="Times New Roman" w:hAnsi="Times New Roman" w:cs="Times New Roman"/>
                <w:color w:val="000000" w:themeColor="text1"/>
                <w:sz w:val="28"/>
                <w:szCs w:val="28"/>
              </w:rPr>
              <w:t xml:space="preserve"> ………………………………..</w:t>
            </w:r>
          </w:p>
        </w:tc>
        <w:tc>
          <w:tcPr>
            <w:tcW w:w="833" w:type="dxa"/>
          </w:tcPr>
          <w:p w14:paraId="0A3F156C" w14:textId="325F4CE7" w:rsidR="00507AF7" w:rsidRPr="006E5138" w:rsidRDefault="000F1A43"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9</w:t>
            </w:r>
            <w:r w:rsidR="006E5138">
              <w:rPr>
                <w:rFonts w:ascii="Times New Roman" w:eastAsia="Calibri" w:hAnsi="Times New Roman" w:cs="Times New Roman"/>
                <w:sz w:val="28"/>
                <w:szCs w:val="28"/>
                <w:lang w:val="kk-KZ" w:eastAsia="ar-SA"/>
              </w:rPr>
              <w:t>5</w:t>
            </w:r>
          </w:p>
        </w:tc>
      </w:tr>
      <w:tr w:rsidR="00604FA4" w14:paraId="43C903B0" w14:textId="77777777" w:rsidTr="006E5138">
        <w:tc>
          <w:tcPr>
            <w:tcW w:w="776" w:type="dxa"/>
          </w:tcPr>
          <w:p w14:paraId="0E311482" w14:textId="3706587F" w:rsidR="00604FA4" w:rsidRDefault="00604FA4" w:rsidP="002140EE">
            <w:pP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4.2</w:t>
            </w:r>
          </w:p>
        </w:tc>
        <w:tc>
          <w:tcPr>
            <w:tcW w:w="8019" w:type="dxa"/>
          </w:tcPr>
          <w:p w14:paraId="0BEC746E" w14:textId="67857327" w:rsidR="00604FA4" w:rsidRDefault="007367C5" w:rsidP="005425D1">
            <w:pPr>
              <w:jc w:val="both"/>
              <w:rPr>
                <w:rFonts w:ascii="Times New Roman" w:eastAsia="Times New Roman" w:hAnsi="Times New Roman" w:cs="Times New Roman"/>
                <w:bCs/>
                <w:spacing w:val="-2"/>
                <w:sz w:val="28"/>
              </w:rPr>
            </w:pPr>
            <w:r>
              <w:rPr>
                <w:rFonts w:ascii="Times New Roman" w:eastAsia="Times New Roman" w:hAnsi="Times New Roman" w:cs="Times New Roman"/>
                <w:bCs/>
                <w:spacing w:val="-2"/>
                <w:sz w:val="28"/>
              </w:rPr>
              <w:t>Клинический случай</w:t>
            </w:r>
            <w:r w:rsidR="002140EE">
              <w:rPr>
                <w:rFonts w:ascii="Times New Roman" w:eastAsia="Times New Roman" w:hAnsi="Times New Roman" w:cs="Times New Roman"/>
                <w:bCs/>
                <w:spacing w:val="-2"/>
                <w:sz w:val="28"/>
              </w:rPr>
              <w:t xml:space="preserve"> …………………………………………………</w:t>
            </w:r>
          </w:p>
        </w:tc>
        <w:tc>
          <w:tcPr>
            <w:tcW w:w="833" w:type="dxa"/>
          </w:tcPr>
          <w:p w14:paraId="093B5217" w14:textId="20FB626E" w:rsidR="00604FA4" w:rsidRPr="006E5138" w:rsidRDefault="000F1A43"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9</w:t>
            </w:r>
            <w:r w:rsidR="006E5138">
              <w:rPr>
                <w:rFonts w:ascii="Times New Roman" w:eastAsia="Calibri" w:hAnsi="Times New Roman" w:cs="Times New Roman"/>
                <w:sz w:val="28"/>
                <w:szCs w:val="28"/>
                <w:lang w:val="kk-KZ" w:eastAsia="ar-SA"/>
              </w:rPr>
              <w:t>8</w:t>
            </w:r>
          </w:p>
        </w:tc>
      </w:tr>
      <w:tr w:rsidR="00955207" w14:paraId="63090F0C" w14:textId="77777777" w:rsidTr="006E5138">
        <w:tc>
          <w:tcPr>
            <w:tcW w:w="8795" w:type="dxa"/>
            <w:gridSpan w:val="2"/>
          </w:tcPr>
          <w:p w14:paraId="642CA70E" w14:textId="67ACA1F8" w:rsidR="00955207" w:rsidRPr="00955207" w:rsidRDefault="00955207" w:rsidP="005425D1">
            <w:pPr>
              <w:jc w:val="both"/>
              <w:rPr>
                <w:rFonts w:ascii="Times New Roman" w:eastAsia="Times New Roman" w:hAnsi="Times New Roman" w:cs="Times New Roman"/>
                <w:bCs/>
                <w:spacing w:val="-2"/>
                <w:sz w:val="28"/>
                <w:lang w:val="kk-KZ"/>
              </w:rPr>
            </w:pPr>
            <w:r w:rsidRPr="00406233">
              <w:rPr>
                <w:rFonts w:ascii="Times New Roman" w:eastAsia="Times New Roman" w:hAnsi="Times New Roman" w:cs="Times New Roman"/>
                <w:b/>
                <w:color w:val="000000"/>
                <w:sz w:val="28"/>
                <w:szCs w:val="28"/>
              </w:rPr>
              <w:t>ОБСУЖДЕНИЕ</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lang w:val="kk-KZ"/>
              </w:rPr>
              <w:t>...........</w:t>
            </w:r>
          </w:p>
        </w:tc>
        <w:tc>
          <w:tcPr>
            <w:tcW w:w="833" w:type="dxa"/>
          </w:tcPr>
          <w:p w14:paraId="2011B993" w14:textId="6648C9E4" w:rsidR="00955207" w:rsidRPr="006E5138" w:rsidRDefault="00955207"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10</w:t>
            </w:r>
            <w:r w:rsidR="006E5138">
              <w:rPr>
                <w:rFonts w:ascii="Times New Roman" w:eastAsia="Calibri" w:hAnsi="Times New Roman" w:cs="Times New Roman"/>
                <w:sz w:val="28"/>
                <w:szCs w:val="28"/>
                <w:lang w:val="kk-KZ" w:eastAsia="ar-SA"/>
              </w:rPr>
              <w:t>3</w:t>
            </w:r>
          </w:p>
        </w:tc>
      </w:tr>
      <w:tr w:rsidR="00955207" w14:paraId="76FDD192" w14:textId="77777777" w:rsidTr="006E5138">
        <w:tc>
          <w:tcPr>
            <w:tcW w:w="8795" w:type="dxa"/>
            <w:gridSpan w:val="2"/>
          </w:tcPr>
          <w:p w14:paraId="2CCB6E78" w14:textId="38A7B4AC" w:rsidR="00955207" w:rsidRPr="00406233" w:rsidRDefault="00955207" w:rsidP="005425D1">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ВЫВОДЫ …………………………………………………………</w:t>
            </w:r>
            <w:r>
              <w:rPr>
                <w:rFonts w:ascii="Times New Roman" w:eastAsia="Times New Roman" w:hAnsi="Times New Roman" w:cs="Times New Roman"/>
                <w:b/>
                <w:color w:val="000000"/>
                <w:sz w:val="28"/>
                <w:szCs w:val="28"/>
                <w:lang w:val="kk-KZ"/>
              </w:rPr>
              <w:t>...........</w:t>
            </w:r>
            <w:r>
              <w:rPr>
                <w:rFonts w:ascii="Times New Roman" w:eastAsia="Times New Roman" w:hAnsi="Times New Roman" w:cs="Times New Roman"/>
                <w:b/>
                <w:color w:val="000000"/>
                <w:sz w:val="28"/>
                <w:szCs w:val="28"/>
              </w:rPr>
              <w:t>...</w:t>
            </w:r>
          </w:p>
        </w:tc>
        <w:tc>
          <w:tcPr>
            <w:tcW w:w="833" w:type="dxa"/>
          </w:tcPr>
          <w:p w14:paraId="1359CC43" w14:textId="7943AC72" w:rsidR="00955207" w:rsidRPr="006E5138" w:rsidRDefault="00955207"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10</w:t>
            </w:r>
            <w:r w:rsidR="006E5138">
              <w:rPr>
                <w:rFonts w:ascii="Times New Roman" w:eastAsia="Calibri" w:hAnsi="Times New Roman" w:cs="Times New Roman"/>
                <w:sz w:val="28"/>
                <w:szCs w:val="28"/>
                <w:lang w:val="kk-KZ" w:eastAsia="ar-SA"/>
              </w:rPr>
              <w:t>6</w:t>
            </w:r>
          </w:p>
        </w:tc>
      </w:tr>
      <w:tr w:rsidR="00955207" w14:paraId="584D584A" w14:textId="77777777" w:rsidTr="006E5138">
        <w:tc>
          <w:tcPr>
            <w:tcW w:w="8795" w:type="dxa"/>
            <w:gridSpan w:val="2"/>
          </w:tcPr>
          <w:p w14:paraId="247D3711" w14:textId="0C69C89F" w:rsidR="00955207" w:rsidRPr="00406233" w:rsidRDefault="00955207" w:rsidP="005425D1">
            <w:pPr>
              <w:jc w:val="both"/>
              <w:rPr>
                <w:rFonts w:ascii="Times New Roman" w:eastAsia="Times New Roman" w:hAnsi="Times New Roman" w:cs="Times New Roman"/>
                <w:b/>
                <w:color w:val="000000"/>
                <w:sz w:val="28"/>
                <w:szCs w:val="28"/>
              </w:rPr>
            </w:pPr>
            <w:r w:rsidRPr="00406233">
              <w:rPr>
                <w:rFonts w:ascii="Times New Roman" w:eastAsia="Times New Roman" w:hAnsi="Times New Roman" w:cs="Times New Roman"/>
                <w:b/>
                <w:spacing w:val="-2"/>
                <w:sz w:val="28"/>
              </w:rPr>
              <w:t>ЗАКЛЮЧЕНИЕ</w:t>
            </w:r>
            <w:r>
              <w:rPr>
                <w:rFonts w:ascii="Times New Roman" w:eastAsia="Times New Roman" w:hAnsi="Times New Roman" w:cs="Times New Roman"/>
                <w:b/>
                <w:spacing w:val="-2"/>
                <w:sz w:val="28"/>
              </w:rPr>
              <w:t xml:space="preserve"> …………………………</w:t>
            </w:r>
            <w:r>
              <w:rPr>
                <w:rFonts w:ascii="Times New Roman" w:eastAsia="Times New Roman" w:hAnsi="Times New Roman" w:cs="Times New Roman"/>
                <w:b/>
                <w:spacing w:val="-2"/>
                <w:sz w:val="28"/>
                <w:lang w:val="kk-KZ"/>
              </w:rPr>
              <w:t>............</w:t>
            </w:r>
            <w:r>
              <w:rPr>
                <w:rFonts w:ascii="Times New Roman" w:eastAsia="Times New Roman" w:hAnsi="Times New Roman" w:cs="Times New Roman"/>
                <w:b/>
                <w:spacing w:val="-2"/>
                <w:sz w:val="28"/>
              </w:rPr>
              <w:t>………………………….</w:t>
            </w:r>
          </w:p>
        </w:tc>
        <w:tc>
          <w:tcPr>
            <w:tcW w:w="833" w:type="dxa"/>
          </w:tcPr>
          <w:p w14:paraId="72B657A5" w14:textId="68D3143C" w:rsidR="00955207" w:rsidRPr="006E5138" w:rsidRDefault="00955207"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10</w:t>
            </w:r>
            <w:r w:rsidR="006E5138">
              <w:rPr>
                <w:rFonts w:ascii="Times New Roman" w:eastAsia="Calibri" w:hAnsi="Times New Roman" w:cs="Times New Roman"/>
                <w:sz w:val="28"/>
                <w:szCs w:val="28"/>
                <w:lang w:val="kk-KZ" w:eastAsia="ar-SA"/>
              </w:rPr>
              <w:t>7</w:t>
            </w:r>
          </w:p>
        </w:tc>
      </w:tr>
      <w:tr w:rsidR="00955207" w14:paraId="72A7B042" w14:textId="77777777" w:rsidTr="006E5138">
        <w:tc>
          <w:tcPr>
            <w:tcW w:w="8795" w:type="dxa"/>
            <w:gridSpan w:val="2"/>
          </w:tcPr>
          <w:p w14:paraId="3E4EA787" w14:textId="4C0AA7C1" w:rsidR="00955207" w:rsidRPr="00955207" w:rsidRDefault="00955207" w:rsidP="005425D1">
            <w:pPr>
              <w:jc w:val="both"/>
              <w:rPr>
                <w:rFonts w:ascii="Times New Roman" w:eastAsia="Times New Roman" w:hAnsi="Times New Roman" w:cs="Times New Roman"/>
                <w:b/>
                <w:spacing w:val="-2"/>
                <w:sz w:val="28"/>
                <w:lang w:val="kk-KZ"/>
              </w:rPr>
            </w:pPr>
            <w:r w:rsidRPr="00406233">
              <w:rPr>
                <w:rFonts w:ascii="Times New Roman" w:eastAsia="Times New Roman" w:hAnsi="Times New Roman" w:cs="Times New Roman"/>
                <w:b/>
                <w:sz w:val="28"/>
              </w:rPr>
              <w:t>СПИСОК ИСПОЛЬЗОВАННЫХ ИСТОЧНИКО</w:t>
            </w:r>
            <w:r>
              <w:rPr>
                <w:rFonts w:ascii="Times New Roman" w:eastAsia="Times New Roman" w:hAnsi="Times New Roman" w:cs="Times New Roman"/>
                <w:b/>
                <w:sz w:val="28"/>
                <w:lang w:val="kk-KZ"/>
              </w:rPr>
              <w:t>В ...............................</w:t>
            </w:r>
          </w:p>
        </w:tc>
        <w:tc>
          <w:tcPr>
            <w:tcW w:w="833" w:type="dxa"/>
          </w:tcPr>
          <w:p w14:paraId="6A7DAECC" w14:textId="4231CEB8" w:rsidR="00955207" w:rsidRPr="006E5138" w:rsidRDefault="00955207"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10</w:t>
            </w:r>
            <w:r w:rsidR="006E5138">
              <w:rPr>
                <w:rFonts w:ascii="Times New Roman" w:eastAsia="Calibri" w:hAnsi="Times New Roman" w:cs="Times New Roman"/>
                <w:sz w:val="28"/>
                <w:szCs w:val="28"/>
                <w:lang w:val="kk-KZ" w:eastAsia="ar-SA"/>
              </w:rPr>
              <w:t>8</w:t>
            </w:r>
          </w:p>
        </w:tc>
      </w:tr>
      <w:tr w:rsidR="00955207" w14:paraId="472CD49F" w14:textId="77777777" w:rsidTr="006E5138">
        <w:tc>
          <w:tcPr>
            <w:tcW w:w="8795" w:type="dxa"/>
            <w:gridSpan w:val="2"/>
          </w:tcPr>
          <w:p w14:paraId="1E609FB8" w14:textId="444C6BA9" w:rsidR="00955207" w:rsidRPr="00955207" w:rsidRDefault="00955207" w:rsidP="005425D1">
            <w:pPr>
              <w:jc w:val="both"/>
              <w:rPr>
                <w:rFonts w:ascii="Times New Roman" w:eastAsia="Times New Roman" w:hAnsi="Times New Roman" w:cs="Times New Roman"/>
                <w:b/>
                <w:sz w:val="28"/>
                <w:lang w:val="kk-KZ"/>
              </w:rPr>
            </w:pPr>
            <w:r w:rsidRPr="00406233">
              <w:rPr>
                <w:rFonts w:ascii="Times New Roman" w:eastAsia="Times New Roman" w:hAnsi="Times New Roman" w:cs="Times New Roman"/>
                <w:b/>
                <w:sz w:val="28"/>
              </w:rPr>
              <w:t xml:space="preserve">ПРИЛОЖЕНИЕ </w:t>
            </w:r>
            <w:r>
              <w:rPr>
                <w:rFonts w:ascii="Times New Roman" w:eastAsia="Times New Roman" w:hAnsi="Times New Roman" w:cs="Times New Roman"/>
                <w:b/>
                <w:sz w:val="28"/>
              </w:rPr>
              <w:t xml:space="preserve">А </w:t>
            </w:r>
            <w:r>
              <w:rPr>
                <w:rFonts w:ascii="Times New Roman" w:eastAsia="Times New Roman" w:hAnsi="Times New Roman" w:cs="Times New Roman"/>
                <w:b/>
                <w:sz w:val="28"/>
                <w:lang w:val="kk-KZ"/>
              </w:rPr>
              <w:t xml:space="preserve">– </w:t>
            </w:r>
            <w:r w:rsidRPr="002558CF">
              <w:rPr>
                <w:rFonts w:ascii="Times New Roman" w:eastAsia="Times New Roman" w:hAnsi="Times New Roman" w:cs="Times New Roman"/>
                <w:bCs/>
                <w:sz w:val="28"/>
                <w:lang w:val="kk-KZ"/>
              </w:rPr>
              <w:t>Акт внедрения</w:t>
            </w:r>
            <w:r>
              <w:rPr>
                <w:rFonts w:ascii="Times New Roman" w:eastAsia="Times New Roman" w:hAnsi="Times New Roman" w:cs="Times New Roman"/>
                <w:bCs/>
                <w:sz w:val="28"/>
              </w:rPr>
              <w:t>…</w:t>
            </w:r>
            <w:r w:rsidRPr="006266DC">
              <w:rPr>
                <w:rFonts w:ascii="Times New Roman" w:eastAsia="Times New Roman" w:hAnsi="Times New Roman" w:cs="Times New Roman"/>
                <w:bCs/>
                <w:sz w:val="28"/>
              </w:rPr>
              <w:t>………………………</w:t>
            </w:r>
            <w:r>
              <w:rPr>
                <w:rFonts w:ascii="Times New Roman" w:eastAsia="Times New Roman" w:hAnsi="Times New Roman" w:cs="Times New Roman"/>
                <w:bCs/>
                <w:sz w:val="28"/>
                <w:lang w:val="kk-KZ"/>
              </w:rPr>
              <w:t>...................</w:t>
            </w:r>
          </w:p>
        </w:tc>
        <w:tc>
          <w:tcPr>
            <w:tcW w:w="833" w:type="dxa"/>
          </w:tcPr>
          <w:p w14:paraId="7BDC22B8" w14:textId="69A19EA6" w:rsidR="00955207" w:rsidRPr="006E5138" w:rsidRDefault="00955207"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11</w:t>
            </w:r>
            <w:r w:rsidR="006E5138">
              <w:rPr>
                <w:rFonts w:ascii="Times New Roman" w:eastAsia="Calibri" w:hAnsi="Times New Roman" w:cs="Times New Roman"/>
                <w:sz w:val="28"/>
                <w:szCs w:val="28"/>
                <w:lang w:val="kk-KZ" w:eastAsia="ar-SA"/>
              </w:rPr>
              <w:t>8</w:t>
            </w:r>
          </w:p>
        </w:tc>
      </w:tr>
      <w:tr w:rsidR="00955207" w14:paraId="2F095B8F" w14:textId="77777777" w:rsidTr="006E5138">
        <w:tc>
          <w:tcPr>
            <w:tcW w:w="8795" w:type="dxa"/>
            <w:gridSpan w:val="2"/>
          </w:tcPr>
          <w:p w14:paraId="33E1BBB0" w14:textId="05F81646" w:rsidR="00955207" w:rsidRPr="00406233" w:rsidRDefault="00955207" w:rsidP="005425D1">
            <w:pPr>
              <w:jc w:val="both"/>
              <w:rPr>
                <w:rFonts w:ascii="Times New Roman" w:eastAsia="Times New Roman" w:hAnsi="Times New Roman" w:cs="Times New Roman"/>
                <w:b/>
                <w:sz w:val="28"/>
              </w:rPr>
            </w:pPr>
            <w:r w:rsidRPr="00406233">
              <w:rPr>
                <w:rFonts w:ascii="Times New Roman" w:eastAsia="Times New Roman" w:hAnsi="Times New Roman" w:cs="Times New Roman"/>
                <w:b/>
                <w:sz w:val="28"/>
              </w:rPr>
              <w:t>ПРИЛОЖЕНИЕ Б</w:t>
            </w:r>
            <w:r>
              <w:rPr>
                <w:rFonts w:ascii="Times New Roman" w:eastAsia="Times New Roman" w:hAnsi="Times New Roman" w:cs="Times New Roman"/>
                <w:b/>
                <w:sz w:val="28"/>
              </w:rPr>
              <w:t xml:space="preserve"> </w:t>
            </w:r>
            <w:r>
              <w:rPr>
                <w:rFonts w:ascii="Times New Roman" w:eastAsia="Times New Roman" w:hAnsi="Times New Roman" w:cs="Times New Roman"/>
                <w:b/>
                <w:sz w:val="28"/>
                <w:lang w:val="kk-KZ"/>
              </w:rPr>
              <w:t xml:space="preserve">– </w:t>
            </w:r>
            <w:r w:rsidRPr="002558CF">
              <w:rPr>
                <w:rFonts w:ascii="Times New Roman" w:eastAsia="Times New Roman" w:hAnsi="Times New Roman" w:cs="Times New Roman"/>
                <w:bCs/>
                <w:sz w:val="28"/>
                <w:lang w:val="kk-KZ"/>
              </w:rPr>
              <w:t>Свидетельство об авторском праве</w:t>
            </w:r>
            <w:r>
              <w:rPr>
                <w:rFonts w:ascii="Times New Roman" w:eastAsia="Times New Roman" w:hAnsi="Times New Roman" w:cs="Times New Roman"/>
                <w:bCs/>
                <w:sz w:val="28"/>
                <w:lang w:val="kk-KZ"/>
              </w:rPr>
              <w:t xml:space="preserve"> .........................</w:t>
            </w:r>
          </w:p>
        </w:tc>
        <w:tc>
          <w:tcPr>
            <w:tcW w:w="833" w:type="dxa"/>
          </w:tcPr>
          <w:p w14:paraId="75EA0D33" w14:textId="37DC3B5C" w:rsidR="00955207" w:rsidRPr="006E5138" w:rsidRDefault="00955207"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11</w:t>
            </w:r>
            <w:r w:rsidR="006E5138">
              <w:rPr>
                <w:rFonts w:ascii="Times New Roman" w:eastAsia="Calibri" w:hAnsi="Times New Roman" w:cs="Times New Roman"/>
                <w:sz w:val="28"/>
                <w:szCs w:val="28"/>
                <w:lang w:val="kk-KZ" w:eastAsia="ar-SA"/>
              </w:rPr>
              <w:t>9</w:t>
            </w:r>
          </w:p>
        </w:tc>
      </w:tr>
      <w:tr w:rsidR="00955207" w14:paraId="190CFDBF" w14:textId="77777777" w:rsidTr="006E5138">
        <w:tc>
          <w:tcPr>
            <w:tcW w:w="8795" w:type="dxa"/>
            <w:gridSpan w:val="2"/>
          </w:tcPr>
          <w:p w14:paraId="7D1BBDDF" w14:textId="64CECB7D" w:rsidR="00955207" w:rsidRPr="00955207" w:rsidRDefault="00955207" w:rsidP="005425D1">
            <w:pPr>
              <w:jc w:val="both"/>
              <w:rPr>
                <w:rFonts w:ascii="Times New Roman" w:eastAsia="Times New Roman" w:hAnsi="Times New Roman" w:cs="Times New Roman"/>
                <w:b/>
                <w:sz w:val="28"/>
                <w:lang w:val="kk-KZ"/>
              </w:rPr>
            </w:pPr>
            <w:r w:rsidRPr="000B65EC">
              <w:rPr>
                <w:rFonts w:ascii="Times New Roman" w:eastAsia="Times New Roman" w:hAnsi="Times New Roman" w:cs="Times New Roman"/>
                <w:b/>
                <w:bCs/>
                <w:spacing w:val="-2"/>
                <w:sz w:val="28"/>
                <w:szCs w:val="28"/>
              </w:rPr>
              <w:t xml:space="preserve">ПРИЛОЖЕНИЕ </w:t>
            </w:r>
            <w:r>
              <w:rPr>
                <w:rFonts w:ascii="Times New Roman" w:eastAsia="Times New Roman" w:hAnsi="Times New Roman" w:cs="Times New Roman"/>
                <w:b/>
                <w:bCs/>
                <w:spacing w:val="-2"/>
                <w:sz w:val="28"/>
                <w:szCs w:val="28"/>
              </w:rPr>
              <w:t xml:space="preserve">В </w:t>
            </w:r>
            <w:r>
              <w:rPr>
                <w:rFonts w:ascii="Times New Roman" w:eastAsia="Times New Roman" w:hAnsi="Times New Roman" w:cs="Times New Roman"/>
                <w:b/>
                <w:sz w:val="28"/>
                <w:lang w:val="kk-KZ"/>
              </w:rPr>
              <w:t>–</w:t>
            </w:r>
            <w:r>
              <w:rPr>
                <w:rFonts w:ascii="Times New Roman" w:eastAsia="Times New Roman" w:hAnsi="Times New Roman" w:cs="Times New Roman"/>
                <w:b/>
                <w:bCs/>
                <w:spacing w:val="-2"/>
                <w:sz w:val="28"/>
                <w:szCs w:val="28"/>
                <w:lang w:val="kk-KZ"/>
              </w:rPr>
              <w:t xml:space="preserve"> </w:t>
            </w:r>
            <w:r w:rsidRPr="002558CF">
              <w:rPr>
                <w:rFonts w:ascii="Times New Roman" w:eastAsia="Times New Roman" w:hAnsi="Times New Roman" w:cs="Times New Roman"/>
                <w:bCs/>
                <w:sz w:val="28"/>
                <w:lang w:val="kk-KZ"/>
              </w:rPr>
              <w:t>Свидетельство об авторском праве</w:t>
            </w:r>
            <w:r w:rsidRPr="006266DC">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lang w:val="kk-KZ"/>
              </w:rPr>
              <w:t>..........................</w:t>
            </w:r>
          </w:p>
        </w:tc>
        <w:tc>
          <w:tcPr>
            <w:tcW w:w="833" w:type="dxa"/>
          </w:tcPr>
          <w:p w14:paraId="2C5020F4" w14:textId="28D96A0B" w:rsidR="00955207" w:rsidRPr="006E5138" w:rsidRDefault="00955207" w:rsidP="005425D1">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eastAsia="ar-SA"/>
              </w:rPr>
              <w:t>1</w:t>
            </w:r>
            <w:r w:rsidR="006E5138">
              <w:rPr>
                <w:rFonts w:ascii="Times New Roman" w:eastAsia="Calibri" w:hAnsi="Times New Roman" w:cs="Times New Roman"/>
                <w:sz w:val="28"/>
                <w:szCs w:val="28"/>
                <w:lang w:val="kk-KZ" w:eastAsia="ar-SA"/>
              </w:rPr>
              <w:t>20</w:t>
            </w:r>
          </w:p>
        </w:tc>
      </w:tr>
      <w:tr w:rsidR="00955207" w14:paraId="696C42B9" w14:textId="77777777" w:rsidTr="006E5138">
        <w:tc>
          <w:tcPr>
            <w:tcW w:w="8795" w:type="dxa"/>
            <w:gridSpan w:val="2"/>
          </w:tcPr>
          <w:p w14:paraId="18C5001F" w14:textId="3D9FC005" w:rsidR="00955207" w:rsidRPr="00955207" w:rsidRDefault="00955207" w:rsidP="00955207">
            <w:pPr>
              <w:jc w:val="both"/>
              <w:rPr>
                <w:rFonts w:ascii="Times New Roman" w:eastAsia="Times New Roman" w:hAnsi="Times New Roman" w:cs="Times New Roman"/>
                <w:b/>
                <w:bCs/>
                <w:spacing w:val="-2"/>
                <w:sz w:val="28"/>
                <w:szCs w:val="28"/>
                <w:lang w:val="kk-KZ"/>
              </w:rPr>
            </w:pPr>
            <w:r w:rsidRPr="000B65EC">
              <w:rPr>
                <w:rFonts w:ascii="Times New Roman" w:eastAsia="Times New Roman" w:hAnsi="Times New Roman" w:cs="Times New Roman"/>
                <w:b/>
                <w:bCs/>
                <w:spacing w:val="-2"/>
                <w:sz w:val="28"/>
                <w:szCs w:val="28"/>
              </w:rPr>
              <w:t xml:space="preserve">ПРИЛОЖЕНИЕ </w:t>
            </w:r>
            <w:r>
              <w:rPr>
                <w:rFonts w:ascii="Times New Roman" w:eastAsia="Times New Roman" w:hAnsi="Times New Roman" w:cs="Times New Roman"/>
                <w:b/>
                <w:bCs/>
                <w:spacing w:val="-2"/>
                <w:sz w:val="28"/>
                <w:szCs w:val="28"/>
                <w:lang w:val="kk-KZ"/>
              </w:rPr>
              <w:t>Г</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sz w:val="28"/>
                <w:lang w:val="kk-KZ"/>
              </w:rPr>
              <w:t>–</w:t>
            </w:r>
            <w:r>
              <w:rPr>
                <w:rFonts w:ascii="Times New Roman" w:eastAsia="Times New Roman" w:hAnsi="Times New Roman" w:cs="Times New Roman"/>
                <w:b/>
                <w:bCs/>
                <w:spacing w:val="-2"/>
                <w:sz w:val="28"/>
                <w:szCs w:val="28"/>
                <w:lang w:val="kk-KZ"/>
              </w:rPr>
              <w:t xml:space="preserve"> </w:t>
            </w:r>
            <w:r w:rsidRPr="002558CF">
              <w:rPr>
                <w:rFonts w:ascii="Times New Roman" w:eastAsia="Times New Roman" w:hAnsi="Times New Roman" w:cs="Times New Roman"/>
                <w:bCs/>
                <w:sz w:val="28"/>
                <w:lang w:val="kk-KZ"/>
              </w:rPr>
              <w:t>Свидетельство об авторском праве</w:t>
            </w:r>
            <w:r w:rsidRPr="006266DC">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lang w:val="kk-KZ"/>
              </w:rPr>
              <w:t>..........................</w:t>
            </w:r>
          </w:p>
        </w:tc>
        <w:tc>
          <w:tcPr>
            <w:tcW w:w="833" w:type="dxa"/>
          </w:tcPr>
          <w:p w14:paraId="58A26792" w14:textId="5861C87B" w:rsidR="00955207" w:rsidRPr="007D2D6F" w:rsidRDefault="007D2D6F" w:rsidP="00955207">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val="kk-KZ" w:eastAsia="ar-SA"/>
              </w:rPr>
              <w:t>121</w:t>
            </w:r>
          </w:p>
        </w:tc>
      </w:tr>
      <w:tr w:rsidR="00955207" w14:paraId="6161D9D2" w14:textId="77777777" w:rsidTr="006E5138">
        <w:tc>
          <w:tcPr>
            <w:tcW w:w="8795" w:type="dxa"/>
            <w:gridSpan w:val="2"/>
          </w:tcPr>
          <w:p w14:paraId="422F1455" w14:textId="03273907" w:rsidR="00955207" w:rsidRPr="00955207" w:rsidRDefault="00955207" w:rsidP="00955207">
            <w:pPr>
              <w:jc w:val="both"/>
              <w:rPr>
                <w:rFonts w:ascii="Times New Roman" w:eastAsia="Times New Roman" w:hAnsi="Times New Roman" w:cs="Times New Roman"/>
                <w:b/>
                <w:bCs/>
                <w:spacing w:val="-2"/>
                <w:sz w:val="28"/>
                <w:szCs w:val="28"/>
                <w:lang w:val="kk-KZ"/>
              </w:rPr>
            </w:pPr>
            <w:r w:rsidRPr="000B65EC">
              <w:rPr>
                <w:rFonts w:ascii="Times New Roman" w:eastAsia="Times New Roman" w:hAnsi="Times New Roman" w:cs="Times New Roman"/>
                <w:b/>
                <w:bCs/>
                <w:spacing w:val="-2"/>
                <w:sz w:val="28"/>
                <w:szCs w:val="28"/>
              </w:rPr>
              <w:t xml:space="preserve">ПРИЛОЖЕНИЕ </w:t>
            </w:r>
            <w:r>
              <w:rPr>
                <w:rFonts w:ascii="Times New Roman" w:eastAsia="Times New Roman" w:hAnsi="Times New Roman" w:cs="Times New Roman"/>
                <w:b/>
                <w:bCs/>
                <w:spacing w:val="-2"/>
                <w:sz w:val="28"/>
                <w:szCs w:val="28"/>
                <w:lang w:val="kk-KZ"/>
              </w:rPr>
              <w:t>Д</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sz w:val="28"/>
                <w:lang w:val="kk-KZ"/>
              </w:rPr>
              <w:t>–</w:t>
            </w:r>
            <w:r>
              <w:rPr>
                <w:rFonts w:ascii="Times New Roman" w:eastAsia="Times New Roman" w:hAnsi="Times New Roman" w:cs="Times New Roman"/>
                <w:b/>
                <w:bCs/>
                <w:spacing w:val="-2"/>
                <w:sz w:val="28"/>
                <w:szCs w:val="28"/>
                <w:lang w:val="kk-KZ"/>
              </w:rPr>
              <w:t xml:space="preserve"> </w:t>
            </w:r>
            <w:r w:rsidRPr="002558CF">
              <w:rPr>
                <w:rFonts w:ascii="Times New Roman" w:eastAsia="Times New Roman" w:hAnsi="Times New Roman" w:cs="Times New Roman"/>
                <w:bCs/>
                <w:sz w:val="28"/>
                <w:lang w:val="kk-KZ"/>
              </w:rPr>
              <w:t>Свидетельство об авторском праве</w:t>
            </w:r>
            <w:r w:rsidRPr="006266DC">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lang w:val="kk-KZ"/>
              </w:rPr>
              <w:t>..........................</w:t>
            </w:r>
          </w:p>
        </w:tc>
        <w:tc>
          <w:tcPr>
            <w:tcW w:w="833" w:type="dxa"/>
          </w:tcPr>
          <w:p w14:paraId="232BC644" w14:textId="526E523B" w:rsidR="00955207" w:rsidRPr="007D2D6F" w:rsidRDefault="007D2D6F" w:rsidP="00955207">
            <w:pPr>
              <w:jc w:val="center"/>
              <w:rPr>
                <w:rFonts w:ascii="Times New Roman" w:eastAsia="Calibri" w:hAnsi="Times New Roman" w:cs="Times New Roman"/>
                <w:sz w:val="28"/>
                <w:szCs w:val="28"/>
                <w:lang w:val="kk-KZ" w:eastAsia="ar-SA"/>
              </w:rPr>
            </w:pPr>
            <w:r>
              <w:rPr>
                <w:rFonts w:ascii="Times New Roman" w:eastAsia="Calibri" w:hAnsi="Times New Roman" w:cs="Times New Roman"/>
                <w:sz w:val="28"/>
                <w:szCs w:val="28"/>
                <w:lang w:val="kk-KZ" w:eastAsia="ar-SA"/>
              </w:rPr>
              <w:t>122</w:t>
            </w:r>
          </w:p>
        </w:tc>
      </w:tr>
    </w:tbl>
    <w:p w14:paraId="7C6E2AD1" w14:textId="77777777" w:rsidR="00E1327E" w:rsidRDefault="00E1327E"/>
    <w:p w14:paraId="296D81C6" w14:textId="77777777" w:rsidR="00406233" w:rsidRDefault="00406233"/>
    <w:p w14:paraId="6918477E" w14:textId="77777777" w:rsidR="00406233" w:rsidRDefault="00406233"/>
    <w:p w14:paraId="637BA050" w14:textId="77777777" w:rsidR="00406233" w:rsidRDefault="00406233"/>
    <w:p w14:paraId="18C1FA5A" w14:textId="77777777" w:rsidR="00406233" w:rsidRDefault="00406233"/>
    <w:p w14:paraId="64AE07A4" w14:textId="77777777" w:rsidR="00406233" w:rsidRDefault="00406233"/>
    <w:p w14:paraId="0367FA38" w14:textId="77777777" w:rsidR="00406233" w:rsidRDefault="00406233"/>
    <w:p w14:paraId="4D0904D2" w14:textId="77777777" w:rsidR="00A25E54" w:rsidRDefault="00A25E54">
      <w:pPr>
        <w:rPr>
          <w:lang w:val="kk-KZ"/>
        </w:rPr>
      </w:pPr>
    </w:p>
    <w:p w14:paraId="4FA04D10" w14:textId="77777777" w:rsidR="006B41BD" w:rsidRDefault="006B41BD">
      <w:pPr>
        <w:rPr>
          <w:lang w:val="kk-KZ"/>
        </w:rPr>
      </w:pPr>
    </w:p>
    <w:p w14:paraId="026BFF9B" w14:textId="77777777" w:rsidR="006B41BD" w:rsidRPr="00A25E54" w:rsidRDefault="006B41BD">
      <w:pPr>
        <w:rPr>
          <w:lang w:val="kk-KZ"/>
        </w:rPr>
      </w:pPr>
    </w:p>
    <w:p w14:paraId="2C5BC9D2" w14:textId="77777777" w:rsidR="00406233" w:rsidRPr="00406233" w:rsidRDefault="00406233" w:rsidP="00406233">
      <w:pPr>
        <w:suppressAutoHyphens/>
        <w:spacing w:after="0" w:line="240" w:lineRule="auto"/>
        <w:jc w:val="center"/>
        <w:rPr>
          <w:rFonts w:ascii="Times New Roman" w:eastAsia="Calibri" w:hAnsi="Times New Roman" w:cs="Times New Roman"/>
          <w:bCs/>
          <w:sz w:val="28"/>
          <w:szCs w:val="28"/>
          <w:lang w:eastAsia="ar-SA"/>
        </w:rPr>
      </w:pPr>
      <w:r w:rsidRPr="00406233">
        <w:rPr>
          <w:rFonts w:ascii="Times New Roman" w:eastAsia="Calibri" w:hAnsi="Times New Roman" w:cs="Times New Roman"/>
          <w:b/>
          <w:bCs/>
          <w:sz w:val="28"/>
          <w:szCs w:val="28"/>
          <w:lang w:eastAsia="ar-SA"/>
        </w:rPr>
        <w:t>НОРМАТИВНЫЕ ССЫЛКИ</w:t>
      </w:r>
    </w:p>
    <w:p w14:paraId="585A3E67" w14:textId="77777777" w:rsidR="00406233" w:rsidRPr="00406233" w:rsidRDefault="00406233" w:rsidP="00406233">
      <w:pPr>
        <w:suppressAutoHyphens/>
        <w:spacing w:after="0" w:line="240" w:lineRule="auto"/>
        <w:ind w:firstLine="709"/>
        <w:jc w:val="both"/>
        <w:rPr>
          <w:rFonts w:ascii="Times New Roman" w:eastAsia="Calibri" w:hAnsi="Times New Roman" w:cs="Times New Roman"/>
          <w:bCs/>
          <w:sz w:val="28"/>
          <w:szCs w:val="28"/>
          <w:lang w:eastAsia="ar-SA"/>
        </w:rPr>
      </w:pPr>
    </w:p>
    <w:p w14:paraId="1918C957"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В настоящей диссертации использованы ссылки на следующие стандарты:</w:t>
      </w:r>
    </w:p>
    <w:p w14:paraId="66F0D2DD" w14:textId="77777777" w:rsidR="00457B3D" w:rsidRPr="00406233" w:rsidRDefault="00457B3D" w:rsidP="000500DB">
      <w:pPr>
        <w:suppressAutoHyphens/>
        <w:spacing w:after="0" w:line="240" w:lineRule="auto"/>
        <w:ind w:firstLine="567"/>
        <w:jc w:val="both"/>
        <w:rPr>
          <w:rFonts w:ascii="Times New Roman" w:eastAsia="Calibri" w:hAnsi="Times New Roman" w:cs="Times New Roman"/>
          <w:bCs/>
          <w:sz w:val="28"/>
          <w:szCs w:val="28"/>
          <w:lang w:eastAsia="ar-SA"/>
        </w:rPr>
      </w:pPr>
      <w:r w:rsidRPr="00C97B73">
        <w:rPr>
          <w:rFonts w:ascii="Times New Roman" w:eastAsia="Calibri" w:hAnsi="Times New Roman" w:cs="Times New Roman"/>
          <w:bCs/>
          <w:sz w:val="28"/>
          <w:szCs w:val="28"/>
          <w:lang w:eastAsia="ar-SA"/>
        </w:rPr>
        <w:t>Кодекс Республики Казахстан «О здоровье народа и системе здравоохранения» от 7 июля 2020 года, №360-VI.</w:t>
      </w:r>
    </w:p>
    <w:p w14:paraId="3FD65455"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sz w:val="28"/>
          <w:szCs w:val="28"/>
          <w:lang w:eastAsia="ar-SA"/>
        </w:rPr>
      </w:pPr>
      <w:r w:rsidRPr="00406233">
        <w:rPr>
          <w:rFonts w:ascii="Times New Roman" w:eastAsia="Calibri" w:hAnsi="Times New Roman" w:cs="Times New Roman"/>
          <w:sz w:val="28"/>
          <w:szCs w:val="28"/>
          <w:lang w:eastAsia="ar-SA"/>
        </w:rPr>
        <w:t>Постановление Правительства Республики Казахстан. Об утверждении национального проекта «Качественное и доступное здравоохранение для каждого гражданина «Здоровая Нация»: утв. 12 октября 2021 года, №725.</w:t>
      </w:r>
    </w:p>
    <w:p w14:paraId="1C6E17E0"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Государственная программа развития здравоохранения Республики Казахстан на 2020-2025 годы: утв. постановлением Правительства Республики Казахстан от 26 декабря 2019 года, №982.</w:t>
      </w:r>
    </w:p>
    <w:p w14:paraId="46969B6E"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Постановление Правительства Республики Казахстан. Об утверждении перечня гарантированного объема бесплатной медицинской помощи: утв. 16 октября 2020 года, №672.</w:t>
      </w:r>
    </w:p>
    <w:p w14:paraId="1AD5A780"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Приказ Министра здравоохранения Республики Казахстан. Об</w:t>
      </w:r>
      <w:r w:rsidRPr="00406233">
        <w:rPr>
          <w:rFonts w:ascii="Times New Roman" w:eastAsia="Calibri" w:hAnsi="Times New Roman" w:cs="Times New Roman"/>
          <w:bCs/>
          <w:sz w:val="28"/>
          <w:szCs w:val="28"/>
          <w:lang w:val="kk-KZ" w:eastAsia="ar-SA"/>
        </w:rPr>
        <w:t> </w:t>
      </w:r>
      <w:r w:rsidRPr="00406233">
        <w:rPr>
          <w:rFonts w:ascii="Times New Roman" w:eastAsia="Calibri" w:hAnsi="Times New Roman" w:cs="Times New Roman"/>
          <w:bCs/>
          <w:sz w:val="28"/>
          <w:szCs w:val="28"/>
          <w:lang w:eastAsia="ar-SA"/>
        </w:rPr>
        <w:t xml:space="preserve">утверждении Правил оказания первичной медико-санитарной помощи: утв. 24 августа 2021 года, №ҚР ДСМ-90 (зарегистрирован в Министерстве юстиции Республики Казахстан 24 августа 2021 года, №24094). </w:t>
      </w:r>
    </w:p>
    <w:p w14:paraId="1187997E"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Приказ Министерства Здравоохранения Республики Казахстан. Об</w:t>
      </w:r>
      <w:r w:rsidRPr="00406233">
        <w:rPr>
          <w:rFonts w:ascii="Times New Roman" w:eastAsia="Calibri" w:hAnsi="Times New Roman" w:cs="Times New Roman"/>
          <w:bCs/>
          <w:sz w:val="28"/>
          <w:szCs w:val="28"/>
          <w:lang w:val="kk-KZ" w:eastAsia="ar-SA"/>
        </w:rPr>
        <w:t> </w:t>
      </w:r>
      <w:r w:rsidRPr="00406233">
        <w:rPr>
          <w:rFonts w:ascii="Times New Roman" w:eastAsia="Calibri" w:hAnsi="Times New Roman" w:cs="Times New Roman"/>
          <w:bCs/>
          <w:sz w:val="28"/>
          <w:szCs w:val="28"/>
          <w:lang w:eastAsia="ar-SA"/>
        </w:rPr>
        <w:t>утверждении перечня заболеваний, при которых специализированная медицинская помощь стационарных условиях оказывается в плановой форме: утв. 11 декабря 2020 года, №ҚР ДСМ-258/2020 (зарегистрирован в Министерстве Юстиции Республики Казахстан 15 декабря 2020 года №21784).</w:t>
      </w:r>
    </w:p>
    <w:p w14:paraId="1A182EE6"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Приказ Министра здравоохранения Республики Казахстан. Об</w:t>
      </w:r>
      <w:r w:rsidRPr="00406233">
        <w:rPr>
          <w:rFonts w:ascii="Times New Roman" w:eastAsia="Calibri" w:hAnsi="Times New Roman" w:cs="Times New Roman"/>
          <w:bCs/>
          <w:sz w:val="28"/>
          <w:szCs w:val="28"/>
          <w:lang w:val="kk-KZ" w:eastAsia="ar-SA"/>
        </w:rPr>
        <w:t> </w:t>
      </w:r>
      <w:r w:rsidRPr="00406233">
        <w:rPr>
          <w:rFonts w:ascii="Times New Roman" w:eastAsia="Calibri" w:hAnsi="Times New Roman" w:cs="Times New Roman"/>
          <w:bCs/>
          <w:sz w:val="28"/>
          <w:szCs w:val="28"/>
          <w:lang w:eastAsia="ar-SA"/>
        </w:rPr>
        <w:t>утверждении стандарта организации оказания медико-социальной помощи в области психического здоровья населению Республики Казахстан: утв. 30 ноября 2020 года, №ҚР ДСМ-224/2020 (зарегистрирован в Министерстве юстиции Республики Казахстан 2 декабря 2020 года, №21712).</w:t>
      </w:r>
    </w:p>
    <w:p w14:paraId="2CCBE2E8"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Приказ и.о. Министра здравоохранения Республики Казахстан. Об</w:t>
      </w:r>
      <w:r w:rsidRPr="00406233">
        <w:rPr>
          <w:rFonts w:ascii="Times New Roman" w:eastAsia="Calibri" w:hAnsi="Times New Roman" w:cs="Times New Roman"/>
          <w:bCs/>
          <w:sz w:val="28"/>
          <w:szCs w:val="28"/>
          <w:lang w:val="kk-KZ" w:eastAsia="ar-SA"/>
        </w:rPr>
        <w:t> </w:t>
      </w:r>
      <w:r w:rsidRPr="00406233">
        <w:rPr>
          <w:rFonts w:ascii="Times New Roman" w:eastAsia="Calibri" w:hAnsi="Times New Roman" w:cs="Times New Roman"/>
          <w:bCs/>
          <w:sz w:val="28"/>
          <w:szCs w:val="28"/>
          <w:lang w:eastAsia="ar-SA"/>
        </w:rPr>
        <w:t>утверждении стандарта оказания специальных социальных услуг в области здравоохранения: утв. 30 октября 2009 года, №630 (зарегистрирован в Министерстве юстиции Республики Казахстан 26 ноября 2009 года, №5917).</w:t>
      </w:r>
    </w:p>
    <w:p w14:paraId="24CC9E59" w14:textId="77777777" w:rsidR="00406233" w:rsidRPr="00406233"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Приказ Министра здравоохранения Республики Казахстан. О внесении изменений в приказ исполняющего обязанности Министра здравоохранения Республики Казахстан от 5 января 2011 года №7 "Об утверждении Положения о деятельности организаций здравоохранения, оказывающих амбулаторно-поликлиническую помощь": утв. 27 февраля 2017 года, №40 (зарегистрирован в Министерстве юстиции Республики Казахстан 27 марта 2017 года, №14943).</w:t>
      </w:r>
    </w:p>
    <w:p w14:paraId="511563D8" w14:textId="77777777" w:rsidR="00226A4A"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Приказ Министерства Здравоохранения Республики Казахстан. Об</w:t>
      </w:r>
      <w:r w:rsidRPr="00406233">
        <w:rPr>
          <w:rFonts w:ascii="Times New Roman" w:eastAsia="Calibri" w:hAnsi="Times New Roman" w:cs="Times New Roman"/>
          <w:bCs/>
          <w:sz w:val="28"/>
          <w:szCs w:val="28"/>
          <w:lang w:val="kk-KZ" w:eastAsia="ar-SA"/>
        </w:rPr>
        <w:t> </w:t>
      </w:r>
      <w:r w:rsidRPr="00406233">
        <w:rPr>
          <w:rFonts w:ascii="Times New Roman" w:eastAsia="Calibri" w:hAnsi="Times New Roman" w:cs="Times New Roman"/>
          <w:bCs/>
          <w:sz w:val="28"/>
          <w:szCs w:val="28"/>
          <w:lang w:eastAsia="ar-SA"/>
        </w:rPr>
        <w:t>утверждении правил прикрепления физических лиц к организациям здравоохранения, оказывающим первичную медико-санитарную помощь: утв. 13 ноября 2020 года, №ҚР ДСМ-194/2020.</w:t>
      </w:r>
    </w:p>
    <w:p w14:paraId="2A02B5D4" w14:textId="1B52C327" w:rsidR="005F4B2A" w:rsidRDefault="00406233" w:rsidP="000500DB">
      <w:pPr>
        <w:suppressAutoHyphens/>
        <w:spacing w:after="0" w:line="240" w:lineRule="auto"/>
        <w:ind w:firstLine="567"/>
        <w:jc w:val="both"/>
        <w:rPr>
          <w:rFonts w:ascii="Times New Roman" w:eastAsia="Calibri" w:hAnsi="Times New Roman" w:cs="Times New Roman"/>
          <w:bCs/>
          <w:sz w:val="28"/>
          <w:szCs w:val="28"/>
          <w:lang w:eastAsia="ar-SA"/>
        </w:rPr>
      </w:pPr>
      <w:r w:rsidRPr="00406233">
        <w:rPr>
          <w:rFonts w:ascii="Times New Roman" w:eastAsia="Calibri" w:hAnsi="Times New Roman" w:cs="Times New Roman"/>
          <w:bCs/>
          <w:sz w:val="28"/>
          <w:szCs w:val="28"/>
          <w:lang w:eastAsia="ar-SA"/>
        </w:rPr>
        <w:t>ГОСТ 7.32-2017. Межгосударственный Стандарт. Система стандартов по информации, библиотечному и издательскому делу. Отчет о научно-исследовательской работе. С</w:t>
      </w:r>
      <w:r w:rsidR="005F4B2A">
        <w:rPr>
          <w:rFonts w:ascii="Times New Roman" w:eastAsia="Calibri" w:hAnsi="Times New Roman" w:cs="Times New Roman"/>
          <w:bCs/>
          <w:sz w:val="28"/>
          <w:szCs w:val="28"/>
          <w:lang w:eastAsia="ar-SA"/>
        </w:rPr>
        <w:t>труктура и правила оформления</w:t>
      </w:r>
      <w:r w:rsidR="000831DA">
        <w:rPr>
          <w:rFonts w:ascii="Times New Roman" w:eastAsia="Calibri" w:hAnsi="Times New Roman" w:cs="Times New Roman"/>
          <w:bCs/>
          <w:sz w:val="28"/>
          <w:szCs w:val="28"/>
          <w:lang w:eastAsia="ar-SA"/>
        </w:rPr>
        <w:t>.</w:t>
      </w:r>
    </w:p>
    <w:p w14:paraId="45064674" w14:textId="77777777" w:rsidR="00787A8B" w:rsidRDefault="00787A8B" w:rsidP="000500DB">
      <w:pPr>
        <w:suppressAutoHyphens/>
        <w:spacing w:after="0" w:line="240" w:lineRule="auto"/>
        <w:ind w:firstLine="567"/>
        <w:jc w:val="center"/>
        <w:rPr>
          <w:rFonts w:ascii="Times New Roman" w:eastAsia="Calibri" w:hAnsi="Times New Roman" w:cs="Times New Roman"/>
          <w:b/>
          <w:sz w:val="28"/>
          <w:szCs w:val="28"/>
        </w:rPr>
      </w:pPr>
    </w:p>
    <w:p w14:paraId="1CC9B213" w14:textId="77777777" w:rsidR="00787A8B" w:rsidRDefault="00787A8B" w:rsidP="000500DB">
      <w:pPr>
        <w:suppressAutoHyphens/>
        <w:spacing w:after="0" w:line="240" w:lineRule="auto"/>
        <w:ind w:firstLine="567"/>
        <w:jc w:val="center"/>
        <w:rPr>
          <w:rFonts w:ascii="Times New Roman" w:eastAsia="Calibri" w:hAnsi="Times New Roman" w:cs="Times New Roman"/>
          <w:b/>
          <w:sz w:val="28"/>
          <w:szCs w:val="28"/>
        </w:rPr>
      </w:pPr>
    </w:p>
    <w:p w14:paraId="00C145E4" w14:textId="77777777" w:rsidR="00787A8B" w:rsidRDefault="00787A8B" w:rsidP="000500DB">
      <w:pPr>
        <w:suppressAutoHyphens/>
        <w:spacing w:after="0" w:line="240" w:lineRule="auto"/>
        <w:ind w:firstLine="567"/>
        <w:jc w:val="center"/>
        <w:rPr>
          <w:rFonts w:ascii="Times New Roman" w:eastAsia="Calibri" w:hAnsi="Times New Roman" w:cs="Times New Roman"/>
          <w:b/>
          <w:sz w:val="28"/>
          <w:szCs w:val="28"/>
        </w:rPr>
      </w:pPr>
    </w:p>
    <w:p w14:paraId="11A2FE25" w14:textId="77777777" w:rsidR="00787A8B" w:rsidRDefault="00787A8B" w:rsidP="000500DB">
      <w:pPr>
        <w:suppressAutoHyphens/>
        <w:spacing w:after="0" w:line="240" w:lineRule="auto"/>
        <w:ind w:firstLine="567"/>
        <w:jc w:val="center"/>
        <w:rPr>
          <w:rFonts w:ascii="Times New Roman" w:eastAsia="Calibri" w:hAnsi="Times New Roman" w:cs="Times New Roman"/>
          <w:b/>
          <w:sz w:val="28"/>
          <w:szCs w:val="28"/>
        </w:rPr>
      </w:pPr>
    </w:p>
    <w:p w14:paraId="34FC7B67" w14:textId="77777777" w:rsidR="00787A8B" w:rsidRDefault="00787A8B" w:rsidP="000500DB">
      <w:pPr>
        <w:suppressAutoHyphens/>
        <w:spacing w:after="0" w:line="240" w:lineRule="auto"/>
        <w:ind w:firstLine="567"/>
        <w:jc w:val="center"/>
        <w:rPr>
          <w:rFonts w:ascii="Times New Roman" w:eastAsia="Calibri" w:hAnsi="Times New Roman" w:cs="Times New Roman"/>
          <w:b/>
          <w:sz w:val="28"/>
          <w:szCs w:val="28"/>
        </w:rPr>
      </w:pPr>
    </w:p>
    <w:p w14:paraId="5516F8F8" w14:textId="77777777" w:rsidR="00787A8B" w:rsidRDefault="00787A8B" w:rsidP="000500DB">
      <w:pPr>
        <w:suppressAutoHyphens/>
        <w:spacing w:after="0" w:line="240" w:lineRule="auto"/>
        <w:ind w:firstLine="567"/>
        <w:jc w:val="center"/>
        <w:rPr>
          <w:rFonts w:ascii="Times New Roman" w:eastAsia="Calibri" w:hAnsi="Times New Roman" w:cs="Times New Roman"/>
          <w:b/>
          <w:sz w:val="28"/>
          <w:szCs w:val="28"/>
        </w:rPr>
      </w:pPr>
    </w:p>
    <w:p w14:paraId="6D5A1C6B"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3501209E"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074D2F09"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37121362"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4B7E6966"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4B9E3CE1"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109260E1"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5A9B42BF"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115C7D45"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243E786A"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0B9E44C4"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51C0C6E7"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6B9B727E"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45843F2A"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7D77FD9A"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7F490ADB"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303274F6"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1ABDCF85"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7ECEE619"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625E438B"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55520C14"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47A63A46"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4F16758E"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2BA8B888"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02BBFB1F"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009D9335"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3824FB8C" w14:textId="77777777" w:rsidR="00C97B73" w:rsidRDefault="00C97B73" w:rsidP="000500DB">
      <w:pPr>
        <w:suppressAutoHyphens/>
        <w:spacing w:after="0" w:line="240" w:lineRule="auto"/>
        <w:ind w:firstLine="567"/>
        <w:jc w:val="center"/>
        <w:rPr>
          <w:rFonts w:ascii="Times New Roman" w:eastAsia="Calibri" w:hAnsi="Times New Roman" w:cs="Times New Roman"/>
          <w:b/>
          <w:sz w:val="28"/>
          <w:szCs w:val="28"/>
        </w:rPr>
      </w:pPr>
    </w:p>
    <w:p w14:paraId="7DD30989" w14:textId="77777777" w:rsidR="00C97B73" w:rsidRDefault="00C97B73" w:rsidP="005F4B2A">
      <w:pPr>
        <w:suppressAutoHyphens/>
        <w:spacing w:after="0" w:line="240" w:lineRule="auto"/>
        <w:ind w:firstLine="709"/>
        <w:jc w:val="center"/>
        <w:rPr>
          <w:rFonts w:ascii="Times New Roman" w:eastAsia="Calibri" w:hAnsi="Times New Roman" w:cs="Times New Roman"/>
          <w:b/>
          <w:sz w:val="28"/>
          <w:szCs w:val="28"/>
        </w:rPr>
      </w:pPr>
    </w:p>
    <w:p w14:paraId="2421B825" w14:textId="77777777" w:rsidR="00C97B73" w:rsidRDefault="00C97B73" w:rsidP="005F4B2A">
      <w:pPr>
        <w:suppressAutoHyphens/>
        <w:spacing w:after="0" w:line="240" w:lineRule="auto"/>
        <w:ind w:firstLine="709"/>
        <w:jc w:val="center"/>
        <w:rPr>
          <w:rFonts w:ascii="Times New Roman" w:eastAsia="Calibri" w:hAnsi="Times New Roman" w:cs="Times New Roman"/>
          <w:b/>
          <w:sz w:val="28"/>
          <w:szCs w:val="28"/>
        </w:rPr>
      </w:pPr>
    </w:p>
    <w:p w14:paraId="3CA22228" w14:textId="77777777" w:rsidR="00C97B73" w:rsidRDefault="00C97B73" w:rsidP="005F4B2A">
      <w:pPr>
        <w:suppressAutoHyphens/>
        <w:spacing w:after="0" w:line="240" w:lineRule="auto"/>
        <w:ind w:firstLine="709"/>
        <w:jc w:val="center"/>
        <w:rPr>
          <w:rFonts w:ascii="Times New Roman" w:eastAsia="Calibri" w:hAnsi="Times New Roman" w:cs="Times New Roman"/>
          <w:b/>
          <w:sz w:val="28"/>
          <w:szCs w:val="28"/>
        </w:rPr>
      </w:pPr>
    </w:p>
    <w:p w14:paraId="330533A5" w14:textId="77777777" w:rsidR="00C97B73" w:rsidRDefault="00C97B73" w:rsidP="005F4B2A">
      <w:pPr>
        <w:suppressAutoHyphens/>
        <w:spacing w:after="0" w:line="240" w:lineRule="auto"/>
        <w:ind w:firstLine="709"/>
        <w:jc w:val="center"/>
        <w:rPr>
          <w:rFonts w:ascii="Times New Roman" w:eastAsia="Calibri" w:hAnsi="Times New Roman" w:cs="Times New Roman"/>
          <w:b/>
          <w:sz w:val="28"/>
          <w:szCs w:val="28"/>
        </w:rPr>
      </w:pPr>
    </w:p>
    <w:p w14:paraId="699B15FC" w14:textId="77777777" w:rsidR="00C97B73" w:rsidRDefault="00C97B73" w:rsidP="005F4B2A">
      <w:pPr>
        <w:suppressAutoHyphens/>
        <w:spacing w:after="0" w:line="240" w:lineRule="auto"/>
        <w:ind w:firstLine="709"/>
        <w:jc w:val="center"/>
        <w:rPr>
          <w:rFonts w:ascii="Times New Roman" w:eastAsia="Calibri" w:hAnsi="Times New Roman" w:cs="Times New Roman"/>
          <w:b/>
          <w:sz w:val="28"/>
          <w:szCs w:val="28"/>
        </w:rPr>
      </w:pPr>
    </w:p>
    <w:p w14:paraId="7DA7449A" w14:textId="77777777" w:rsidR="00C97B73" w:rsidRDefault="00C97B73" w:rsidP="005F4B2A">
      <w:pPr>
        <w:suppressAutoHyphens/>
        <w:spacing w:after="0" w:line="240" w:lineRule="auto"/>
        <w:ind w:firstLine="709"/>
        <w:jc w:val="center"/>
        <w:rPr>
          <w:rFonts w:ascii="Times New Roman" w:eastAsia="Calibri" w:hAnsi="Times New Roman" w:cs="Times New Roman"/>
          <w:b/>
          <w:sz w:val="28"/>
          <w:szCs w:val="28"/>
        </w:rPr>
      </w:pPr>
    </w:p>
    <w:p w14:paraId="32E4F49B" w14:textId="77777777" w:rsidR="00787A8B" w:rsidRDefault="00787A8B" w:rsidP="00A449CB">
      <w:pPr>
        <w:suppressAutoHyphens/>
        <w:spacing w:after="0" w:line="240" w:lineRule="auto"/>
        <w:rPr>
          <w:rFonts w:ascii="Times New Roman" w:eastAsia="Calibri" w:hAnsi="Times New Roman" w:cs="Times New Roman"/>
          <w:b/>
          <w:sz w:val="28"/>
          <w:szCs w:val="28"/>
          <w:lang w:val="kk-KZ"/>
        </w:rPr>
      </w:pPr>
    </w:p>
    <w:p w14:paraId="50FE3BFD" w14:textId="77777777" w:rsidR="00A449CB" w:rsidRPr="00A449CB" w:rsidRDefault="00A449CB" w:rsidP="00A449CB">
      <w:pPr>
        <w:suppressAutoHyphens/>
        <w:spacing w:after="0" w:line="240" w:lineRule="auto"/>
        <w:rPr>
          <w:rFonts w:ascii="Times New Roman" w:eastAsia="Calibri" w:hAnsi="Times New Roman" w:cs="Times New Roman"/>
          <w:b/>
          <w:sz w:val="28"/>
          <w:szCs w:val="28"/>
          <w:lang w:val="kk-KZ"/>
        </w:rPr>
      </w:pPr>
    </w:p>
    <w:p w14:paraId="1488AC3D" w14:textId="77777777" w:rsidR="00406233" w:rsidRPr="005F4B2A" w:rsidRDefault="00406233" w:rsidP="007B7737">
      <w:pPr>
        <w:suppressAutoHyphens/>
        <w:spacing w:after="0" w:line="240" w:lineRule="auto"/>
        <w:jc w:val="center"/>
        <w:rPr>
          <w:rFonts w:ascii="Times New Roman" w:eastAsia="Calibri" w:hAnsi="Times New Roman" w:cs="Times New Roman"/>
          <w:bCs/>
          <w:sz w:val="28"/>
          <w:szCs w:val="28"/>
          <w:lang w:eastAsia="ar-SA"/>
        </w:rPr>
      </w:pPr>
      <w:r w:rsidRPr="00406233">
        <w:rPr>
          <w:rFonts w:ascii="Times New Roman" w:eastAsia="Calibri" w:hAnsi="Times New Roman" w:cs="Times New Roman"/>
          <w:b/>
          <w:sz w:val="28"/>
          <w:szCs w:val="28"/>
        </w:rPr>
        <w:t>ОПРЕДЕЛЕНИЯ</w:t>
      </w:r>
    </w:p>
    <w:p w14:paraId="5A44500A" w14:textId="77777777" w:rsidR="00B46FFA" w:rsidRDefault="00B46FFA" w:rsidP="00B46FFA">
      <w:pPr>
        <w:spacing w:after="0" w:line="240" w:lineRule="auto"/>
        <w:contextualSpacing/>
        <w:rPr>
          <w:rFonts w:ascii="Times New Roman" w:eastAsia="Calibri" w:hAnsi="Times New Roman" w:cs="Times New Roman"/>
          <w:b/>
          <w:sz w:val="28"/>
          <w:szCs w:val="28"/>
        </w:rPr>
      </w:pPr>
    </w:p>
    <w:p w14:paraId="09BF6C19" w14:textId="77777777" w:rsidR="00B46FFA" w:rsidRPr="00B46FFA" w:rsidRDefault="00B46FFA" w:rsidP="000500DB">
      <w:pPr>
        <w:spacing w:after="0" w:line="240" w:lineRule="auto"/>
        <w:ind w:firstLine="567"/>
        <w:contextualSpacing/>
        <w:jc w:val="both"/>
        <w:rPr>
          <w:rFonts w:ascii="Times New Roman" w:eastAsia="Calibri" w:hAnsi="Times New Roman" w:cs="Times New Roman"/>
          <w:sz w:val="28"/>
          <w:szCs w:val="28"/>
          <w:lang w:val="kk-KZ"/>
        </w:rPr>
      </w:pPr>
      <w:r w:rsidRPr="00B46FFA">
        <w:rPr>
          <w:rFonts w:ascii="Times New Roman" w:eastAsia="Calibri" w:hAnsi="Times New Roman" w:cs="Times New Roman"/>
          <w:sz w:val="28"/>
          <w:szCs w:val="28"/>
        </w:rPr>
        <w:t>В настоящей диссертации применяют следующие термины с соответствующими определениями</w:t>
      </w:r>
      <w:r w:rsidRPr="00B46FFA">
        <w:rPr>
          <w:rFonts w:ascii="Times New Roman" w:eastAsia="Calibri" w:hAnsi="Times New Roman" w:cs="Times New Roman"/>
          <w:sz w:val="28"/>
          <w:szCs w:val="28"/>
          <w:lang w:val="kk-KZ"/>
        </w:rPr>
        <w:t>:</w:t>
      </w:r>
    </w:p>
    <w:p w14:paraId="0FA2B41B" w14:textId="03719ECE"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Окклюзия вен сетчатки (ОВС)</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острое или подострое сосудистое заболевание органа зрения, обусловленное нарушением венозного оттока в системе ретинальных вен, сопровождающееся развитием венозного стаза, ишемии, кровоизлияний и макулярного отёка, приводящих к снижению зрительных функций.</w:t>
      </w:r>
    </w:p>
    <w:p w14:paraId="6FE42C0C" w14:textId="6B8A8EAD"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Окклюзия центральной вены сетчатки (ОЦВС)</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форма окклюзии вен сетчатки, характеризующаяся тромбозом или критическим нарушением проходимости центральной вены сетчатки, проявляющаяся диффузными геморрагическими и ишемическими изменениями сетчатки с выраженным макулярным отёком.</w:t>
      </w:r>
    </w:p>
    <w:p w14:paraId="1F7ACA10" w14:textId="6C0BDAF3"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Окклюзия ветви центральной вены сетчатки (ОВЦВС</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локализованная форма венозной окклюзии, возникающая вследствие нарушения кровотока в одной из ветвей центральной вены сетчатки, чаще на уровне артериовенозного перекрёста, с ограниченной зоной поражения, но возможным выраженным макулярным отёком.</w:t>
      </w:r>
    </w:p>
    <w:p w14:paraId="44A68B79" w14:textId="0B909DB6"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Макулярный отёк</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патологическое состояние, характеризующееся накоплением внутрисетчаточной жидкости в области макулы вследствие нарушения гемато-ретинального барьера, венозного стаза и ишемии, сопровождающееся утолщением сетчатки и снижением остроты зрения.</w:t>
      </w:r>
    </w:p>
    <w:p w14:paraId="44417B9F" w14:textId="60FF8AD0"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Оптическая когерентная томография (ОКТ)</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неинвазивный метод высокоразрешающей визуализации структур сетчатки, основанный на интерференции когерентного света, позволяющий количественно оценивать морфометрические параметры сетчатки in vivo.</w:t>
      </w:r>
    </w:p>
    <w:p w14:paraId="1F30545C" w14:textId="7454F186"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Средняя толщина сетчатки (AT, average thickness)</w:t>
      </w:r>
      <w:r w:rsidR="00226A4A" w:rsidRPr="00226A4A">
        <w:rPr>
          <w:rFonts w:ascii="Times New Roman" w:eastAsia="Calibri" w:hAnsi="Times New Roman" w:cs="Times New Roman"/>
          <w:sz w:val="28"/>
          <w:szCs w:val="28"/>
          <w:lang w:eastAsia="ar-SA"/>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усреднённый морфометрический показатель толщины сетчатки в пределах исследуемой макулярной зоны по данным ОКТ, отражающий степень отёчных изменений.</w:t>
      </w:r>
    </w:p>
    <w:p w14:paraId="1C211FD8" w14:textId="3ACEEC97"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Центральная толщина сетчатки (CT, central thickness)</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показатель толщины сетчатки в фовеолярной области, определяемый по данным ОКТ, являющийся ключевым количественным маркером выраженности макулярного отёка и прогноза зрительных функций.</w:t>
      </w:r>
    </w:p>
    <w:p w14:paraId="3DCF73D1" w14:textId="3F9ADF2E"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Общий объём сетчатки (TV, total volume)</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интегральный морфометрический показатель, характеризующий суммарный объём сетчатки в макулярной зоне, отражающий распространённость отёчных изменений.</w:t>
      </w:r>
    </w:p>
    <w:p w14:paraId="5A9AE44D" w14:textId="09C3789F"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Максимально корригированная острота зрения (МКОЗ)</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наивысшая достижимая острота зрения при оптимальной оптической коррекции, используемая для оценки функционального состояния органа зрения.</w:t>
      </w:r>
    </w:p>
    <w:p w14:paraId="033553D7" w14:textId="63768FDA"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Ультразвуковая допплерография (УЗДГ)</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метод неинвазивного исследования кровотока, основанный на эффекте Допплера, применяемый для оценки скоростных и гемодинамических параметров сосудов глазного яблока и орбиты.</w:t>
      </w:r>
    </w:p>
    <w:p w14:paraId="2FDE07DE" w14:textId="0D9FBBB4"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Центральная артерия сетчатки (ЦАС)</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основной артериальный сосуд, обеспечивающий кровоснабжение внутренних слоёв сетчатки.</w:t>
      </w:r>
    </w:p>
    <w:p w14:paraId="73E0A24B" w14:textId="00702723"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Задние короткие цилиарные артерии (ЗКЦА)</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артерии хориоидального кровообращения, участвующие в кровоснабжении хориоидеи, наружных слоёв сетчатки и диска зрительного нерва.</w:t>
      </w:r>
    </w:p>
    <w:p w14:paraId="0BBF1581" w14:textId="55735419"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Эндотелиальная дисфункция</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патологическое состояние сосудистого эндотелия, характеризующееся нарушением регуляции сосудистого тонуса, коагуляции, фибринолиза и воспалительных процессов, способствующее развитию тромбозов.</w:t>
      </w:r>
    </w:p>
    <w:p w14:paraId="3CA8ABE3" w14:textId="50976D0D"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Гипофибринолиз</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состояние, при котором снижена способность организма к растворению фибриновых сгустков вследствие повышенной активности ингибиторов фибринолиза, что увеличивает риск тромбообразования.</w:t>
      </w:r>
    </w:p>
    <w:p w14:paraId="2DD6FBE2" w14:textId="0786F2B8"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Ген PAI-1 (plasminogen activator inhibitor-1)</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ген, кодирующий ингибитор активатора плазминогена-1, играющий ключевую роль в регуляции системы фибринолиза.</w:t>
      </w:r>
    </w:p>
    <w:p w14:paraId="2B89CD77" w14:textId="0D490E1B"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Гены ITGA2 и ITGB3</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гены, кодирующие субъединицы тромбоцитарных интегринов, участвующих в адгезии и агрегации тромбоцитов.</w:t>
      </w:r>
    </w:p>
    <w:p w14:paraId="609C2931" w14:textId="77777777"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Гены MTR, MTRR, MTHFR</w:t>
      </w:r>
      <w:r w:rsidRPr="005B1D67">
        <w:rPr>
          <w:rFonts w:ascii="Times New Roman" w:eastAsia="Calibri" w:hAnsi="Times New Roman" w:cs="Times New Roman"/>
          <w:bCs/>
          <w:sz w:val="28"/>
          <w:szCs w:val="28"/>
        </w:rPr>
        <w:t xml:space="preserve"> — гены, участвующие в обмене фолатов и метаболизме гомоцистеина; их полиморфизмы ассоциированы с гипергомоцистеинемией и эндотелиальной дисфункцией.</w:t>
      </w:r>
    </w:p>
    <w:p w14:paraId="61E52A45" w14:textId="3FB15B3B"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Постковидный синдром</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комплекс клинических и патофизиологических нарушений, сохраняющихся после перенесённой инфекции COVID-19 и включающих воспалительные, сосудистые и коагуляционные расстройства.</w:t>
      </w:r>
    </w:p>
    <w:p w14:paraId="2F93815E" w14:textId="00803CAF" w:rsidR="005B1D67" w:rsidRPr="005B1D67" w:rsidRDefault="005B1D67" w:rsidP="000500DB">
      <w:pPr>
        <w:spacing w:after="0" w:line="240" w:lineRule="auto"/>
        <w:ind w:firstLine="567"/>
        <w:jc w:val="both"/>
        <w:rPr>
          <w:rFonts w:ascii="Times New Roman" w:eastAsia="Calibri" w:hAnsi="Times New Roman" w:cs="Times New Roman"/>
          <w:bCs/>
          <w:sz w:val="28"/>
          <w:szCs w:val="28"/>
        </w:rPr>
      </w:pPr>
      <w:r w:rsidRPr="005B1D67">
        <w:rPr>
          <w:rFonts w:ascii="Times New Roman" w:eastAsia="Calibri" w:hAnsi="Times New Roman" w:cs="Times New Roman"/>
          <w:b/>
          <w:bCs/>
          <w:sz w:val="28"/>
          <w:szCs w:val="28"/>
        </w:rPr>
        <w:t>Мультифакторный патогенез</w:t>
      </w:r>
      <w:r w:rsidRPr="005B1D67">
        <w:rPr>
          <w:rFonts w:ascii="Times New Roman" w:eastAsia="Calibri" w:hAnsi="Times New Roman" w:cs="Times New Roman"/>
          <w:bCs/>
          <w:sz w:val="28"/>
          <w:szCs w:val="28"/>
        </w:rPr>
        <w:t xml:space="preserve"> </w:t>
      </w:r>
      <w:r w:rsidR="00226A4A" w:rsidRPr="00FB4789">
        <w:rPr>
          <w:rFonts w:ascii="Times New Roman" w:eastAsia="Calibri" w:hAnsi="Times New Roman" w:cs="Times New Roman"/>
          <w:sz w:val="28"/>
          <w:szCs w:val="28"/>
          <w:lang w:eastAsia="ar-SA"/>
        </w:rPr>
        <w:t>‒</w:t>
      </w:r>
      <w:r w:rsidRPr="005B1D67">
        <w:rPr>
          <w:rFonts w:ascii="Times New Roman" w:eastAsia="Calibri" w:hAnsi="Times New Roman" w:cs="Times New Roman"/>
          <w:bCs/>
          <w:sz w:val="28"/>
          <w:szCs w:val="28"/>
        </w:rPr>
        <w:t xml:space="preserve"> механизм развития заболевания, обусловленный взаимодействием нескольких факторов риска (системных, локальных, генетических), совместно определяющих клиническую реализацию патологического процесса.</w:t>
      </w:r>
    </w:p>
    <w:p w14:paraId="48D6C6FE" w14:textId="77777777" w:rsidR="00406233" w:rsidRPr="005B1D67" w:rsidRDefault="00406233" w:rsidP="005B1D67">
      <w:pPr>
        <w:spacing w:after="0" w:line="240" w:lineRule="auto"/>
        <w:ind w:firstLine="720"/>
        <w:jc w:val="both"/>
        <w:rPr>
          <w:rFonts w:ascii="Times New Roman" w:eastAsia="Calibri" w:hAnsi="Times New Roman" w:cs="Times New Roman"/>
          <w:sz w:val="28"/>
          <w:szCs w:val="28"/>
        </w:rPr>
      </w:pPr>
    </w:p>
    <w:p w14:paraId="729CE1ED" w14:textId="77777777" w:rsidR="00406233" w:rsidRDefault="00406233"/>
    <w:p w14:paraId="07943145" w14:textId="77777777" w:rsidR="00406233" w:rsidRDefault="00406233"/>
    <w:p w14:paraId="5B32D465" w14:textId="77777777" w:rsidR="00406233" w:rsidRDefault="00406233"/>
    <w:p w14:paraId="480B0699" w14:textId="77777777" w:rsidR="00406233" w:rsidRDefault="00406233"/>
    <w:p w14:paraId="6A09089A" w14:textId="77777777" w:rsidR="00406233" w:rsidRDefault="00406233"/>
    <w:p w14:paraId="779BE0CC" w14:textId="77777777" w:rsidR="00406233" w:rsidRDefault="00406233"/>
    <w:p w14:paraId="320BDEAF" w14:textId="77777777" w:rsidR="00406233" w:rsidRDefault="00406233"/>
    <w:p w14:paraId="0C6A9AB2" w14:textId="77777777" w:rsidR="00406233" w:rsidRDefault="00406233"/>
    <w:p w14:paraId="70BD5E33" w14:textId="77777777" w:rsidR="00406233" w:rsidRDefault="00406233"/>
    <w:p w14:paraId="2BD3CBEE" w14:textId="77777777" w:rsidR="00E160EF" w:rsidRDefault="00E160EF"/>
    <w:p w14:paraId="7743379C" w14:textId="77777777" w:rsidR="00406233" w:rsidRDefault="00406233"/>
    <w:p w14:paraId="68B946D1" w14:textId="77777777" w:rsidR="00406233" w:rsidRDefault="00406233" w:rsidP="00406233">
      <w:pPr>
        <w:spacing w:after="0" w:line="240" w:lineRule="auto"/>
        <w:contextualSpacing/>
        <w:jc w:val="center"/>
        <w:rPr>
          <w:rFonts w:ascii="Times New Roman" w:eastAsia="Calibri" w:hAnsi="Times New Roman" w:cs="Times New Roman"/>
          <w:b/>
          <w:sz w:val="28"/>
          <w:szCs w:val="28"/>
        </w:rPr>
      </w:pPr>
      <w:r w:rsidRPr="00406233">
        <w:rPr>
          <w:rFonts w:ascii="Times New Roman" w:eastAsia="Calibri" w:hAnsi="Times New Roman" w:cs="Times New Roman"/>
          <w:b/>
          <w:sz w:val="28"/>
          <w:szCs w:val="28"/>
        </w:rPr>
        <w:t>ОБОЗНАЧЕНИЯ И СОКРАЩЕНИЯ</w:t>
      </w:r>
    </w:p>
    <w:p w14:paraId="7A3E715F" w14:textId="77777777" w:rsidR="00FB4789" w:rsidRDefault="00FB4789" w:rsidP="00406233">
      <w:pPr>
        <w:spacing w:after="0" w:line="240" w:lineRule="auto"/>
        <w:contextualSpacing/>
        <w:jc w:val="center"/>
        <w:rPr>
          <w:rFonts w:ascii="Times New Roman" w:eastAsia="Calibri" w:hAnsi="Times New Roman" w:cs="Times New Roman"/>
          <w:b/>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56"/>
        <w:gridCol w:w="7440"/>
      </w:tblGrid>
      <w:tr w:rsidR="00FB4789" w14:paraId="249FA5EE" w14:textId="77777777" w:rsidTr="00A449CB">
        <w:tc>
          <w:tcPr>
            <w:tcW w:w="1838" w:type="dxa"/>
          </w:tcPr>
          <w:p w14:paraId="224EE890" w14:textId="4C9734A9" w:rsidR="00FB4789" w:rsidRPr="00FB4789" w:rsidRDefault="00FB4789" w:rsidP="00FB4789">
            <w:pPr>
              <w:contextualSpacing/>
              <w:rPr>
                <w:rFonts w:ascii="Times New Roman" w:eastAsia="Calibri" w:hAnsi="Times New Roman" w:cs="Times New Roman"/>
                <w:b/>
                <w:sz w:val="28"/>
                <w:szCs w:val="28"/>
              </w:rPr>
            </w:pPr>
            <w:r w:rsidRPr="00FB4789">
              <w:rPr>
                <w:rStyle w:val="a6"/>
                <w:rFonts w:ascii="Times New Roman" w:hAnsi="Times New Roman" w:cs="Times New Roman"/>
                <w:b w:val="0"/>
                <w:sz w:val="28"/>
                <w:szCs w:val="28"/>
              </w:rPr>
              <w:t>ОВС</w:t>
            </w:r>
            <w:r w:rsidRPr="00FB4789">
              <w:rPr>
                <w:rFonts w:ascii="Times New Roman" w:hAnsi="Times New Roman" w:cs="Times New Roman"/>
                <w:sz w:val="28"/>
                <w:szCs w:val="28"/>
              </w:rPr>
              <w:t xml:space="preserve">   </w:t>
            </w:r>
          </w:p>
        </w:tc>
        <w:tc>
          <w:tcPr>
            <w:tcW w:w="350" w:type="dxa"/>
          </w:tcPr>
          <w:p w14:paraId="483C902A" w14:textId="18A59B58" w:rsidR="00FB4789" w:rsidRPr="00FB4789" w:rsidRDefault="00FB4789" w:rsidP="00406233">
            <w:pPr>
              <w:contextualSpacing/>
              <w:jc w:val="center"/>
              <w:rPr>
                <w:rFonts w:ascii="Times New Roman" w:eastAsia="Calibri" w:hAnsi="Times New Roman" w:cs="Times New Roman"/>
                <w:b/>
                <w:sz w:val="28"/>
                <w:szCs w:val="28"/>
              </w:rPr>
            </w:pPr>
            <w:r w:rsidRPr="00FB4789">
              <w:rPr>
                <w:rFonts w:ascii="Times New Roman" w:eastAsia="Calibri" w:hAnsi="Times New Roman" w:cs="Times New Roman"/>
                <w:sz w:val="28"/>
                <w:szCs w:val="28"/>
                <w:lang w:eastAsia="ar-SA"/>
              </w:rPr>
              <w:t>‒</w:t>
            </w:r>
          </w:p>
        </w:tc>
        <w:tc>
          <w:tcPr>
            <w:tcW w:w="7440" w:type="dxa"/>
          </w:tcPr>
          <w:p w14:paraId="56736968" w14:textId="58885DBD" w:rsidR="00FB4789" w:rsidRPr="00FB4789" w:rsidRDefault="00FB4789" w:rsidP="00170DF4">
            <w:pPr>
              <w:contextualSpacing/>
              <w:jc w:val="both"/>
              <w:rPr>
                <w:rFonts w:ascii="Times New Roman" w:eastAsia="Calibri" w:hAnsi="Times New Roman" w:cs="Times New Roman"/>
                <w:b/>
                <w:sz w:val="28"/>
                <w:szCs w:val="28"/>
              </w:rPr>
            </w:pPr>
            <w:r w:rsidRPr="00FB4789">
              <w:rPr>
                <w:rFonts w:ascii="Times New Roman" w:hAnsi="Times New Roman" w:cs="Times New Roman"/>
                <w:sz w:val="28"/>
                <w:szCs w:val="28"/>
              </w:rPr>
              <w:t>Окклюзия вен сетчатки</w:t>
            </w:r>
          </w:p>
        </w:tc>
      </w:tr>
      <w:tr w:rsidR="00FB4789" w14:paraId="01EAF3C0" w14:textId="77777777" w:rsidTr="00A449CB">
        <w:tc>
          <w:tcPr>
            <w:tcW w:w="1838" w:type="dxa"/>
          </w:tcPr>
          <w:p w14:paraId="1BAD6B90" w14:textId="418F6F05" w:rsidR="00FB4789" w:rsidRPr="00FB4789" w:rsidRDefault="00FB4789" w:rsidP="00FB4789">
            <w:pPr>
              <w:contextualSpacing/>
              <w:rPr>
                <w:rFonts w:ascii="Times New Roman" w:eastAsia="Calibri" w:hAnsi="Times New Roman" w:cs="Times New Roman"/>
                <w:b/>
                <w:sz w:val="28"/>
                <w:szCs w:val="28"/>
              </w:rPr>
            </w:pPr>
            <w:r w:rsidRPr="00FB4789">
              <w:rPr>
                <w:rStyle w:val="a6"/>
                <w:rFonts w:ascii="Times New Roman" w:hAnsi="Times New Roman" w:cs="Times New Roman"/>
                <w:b w:val="0"/>
                <w:sz w:val="28"/>
                <w:szCs w:val="28"/>
              </w:rPr>
              <w:t>ОЦВС</w:t>
            </w:r>
          </w:p>
        </w:tc>
        <w:tc>
          <w:tcPr>
            <w:tcW w:w="350" w:type="dxa"/>
          </w:tcPr>
          <w:p w14:paraId="67042D74" w14:textId="24453871" w:rsidR="00FB4789" w:rsidRPr="00FB4789" w:rsidRDefault="00FB4789" w:rsidP="00406233">
            <w:pPr>
              <w:contextualSpacing/>
              <w:jc w:val="center"/>
              <w:rPr>
                <w:rFonts w:ascii="Times New Roman" w:eastAsia="Calibri" w:hAnsi="Times New Roman" w:cs="Times New Roman"/>
                <w:b/>
                <w:sz w:val="28"/>
                <w:szCs w:val="28"/>
              </w:rPr>
            </w:pPr>
            <w:r w:rsidRPr="00FB4789">
              <w:rPr>
                <w:rFonts w:ascii="Times New Roman" w:eastAsia="Calibri" w:hAnsi="Times New Roman" w:cs="Times New Roman"/>
                <w:sz w:val="28"/>
                <w:szCs w:val="28"/>
                <w:lang w:eastAsia="ar-SA"/>
              </w:rPr>
              <w:t>‒</w:t>
            </w:r>
          </w:p>
        </w:tc>
        <w:tc>
          <w:tcPr>
            <w:tcW w:w="7440" w:type="dxa"/>
          </w:tcPr>
          <w:p w14:paraId="2650B98C" w14:textId="73BD8E29" w:rsidR="00FB4789" w:rsidRPr="00FB4789" w:rsidRDefault="00FB4789" w:rsidP="00170DF4">
            <w:pPr>
              <w:contextualSpacing/>
              <w:jc w:val="both"/>
              <w:rPr>
                <w:rFonts w:ascii="Times New Roman" w:eastAsia="Calibri" w:hAnsi="Times New Roman" w:cs="Times New Roman"/>
                <w:b/>
                <w:sz w:val="28"/>
                <w:szCs w:val="28"/>
              </w:rPr>
            </w:pPr>
            <w:r w:rsidRPr="00FB4789">
              <w:rPr>
                <w:rFonts w:ascii="Times New Roman" w:hAnsi="Times New Roman" w:cs="Times New Roman"/>
                <w:sz w:val="28"/>
                <w:szCs w:val="28"/>
              </w:rPr>
              <w:t>Окклюзия центральной вены сетчатки</w:t>
            </w:r>
          </w:p>
        </w:tc>
      </w:tr>
      <w:tr w:rsidR="00FB4789" w14:paraId="075A3805" w14:textId="77777777" w:rsidTr="00A449CB">
        <w:tc>
          <w:tcPr>
            <w:tcW w:w="1838" w:type="dxa"/>
          </w:tcPr>
          <w:p w14:paraId="2D95AF98" w14:textId="45944D08" w:rsidR="00FB4789" w:rsidRPr="00FB4789" w:rsidRDefault="00FB4789" w:rsidP="00FB4789">
            <w:pPr>
              <w:contextualSpacing/>
              <w:rPr>
                <w:rFonts w:ascii="Times New Roman" w:eastAsia="Calibri" w:hAnsi="Times New Roman" w:cs="Times New Roman"/>
                <w:b/>
                <w:sz w:val="28"/>
                <w:szCs w:val="28"/>
              </w:rPr>
            </w:pPr>
            <w:r w:rsidRPr="00FB4789">
              <w:rPr>
                <w:rStyle w:val="a6"/>
                <w:rFonts w:ascii="Times New Roman" w:hAnsi="Times New Roman" w:cs="Times New Roman"/>
                <w:b w:val="0"/>
                <w:sz w:val="28"/>
                <w:szCs w:val="28"/>
              </w:rPr>
              <w:t>ОВЦВС</w:t>
            </w:r>
          </w:p>
        </w:tc>
        <w:tc>
          <w:tcPr>
            <w:tcW w:w="350" w:type="dxa"/>
          </w:tcPr>
          <w:p w14:paraId="627E1F74" w14:textId="0EBF580D" w:rsidR="00FB4789" w:rsidRPr="00FB4789" w:rsidRDefault="00FB4789" w:rsidP="00406233">
            <w:pPr>
              <w:contextualSpacing/>
              <w:jc w:val="center"/>
              <w:rPr>
                <w:rFonts w:ascii="Times New Roman" w:eastAsia="Calibri" w:hAnsi="Times New Roman" w:cs="Times New Roman"/>
                <w:b/>
                <w:sz w:val="28"/>
                <w:szCs w:val="28"/>
              </w:rPr>
            </w:pPr>
            <w:r w:rsidRPr="00FB4789">
              <w:rPr>
                <w:rFonts w:ascii="Times New Roman" w:eastAsia="Calibri" w:hAnsi="Times New Roman" w:cs="Times New Roman"/>
                <w:sz w:val="28"/>
                <w:szCs w:val="28"/>
                <w:lang w:eastAsia="ar-SA"/>
              </w:rPr>
              <w:t>‒</w:t>
            </w:r>
          </w:p>
        </w:tc>
        <w:tc>
          <w:tcPr>
            <w:tcW w:w="7440" w:type="dxa"/>
          </w:tcPr>
          <w:p w14:paraId="1B898FB1" w14:textId="249BAC0C" w:rsidR="00FB4789" w:rsidRPr="00FB4789" w:rsidRDefault="00FB4789" w:rsidP="00170DF4">
            <w:pPr>
              <w:contextualSpacing/>
              <w:jc w:val="both"/>
              <w:rPr>
                <w:rFonts w:ascii="Times New Roman" w:eastAsia="Calibri" w:hAnsi="Times New Roman" w:cs="Times New Roman"/>
                <w:b/>
                <w:sz w:val="28"/>
                <w:szCs w:val="28"/>
              </w:rPr>
            </w:pPr>
            <w:r w:rsidRPr="00FB4789">
              <w:rPr>
                <w:rFonts w:ascii="Times New Roman" w:hAnsi="Times New Roman" w:cs="Times New Roman"/>
                <w:sz w:val="28"/>
                <w:szCs w:val="28"/>
              </w:rPr>
              <w:t>Окклюзия ветви центральной вены сетчатки</w:t>
            </w:r>
          </w:p>
        </w:tc>
      </w:tr>
      <w:tr w:rsidR="00FB4789" w14:paraId="6F951F82" w14:textId="77777777" w:rsidTr="00A449CB">
        <w:tc>
          <w:tcPr>
            <w:tcW w:w="1838" w:type="dxa"/>
          </w:tcPr>
          <w:p w14:paraId="2B23CC91" w14:textId="65732D2B" w:rsidR="00FB4789" w:rsidRPr="00FB4789" w:rsidRDefault="00FB4789" w:rsidP="00FB4789">
            <w:pPr>
              <w:contextualSpacing/>
              <w:rPr>
                <w:rFonts w:ascii="Times New Roman" w:eastAsia="Calibri" w:hAnsi="Times New Roman" w:cs="Times New Roman"/>
                <w:b/>
                <w:sz w:val="28"/>
                <w:szCs w:val="28"/>
              </w:rPr>
            </w:pPr>
            <w:r w:rsidRPr="00FB4789">
              <w:rPr>
                <w:rStyle w:val="a6"/>
                <w:rFonts w:ascii="Times New Roman" w:hAnsi="Times New Roman" w:cs="Times New Roman"/>
                <w:b w:val="0"/>
                <w:sz w:val="28"/>
                <w:szCs w:val="28"/>
              </w:rPr>
              <w:t>ОЦАС</w:t>
            </w:r>
          </w:p>
        </w:tc>
        <w:tc>
          <w:tcPr>
            <w:tcW w:w="350" w:type="dxa"/>
          </w:tcPr>
          <w:p w14:paraId="176BABB9" w14:textId="5DA1A949" w:rsidR="00FB4789" w:rsidRPr="00FB4789" w:rsidRDefault="00FB4789" w:rsidP="00406233">
            <w:pPr>
              <w:contextualSpacing/>
              <w:jc w:val="center"/>
              <w:rPr>
                <w:rFonts w:ascii="Times New Roman" w:eastAsia="Calibri" w:hAnsi="Times New Roman" w:cs="Times New Roman"/>
                <w:b/>
                <w:sz w:val="28"/>
                <w:szCs w:val="28"/>
              </w:rPr>
            </w:pPr>
            <w:r w:rsidRPr="00FB4789">
              <w:rPr>
                <w:rFonts w:ascii="Times New Roman" w:eastAsia="Calibri" w:hAnsi="Times New Roman" w:cs="Times New Roman"/>
                <w:sz w:val="28"/>
                <w:szCs w:val="28"/>
                <w:lang w:eastAsia="ar-SA"/>
              </w:rPr>
              <w:t>‒</w:t>
            </w:r>
          </w:p>
        </w:tc>
        <w:tc>
          <w:tcPr>
            <w:tcW w:w="7440" w:type="dxa"/>
          </w:tcPr>
          <w:p w14:paraId="18A791E8" w14:textId="2BD40D21" w:rsidR="00FB4789" w:rsidRPr="00FB4789" w:rsidRDefault="00FB4789" w:rsidP="00170DF4">
            <w:pPr>
              <w:contextualSpacing/>
              <w:jc w:val="both"/>
              <w:rPr>
                <w:rFonts w:ascii="Times New Roman" w:eastAsia="Calibri" w:hAnsi="Times New Roman" w:cs="Times New Roman"/>
                <w:b/>
                <w:sz w:val="28"/>
                <w:szCs w:val="28"/>
              </w:rPr>
            </w:pPr>
            <w:r w:rsidRPr="00FB4789">
              <w:rPr>
                <w:rFonts w:ascii="Times New Roman" w:hAnsi="Times New Roman" w:cs="Times New Roman"/>
                <w:sz w:val="28"/>
                <w:szCs w:val="28"/>
              </w:rPr>
              <w:t>Окклюзия центральной артерии сетчатки</w:t>
            </w:r>
          </w:p>
        </w:tc>
      </w:tr>
      <w:tr w:rsidR="00FB4789" w14:paraId="14267B41" w14:textId="77777777" w:rsidTr="00A449CB">
        <w:tc>
          <w:tcPr>
            <w:tcW w:w="1838" w:type="dxa"/>
          </w:tcPr>
          <w:p w14:paraId="46E6C133" w14:textId="0E98C7C1" w:rsidR="00FB4789" w:rsidRPr="00FB4789" w:rsidRDefault="00FB4789" w:rsidP="00FB4789">
            <w:pPr>
              <w:contextualSpacing/>
              <w:rPr>
                <w:rFonts w:ascii="Times New Roman" w:eastAsia="Calibri" w:hAnsi="Times New Roman" w:cs="Times New Roman"/>
                <w:b/>
                <w:sz w:val="28"/>
                <w:szCs w:val="28"/>
              </w:rPr>
            </w:pPr>
            <w:r w:rsidRPr="00FB4789">
              <w:rPr>
                <w:rStyle w:val="a6"/>
                <w:rFonts w:ascii="Times New Roman" w:hAnsi="Times New Roman" w:cs="Times New Roman"/>
                <w:b w:val="0"/>
                <w:sz w:val="28"/>
                <w:szCs w:val="28"/>
              </w:rPr>
              <w:t>ОКТ</w:t>
            </w:r>
            <w:r w:rsidRPr="00FB4789">
              <w:rPr>
                <w:rFonts w:ascii="Times New Roman" w:hAnsi="Times New Roman" w:cs="Times New Roman"/>
                <w:sz w:val="28"/>
                <w:szCs w:val="28"/>
              </w:rPr>
              <w:t xml:space="preserve">    </w:t>
            </w:r>
          </w:p>
        </w:tc>
        <w:tc>
          <w:tcPr>
            <w:tcW w:w="350" w:type="dxa"/>
          </w:tcPr>
          <w:p w14:paraId="1D8EAEDA" w14:textId="1DE84910" w:rsidR="00FB4789" w:rsidRPr="00FB4789" w:rsidRDefault="00FB4789" w:rsidP="00406233">
            <w:pPr>
              <w:contextualSpacing/>
              <w:jc w:val="center"/>
              <w:rPr>
                <w:rFonts w:ascii="Times New Roman" w:eastAsia="Calibri" w:hAnsi="Times New Roman" w:cs="Times New Roman"/>
                <w:b/>
                <w:sz w:val="28"/>
                <w:szCs w:val="28"/>
              </w:rPr>
            </w:pPr>
            <w:r w:rsidRPr="00FB4789">
              <w:rPr>
                <w:rFonts w:ascii="Times New Roman" w:eastAsia="Calibri" w:hAnsi="Times New Roman" w:cs="Times New Roman"/>
                <w:sz w:val="28"/>
                <w:szCs w:val="28"/>
                <w:lang w:eastAsia="ar-SA"/>
              </w:rPr>
              <w:t>‒</w:t>
            </w:r>
          </w:p>
        </w:tc>
        <w:tc>
          <w:tcPr>
            <w:tcW w:w="7440" w:type="dxa"/>
          </w:tcPr>
          <w:p w14:paraId="05D69533" w14:textId="798E5695" w:rsidR="00FB4789" w:rsidRPr="00FB4789" w:rsidRDefault="00FB4789" w:rsidP="00170DF4">
            <w:pPr>
              <w:contextualSpacing/>
              <w:jc w:val="both"/>
              <w:rPr>
                <w:rFonts w:ascii="Times New Roman" w:eastAsia="Calibri" w:hAnsi="Times New Roman" w:cs="Times New Roman"/>
                <w:b/>
                <w:sz w:val="28"/>
                <w:szCs w:val="28"/>
              </w:rPr>
            </w:pPr>
            <w:r w:rsidRPr="00FB4789">
              <w:rPr>
                <w:rFonts w:ascii="Times New Roman" w:hAnsi="Times New Roman" w:cs="Times New Roman"/>
                <w:sz w:val="28"/>
                <w:szCs w:val="28"/>
              </w:rPr>
              <w:t>Оптическая когерентная томография</w:t>
            </w:r>
          </w:p>
        </w:tc>
      </w:tr>
      <w:tr w:rsidR="00FB4789" w14:paraId="0DE5BC96" w14:textId="77777777" w:rsidTr="00A449CB">
        <w:tc>
          <w:tcPr>
            <w:tcW w:w="1838" w:type="dxa"/>
          </w:tcPr>
          <w:p w14:paraId="23532928" w14:textId="018E491F" w:rsidR="00FB4789" w:rsidRPr="00FB4789" w:rsidRDefault="00FB4789" w:rsidP="00FB4789">
            <w:pPr>
              <w:contextualSpacing/>
              <w:rPr>
                <w:rFonts w:ascii="Times New Roman" w:eastAsia="Calibri" w:hAnsi="Times New Roman" w:cs="Times New Roman"/>
                <w:b/>
                <w:sz w:val="28"/>
                <w:szCs w:val="28"/>
              </w:rPr>
            </w:pPr>
            <w:r w:rsidRPr="00FB4789">
              <w:rPr>
                <w:rStyle w:val="a6"/>
                <w:rFonts w:ascii="Times New Roman" w:hAnsi="Times New Roman" w:cs="Times New Roman"/>
                <w:b w:val="0"/>
                <w:sz w:val="28"/>
                <w:szCs w:val="28"/>
              </w:rPr>
              <w:t>УЗДГ</w:t>
            </w:r>
            <w:r w:rsidRPr="00FB4789">
              <w:rPr>
                <w:rFonts w:ascii="Times New Roman" w:hAnsi="Times New Roman" w:cs="Times New Roman"/>
                <w:sz w:val="28"/>
                <w:szCs w:val="28"/>
              </w:rPr>
              <w:t xml:space="preserve">   </w:t>
            </w:r>
          </w:p>
        </w:tc>
        <w:tc>
          <w:tcPr>
            <w:tcW w:w="350" w:type="dxa"/>
          </w:tcPr>
          <w:p w14:paraId="485EB461" w14:textId="7347A1BB" w:rsidR="00FB4789" w:rsidRPr="00FB4789" w:rsidRDefault="00FB4789" w:rsidP="00406233">
            <w:pPr>
              <w:contextualSpacing/>
              <w:jc w:val="center"/>
              <w:rPr>
                <w:rFonts w:ascii="Times New Roman" w:eastAsia="Calibri" w:hAnsi="Times New Roman" w:cs="Times New Roman"/>
                <w:b/>
                <w:sz w:val="28"/>
                <w:szCs w:val="28"/>
              </w:rPr>
            </w:pPr>
            <w:r w:rsidRPr="00FB4789">
              <w:rPr>
                <w:rFonts w:ascii="Times New Roman" w:eastAsia="Calibri" w:hAnsi="Times New Roman" w:cs="Times New Roman"/>
                <w:sz w:val="28"/>
                <w:szCs w:val="28"/>
                <w:lang w:eastAsia="ar-SA"/>
              </w:rPr>
              <w:t>‒</w:t>
            </w:r>
          </w:p>
        </w:tc>
        <w:tc>
          <w:tcPr>
            <w:tcW w:w="7440" w:type="dxa"/>
          </w:tcPr>
          <w:p w14:paraId="743AC6B3" w14:textId="02CDF539" w:rsidR="00FB4789" w:rsidRPr="00FB4789" w:rsidRDefault="00FB4789" w:rsidP="00170DF4">
            <w:pPr>
              <w:contextualSpacing/>
              <w:jc w:val="both"/>
              <w:rPr>
                <w:rFonts w:ascii="Times New Roman" w:eastAsia="Calibri" w:hAnsi="Times New Roman" w:cs="Times New Roman"/>
                <w:b/>
                <w:sz w:val="28"/>
                <w:szCs w:val="28"/>
              </w:rPr>
            </w:pPr>
            <w:r w:rsidRPr="00FB4789">
              <w:rPr>
                <w:rFonts w:ascii="Times New Roman" w:hAnsi="Times New Roman" w:cs="Times New Roman"/>
                <w:sz w:val="28"/>
                <w:szCs w:val="28"/>
              </w:rPr>
              <w:t>Ультразвуковая допплерография</w:t>
            </w:r>
          </w:p>
        </w:tc>
      </w:tr>
      <w:tr w:rsidR="00FB4789" w14:paraId="7D4289BF" w14:textId="77777777" w:rsidTr="00A449CB">
        <w:tc>
          <w:tcPr>
            <w:tcW w:w="1838" w:type="dxa"/>
          </w:tcPr>
          <w:p w14:paraId="50B34319" w14:textId="7C3D088D"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AT</w:t>
            </w:r>
          </w:p>
        </w:tc>
        <w:tc>
          <w:tcPr>
            <w:tcW w:w="350" w:type="dxa"/>
          </w:tcPr>
          <w:p w14:paraId="0821F0E6" w14:textId="522E0BF1" w:rsidR="00FB4789" w:rsidRPr="00FB4789" w:rsidRDefault="00FB4789" w:rsidP="00406233">
            <w:pPr>
              <w:contextualSpacing/>
              <w:jc w:val="center"/>
              <w:rPr>
                <w:rFonts w:ascii="Times New Roman" w:eastAsia="Calibri" w:hAnsi="Times New Roman" w:cs="Times New Roman"/>
                <w:sz w:val="28"/>
                <w:szCs w:val="28"/>
                <w:lang w:eastAsia="ar-SA"/>
              </w:rPr>
            </w:pPr>
            <w:r w:rsidRPr="00FB4789">
              <w:rPr>
                <w:rFonts w:ascii="Times New Roman" w:eastAsia="Calibri" w:hAnsi="Times New Roman" w:cs="Times New Roman"/>
                <w:sz w:val="28"/>
                <w:szCs w:val="28"/>
                <w:lang w:eastAsia="ar-SA"/>
              </w:rPr>
              <w:t>‒</w:t>
            </w:r>
          </w:p>
        </w:tc>
        <w:tc>
          <w:tcPr>
            <w:tcW w:w="7440" w:type="dxa"/>
          </w:tcPr>
          <w:p w14:paraId="192360BA" w14:textId="26C3B10A"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Средняя толщина сетчатки по данным ОКТ</w:t>
            </w:r>
          </w:p>
        </w:tc>
      </w:tr>
      <w:tr w:rsidR="00FB4789" w14:paraId="58932AA4" w14:textId="77777777" w:rsidTr="00A449CB">
        <w:tc>
          <w:tcPr>
            <w:tcW w:w="1838" w:type="dxa"/>
          </w:tcPr>
          <w:p w14:paraId="0B8CD5B8" w14:textId="6ECC0960"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CT</w:t>
            </w:r>
          </w:p>
        </w:tc>
        <w:tc>
          <w:tcPr>
            <w:tcW w:w="350" w:type="dxa"/>
          </w:tcPr>
          <w:p w14:paraId="34EFA034" w14:textId="4B8D0633" w:rsidR="00FB4789" w:rsidRPr="00FB4789" w:rsidRDefault="00FB4789" w:rsidP="00406233">
            <w:pPr>
              <w:contextualSpacing/>
              <w:jc w:val="center"/>
              <w:rPr>
                <w:rFonts w:ascii="Times New Roman" w:eastAsia="Calibri" w:hAnsi="Times New Roman" w:cs="Times New Roman"/>
                <w:sz w:val="28"/>
                <w:szCs w:val="28"/>
                <w:lang w:eastAsia="ar-SA"/>
              </w:rPr>
            </w:pPr>
            <w:r w:rsidRPr="00FB4789">
              <w:rPr>
                <w:rFonts w:ascii="Times New Roman" w:eastAsia="Calibri" w:hAnsi="Times New Roman" w:cs="Times New Roman"/>
                <w:sz w:val="28"/>
                <w:szCs w:val="28"/>
                <w:lang w:eastAsia="ar-SA"/>
              </w:rPr>
              <w:t>‒</w:t>
            </w:r>
          </w:p>
        </w:tc>
        <w:tc>
          <w:tcPr>
            <w:tcW w:w="7440" w:type="dxa"/>
          </w:tcPr>
          <w:p w14:paraId="67E1B2BF" w14:textId="1FE2D74B"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Центральная толщина сетчатки по данным ОКТ</w:t>
            </w:r>
          </w:p>
        </w:tc>
      </w:tr>
      <w:tr w:rsidR="00FB4789" w14:paraId="44AE335F" w14:textId="77777777" w:rsidTr="00A449CB">
        <w:tc>
          <w:tcPr>
            <w:tcW w:w="1838" w:type="dxa"/>
          </w:tcPr>
          <w:p w14:paraId="7BC1651B" w14:textId="65D08D2C"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TV</w:t>
            </w:r>
          </w:p>
        </w:tc>
        <w:tc>
          <w:tcPr>
            <w:tcW w:w="350" w:type="dxa"/>
          </w:tcPr>
          <w:p w14:paraId="4550BE49" w14:textId="7C33B0B5" w:rsidR="00FB4789" w:rsidRPr="00FB4789" w:rsidRDefault="00FB4789" w:rsidP="00406233">
            <w:pPr>
              <w:contextualSpacing/>
              <w:jc w:val="center"/>
              <w:rPr>
                <w:rFonts w:ascii="Times New Roman" w:eastAsia="Calibri" w:hAnsi="Times New Roman" w:cs="Times New Roman"/>
                <w:sz w:val="28"/>
                <w:szCs w:val="28"/>
                <w:lang w:eastAsia="ar-SA"/>
              </w:rPr>
            </w:pPr>
            <w:r w:rsidRPr="00FB4789">
              <w:rPr>
                <w:rFonts w:ascii="Times New Roman" w:eastAsia="Calibri" w:hAnsi="Times New Roman" w:cs="Times New Roman"/>
                <w:sz w:val="28"/>
                <w:szCs w:val="28"/>
                <w:lang w:eastAsia="ar-SA"/>
              </w:rPr>
              <w:t>‒</w:t>
            </w:r>
          </w:p>
        </w:tc>
        <w:tc>
          <w:tcPr>
            <w:tcW w:w="7440" w:type="dxa"/>
          </w:tcPr>
          <w:p w14:paraId="45A0CB90" w14:textId="7B74B7FD"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Общий объём сетчатки по данным ОКТ</w:t>
            </w:r>
          </w:p>
        </w:tc>
      </w:tr>
      <w:tr w:rsidR="00FB4789" w14:paraId="64BDFB39" w14:textId="77777777" w:rsidTr="00A449CB">
        <w:tc>
          <w:tcPr>
            <w:tcW w:w="1838" w:type="dxa"/>
          </w:tcPr>
          <w:p w14:paraId="4D37B02A" w14:textId="3080EB8C"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МКОЗ</w:t>
            </w:r>
          </w:p>
        </w:tc>
        <w:tc>
          <w:tcPr>
            <w:tcW w:w="350" w:type="dxa"/>
          </w:tcPr>
          <w:p w14:paraId="6C6E1758" w14:textId="660F1C51" w:rsidR="00FB4789" w:rsidRPr="00FB4789" w:rsidRDefault="00FB4789" w:rsidP="00406233">
            <w:pPr>
              <w:contextualSpacing/>
              <w:jc w:val="center"/>
              <w:rPr>
                <w:rFonts w:ascii="Times New Roman" w:eastAsia="Calibri" w:hAnsi="Times New Roman" w:cs="Times New Roman"/>
                <w:sz w:val="28"/>
                <w:szCs w:val="28"/>
                <w:lang w:eastAsia="ar-SA"/>
              </w:rPr>
            </w:pPr>
            <w:r w:rsidRPr="00FB4789">
              <w:rPr>
                <w:rFonts w:ascii="Times New Roman" w:eastAsia="Calibri" w:hAnsi="Times New Roman" w:cs="Times New Roman"/>
                <w:sz w:val="28"/>
                <w:szCs w:val="28"/>
                <w:lang w:eastAsia="ar-SA"/>
              </w:rPr>
              <w:t>‒</w:t>
            </w:r>
          </w:p>
        </w:tc>
        <w:tc>
          <w:tcPr>
            <w:tcW w:w="7440" w:type="dxa"/>
          </w:tcPr>
          <w:p w14:paraId="56826DDF" w14:textId="4AA2E29F"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Максимально корригированная острота зрения</w:t>
            </w:r>
          </w:p>
        </w:tc>
      </w:tr>
      <w:tr w:rsidR="00FB4789" w14:paraId="73F0D68C" w14:textId="77777777" w:rsidTr="00A449CB">
        <w:tc>
          <w:tcPr>
            <w:tcW w:w="1838" w:type="dxa"/>
          </w:tcPr>
          <w:p w14:paraId="2813B095" w14:textId="07222DFD"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ВГД</w:t>
            </w:r>
          </w:p>
        </w:tc>
        <w:tc>
          <w:tcPr>
            <w:tcW w:w="350" w:type="dxa"/>
          </w:tcPr>
          <w:p w14:paraId="166A0971" w14:textId="6CBE4656" w:rsidR="00FB4789" w:rsidRPr="00FB4789" w:rsidRDefault="00FB4789" w:rsidP="00406233">
            <w:pPr>
              <w:contextualSpacing/>
              <w:jc w:val="center"/>
              <w:rPr>
                <w:rFonts w:ascii="Times New Roman" w:eastAsia="Calibri" w:hAnsi="Times New Roman" w:cs="Times New Roman"/>
                <w:sz w:val="28"/>
                <w:szCs w:val="28"/>
                <w:lang w:eastAsia="ar-SA"/>
              </w:rPr>
            </w:pPr>
            <w:r w:rsidRPr="00FB4789">
              <w:rPr>
                <w:rFonts w:ascii="Times New Roman" w:eastAsia="Calibri" w:hAnsi="Times New Roman" w:cs="Times New Roman"/>
                <w:sz w:val="28"/>
                <w:szCs w:val="28"/>
                <w:lang w:eastAsia="ar-SA"/>
              </w:rPr>
              <w:t>‒</w:t>
            </w:r>
          </w:p>
        </w:tc>
        <w:tc>
          <w:tcPr>
            <w:tcW w:w="7440" w:type="dxa"/>
          </w:tcPr>
          <w:p w14:paraId="7CF8E833" w14:textId="564C8F9B"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Внутриглазное давление</w:t>
            </w:r>
          </w:p>
        </w:tc>
      </w:tr>
      <w:tr w:rsidR="00FB4789" w14:paraId="4ED427F6" w14:textId="77777777" w:rsidTr="00A449CB">
        <w:tc>
          <w:tcPr>
            <w:tcW w:w="1838" w:type="dxa"/>
          </w:tcPr>
          <w:p w14:paraId="7D019A29" w14:textId="28102C08"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ЦАС</w:t>
            </w:r>
          </w:p>
        </w:tc>
        <w:tc>
          <w:tcPr>
            <w:tcW w:w="350" w:type="dxa"/>
          </w:tcPr>
          <w:p w14:paraId="41842110" w14:textId="61BDFADC" w:rsidR="00FB4789" w:rsidRPr="00FB4789" w:rsidRDefault="00FB4789" w:rsidP="00406233">
            <w:pPr>
              <w:contextualSpacing/>
              <w:jc w:val="center"/>
              <w:rPr>
                <w:rFonts w:ascii="Times New Roman" w:eastAsia="Calibri" w:hAnsi="Times New Roman" w:cs="Times New Roman"/>
                <w:sz w:val="28"/>
                <w:szCs w:val="28"/>
                <w:lang w:eastAsia="ar-SA"/>
              </w:rPr>
            </w:pPr>
            <w:r w:rsidRPr="00FB4789">
              <w:rPr>
                <w:rFonts w:ascii="Times New Roman" w:eastAsia="Calibri" w:hAnsi="Times New Roman" w:cs="Times New Roman"/>
                <w:sz w:val="28"/>
                <w:szCs w:val="28"/>
                <w:lang w:eastAsia="ar-SA"/>
              </w:rPr>
              <w:t>‒</w:t>
            </w:r>
          </w:p>
        </w:tc>
        <w:tc>
          <w:tcPr>
            <w:tcW w:w="7440" w:type="dxa"/>
          </w:tcPr>
          <w:p w14:paraId="04F53A8F" w14:textId="7043526C"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Центральная артерия сетчатки</w:t>
            </w:r>
          </w:p>
        </w:tc>
      </w:tr>
      <w:tr w:rsidR="00FB4789" w14:paraId="2ED28971" w14:textId="77777777" w:rsidTr="00A449CB">
        <w:tc>
          <w:tcPr>
            <w:tcW w:w="1838" w:type="dxa"/>
          </w:tcPr>
          <w:p w14:paraId="46519F8D" w14:textId="1AEEDD84"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ЗКЦА</w:t>
            </w:r>
          </w:p>
        </w:tc>
        <w:tc>
          <w:tcPr>
            <w:tcW w:w="350" w:type="dxa"/>
          </w:tcPr>
          <w:p w14:paraId="4462C7A7" w14:textId="17E97AEF" w:rsidR="00FB4789" w:rsidRPr="00FB4789" w:rsidRDefault="00FB4789" w:rsidP="00406233">
            <w:pPr>
              <w:contextualSpacing/>
              <w:jc w:val="center"/>
              <w:rPr>
                <w:rFonts w:ascii="Times New Roman" w:eastAsia="Calibri" w:hAnsi="Times New Roman" w:cs="Times New Roman"/>
                <w:sz w:val="28"/>
                <w:szCs w:val="28"/>
                <w:lang w:eastAsia="ar-SA"/>
              </w:rPr>
            </w:pPr>
            <w:r w:rsidRPr="00FB4789">
              <w:rPr>
                <w:rFonts w:ascii="Times New Roman" w:eastAsia="Calibri" w:hAnsi="Times New Roman" w:cs="Times New Roman"/>
                <w:sz w:val="28"/>
                <w:szCs w:val="28"/>
                <w:lang w:eastAsia="ar-SA"/>
              </w:rPr>
              <w:t>‒</w:t>
            </w:r>
          </w:p>
        </w:tc>
        <w:tc>
          <w:tcPr>
            <w:tcW w:w="7440" w:type="dxa"/>
          </w:tcPr>
          <w:p w14:paraId="1C922CEF" w14:textId="3C72B729"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Задняя короткая цилиарная артерия</w:t>
            </w:r>
          </w:p>
        </w:tc>
      </w:tr>
      <w:tr w:rsidR="00FB4789" w14:paraId="0E43D3F8" w14:textId="77777777" w:rsidTr="00A449CB">
        <w:tc>
          <w:tcPr>
            <w:tcW w:w="1838" w:type="dxa"/>
          </w:tcPr>
          <w:p w14:paraId="357BAAF5" w14:textId="4CCA3621"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COVID-19</w:t>
            </w:r>
            <w:r w:rsidRPr="00FB4789">
              <w:rPr>
                <w:rFonts w:ascii="Times New Roman" w:hAnsi="Times New Roman" w:cs="Times New Roman"/>
                <w:sz w:val="28"/>
                <w:szCs w:val="28"/>
              </w:rPr>
              <w:t xml:space="preserve">                     </w:t>
            </w:r>
          </w:p>
        </w:tc>
        <w:tc>
          <w:tcPr>
            <w:tcW w:w="350" w:type="dxa"/>
          </w:tcPr>
          <w:p w14:paraId="645A5071" w14:textId="73F458E7" w:rsidR="00FB4789" w:rsidRPr="00FB4789" w:rsidRDefault="00FB4789" w:rsidP="00406233">
            <w:pPr>
              <w:contextualSpacing/>
              <w:jc w:val="center"/>
              <w:rPr>
                <w:rFonts w:ascii="Times New Roman" w:eastAsia="Calibri" w:hAnsi="Times New Roman" w:cs="Times New Roman"/>
                <w:sz w:val="28"/>
                <w:szCs w:val="28"/>
                <w:lang w:eastAsia="ar-SA"/>
              </w:rPr>
            </w:pPr>
            <w:r w:rsidRPr="005040D0">
              <w:rPr>
                <w:rFonts w:ascii="Times New Roman" w:eastAsia="Calibri" w:hAnsi="Times New Roman" w:cs="Times New Roman"/>
                <w:sz w:val="28"/>
                <w:szCs w:val="28"/>
                <w:lang w:eastAsia="ar-SA"/>
              </w:rPr>
              <w:t>‒</w:t>
            </w:r>
          </w:p>
        </w:tc>
        <w:tc>
          <w:tcPr>
            <w:tcW w:w="7440" w:type="dxa"/>
          </w:tcPr>
          <w:p w14:paraId="77CCFE47" w14:textId="35D22743"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Коронавирусная инфекция, вызванная вирусом SARS-CoV-2</w:t>
            </w:r>
          </w:p>
        </w:tc>
      </w:tr>
      <w:tr w:rsidR="00FB4789" w:rsidRPr="00EA204B" w14:paraId="3F36DA3B" w14:textId="77777777" w:rsidTr="00A449CB">
        <w:tc>
          <w:tcPr>
            <w:tcW w:w="1838" w:type="dxa"/>
          </w:tcPr>
          <w:p w14:paraId="1D94DAF5" w14:textId="04301C93"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SARS-CoV-2</w:t>
            </w:r>
            <w:r w:rsidRPr="00FB4789">
              <w:rPr>
                <w:rFonts w:ascii="Times New Roman" w:hAnsi="Times New Roman" w:cs="Times New Roman"/>
                <w:sz w:val="28"/>
                <w:szCs w:val="28"/>
              </w:rPr>
              <w:t xml:space="preserve">                 </w:t>
            </w:r>
          </w:p>
        </w:tc>
        <w:tc>
          <w:tcPr>
            <w:tcW w:w="350" w:type="dxa"/>
          </w:tcPr>
          <w:p w14:paraId="72A0A7A4" w14:textId="000396CD" w:rsidR="00FB4789" w:rsidRPr="00FB4789" w:rsidRDefault="00FB4789" w:rsidP="00406233">
            <w:pPr>
              <w:contextualSpacing/>
              <w:jc w:val="center"/>
              <w:rPr>
                <w:rFonts w:ascii="Times New Roman" w:eastAsia="Calibri" w:hAnsi="Times New Roman" w:cs="Times New Roman"/>
                <w:sz w:val="28"/>
                <w:szCs w:val="28"/>
                <w:lang w:eastAsia="ar-SA"/>
              </w:rPr>
            </w:pPr>
            <w:r w:rsidRPr="005040D0">
              <w:rPr>
                <w:rFonts w:ascii="Times New Roman" w:eastAsia="Calibri" w:hAnsi="Times New Roman" w:cs="Times New Roman"/>
                <w:sz w:val="28"/>
                <w:szCs w:val="28"/>
                <w:lang w:eastAsia="ar-SA"/>
              </w:rPr>
              <w:t>‒</w:t>
            </w:r>
          </w:p>
        </w:tc>
        <w:tc>
          <w:tcPr>
            <w:tcW w:w="7440" w:type="dxa"/>
          </w:tcPr>
          <w:p w14:paraId="184C3917" w14:textId="5A1CAC79" w:rsidR="00FB4789" w:rsidRPr="00FB4789" w:rsidRDefault="00FB4789" w:rsidP="00170DF4">
            <w:pPr>
              <w:contextualSpacing/>
              <w:jc w:val="both"/>
              <w:rPr>
                <w:rFonts w:ascii="Times New Roman" w:hAnsi="Times New Roman" w:cs="Times New Roman"/>
                <w:sz w:val="28"/>
                <w:szCs w:val="28"/>
                <w:lang w:val="en-US"/>
              </w:rPr>
            </w:pPr>
            <w:r w:rsidRPr="00FB4789">
              <w:rPr>
                <w:rFonts w:ascii="Times New Roman" w:hAnsi="Times New Roman" w:cs="Times New Roman"/>
                <w:sz w:val="28"/>
                <w:szCs w:val="28"/>
                <w:lang w:val="en-US"/>
              </w:rPr>
              <w:t>Severe Acute Respiratory Syndrome Coronavirus 2</w:t>
            </w:r>
          </w:p>
        </w:tc>
      </w:tr>
      <w:tr w:rsidR="00FB4789" w:rsidRPr="00FB4789" w14:paraId="68A1E506" w14:textId="77777777" w:rsidTr="00A449CB">
        <w:tc>
          <w:tcPr>
            <w:tcW w:w="1838" w:type="dxa"/>
          </w:tcPr>
          <w:p w14:paraId="48665381" w14:textId="74B882EE" w:rsidR="00FB4789" w:rsidRPr="00FB4789" w:rsidRDefault="00FB4789" w:rsidP="00FB4789">
            <w:pPr>
              <w:contextualSpacing/>
              <w:rPr>
                <w:rStyle w:val="a6"/>
                <w:rFonts w:ascii="Times New Roman" w:hAnsi="Times New Roman" w:cs="Times New Roman"/>
                <w:b w:val="0"/>
                <w:sz w:val="28"/>
                <w:szCs w:val="28"/>
                <w:lang w:val="en-US"/>
              </w:rPr>
            </w:pPr>
            <w:r w:rsidRPr="00FB4789">
              <w:rPr>
                <w:rStyle w:val="a6"/>
                <w:rFonts w:ascii="Times New Roman" w:hAnsi="Times New Roman" w:cs="Times New Roman"/>
                <w:b w:val="0"/>
                <w:sz w:val="28"/>
                <w:szCs w:val="28"/>
              </w:rPr>
              <w:t>PAI-1</w:t>
            </w:r>
            <w:r w:rsidRPr="00FB4789">
              <w:rPr>
                <w:rFonts w:ascii="Times New Roman" w:hAnsi="Times New Roman" w:cs="Times New Roman"/>
                <w:sz w:val="28"/>
                <w:szCs w:val="28"/>
              </w:rPr>
              <w:t xml:space="preserve">                             </w:t>
            </w:r>
          </w:p>
        </w:tc>
        <w:tc>
          <w:tcPr>
            <w:tcW w:w="350" w:type="dxa"/>
          </w:tcPr>
          <w:p w14:paraId="189E6A63" w14:textId="24BCD3C6"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1064085F" w14:textId="370A7EF4" w:rsidR="00FB4789" w:rsidRPr="00FB4789" w:rsidRDefault="00FB4789" w:rsidP="00170DF4">
            <w:pPr>
              <w:contextualSpacing/>
              <w:jc w:val="both"/>
              <w:rPr>
                <w:rFonts w:ascii="Times New Roman" w:hAnsi="Times New Roman" w:cs="Times New Roman"/>
                <w:sz w:val="28"/>
                <w:szCs w:val="28"/>
                <w:lang w:val="en-US"/>
              </w:rPr>
            </w:pPr>
            <w:r w:rsidRPr="00FB4789">
              <w:rPr>
                <w:rFonts w:ascii="Times New Roman" w:hAnsi="Times New Roman" w:cs="Times New Roman"/>
                <w:sz w:val="28"/>
                <w:szCs w:val="28"/>
              </w:rPr>
              <w:t>Ингибитор</w:t>
            </w:r>
            <w:r w:rsidRPr="00FB4789">
              <w:rPr>
                <w:rFonts w:ascii="Times New Roman" w:hAnsi="Times New Roman" w:cs="Times New Roman"/>
                <w:sz w:val="28"/>
                <w:szCs w:val="28"/>
                <w:lang w:val="en-US"/>
              </w:rPr>
              <w:t xml:space="preserve"> </w:t>
            </w:r>
            <w:r w:rsidRPr="00FB4789">
              <w:rPr>
                <w:rFonts w:ascii="Times New Roman" w:hAnsi="Times New Roman" w:cs="Times New Roman"/>
                <w:sz w:val="28"/>
                <w:szCs w:val="28"/>
              </w:rPr>
              <w:t>активатора</w:t>
            </w:r>
            <w:r w:rsidRPr="00FB4789">
              <w:rPr>
                <w:rFonts w:ascii="Times New Roman" w:hAnsi="Times New Roman" w:cs="Times New Roman"/>
                <w:sz w:val="28"/>
                <w:szCs w:val="28"/>
                <w:lang w:val="en-US"/>
              </w:rPr>
              <w:t xml:space="preserve"> </w:t>
            </w:r>
            <w:r w:rsidRPr="00FB4789">
              <w:rPr>
                <w:rFonts w:ascii="Times New Roman" w:hAnsi="Times New Roman" w:cs="Times New Roman"/>
                <w:sz w:val="28"/>
                <w:szCs w:val="28"/>
              </w:rPr>
              <w:t>плазминогена</w:t>
            </w:r>
            <w:r w:rsidRPr="00FB4789">
              <w:rPr>
                <w:rFonts w:ascii="Times New Roman" w:hAnsi="Times New Roman" w:cs="Times New Roman"/>
                <w:sz w:val="28"/>
                <w:szCs w:val="28"/>
                <w:lang w:val="en-US"/>
              </w:rPr>
              <w:t>-1</w:t>
            </w:r>
          </w:p>
        </w:tc>
      </w:tr>
      <w:tr w:rsidR="00FB4789" w:rsidRPr="00FB4789" w14:paraId="324B1460" w14:textId="77777777" w:rsidTr="00A449CB">
        <w:tc>
          <w:tcPr>
            <w:tcW w:w="1838" w:type="dxa"/>
          </w:tcPr>
          <w:p w14:paraId="0F386F88" w14:textId="78924B42" w:rsidR="00FB4789" w:rsidRPr="00FB4789" w:rsidRDefault="00FB4789" w:rsidP="00FB4789">
            <w:pPr>
              <w:contextualSpacing/>
              <w:rPr>
                <w:rStyle w:val="a6"/>
                <w:rFonts w:ascii="Times New Roman" w:hAnsi="Times New Roman" w:cs="Times New Roman"/>
                <w:b w:val="0"/>
                <w:sz w:val="28"/>
                <w:szCs w:val="28"/>
                <w:lang w:val="en-US"/>
              </w:rPr>
            </w:pPr>
            <w:r w:rsidRPr="00FB4789">
              <w:rPr>
                <w:rStyle w:val="a6"/>
                <w:rFonts w:ascii="Times New Roman" w:hAnsi="Times New Roman" w:cs="Times New Roman"/>
                <w:b w:val="0"/>
                <w:sz w:val="28"/>
                <w:szCs w:val="28"/>
                <w:lang w:val="en-US"/>
              </w:rPr>
              <w:t>ITGA2</w:t>
            </w:r>
          </w:p>
        </w:tc>
        <w:tc>
          <w:tcPr>
            <w:tcW w:w="350" w:type="dxa"/>
          </w:tcPr>
          <w:p w14:paraId="031B7380" w14:textId="7B15073A"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4F2AA6BA" w14:textId="2DD50F88" w:rsidR="00FB4789" w:rsidRPr="00FB4789" w:rsidRDefault="00FB4789" w:rsidP="00170DF4">
            <w:pPr>
              <w:contextualSpacing/>
              <w:jc w:val="both"/>
              <w:rPr>
                <w:rFonts w:ascii="Times New Roman" w:hAnsi="Times New Roman" w:cs="Times New Roman"/>
                <w:sz w:val="28"/>
                <w:szCs w:val="28"/>
                <w:lang w:val="en-US"/>
              </w:rPr>
            </w:pPr>
            <w:r w:rsidRPr="00FB4789">
              <w:rPr>
                <w:rFonts w:ascii="Times New Roman" w:hAnsi="Times New Roman" w:cs="Times New Roman"/>
                <w:sz w:val="28"/>
                <w:szCs w:val="28"/>
              </w:rPr>
              <w:t>Ген</w:t>
            </w:r>
            <w:r w:rsidRPr="00FB4789">
              <w:rPr>
                <w:rFonts w:ascii="Times New Roman" w:hAnsi="Times New Roman" w:cs="Times New Roman"/>
                <w:sz w:val="28"/>
                <w:szCs w:val="28"/>
                <w:lang w:val="en-US"/>
              </w:rPr>
              <w:t xml:space="preserve"> </w:t>
            </w:r>
            <w:r w:rsidRPr="00FB4789">
              <w:rPr>
                <w:rFonts w:ascii="Times New Roman" w:hAnsi="Times New Roman" w:cs="Times New Roman"/>
                <w:sz w:val="28"/>
                <w:szCs w:val="28"/>
              </w:rPr>
              <w:t>интегрина</w:t>
            </w:r>
            <w:r w:rsidRPr="00FB4789">
              <w:rPr>
                <w:rFonts w:ascii="Times New Roman" w:hAnsi="Times New Roman" w:cs="Times New Roman"/>
                <w:sz w:val="28"/>
                <w:szCs w:val="28"/>
                <w:lang w:val="en-US"/>
              </w:rPr>
              <w:t xml:space="preserve"> </w:t>
            </w:r>
            <w:r w:rsidRPr="00FB4789">
              <w:rPr>
                <w:rFonts w:ascii="Times New Roman" w:hAnsi="Times New Roman" w:cs="Times New Roman"/>
                <w:sz w:val="28"/>
                <w:szCs w:val="28"/>
              </w:rPr>
              <w:t>α</w:t>
            </w:r>
            <w:r w:rsidRPr="00FB4789">
              <w:rPr>
                <w:rFonts w:ascii="Times New Roman" w:hAnsi="Times New Roman" w:cs="Times New Roman"/>
                <w:sz w:val="28"/>
                <w:szCs w:val="28"/>
                <w:lang w:val="en-US"/>
              </w:rPr>
              <w:t xml:space="preserve">2 </w:t>
            </w:r>
            <w:r w:rsidRPr="00FB4789">
              <w:rPr>
                <w:rFonts w:ascii="Times New Roman" w:hAnsi="Times New Roman" w:cs="Times New Roman"/>
                <w:sz w:val="28"/>
                <w:szCs w:val="28"/>
              </w:rPr>
              <w:t>тромбоцитов</w:t>
            </w:r>
          </w:p>
        </w:tc>
      </w:tr>
      <w:tr w:rsidR="00FB4789" w:rsidRPr="00FB4789" w14:paraId="3935907F" w14:textId="77777777" w:rsidTr="00A449CB">
        <w:tc>
          <w:tcPr>
            <w:tcW w:w="1838" w:type="dxa"/>
          </w:tcPr>
          <w:p w14:paraId="4DC62488" w14:textId="40A5D45C" w:rsidR="00FB4789" w:rsidRPr="00FB4789" w:rsidRDefault="00FB4789" w:rsidP="00FB4789">
            <w:pPr>
              <w:contextualSpacing/>
              <w:rPr>
                <w:rStyle w:val="a6"/>
                <w:rFonts w:ascii="Times New Roman" w:hAnsi="Times New Roman" w:cs="Times New Roman"/>
                <w:b w:val="0"/>
                <w:sz w:val="28"/>
                <w:szCs w:val="28"/>
                <w:lang w:val="en-US"/>
              </w:rPr>
            </w:pPr>
            <w:r w:rsidRPr="00FB4789">
              <w:rPr>
                <w:rStyle w:val="a6"/>
                <w:rFonts w:ascii="Times New Roman" w:hAnsi="Times New Roman" w:cs="Times New Roman"/>
                <w:b w:val="0"/>
                <w:sz w:val="28"/>
                <w:szCs w:val="28"/>
                <w:lang w:val="en-US"/>
              </w:rPr>
              <w:t>ITGB3</w:t>
            </w:r>
            <w:r w:rsidRPr="00FB4789">
              <w:rPr>
                <w:rFonts w:ascii="Times New Roman" w:hAnsi="Times New Roman" w:cs="Times New Roman"/>
                <w:sz w:val="28"/>
                <w:szCs w:val="28"/>
                <w:lang w:val="en-US"/>
              </w:rPr>
              <w:t xml:space="preserve">   </w:t>
            </w:r>
          </w:p>
        </w:tc>
        <w:tc>
          <w:tcPr>
            <w:tcW w:w="350" w:type="dxa"/>
          </w:tcPr>
          <w:p w14:paraId="45744C66" w14:textId="70C341DA"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19A3BA7A" w14:textId="3FA5EA50" w:rsidR="00FB4789" w:rsidRPr="00FB4789" w:rsidRDefault="00FB4789" w:rsidP="00170DF4">
            <w:pPr>
              <w:contextualSpacing/>
              <w:jc w:val="both"/>
              <w:rPr>
                <w:rFonts w:ascii="Times New Roman" w:hAnsi="Times New Roman" w:cs="Times New Roman"/>
                <w:sz w:val="28"/>
                <w:szCs w:val="28"/>
                <w:lang w:val="en-US"/>
              </w:rPr>
            </w:pPr>
            <w:r w:rsidRPr="00FB4789">
              <w:rPr>
                <w:rFonts w:ascii="Times New Roman" w:hAnsi="Times New Roman" w:cs="Times New Roman"/>
                <w:sz w:val="28"/>
                <w:szCs w:val="28"/>
              </w:rPr>
              <w:t>Ген</w:t>
            </w:r>
            <w:r w:rsidRPr="00FB4789">
              <w:rPr>
                <w:rFonts w:ascii="Times New Roman" w:hAnsi="Times New Roman" w:cs="Times New Roman"/>
                <w:sz w:val="28"/>
                <w:szCs w:val="28"/>
                <w:lang w:val="en-US"/>
              </w:rPr>
              <w:t xml:space="preserve"> </w:t>
            </w:r>
            <w:r w:rsidRPr="00FB4789">
              <w:rPr>
                <w:rFonts w:ascii="Times New Roman" w:hAnsi="Times New Roman" w:cs="Times New Roman"/>
                <w:sz w:val="28"/>
                <w:szCs w:val="28"/>
              </w:rPr>
              <w:t>интегрина</w:t>
            </w:r>
            <w:r w:rsidRPr="00FB4789">
              <w:rPr>
                <w:rFonts w:ascii="Times New Roman" w:hAnsi="Times New Roman" w:cs="Times New Roman"/>
                <w:sz w:val="28"/>
                <w:szCs w:val="28"/>
                <w:lang w:val="en-US"/>
              </w:rPr>
              <w:t xml:space="preserve"> </w:t>
            </w:r>
            <w:r w:rsidRPr="00FB4789">
              <w:rPr>
                <w:rFonts w:ascii="Times New Roman" w:hAnsi="Times New Roman" w:cs="Times New Roman"/>
                <w:sz w:val="28"/>
                <w:szCs w:val="28"/>
              </w:rPr>
              <w:t>β</w:t>
            </w:r>
            <w:r w:rsidRPr="00FB4789">
              <w:rPr>
                <w:rFonts w:ascii="Times New Roman" w:hAnsi="Times New Roman" w:cs="Times New Roman"/>
                <w:sz w:val="28"/>
                <w:szCs w:val="28"/>
                <w:lang w:val="en-US"/>
              </w:rPr>
              <w:t xml:space="preserve">3 </w:t>
            </w:r>
            <w:r w:rsidRPr="00FB4789">
              <w:rPr>
                <w:rFonts w:ascii="Times New Roman" w:hAnsi="Times New Roman" w:cs="Times New Roman"/>
                <w:sz w:val="28"/>
                <w:szCs w:val="28"/>
              </w:rPr>
              <w:t>тромбоцитов</w:t>
            </w:r>
          </w:p>
        </w:tc>
      </w:tr>
      <w:tr w:rsidR="00FB4789" w:rsidRPr="00FB4789" w14:paraId="6920DC6F" w14:textId="77777777" w:rsidTr="00A449CB">
        <w:tc>
          <w:tcPr>
            <w:tcW w:w="1838" w:type="dxa"/>
          </w:tcPr>
          <w:p w14:paraId="662668AC" w14:textId="03054931" w:rsidR="00FB4789" w:rsidRPr="00FB4789" w:rsidRDefault="00FB4789" w:rsidP="00FB4789">
            <w:pPr>
              <w:contextualSpacing/>
              <w:rPr>
                <w:rStyle w:val="a6"/>
                <w:rFonts w:ascii="Times New Roman" w:hAnsi="Times New Roman" w:cs="Times New Roman"/>
                <w:b w:val="0"/>
                <w:sz w:val="28"/>
                <w:szCs w:val="28"/>
                <w:lang w:val="en-US"/>
              </w:rPr>
            </w:pPr>
            <w:r w:rsidRPr="00FB4789">
              <w:rPr>
                <w:rStyle w:val="a6"/>
                <w:rFonts w:ascii="Times New Roman" w:hAnsi="Times New Roman" w:cs="Times New Roman"/>
                <w:b w:val="0"/>
                <w:sz w:val="28"/>
                <w:szCs w:val="28"/>
                <w:lang w:val="en-US"/>
              </w:rPr>
              <w:t>MTR</w:t>
            </w:r>
          </w:p>
        </w:tc>
        <w:tc>
          <w:tcPr>
            <w:tcW w:w="350" w:type="dxa"/>
          </w:tcPr>
          <w:p w14:paraId="6A8A6F97" w14:textId="0DC24182"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5BE7DD47" w14:textId="1ABEB254" w:rsidR="00FB4789" w:rsidRPr="00FB4789" w:rsidRDefault="00FB4789" w:rsidP="00170DF4">
            <w:pPr>
              <w:contextualSpacing/>
              <w:jc w:val="both"/>
              <w:rPr>
                <w:rFonts w:ascii="Times New Roman" w:hAnsi="Times New Roman" w:cs="Times New Roman"/>
                <w:sz w:val="28"/>
                <w:szCs w:val="28"/>
                <w:lang w:val="en-US"/>
              </w:rPr>
            </w:pPr>
            <w:r w:rsidRPr="00FB4789">
              <w:rPr>
                <w:rFonts w:ascii="Times New Roman" w:hAnsi="Times New Roman" w:cs="Times New Roman"/>
                <w:sz w:val="28"/>
                <w:szCs w:val="28"/>
              </w:rPr>
              <w:t>Ген</w:t>
            </w:r>
            <w:r w:rsidRPr="00FB4789">
              <w:rPr>
                <w:rFonts w:ascii="Times New Roman" w:hAnsi="Times New Roman" w:cs="Times New Roman"/>
                <w:sz w:val="28"/>
                <w:szCs w:val="28"/>
                <w:lang w:val="en-US"/>
              </w:rPr>
              <w:t xml:space="preserve"> </w:t>
            </w:r>
            <w:r w:rsidRPr="00FB4789">
              <w:rPr>
                <w:rFonts w:ascii="Times New Roman" w:hAnsi="Times New Roman" w:cs="Times New Roman"/>
                <w:sz w:val="28"/>
                <w:szCs w:val="28"/>
              </w:rPr>
              <w:t>метионинсинтазы</w:t>
            </w:r>
          </w:p>
        </w:tc>
      </w:tr>
      <w:tr w:rsidR="00FB4789" w:rsidRPr="00FB4789" w14:paraId="25FA747F" w14:textId="77777777" w:rsidTr="00A449CB">
        <w:tc>
          <w:tcPr>
            <w:tcW w:w="1838" w:type="dxa"/>
          </w:tcPr>
          <w:p w14:paraId="5641EEA4" w14:textId="53280D92" w:rsidR="00FB4789" w:rsidRPr="00FB4789" w:rsidRDefault="00FB4789" w:rsidP="00FB4789">
            <w:pPr>
              <w:contextualSpacing/>
              <w:rPr>
                <w:rStyle w:val="a6"/>
                <w:rFonts w:ascii="Times New Roman" w:hAnsi="Times New Roman" w:cs="Times New Roman"/>
                <w:b w:val="0"/>
                <w:sz w:val="28"/>
                <w:szCs w:val="28"/>
                <w:lang w:val="en-US"/>
              </w:rPr>
            </w:pPr>
            <w:r w:rsidRPr="00FB4789">
              <w:rPr>
                <w:rStyle w:val="a6"/>
                <w:rFonts w:ascii="Times New Roman" w:hAnsi="Times New Roman" w:cs="Times New Roman"/>
                <w:b w:val="0"/>
                <w:sz w:val="28"/>
                <w:szCs w:val="28"/>
                <w:lang w:val="en-US"/>
              </w:rPr>
              <w:t>MTRR</w:t>
            </w:r>
          </w:p>
        </w:tc>
        <w:tc>
          <w:tcPr>
            <w:tcW w:w="350" w:type="dxa"/>
          </w:tcPr>
          <w:p w14:paraId="3A6CE0F2" w14:textId="7057CEB2"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7DFE75CF" w14:textId="1673ECFB" w:rsidR="00FB4789" w:rsidRPr="00FB4789" w:rsidRDefault="00FB4789" w:rsidP="00170DF4">
            <w:pPr>
              <w:contextualSpacing/>
              <w:jc w:val="both"/>
              <w:rPr>
                <w:rFonts w:ascii="Times New Roman" w:hAnsi="Times New Roman" w:cs="Times New Roman"/>
                <w:sz w:val="28"/>
                <w:szCs w:val="28"/>
                <w:lang w:val="en-US"/>
              </w:rPr>
            </w:pPr>
            <w:r w:rsidRPr="00FB4789">
              <w:rPr>
                <w:rFonts w:ascii="Times New Roman" w:hAnsi="Times New Roman" w:cs="Times New Roman"/>
                <w:sz w:val="28"/>
                <w:szCs w:val="28"/>
              </w:rPr>
              <w:t>Ген редуктазы метионинсинтазы</w:t>
            </w:r>
          </w:p>
        </w:tc>
      </w:tr>
      <w:tr w:rsidR="00FB4789" w:rsidRPr="00FB4789" w14:paraId="5C2AA93D" w14:textId="77777777" w:rsidTr="00A449CB">
        <w:tc>
          <w:tcPr>
            <w:tcW w:w="1838" w:type="dxa"/>
          </w:tcPr>
          <w:p w14:paraId="14A4C827" w14:textId="72BAB188" w:rsidR="00FB4789" w:rsidRPr="00FB4789" w:rsidRDefault="00FB4789" w:rsidP="00FB4789">
            <w:pPr>
              <w:contextualSpacing/>
              <w:rPr>
                <w:rStyle w:val="a6"/>
                <w:rFonts w:ascii="Times New Roman" w:hAnsi="Times New Roman" w:cs="Times New Roman"/>
                <w:b w:val="0"/>
                <w:sz w:val="28"/>
                <w:szCs w:val="28"/>
                <w:lang w:val="en-US"/>
              </w:rPr>
            </w:pPr>
            <w:r w:rsidRPr="00FB4789">
              <w:rPr>
                <w:rStyle w:val="a6"/>
                <w:rFonts w:ascii="Times New Roman" w:hAnsi="Times New Roman" w:cs="Times New Roman"/>
                <w:b w:val="0"/>
                <w:sz w:val="28"/>
                <w:szCs w:val="28"/>
                <w:lang w:val="en-US"/>
              </w:rPr>
              <w:t>MTHFR</w:t>
            </w:r>
            <w:r w:rsidRPr="00FB4789">
              <w:rPr>
                <w:rFonts w:ascii="Times New Roman" w:hAnsi="Times New Roman" w:cs="Times New Roman"/>
                <w:sz w:val="28"/>
                <w:szCs w:val="28"/>
              </w:rPr>
              <w:t xml:space="preserve">  </w:t>
            </w:r>
          </w:p>
        </w:tc>
        <w:tc>
          <w:tcPr>
            <w:tcW w:w="350" w:type="dxa"/>
          </w:tcPr>
          <w:p w14:paraId="109F39F1" w14:textId="78571E0A"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477E87C0" w14:textId="7EAAD513"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Ген метилентетрагидрофолатредуктазы</w:t>
            </w:r>
          </w:p>
        </w:tc>
      </w:tr>
      <w:tr w:rsidR="00FB4789" w:rsidRPr="00FB4789" w14:paraId="1AAF1575" w14:textId="77777777" w:rsidTr="00A449CB">
        <w:tc>
          <w:tcPr>
            <w:tcW w:w="1838" w:type="dxa"/>
          </w:tcPr>
          <w:p w14:paraId="2D522925" w14:textId="4A1E5DD6" w:rsidR="00FB4789" w:rsidRPr="00FB4789" w:rsidRDefault="00FB4789" w:rsidP="00FB4789">
            <w:pPr>
              <w:contextualSpacing/>
              <w:rPr>
                <w:rStyle w:val="a6"/>
                <w:rFonts w:ascii="Times New Roman" w:hAnsi="Times New Roman" w:cs="Times New Roman"/>
                <w:b w:val="0"/>
                <w:sz w:val="28"/>
                <w:szCs w:val="28"/>
                <w:lang w:val="en-US"/>
              </w:rPr>
            </w:pPr>
            <w:r w:rsidRPr="00FB4789">
              <w:rPr>
                <w:rStyle w:val="a6"/>
                <w:rFonts w:ascii="Times New Roman" w:hAnsi="Times New Roman" w:cs="Times New Roman"/>
                <w:b w:val="0"/>
                <w:sz w:val="28"/>
                <w:szCs w:val="28"/>
              </w:rPr>
              <w:t>F2</w:t>
            </w:r>
          </w:p>
        </w:tc>
        <w:tc>
          <w:tcPr>
            <w:tcW w:w="350" w:type="dxa"/>
          </w:tcPr>
          <w:p w14:paraId="44013035" w14:textId="41286310"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7CA32AD5" w14:textId="2828F8D6"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Ген протромбина</w:t>
            </w:r>
          </w:p>
        </w:tc>
      </w:tr>
      <w:tr w:rsidR="00FB4789" w:rsidRPr="00FB4789" w14:paraId="5A8E7E09" w14:textId="77777777" w:rsidTr="00A449CB">
        <w:tc>
          <w:tcPr>
            <w:tcW w:w="1838" w:type="dxa"/>
          </w:tcPr>
          <w:p w14:paraId="37F9DC5E" w14:textId="59D5C567"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F5</w:t>
            </w:r>
          </w:p>
        </w:tc>
        <w:tc>
          <w:tcPr>
            <w:tcW w:w="350" w:type="dxa"/>
          </w:tcPr>
          <w:p w14:paraId="0787E3DC" w14:textId="456D3959"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033D1D02" w14:textId="2C48FD04"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Ген фактора V (фактор Лейдена)</w:t>
            </w:r>
          </w:p>
        </w:tc>
      </w:tr>
      <w:tr w:rsidR="00FB4789" w:rsidRPr="00FB4789" w14:paraId="410A59E5" w14:textId="77777777" w:rsidTr="00A449CB">
        <w:tc>
          <w:tcPr>
            <w:tcW w:w="1838" w:type="dxa"/>
          </w:tcPr>
          <w:p w14:paraId="6EBA7F09" w14:textId="1D2585FC"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F7</w:t>
            </w:r>
            <w:r w:rsidRPr="00FB4789">
              <w:rPr>
                <w:rFonts w:ascii="Times New Roman" w:hAnsi="Times New Roman" w:cs="Times New Roman"/>
                <w:sz w:val="28"/>
                <w:szCs w:val="28"/>
              </w:rPr>
              <w:t xml:space="preserve">    </w:t>
            </w:r>
          </w:p>
        </w:tc>
        <w:tc>
          <w:tcPr>
            <w:tcW w:w="350" w:type="dxa"/>
          </w:tcPr>
          <w:p w14:paraId="03A86B3E" w14:textId="0A3DF1B0"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6F26DD72" w14:textId="2EB1C9D5"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Ген фактора VII</w:t>
            </w:r>
          </w:p>
        </w:tc>
      </w:tr>
      <w:tr w:rsidR="00FB4789" w:rsidRPr="00FB4789" w14:paraId="43CFB473" w14:textId="77777777" w:rsidTr="00A449CB">
        <w:tc>
          <w:tcPr>
            <w:tcW w:w="1838" w:type="dxa"/>
          </w:tcPr>
          <w:p w14:paraId="0C2C737B" w14:textId="7CCFD992"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F13</w:t>
            </w:r>
            <w:r w:rsidRPr="00FB4789">
              <w:rPr>
                <w:rFonts w:ascii="Times New Roman" w:hAnsi="Times New Roman" w:cs="Times New Roman"/>
                <w:sz w:val="28"/>
                <w:szCs w:val="28"/>
              </w:rPr>
              <w:t xml:space="preserve">      </w:t>
            </w:r>
          </w:p>
        </w:tc>
        <w:tc>
          <w:tcPr>
            <w:tcW w:w="350" w:type="dxa"/>
          </w:tcPr>
          <w:p w14:paraId="2056FE24" w14:textId="056DA510"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4460775B" w14:textId="48D78A8C"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Ген фактора XIII</w:t>
            </w:r>
          </w:p>
        </w:tc>
      </w:tr>
      <w:tr w:rsidR="00FB4789" w:rsidRPr="00FB4789" w14:paraId="4FE92ACF" w14:textId="77777777" w:rsidTr="00A449CB">
        <w:tc>
          <w:tcPr>
            <w:tcW w:w="1838" w:type="dxa"/>
          </w:tcPr>
          <w:p w14:paraId="5EC0487F" w14:textId="3AC35C14"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FGB</w:t>
            </w:r>
          </w:p>
        </w:tc>
        <w:tc>
          <w:tcPr>
            <w:tcW w:w="350" w:type="dxa"/>
          </w:tcPr>
          <w:p w14:paraId="11AA173E" w14:textId="5A620C29"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454A569A" w14:textId="5BC5F74A"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Ген β-цепи фибриногена</w:t>
            </w:r>
          </w:p>
        </w:tc>
      </w:tr>
      <w:tr w:rsidR="00FB4789" w:rsidRPr="00FB4789" w14:paraId="2DEB8D7D" w14:textId="77777777" w:rsidTr="00A449CB">
        <w:tc>
          <w:tcPr>
            <w:tcW w:w="1838" w:type="dxa"/>
          </w:tcPr>
          <w:p w14:paraId="6A0D1224" w14:textId="113898E3"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r</w:t>
            </w:r>
          </w:p>
        </w:tc>
        <w:tc>
          <w:tcPr>
            <w:tcW w:w="350" w:type="dxa"/>
          </w:tcPr>
          <w:p w14:paraId="127DDB5A" w14:textId="7E796751"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0154D13C" w14:textId="0DAD672C"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Коэффициент корреляции</w:t>
            </w:r>
          </w:p>
        </w:tc>
      </w:tr>
      <w:tr w:rsidR="00FB4789" w:rsidRPr="00FB4789" w14:paraId="6BA10D62" w14:textId="77777777" w:rsidTr="00A449CB">
        <w:tc>
          <w:tcPr>
            <w:tcW w:w="1838" w:type="dxa"/>
          </w:tcPr>
          <w:p w14:paraId="1CA1C5A9" w14:textId="29B4AC34"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p</w:t>
            </w:r>
            <w:r w:rsidRPr="00FB4789">
              <w:rPr>
                <w:rFonts w:ascii="Times New Roman" w:hAnsi="Times New Roman" w:cs="Times New Roman"/>
                <w:sz w:val="28"/>
                <w:szCs w:val="28"/>
              </w:rPr>
              <w:t xml:space="preserve">   </w:t>
            </w:r>
          </w:p>
        </w:tc>
        <w:tc>
          <w:tcPr>
            <w:tcW w:w="350" w:type="dxa"/>
          </w:tcPr>
          <w:p w14:paraId="052896E6" w14:textId="127D9A3F"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0131B95E" w14:textId="12561B13"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Уровень статистической значимости</w:t>
            </w:r>
          </w:p>
        </w:tc>
      </w:tr>
      <w:tr w:rsidR="00FB4789" w:rsidRPr="00FB4789" w14:paraId="32B93560" w14:textId="77777777" w:rsidTr="00A449CB">
        <w:tc>
          <w:tcPr>
            <w:tcW w:w="1838" w:type="dxa"/>
          </w:tcPr>
          <w:p w14:paraId="4F297C5E" w14:textId="3B3C1D6E"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Me</w:t>
            </w:r>
            <w:r w:rsidRPr="00FB4789">
              <w:rPr>
                <w:rFonts w:ascii="Times New Roman" w:hAnsi="Times New Roman" w:cs="Times New Roman"/>
                <w:sz w:val="28"/>
                <w:szCs w:val="28"/>
              </w:rPr>
              <w:t xml:space="preserve">     </w:t>
            </w:r>
          </w:p>
        </w:tc>
        <w:tc>
          <w:tcPr>
            <w:tcW w:w="350" w:type="dxa"/>
          </w:tcPr>
          <w:p w14:paraId="0594F120" w14:textId="77931443"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3DF31D56" w14:textId="17105F05"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Медиана</w:t>
            </w:r>
          </w:p>
        </w:tc>
      </w:tr>
      <w:tr w:rsidR="00FB4789" w:rsidRPr="00FB4789" w14:paraId="712C1B55" w14:textId="77777777" w:rsidTr="00A449CB">
        <w:tc>
          <w:tcPr>
            <w:tcW w:w="1838" w:type="dxa"/>
          </w:tcPr>
          <w:p w14:paraId="51CE0452" w14:textId="2C35D4A0"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IQR</w:t>
            </w:r>
            <w:r w:rsidRPr="00FB4789">
              <w:rPr>
                <w:rFonts w:ascii="Times New Roman" w:hAnsi="Times New Roman" w:cs="Times New Roman"/>
                <w:sz w:val="28"/>
                <w:szCs w:val="28"/>
              </w:rPr>
              <w:t xml:space="preserve">     </w:t>
            </w:r>
          </w:p>
        </w:tc>
        <w:tc>
          <w:tcPr>
            <w:tcW w:w="350" w:type="dxa"/>
          </w:tcPr>
          <w:p w14:paraId="67889E72" w14:textId="607D4314"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7F336163" w14:textId="6A22D219"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Межквартильный размах</w:t>
            </w:r>
          </w:p>
        </w:tc>
      </w:tr>
      <w:tr w:rsidR="00FB4789" w:rsidRPr="00FB4789" w14:paraId="524804B9" w14:textId="77777777" w:rsidTr="00A449CB">
        <w:tc>
          <w:tcPr>
            <w:tcW w:w="1838" w:type="dxa"/>
          </w:tcPr>
          <w:p w14:paraId="7B43D3F5" w14:textId="17282A71"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M ± SD</w:t>
            </w:r>
            <w:r w:rsidRPr="00FB4789">
              <w:rPr>
                <w:rFonts w:ascii="Times New Roman" w:hAnsi="Times New Roman" w:cs="Times New Roman"/>
                <w:sz w:val="28"/>
                <w:szCs w:val="28"/>
              </w:rPr>
              <w:t xml:space="preserve">                        </w:t>
            </w:r>
          </w:p>
        </w:tc>
        <w:tc>
          <w:tcPr>
            <w:tcW w:w="350" w:type="dxa"/>
          </w:tcPr>
          <w:p w14:paraId="74275D3B" w14:textId="4083301B"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25308AC2" w14:textId="3DE68FE1"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Среднее значение ± стандартное отклонение</w:t>
            </w:r>
          </w:p>
        </w:tc>
      </w:tr>
      <w:tr w:rsidR="00FB4789" w:rsidRPr="00FB4789" w14:paraId="669D7334" w14:textId="77777777" w:rsidTr="00A449CB">
        <w:tc>
          <w:tcPr>
            <w:tcW w:w="1838" w:type="dxa"/>
          </w:tcPr>
          <w:p w14:paraId="37F6188E" w14:textId="580C17F5"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мм рт. ст.</w:t>
            </w:r>
            <w:r w:rsidRPr="00FB4789">
              <w:rPr>
                <w:rFonts w:ascii="Times New Roman" w:hAnsi="Times New Roman" w:cs="Times New Roman"/>
                <w:sz w:val="28"/>
                <w:szCs w:val="28"/>
              </w:rPr>
              <w:t xml:space="preserve">                     </w:t>
            </w:r>
          </w:p>
        </w:tc>
        <w:tc>
          <w:tcPr>
            <w:tcW w:w="350" w:type="dxa"/>
          </w:tcPr>
          <w:p w14:paraId="7718DE71" w14:textId="03D94D7C"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101A939C" w14:textId="4DB265F4"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Миллиметры ртутного столба</w:t>
            </w:r>
          </w:p>
        </w:tc>
      </w:tr>
      <w:tr w:rsidR="00FB4789" w:rsidRPr="00FB4789" w14:paraId="71DD406A" w14:textId="77777777" w:rsidTr="00A449CB">
        <w:tc>
          <w:tcPr>
            <w:tcW w:w="1838" w:type="dxa"/>
          </w:tcPr>
          <w:p w14:paraId="09AAB485" w14:textId="1F36FD3A"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мкм</w:t>
            </w:r>
          </w:p>
        </w:tc>
        <w:tc>
          <w:tcPr>
            <w:tcW w:w="350" w:type="dxa"/>
          </w:tcPr>
          <w:p w14:paraId="74DC02F1" w14:textId="427E4113"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3769D355" w14:textId="11B5FC2C"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Микрометр</w:t>
            </w:r>
          </w:p>
        </w:tc>
      </w:tr>
      <w:tr w:rsidR="00FB4789" w:rsidRPr="00FB4789" w14:paraId="7AA81D9A" w14:textId="77777777" w:rsidTr="00A449CB">
        <w:tc>
          <w:tcPr>
            <w:tcW w:w="1838" w:type="dxa"/>
          </w:tcPr>
          <w:p w14:paraId="70E60979" w14:textId="66691066" w:rsidR="00FB4789" w:rsidRPr="00FB4789" w:rsidRDefault="00FB4789" w:rsidP="00FB4789">
            <w:pPr>
              <w:contextualSpacing/>
              <w:rPr>
                <w:rStyle w:val="a6"/>
                <w:rFonts w:ascii="Times New Roman" w:hAnsi="Times New Roman" w:cs="Times New Roman"/>
                <w:b w:val="0"/>
                <w:sz w:val="28"/>
                <w:szCs w:val="28"/>
              </w:rPr>
            </w:pPr>
            <w:r w:rsidRPr="00FB4789">
              <w:rPr>
                <w:rStyle w:val="a6"/>
                <w:rFonts w:ascii="Times New Roman" w:hAnsi="Times New Roman" w:cs="Times New Roman"/>
                <w:b w:val="0"/>
                <w:sz w:val="28"/>
                <w:szCs w:val="28"/>
              </w:rPr>
              <w:t>мм³</w:t>
            </w:r>
            <w:r w:rsidRPr="00FB4789">
              <w:rPr>
                <w:rFonts w:ascii="Times New Roman" w:hAnsi="Times New Roman" w:cs="Times New Roman"/>
                <w:sz w:val="28"/>
                <w:szCs w:val="28"/>
              </w:rPr>
              <w:t xml:space="preserve">                               </w:t>
            </w:r>
          </w:p>
        </w:tc>
        <w:tc>
          <w:tcPr>
            <w:tcW w:w="350" w:type="dxa"/>
          </w:tcPr>
          <w:p w14:paraId="440667FC" w14:textId="00934422" w:rsidR="00FB4789" w:rsidRPr="00FB4789" w:rsidRDefault="00FB4789" w:rsidP="00406233">
            <w:pPr>
              <w:contextualSpacing/>
              <w:jc w:val="center"/>
              <w:rPr>
                <w:rFonts w:ascii="Times New Roman" w:eastAsia="Calibri" w:hAnsi="Times New Roman" w:cs="Times New Roman"/>
                <w:sz w:val="28"/>
                <w:szCs w:val="28"/>
                <w:lang w:val="en-US" w:eastAsia="ar-SA"/>
              </w:rPr>
            </w:pPr>
            <w:r w:rsidRPr="005040D0">
              <w:rPr>
                <w:rFonts w:ascii="Times New Roman" w:eastAsia="Calibri" w:hAnsi="Times New Roman" w:cs="Times New Roman"/>
                <w:sz w:val="28"/>
                <w:szCs w:val="28"/>
                <w:lang w:eastAsia="ar-SA"/>
              </w:rPr>
              <w:t>‒</w:t>
            </w:r>
          </w:p>
        </w:tc>
        <w:tc>
          <w:tcPr>
            <w:tcW w:w="7440" w:type="dxa"/>
          </w:tcPr>
          <w:p w14:paraId="44D0004B" w14:textId="15CCC2C2" w:rsidR="00FB4789" w:rsidRPr="00FB4789" w:rsidRDefault="00FB4789" w:rsidP="00170DF4">
            <w:pPr>
              <w:contextualSpacing/>
              <w:jc w:val="both"/>
              <w:rPr>
                <w:rFonts w:ascii="Times New Roman" w:hAnsi="Times New Roman" w:cs="Times New Roman"/>
                <w:sz w:val="28"/>
                <w:szCs w:val="28"/>
              </w:rPr>
            </w:pPr>
            <w:r w:rsidRPr="00FB4789">
              <w:rPr>
                <w:rFonts w:ascii="Times New Roman" w:hAnsi="Times New Roman" w:cs="Times New Roman"/>
                <w:sz w:val="28"/>
                <w:szCs w:val="28"/>
              </w:rPr>
              <w:t>Кубический миллиметр</w:t>
            </w:r>
          </w:p>
        </w:tc>
      </w:tr>
    </w:tbl>
    <w:p w14:paraId="625ECAB8" w14:textId="77777777" w:rsidR="00FB4789" w:rsidRPr="00FB4789" w:rsidRDefault="00FB4789" w:rsidP="00406233">
      <w:pPr>
        <w:spacing w:after="0" w:line="240" w:lineRule="auto"/>
        <w:contextualSpacing/>
        <w:jc w:val="center"/>
        <w:rPr>
          <w:rFonts w:ascii="Times New Roman" w:eastAsia="Calibri" w:hAnsi="Times New Roman" w:cs="Times New Roman"/>
          <w:b/>
          <w:sz w:val="28"/>
          <w:szCs w:val="28"/>
        </w:rPr>
      </w:pPr>
    </w:p>
    <w:p w14:paraId="4F4AEABC" w14:textId="7BA0AD4A" w:rsidR="00406233" w:rsidRPr="00CF360F" w:rsidRDefault="005A2AF7" w:rsidP="00FB4789">
      <w:pPr>
        <w:pStyle w:val="a4"/>
        <w:spacing w:before="0" w:beforeAutospacing="0" w:after="0" w:afterAutospacing="0"/>
        <w:rPr>
          <w:sz w:val="28"/>
          <w:szCs w:val="28"/>
        </w:rPr>
      </w:pPr>
      <w:r>
        <w:rPr>
          <w:sz w:val="28"/>
          <w:szCs w:val="28"/>
        </w:rPr>
        <w:t xml:space="preserve">      </w:t>
      </w:r>
    </w:p>
    <w:p w14:paraId="081C1241" w14:textId="77777777" w:rsidR="007A7A60" w:rsidRPr="00CF360F" w:rsidRDefault="007A7A60" w:rsidP="00406233">
      <w:pPr>
        <w:jc w:val="center"/>
        <w:rPr>
          <w:rFonts w:ascii="Times New Roman" w:hAnsi="Times New Roman" w:cs="Times New Roman"/>
          <w:sz w:val="28"/>
          <w:szCs w:val="28"/>
        </w:rPr>
      </w:pPr>
    </w:p>
    <w:p w14:paraId="37F506EE" w14:textId="77777777" w:rsidR="007A7A60" w:rsidRDefault="007A7A60" w:rsidP="00406233">
      <w:pPr>
        <w:jc w:val="center"/>
        <w:rPr>
          <w:rFonts w:ascii="Times New Roman" w:hAnsi="Times New Roman" w:cs="Times New Roman"/>
          <w:b/>
          <w:sz w:val="28"/>
          <w:szCs w:val="28"/>
        </w:rPr>
      </w:pPr>
    </w:p>
    <w:p w14:paraId="4E179E98" w14:textId="77777777" w:rsidR="007A7A60" w:rsidRDefault="007A7A60" w:rsidP="00406233">
      <w:pPr>
        <w:jc w:val="center"/>
        <w:rPr>
          <w:rFonts w:ascii="Times New Roman" w:hAnsi="Times New Roman" w:cs="Times New Roman"/>
          <w:b/>
          <w:sz w:val="28"/>
          <w:szCs w:val="28"/>
        </w:rPr>
      </w:pPr>
    </w:p>
    <w:p w14:paraId="632E9B16" w14:textId="4EDB3220" w:rsidR="00BA3E82" w:rsidRDefault="00550BCA" w:rsidP="005D212C">
      <w:pPr>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5BE6E494" w14:textId="77777777" w:rsidR="005D212C" w:rsidRDefault="005D212C" w:rsidP="005D212C">
      <w:pPr>
        <w:spacing w:after="0" w:line="240" w:lineRule="auto"/>
        <w:jc w:val="center"/>
        <w:rPr>
          <w:rFonts w:ascii="Times New Roman" w:hAnsi="Times New Roman" w:cs="Times New Roman"/>
          <w:b/>
          <w:sz w:val="28"/>
          <w:szCs w:val="28"/>
        </w:rPr>
      </w:pPr>
      <w:r w:rsidRPr="00406233">
        <w:rPr>
          <w:rFonts w:ascii="Times New Roman" w:hAnsi="Times New Roman" w:cs="Times New Roman"/>
          <w:b/>
          <w:sz w:val="28"/>
          <w:szCs w:val="28"/>
        </w:rPr>
        <w:t>ВВЕДЕНИЕ</w:t>
      </w:r>
    </w:p>
    <w:p w14:paraId="0E0079EE" w14:textId="5FB5C8D8" w:rsidR="00406233" w:rsidRPr="00406233" w:rsidRDefault="005D212C" w:rsidP="005D212C">
      <w:pPr>
        <w:spacing w:after="0" w:line="240" w:lineRule="auto"/>
        <w:jc w:val="center"/>
        <w:rPr>
          <w:rFonts w:ascii="Times New Roman" w:hAnsi="Times New Roman" w:cs="Times New Roman"/>
          <w:b/>
          <w:sz w:val="28"/>
          <w:szCs w:val="28"/>
        </w:rPr>
      </w:pPr>
      <w:r w:rsidRPr="00406233">
        <w:rPr>
          <w:rFonts w:ascii="Times New Roman" w:hAnsi="Times New Roman" w:cs="Times New Roman"/>
          <w:b/>
          <w:sz w:val="28"/>
          <w:szCs w:val="28"/>
        </w:rPr>
        <w:t xml:space="preserve"> </w:t>
      </w:r>
    </w:p>
    <w:p w14:paraId="57F26B00" w14:textId="77777777" w:rsidR="006B7C80" w:rsidRDefault="001E13A1"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b/>
          <w:sz w:val="28"/>
          <w:szCs w:val="28"/>
        </w:rPr>
        <w:t>Актуальность темы</w:t>
      </w:r>
      <w:r w:rsidR="005D212C" w:rsidRPr="005D212C">
        <w:rPr>
          <w:rFonts w:ascii="Times New Roman" w:hAnsi="Times New Roman" w:cs="Times New Roman"/>
          <w:b/>
          <w:sz w:val="28"/>
          <w:szCs w:val="28"/>
        </w:rPr>
        <w:t xml:space="preserve">. </w:t>
      </w:r>
      <w:r w:rsidR="009D31CC" w:rsidRPr="005D212C">
        <w:rPr>
          <w:rFonts w:ascii="Times New Roman" w:hAnsi="Times New Roman" w:cs="Times New Roman"/>
          <w:sz w:val="28"/>
          <w:szCs w:val="28"/>
        </w:rPr>
        <w:t>Коронавирусная инфекция COVID-19, вызванная вирусом SARS-CoV-2, стала глобальной медико-социальной проблемой, обусловившей не только высокую заболеваемость и смертность, но и формирование значительно</w:t>
      </w:r>
      <w:r w:rsidR="00C26A63" w:rsidRPr="005D212C">
        <w:rPr>
          <w:rFonts w:ascii="Times New Roman" w:hAnsi="Times New Roman" w:cs="Times New Roman"/>
          <w:sz w:val="28"/>
          <w:szCs w:val="28"/>
        </w:rPr>
        <w:t>го числа отдалённых осложнений</w:t>
      </w:r>
      <w:r w:rsidR="00FF616F" w:rsidRPr="005D212C">
        <w:rPr>
          <w:rFonts w:ascii="Times New Roman" w:hAnsi="Times New Roman" w:cs="Times New Roman"/>
          <w:sz w:val="28"/>
          <w:szCs w:val="28"/>
        </w:rPr>
        <w:t xml:space="preserve"> </w:t>
      </w:r>
      <w:r w:rsidR="00554FC1" w:rsidRPr="005D212C">
        <w:rPr>
          <w:rFonts w:ascii="Times New Roman" w:hAnsi="Times New Roman" w:cs="Times New Roman"/>
          <w:sz w:val="28"/>
          <w:szCs w:val="28"/>
        </w:rPr>
        <w:t>[1-3].</w:t>
      </w:r>
    </w:p>
    <w:p w14:paraId="1F4A398D" w14:textId="7D617E65" w:rsidR="009D31CC" w:rsidRPr="006B7C80" w:rsidRDefault="009D31CC" w:rsidP="003A13B7">
      <w:pPr>
        <w:spacing w:after="0" w:line="240" w:lineRule="auto"/>
        <w:ind w:firstLine="567"/>
        <w:jc w:val="both"/>
        <w:rPr>
          <w:rFonts w:ascii="Times New Roman" w:hAnsi="Times New Roman" w:cs="Times New Roman"/>
          <w:b/>
          <w:sz w:val="28"/>
          <w:szCs w:val="28"/>
        </w:rPr>
      </w:pPr>
      <w:r w:rsidRPr="005D212C">
        <w:rPr>
          <w:rFonts w:ascii="Times New Roman" w:hAnsi="Times New Roman" w:cs="Times New Roman"/>
          <w:sz w:val="28"/>
          <w:szCs w:val="28"/>
        </w:rPr>
        <w:t>Одним из ключевых патогенетических механизмов COVID-19 является поражение эндотелия сосудов вследствие прямого взаимодействия вируса SARS-CoV-2 с рецепторами ACE2, а также опосредованного воздействия цитокинового шторма и оксидативного стресса.</w:t>
      </w:r>
      <w:r w:rsidR="00DA529B">
        <w:rPr>
          <w:rFonts w:ascii="Times New Roman" w:hAnsi="Times New Roman" w:cs="Times New Roman"/>
          <w:sz w:val="28"/>
          <w:szCs w:val="28"/>
        </w:rPr>
        <w:t xml:space="preserve"> </w:t>
      </w:r>
      <w:r w:rsidRPr="005D212C">
        <w:rPr>
          <w:rFonts w:ascii="Times New Roman" w:hAnsi="Times New Roman" w:cs="Times New Roman"/>
          <w:sz w:val="28"/>
          <w:szCs w:val="28"/>
        </w:rPr>
        <w:t>Повреждение эндотелиального слоя приводит к утрате антикоагулянтных свойств сосудистой стенки, активации тромбообразования и нарушению регуляции сосудистого тонуса, что создаёт условия для развития микро- и макротромбозов в</w:t>
      </w:r>
      <w:r w:rsidR="006C16F8" w:rsidRPr="005D212C">
        <w:rPr>
          <w:rFonts w:ascii="Times New Roman" w:hAnsi="Times New Roman" w:cs="Times New Roman"/>
          <w:sz w:val="28"/>
          <w:szCs w:val="28"/>
        </w:rPr>
        <w:t xml:space="preserve"> различных органах и тканях</w:t>
      </w:r>
      <w:r w:rsidR="00554FC1" w:rsidRPr="005D212C">
        <w:rPr>
          <w:rFonts w:ascii="Times New Roman" w:hAnsi="Times New Roman" w:cs="Times New Roman"/>
          <w:sz w:val="28"/>
          <w:szCs w:val="28"/>
        </w:rPr>
        <w:t xml:space="preserve"> </w:t>
      </w:r>
      <w:r w:rsidR="00554FC1" w:rsidRPr="00A86E3C">
        <w:rPr>
          <w:rFonts w:ascii="Times New Roman" w:hAnsi="Times New Roman" w:cs="Times New Roman"/>
          <w:sz w:val="28"/>
          <w:szCs w:val="28"/>
        </w:rPr>
        <w:t>[2,</w:t>
      </w:r>
      <w:r w:rsidR="002558CF" w:rsidRPr="00A86E3C">
        <w:rPr>
          <w:rFonts w:ascii="Times New Roman" w:hAnsi="Times New Roman" w:cs="Times New Roman"/>
          <w:sz w:val="28"/>
          <w:szCs w:val="28"/>
        </w:rPr>
        <w:t xml:space="preserve"> р</w:t>
      </w:r>
      <w:r w:rsidR="00A86E3C" w:rsidRPr="00A86E3C">
        <w:rPr>
          <w:rFonts w:ascii="Times New Roman" w:hAnsi="Times New Roman" w:cs="Times New Roman"/>
          <w:sz w:val="28"/>
          <w:szCs w:val="28"/>
        </w:rPr>
        <w:t>120–128</w:t>
      </w:r>
      <w:r w:rsidR="002558CF" w:rsidRPr="00A86E3C">
        <w:rPr>
          <w:rFonts w:ascii="Times New Roman" w:hAnsi="Times New Roman" w:cs="Times New Roman"/>
          <w:sz w:val="28"/>
          <w:szCs w:val="28"/>
        </w:rPr>
        <w:t xml:space="preserve">; </w:t>
      </w:r>
      <w:r w:rsidR="00554FC1" w:rsidRPr="00A86E3C">
        <w:rPr>
          <w:rFonts w:ascii="Times New Roman" w:hAnsi="Times New Roman" w:cs="Times New Roman"/>
          <w:sz w:val="28"/>
          <w:szCs w:val="28"/>
        </w:rPr>
        <w:t>4</w:t>
      </w:r>
      <w:r w:rsidRPr="00A86E3C">
        <w:rPr>
          <w:rFonts w:ascii="Times New Roman" w:hAnsi="Times New Roman" w:cs="Times New Roman"/>
          <w:sz w:val="28"/>
          <w:szCs w:val="28"/>
        </w:rPr>
        <w:t>].</w:t>
      </w:r>
    </w:p>
    <w:p w14:paraId="7D8E98AE" w14:textId="478329B9" w:rsidR="009D31CC" w:rsidRPr="005D212C" w:rsidRDefault="009D31CC"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В последние годы особое внимание уделяется постковидному синдрому (post-COVID-19 condition, long COVID), который характеризуется сохранением или появлением клинических симптомов спустя недели и месяцы после перенесённ</w:t>
      </w:r>
      <w:r w:rsidR="00C26A63" w:rsidRPr="005D212C">
        <w:rPr>
          <w:rFonts w:ascii="Times New Roman" w:hAnsi="Times New Roman" w:cs="Times New Roman"/>
          <w:sz w:val="28"/>
          <w:szCs w:val="28"/>
        </w:rPr>
        <w:t>ой инфекции</w:t>
      </w:r>
      <w:r w:rsidR="006C16F8" w:rsidRPr="005D212C">
        <w:rPr>
          <w:rFonts w:ascii="Times New Roman" w:hAnsi="Times New Roman" w:cs="Times New Roman"/>
          <w:sz w:val="28"/>
          <w:szCs w:val="28"/>
        </w:rPr>
        <w:t xml:space="preserve"> </w:t>
      </w:r>
      <w:r w:rsidR="00694007" w:rsidRPr="005D212C">
        <w:rPr>
          <w:rFonts w:ascii="Times New Roman" w:hAnsi="Times New Roman" w:cs="Times New Roman"/>
          <w:sz w:val="28"/>
          <w:szCs w:val="28"/>
        </w:rPr>
        <w:t>[5].</w:t>
      </w:r>
      <w:r w:rsidR="00DA529B">
        <w:rPr>
          <w:rFonts w:ascii="Times New Roman" w:hAnsi="Times New Roman" w:cs="Times New Roman"/>
          <w:sz w:val="28"/>
          <w:szCs w:val="28"/>
        </w:rPr>
        <w:t xml:space="preserve"> </w:t>
      </w:r>
      <w:r w:rsidRPr="005D212C">
        <w:rPr>
          <w:rFonts w:ascii="Times New Roman" w:hAnsi="Times New Roman" w:cs="Times New Roman"/>
          <w:sz w:val="28"/>
          <w:szCs w:val="28"/>
        </w:rPr>
        <w:t>Накопленные данные свидетельствуют о том, что в основе постковидного синдрома лежат персистирующая эндотелиальная дисфункция, хроническое воспаление и сохраняющиеся нарушения системы гемостаза, что поддерживает повышенный риск сосудистых осложнени</w:t>
      </w:r>
      <w:r w:rsidR="006C16F8" w:rsidRPr="005D212C">
        <w:rPr>
          <w:rFonts w:ascii="Times New Roman" w:hAnsi="Times New Roman" w:cs="Times New Roman"/>
          <w:sz w:val="28"/>
          <w:szCs w:val="28"/>
        </w:rPr>
        <w:t>й в период реконвалесценции</w:t>
      </w:r>
      <w:r w:rsidR="00694007" w:rsidRPr="005D212C">
        <w:rPr>
          <w:rFonts w:ascii="Times New Roman" w:hAnsi="Times New Roman" w:cs="Times New Roman"/>
          <w:sz w:val="28"/>
          <w:szCs w:val="28"/>
        </w:rPr>
        <w:t xml:space="preserve"> [6,7</w:t>
      </w:r>
      <w:r w:rsidRPr="005D212C">
        <w:rPr>
          <w:rFonts w:ascii="Times New Roman" w:hAnsi="Times New Roman" w:cs="Times New Roman"/>
          <w:sz w:val="28"/>
          <w:szCs w:val="28"/>
        </w:rPr>
        <w:t>].</w:t>
      </w:r>
    </w:p>
    <w:p w14:paraId="62844FD5" w14:textId="55BED2BD" w:rsidR="009D31CC" w:rsidRPr="005D212C" w:rsidRDefault="009D31CC"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Задний отрезок глаза, в частности сетчатка, обладает высокой метаболической активностью и развитой сетью микроциркуляции, что делает её особенно чувствительной к системным сосудистым нарушениям.</w:t>
      </w:r>
      <w:r w:rsidR="00DA529B">
        <w:rPr>
          <w:rFonts w:ascii="Times New Roman" w:hAnsi="Times New Roman" w:cs="Times New Roman"/>
          <w:sz w:val="28"/>
          <w:szCs w:val="28"/>
        </w:rPr>
        <w:t xml:space="preserve"> </w:t>
      </w:r>
      <w:r w:rsidRPr="005D212C">
        <w:rPr>
          <w:rFonts w:ascii="Times New Roman" w:hAnsi="Times New Roman" w:cs="Times New Roman"/>
          <w:sz w:val="28"/>
          <w:szCs w:val="28"/>
        </w:rPr>
        <w:t>Ретинальная микроциркуляция рассматривается как отражение состояния системного сосудистого русла, а изменения ретинальных сосудов нередко коррелируют с эндотелиальной дисфункцией и микроанг</w:t>
      </w:r>
      <w:r w:rsidR="006C16F8" w:rsidRPr="005D212C">
        <w:rPr>
          <w:rFonts w:ascii="Times New Roman" w:hAnsi="Times New Roman" w:cs="Times New Roman"/>
          <w:sz w:val="28"/>
          <w:szCs w:val="28"/>
        </w:rPr>
        <w:t>иопа</w:t>
      </w:r>
      <w:r w:rsidR="00FB4663" w:rsidRPr="005D212C">
        <w:rPr>
          <w:rFonts w:ascii="Times New Roman" w:hAnsi="Times New Roman" w:cs="Times New Roman"/>
          <w:sz w:val="28"/>
          <w:szCs w:val="28"/>
        </w:rPr>
        <w:t>тиями различного генеза [8,9</w:t>
      </w:r>
      <w:r w:rsidRPr="005D212C">
        <w:rPr>
          <w:rFonts w:ascii="Times New Roman" w:hAnsi="Times New Roman" w:cs="Times New Roman"/>
          <w:sz w:val="28"/>
          <w:szCs w:val="28"/>
        </w:rPr>
        <w:t>].</w:t>
      </w:r>
      <w:r w:rsidR="00DA529B">
        <w:rPr>
          <w:rFonts w:ascii="Times New Roman" w:hAnsi="Times New Roman" w:cs="Times New Roman"/>
          <w:sz w:val="28"/>
          <w:szCs w:val="28"/>
        </w:rPr>
        <w:t xml:space="preserve"> </w:t>
      </w:r>
      <w:r w:rsidRPr="005D212C">
        <w:rPr>
          <w:rFonts w:ascii="Times New Roman" w:hAnsi="Times New Roman" w:cs="Times New Roman"/>
          <w:sz w:val="28"/>
          <w:szCs w:val="28"/>
        </w:rPr>
        <w:t>В условиях постковидного периода сетчатка может выступать одной из мишеней для реализации тромботических и ишемических процессов.</w:t>
      </w:r>
    </w:p>
    <w:p w14:paraId="08F78BB4" w14:textId="11A2118D" w:rsidR="00CF5600" w:rsidRPr="005D212C" w:rsidRDefault="009D31CC"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Сосудистые заболевания сетчатки, включая окклюзии вен сетчатки, занимают одно из ведущих мест среди причин внезапного снижения зрения у лиц трудоспособного возраста</w:t>
      </w:r>
      <w:r w:rsidR="00FF616F" w:rsidRPr="005D212C">
        <w:rPr>
          <w:rFonts w:ascii="Times New Roman" w:hAnsi="Times New Roman" w:cs="Times New Roman"/>
          <w:sz w:val="28"/>
          <w:szCs w:val="28"/>
        </w:rPr>
        <w:t xml:space="preserve"> в постковидном периоде</w:t>
      </w:r>
      <w:r w:rsidRPr="005D212C">
        <w:rPr>
          <w:rFonts w:ascii="Times New Roman" w:hAnsi="Times New Roman" w:cs="Times New Roman"/>
          <w:sz w:val="28"/>
          <w:szCs w:val="28"/>
        </w:rPr>
        <w:t>.</w:t>
      </w:r>
      <w:r w:rsidR="00DA529B">
        <w:rPr>
          <w:rFonts w:ascii="Times New Roman" w:hAnsi="Times New Roman" w:cs="Times New Roman"/>
          <w:sz w:val="28"/>
          <w:szCs w:val="28"/>
        </w:rPr>
        <w:t xml:space="preserve"> </w:t>
      </w:r>
      <w:r w:rsidRPr="005D212C">
        <w:rPr>
          <w:rFonts w:ascii="Times New Roman" w:hAnsi="Times New Roman" w:cs="Times New Roman"/>
          <w:sz w:val="28"/>
          <w:szCs w:val="28"/>
        </w:rPr>
        <w:t>Данная патология часто сопровождается развитием макулярного отёка, ишемических изменений и неоваскулярных осложнений, что нередко приводит к стойкому снижению зрительных функций и социа</w:t>
      </w:r>
      <w:r w:rsidR="006C16F8" w:rsidRPr="005D212C">
        <w:rPr>
          <w:rFonts w:ascii="Times New Roman" w:hAnsi="Times New Roman" w:cs="Times New Roman"/>
          <w:sz w:val="28"/>
          <w:szCs w:val="28"/>
        </w:rPr>
        <w:t>л</w:t>
      </w:r>
      <w:r w:rsidR="00E6121D" w:rsidRPr="005D212C">
        <w:rPr>
          <w:rFonts w:ascii="Times New Roman" w:hAnsi="Times New Roman" w:cs="Times New Roman"/>
          <w:sz w:val="28"/>
          <w:szCs w:val="28"/>
        </w:rPr>
        <w:t xml:space="preserve">ьной дезадаптации пациентов </w:t>
      </w:r>
      <w:r w:rsidR="00A6748F" w:rsidRPr="005D212C">
        <w:rPr>
          <w:rFonts w:ascii="Times New Roman" w:hAnsi="Times New Roman" w:cs="Times New Roman"/>
          <w:sz w:val="28"/>
          <w:szCs w:val="28"/>
        </w:rPr>
        <w:t>[10].</w:t>
      </w:r>
      <w:r w:rsidR="00DA529B">
        <w:rPr>
          <w:rFonts w:ascii="Times New Roman" w:hAnsi="Times New Roman" w:cs="Times New Roman"/>
          <w:sz w:val="28"/>
          <w:szCs w:val="28"/>
        </w:rPr>
        <w:t xml:space="preserve"> </w:t>
      </w:r>
      <w:r w:rsidR="00CF5600" w:rsidRPr="005D212C">
        <w:rPr>
          <w:rFonts w:ascii="Times New Roman" w:hAnsi="Times New Roman" w:cs="Times New Roman"/>
          <w:sz w:val="28"/>
          <w:szCs w:val="28"/>
        </w:rPr>
        <w:t xml:space="preserve">Согласно данным крупных международных эпидемиологических исследований — </w:t>
      </w:r>
      <w:r w:rsidR="00CF5600" w:rsidRPr="005D212C">
        <w:rPr>
          <w:rFonts w:ascii="Times New Roman" w:hAnsi="Times New Roman" w:cs="Times New Roman"/>
          <w:bCs/>
          <w:sz w:val="28"/>
          <w:szCs w:val="28"/>
        </w:rPr>
        <w:t>Beaver Dam Eye Study</w:t>
      </w:r>
      <w:r w:rsidR="00CF5600" w:rsidRPr="005D212C">
        <w:rPr>
          <w:rFonts w:ascii="Times New Roman" w:hAnsi="Times New Roman" w:cs="Times New Roman"/>
          <w:sz w:val="28"/>
          <w:szCs w:val="28"/>
        </w:rPr>
        <w:t xml:space="preserve">, </w:t>
      </w:r>
      <w:r w:rsidR="00CF5600" w:rsidRPr="005D212C">
        <w:rPr>
          <w:rFonts w:ascii="Times New Roman" w:hAnsi="Times New Roman" w:cs="Times New Roman"/>
          <w:bCs/>
          <w:sz w:val="28"/>
          <w:szCs w:val="28"/>
        </w:rPr>
        <w:t>Blue Mountains Eye Study</w:t>
      </w:r>
      <w:r w:rsidR="00CF5600" w:rsidRPr="005D212C">
        <w:rPr>
          <w:rFonts w:ascii="Times New Roman" w:hAnsi="Times New Roman" w:cs="Times New Roman"/>
          <w:sz w:val="28"/>
          <w:szCs w:val="28"/>
        </w:rPr>
        <w:t xml:space="preserve"> и </w:t>
      </w:r>
      <w:r w:rsidR="00CF5600" w:rsidRPr="005D212C">
        <w:rPr>
          <w:rFonts w:ascii="Times New Roman" w:hAnsi="Times New Roman" w:cs="Times New Roman"/>
          <w:bCs/>
          <w:sz w:val="28"/>
          <w:szCs w:val="28"/>
        </w:rPr>
        <w:t>Rotterdam Study</w:t>
      </w:r>
      <w:r w:rsidR="00CF5600" w:rsidRPr="005D212C">
        <w:rPr>
          <w:rFonts w:ascii="Times New Roman" w:hAnsi="Times New Roman" w:cs="Times New Roman"/>
          <w:sz w:val="28"/>
          <w:szCs w:val="28"/>
        </w:rPr>
        <w:t xml:space="preserve"> — распространённость окклюзий вен сетчатки (retinal vein occlusion, RVO) в общей популяции составляет </w:t>
      </w:r>
      <w:r w:rsidR="00CF5600" w:rsidRPr="005D212C">
        <w:rPr>
          <w:rFonts w:ascii="Times New Roman" w:hAnsi="Times New Roman" w:cs="Times New Roman"/>
          <w:bCs/>
          <w:sz w:val="28"/>
          <w:szCs w:val="28"/>
        </w:rPr>
        <w:t>0,3–2,1%</w:t>
      </w:r>
      <w:r w:rsidR="00CF5600" w:rsidRPr="005D212C">
        <w:rPr>
          <w:rFonts w:ascii="Times New Roman" w:hAnsi="Times New Roman" w:cs="Times New Roman"/>
          <w:sz w:val="28"/>
          <w:szCs w:val="28"/>
        </w:rPr>
        <w:t xml:space="preserve"> </w:t>
      </w:r>
      <w:r w:rsidR="00645D34" w:rsidRPr="005D212C">
        <w:rPr>
          <w:rFonts w:ascii="Times New Roman" w:hAnsi="Times New Roman" w:cs="Times New Roman"/>
          <w:sz w:val="28"/>
          <w:szCs w:val="28"/>
        </w:rPr>
        <w:t>[11-13</w:t>
      </w:r>
      <w:r w:rsidR="00CF5600" w:rsidRPr="005D212C">
        <w:rPr>
          <w:rFonts w:ascii="Times New Roman" w:hAnsi="Times New Roman" w:cs="Times New Roman"/>
          <w:sz w:val="28"/>
          <w:szCs w:val="28"/>
        </w:rPr>
        <w:t>].</w:t>
      </w:r>
      <w:r w:rsidR="00645D34" w:rsidRPr="005D212C">
        <w:rPr>
          <w:rFonts w:ascii="Times New Roman" w:hAnsi="Times New Roman" w:cs="Times New Roman"/>
          <w:sz w:val="28"/>
          <w:szCs w:val="28"/>
        </w:rPr>
        <w:t xml:space="preserve"> </w:t>
      </w:r>
    </w:p>
    <w:p w14:paraId="1BB72C65" w14:textId="7FA54952" w:rsidR="005A7039" w:rsidRPr="005D212C" w:rsidRDefault="009D31CC"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В последние годы в литературе описано увеличение числа случаев окклюзий ретинальных сосудов, ассоциированных с перенесённой коронавирусной инфекцией, что связывают с COVID-19-ассоциированной коагулопатие</w:t>
      </w:r>
      <w:r w:rsidR="006C16F8" w:rsidRPr="005D212C">
        <w:rPr>
          <w:rFonts w:ascii="Times New Roman" w:hAnsi="Times New Roman" w:cs="Times New Roman"/>
          <w:sz w:val="28"/>
          <w:szCs w:val="28"/>
        </w:rPr>
        <w:t>й и энд</w:t>
      </w:r>
      <w:r w:rsidR="00645D34" w:rsidRPr="005D212C">
        <w:rPr>
          <w:rFonts w:ascii="Times New Roman" w:hAnsi="Times New Roman" w:cs="Times New Roman"/>
          <w:sz w:val="28"/>
          <w:szCs w:val="28"/>
        </w:rPr>
        <w:t>отелиопатией [14-16</w:t>
      </w:r>
      <w:r w:rsidRPr="005D212C">
        <w:rPr>
          <w:rFonts w:ascii="Times New Roman" w:hAnsi="Times New Roman" w:cs="Times New Roman"/>
          <w:sz w:val="28"/>
          <w:szCs w:val="28"/>
        </w:rPr>
        <w:t>].</w:t>
      </w:r>
      <w:r w:rsidR="00DA529B">
        <w:rPr>
          <w:rFonts w:ascii="Times New Roman" w:hAnsi="Times New Roman" w:cs="Times New Roman"/>
          <w:sz w:val="28"/>
          <w:szCs w:val="28"/>
        </w:rPr>
        <w:t xml:space="preserve"> </w:t>
      </w:r>
      <w:r w:rsidR="005A7039" w:rsidRPr="005D212C">
        <w:rPr>
          <w:rFonts w:ascii="Times New Roman" w:hAnsi="Times New Roman" w:cs="Times New Roman"/>
          <w:sz w:val="28"/>
          <w:szCs w:val="28"/>
        </w:rPr>
        <w:t xml:space="preserve">В ретроспективном когортном анализе с использованием сопоставленных парных когорт общей численностью </w:t>
      </w:r>
      <w:r w:rsidR="005A7039" w:rsidRPr="005D212C">
        <w:rPr>
          <w:rFonts w:ascii="Times New Roman" w:hAnsi="Times New Roman" w:cs="Times New Roman"/>
          <w:bCs/>
          <w:sz w:val="28"/>
          <w:szCs w:val="28"/>
        </w:rPr>
        <w:t>1 460 634 пациента</w:t>
      </w:r>
      <w:r w:rsidR="005A7039" w:rsidRPr="005D212C">
        <w:rPr>
          <w:rFonts w:ascii="Times New Roman" w:hAnsi="Times New Roman" w:cs="Times New Roman"/>
          <w:sz w:val="28"/>
          <w:szCs w:val="28"/>
        </w:rPr>
        <w:t xml:space="preserve"> было продемонстрировано статистически значимое повышение риска развития </w:t>
      </w:r>
      <w:r w:rsidR="005A7039" w:rsidRPr="005D212C">
        <w:rPr>
          <w:rFonts w:ascii="Times New Roman" w:hAnsi="Times New Roman" w:cs="Times New Roman"/>
          <w:bCs/>
          <w:sz w:val="28"/>
          <w:szCs w:val="28"/>
        </w:rPr>
        <w:t>окклюзии ветви центральной вены сетчатки</w:t>
      </w:r>
      <w:r w:rsidR="005A7039" w:rsidRPr="005D212C">
        <w:rPr>
          <w:rFonts w:ascii="Times New Roman" w:hAnsi="Times New Roman" w:cs="Times New Roman"/>
          <w:sz w:val="28"/>
          <w:szCs w:val="28"/>
        </w:rPr>
        <w:t xml:space="preserve"> у пациентов, перенёсших COVID-19, по сравнению с неинфицированной популяцией [1</w:t>
      </w:r>
      <w:r w:rsidR="00645D34" w:rsidRPr="005D212C">
        <w:rPr>
          <w:rFonts w:ascii="Times New Roman" w:hAnsi="Times New Roman" w:cs="Times New Roman"/>
          <w:sz w:val="28"/>
          <w:szCs w:val="28"/>
        </w:rPr>
        <w:t>7</w:t>
      </w:r>
      <w:r w:rsidR="005A7039" w:rsidRPr="005D212C">
        <w:rPr>
          <w:rFonts w:ascii="Times New Roman" w:hAnsi="Times New Roman" w:cs="Times New Roman"/>
          <w:sz w:val="28"/>
          <w:szCs w:val="28"/>
        </w:rPr>
        <w:t>].</w:t>
      </w:r>
      <w:r w:rsidR="00DA529B">
        <w:rPr>
          <w:rFonts w:ascii="Times New Roman" w:hAnsi="Times New Roman" w:cs="Times New Roman"/>
          <w:sz w:val="28"/>
          <w:szCs w:val="28"/>
        </w:rPr>
        <w:t xml:space="preserve"> </w:t>
      </w:r>
      <w:r w:rsidR="005A7039" w:rsidRPr="005D212C">
        <w:rPr>
          <w:rFonts w:ascii="Times New Roman" w:hAnsi="Times New Roman" w:cs="Times New Roman"/>
          <w:sz w:val="28"/>
          <w:szCs w:val="28"/>
        </w:rPr>
        <w:t xml:space="preserve">Относительный риск (hazard ratio, HR) составил </w:t>
      </w:r>
      <w:r w:rsidR="005A7039" w:rsidRPr="005D212C">
        <w:rPr>
          <w:rFonts w:ascii="Times New Roman" w:hAnsi="Times New Roman" w:cs="Times New Roman"/>
          <w:bCs/>
          <w:sz w:val="28"/>
          <w:szCs w:val="28"/>
        </w:rPr>
        <w:t>1,27 (95% доверительный интервал 1,04–1,52)</w:t>
      </w:r>
      <w:r w:rsidR="005A7039" w:rsidRPr="005D212C">
        <w:rPr>
          <w:rFonts w:ascii="Times New Roman" w:hAnsi="Times New Roman" w:cs="Times New Roman"/>
          <w:sz w:val="28"/>
          <w:szCs w:val="28"/>
        </w:rPr>
        <w:t xml:space="preserve">, что соответствует </w:t>
      </w:r>
      <w:r w:rsidR="005A7039" w:rsidRPr="005D212C">
        <w:rPr>
          <w:rFonts w:ascii="Times New Roman" w:hAnsi="Times New Roman" w:cs="Times New Roman"/>
          <w:bCs/>
          <w:sz w:val="28"/>
          <w:szCs w:val="28"/>
        </w:rPr>
        <w:t>27% увеличению риска</w:t>
      </w:r>
      <w:r w:rsidR="005A7039" w:rsidRPr="005D212C">
        <w:rPr>
          <w:rFonts w:ascii="Times New Roman" w:hAnsi="Times New Roman" w:cs="Times New Roman"/>
          <w:sz w:val="28"/>
          <w:szCs w:val="28"/>
        </w:rPr>
        <w:t xml:space="preserve"> развития ОВЦВС в постинфекционном периоде.</w:t>
      </w:r>
      <w:r w:rsidR="00DA529B">
        <w:rPr>
          <w:rFonts w:ascii="Times New Roman" w:hAnsi="Times New Roman" w:cs="Times New Roman"/>
          <w:sz w:val="28"/>
          <w:szCs w:val="28"/>
        </w:rPr>
        <w:t xml:space="preserve"> </w:t>
      </w:r>
      <w:r w:rsidR="005A7039" w:rsidRPr="005D212C">
        <w:rPr>
          <w:rFonts w:ascii="Times New Roman" w:hAnsi="Times New Roman" w:cs="Times New Roman"/>
          <w:sz w:val="28"/>
          <w:szCs w:val="28"/>
        </w:rPr>
        <w:t xml:space="preserve">Кроме того, кумулятивная частота ОВЦВС была достоверно выше в группе пациентов с COVID-19 по сравнению с контрольной когортой </w:t>
      </w:r>
      <w:r w:rsidR="005A7039" w:rsidRPr="00284A29">
        <w:rPr>
          <w:rFonts w:ascii="Times New Roman" w:hAnsi="Times New Roman" w:cs="Times New Roman"/>
          <w:sz w:val="28"/>
          <w:szCs w:val="28"/>
        </w:rPr>
        <w:t>[1</w:t>
      </w:r>
      <w:r w:rsidR="00645D34" w:rsidRPr="00284A29">
        <w:rPr>
          <w:rFonts w:ascii="Times New Roman" w:hAnsi="Times New Roman" w:cs="Times New Roman"/>
          <w:sz w:val="28"/>
          <w:szCs w:val="28"/>
        </w:rPr>
        <w:t>7</w:t>
      </w:r>
      <w:r w:rsidR="002558CF" w:rsidRPr="00284A29">
        <w:rPr>
          <w:rFonts w:ascii="Times New Roman" w:hAnsi="Times New Roman" w:cs="Times New Roman"/>
          <w:sz w:val="28"/>
          <w:szCs w:val="28"/>
        </w:rPr>
        <w:t>, р</w:t>
      </w:r>
      <w:r w:rsidR="00284A29" w:rsidRPr="00284A29">
        <w:rPr>
          <w:rFonts w:ascii="Times New Roman" w:hAnsi="Times New Roman" w:cs="Times New Roman"/>
          <w:bCs/>
          <w:sz w:val="28"/>
          <w:szCs w:val="28"/>
        </w:rPr>
        <w:t>345–352</w:t>
      </w:r>
      <w:r w:rsidR="005A7039" w:rsidRPr="00284A29">
        <w:rPr>
          <w:rFonts w:ascii="Times New Roman" w:hAnsi="Times New Roman" w:cs="Times New Roman"/>
          <w:sz w:val="28"/>
          <w:szCs w:val="28"/>
        </w:rPr>
        <w:t>].</w:t>
      </w:r>
    </w:p>
    <w:p w14:paraId="5D2ED46A" w14:textId="0599FC92" w:rsidR="005A7039" w:rsidRPr="005D212C" w:rsidRDefault="005A7039"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Полученные данные имеют важное значение, поскольку свидетельствуют о наличии эпидемиологически значимой ассоциации между перенесённой инфекцией SARS-CoV-2 и развитием ретинальных венозных окклюзий.</w:t>
      </w:r>
      <w:r w:rsidR="00DA529B">
        <w:rPr>
          <w:rFonts w:ascii="Times New Roman" w:hAnsi="Times New Roman" w:cs="Times New Roman"/>
          <w:sz w:val="28"/>
          <w:szCs w:val="28"/>
        </w:rPr>
        <w:t xml:space="preserve"> </w:t>
      </w:r>
      <w:r w:rsidRPr="005D212C">
        <w:rPr>
          <w:rFonts w:ascii="Times New Roman" w:hAnsi="Times New Roman" w:cs="Times New Roman"/>
          <w:sz w:val="28"/>
          <w:szCs w:val="28"/>
        </w:rPr>
        <w:t xml:space="preserve">Учитывая известные патогенетические механизмы COVID-19 </w:t>
      </w:r>
      <w:r w:rsidR="004D3AD5" w:rsidRPr="00FB4789">
        <w:rPr>
          <w:rFonts w:ascii="Times New Roman" w:eastAsia="Calibri" w:hAnsi="Times New Roman" w:cs="Times New Roman"/>
          <w:sz w:val="28"/>
          <w:szCs w:val="28"/>
          <w:lang w:eastAsia="ar-SA"/>
        </w:rPr>
        <w:t>‒</w:t>
      </w:r>
      <w:r w:rsidRPr="005D212C">
        <w:rPr>
          <w:rFonts w:ascii="Times New Roman" w:hAnsi="Times New Roman" w:cs="Times New Roman"/>
          <w:sz w:val="28"/>
          <w:szCs w:val="28"/>
        </w:rPr>
        <w:t xml:space="preserve"> эндотелиальную дисфункцию, гиперкоагуляционное состояние, активацию провоспалительных цитокинов и микроангиопатию — выявленное повышение риска сосудистых событий сетчатки является патофизиологически обоснованным.</w:t>
      </w:r>
    </w:p>
    <w:p w14:paraId="6897C969" w14:textId="55AA5B99" w:rsidR="009D31CC" w:rsidRPr="005D212C" w:rsidRDefault="00BD699D"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Однако клинические наблюдения свидетельствуют о том, что сосудистые осложнения формируются не у всех пациентов, перенёсших COVID-19, что указывает на наличие индивидуальных факторов предрасположенности.</w:t>
      </w:r>
      <w:r w:rsidR="004D3AD5">
        <w:rPr>
          <w:rFonts w:ascii="Times New Roman" w:hAnsi="Times New Roman" w:cs="Times New Roman"/>
          <w:sz w:val="28"/>
          <w:szCs w:val="28"/>
        </w:rPr>
        <w:t xml:space="preserve"> </w:t>
      </w:r>
      <w:r w:rsidRPr="005D212C">
        <w:rPr>
          <w:rFonts w:ascii="Times New Roman" w:hAnsi="Times New Roman" w:cs="Times New Roman"/>
          <w:sz w:val="28"/>
          <w:szCs w:val="28"/>
        </w:rPr>
        <w:t>В этой связи особое значение приобретает анализ генетических детерминант тромботического риска.</w:t>
      </w:r>
      <w:r w:rsidR="004D3AD5">
        <w:rPr>
          <w:rFonts w:ascii="Times New Roman" w:hAnsi="Times New Roman" w:cs="Times New Roman"/>
          <w:sz w:val="28"/>
          <w:szCs w:val="28"/>
        </w:rPr>
        <w:t xml:space="preserve"> </w:t>
      </w:r>
      <w:r w:rsidR="009D31CC" w:rsidRPr="005D212C">
        <w:rPr>
          <w:rFonts w:ascii="Times New Roman" w:hAnsi="Times New Roman" w:cs="Times New Roman"/>
          <w:sz w:val="28"/>
          <w:szCs w:val="28"/>
        </w:rPr>
        <w:t>Полиморфизмы генов системы гемостаза и фолатного цикла способны модифицировать тромботический потенциал и влиять на реакцию сосудистой стенки в условиях системного воспален</w:t>
      </w:r>
      <w:r w:rsidR="00FF616F" w:rsidRPr="005D212C">
        <w:rPr>
          <w:rFonts w:ascii="Times New Roman" w:hAnsi="Times New Roman" w:cs="Times New Roman"/>
          <w:sz w:val="28"/>
          <w:szCs w:val="28"/>
        </w:rPr>
        <w:t xml:space="preserve">ия и эндотелиальной дисфункции </w:t>
      </w:r>
      <w:r w:rsidR="00E84347" w:rsidRPr="005D212C">
        <w:rPr>
          <w:rFonts w:ascii="Times New Roman" w:hAnsi="Times New Roman" w:cs="Times New Roman"/>
          <w:sz w:val="28"/>
          <w:szCs w:val="28"/>
        </w:rPr>
        <w:t>[18-20</w:t>
      </w:r>
      <w:r w:rsidR="009D31CC" w:rsidRPr="005D212C">
        <w:rPr>
          <w:rFonts w:ascii="Times New Roman" w:hAnsi="Times New Roman" w:cs="Times New Roman"/>
          <w:sz w:val="28"/>
          <w:szCs w:val="28"/>
        </w:rPr>
        <w:t>].</w:t>
      </w:r>
      <w:r w:rsidR="00E84347" w:rsidRPr="005D212C">
        <w:rPr>
          <w:rFonts w:ascii="Times New Roman" w:hAnsi="Times New Roman" w:cs="Times New Roman"/>
          <w:sz w:val="28"/>
          <w:szCs w:val="28"/>
        </w:rPr>
        <w:t xml:space="preserve">  </w:t>
      </w:r>
    </w:p>
    <w:p w14:paraId="2216B85C" w14:textId="32EA46AB" w:rsidR="009D31CC" w:rsidRPr="005D212C" w:rsidRDefault="009D31CC"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Методологически обоснованным является сравнительный анализ пациентов, перенёсших COVID-19 с развитием сосудистой патологии заднего отрезка глаза, и пациентов, перенёсших коронавирусную инфекцию без признаков хориоретинальных нарушений.</w:t>
      </w:r>
      <w:r w:rsidR="004D3AD5">
        <w:rPr>
          <w:rFonts w:ascii="Times New Roman" w:hAnsi="Times New Roman" w:cs="Times New Roman"/>
          <w:sz w:val="28"/>
          <w:szCs w:val="28"/>
        </w:rPr>
        <w:t xml:space="preserve"> </w:t>
      </w:r>
      <w:r w:rsidRPr="005D212C">
        <w:rPr>
          <w:rFonts w:ascii="Times New Roman" w:hAnsi="Times New Roman" w:cs="Times New Roman"/>
          <w:sz w:val="28"/>
          <w:szCs w:val="28"/>
        </w:rPr>
        <w:t>Такой подход позволяет минимизировать влияние системных эффектов COVID-19 и более объективно оценить роль клинических, гемодинамических и генетических факторов в формировании постковидных сосудистых нарушений сетчатки.</w:t>
      </w:r>
    </w:p>
    <w:p w14:paraId="5CAB5486" w14:textId="77777777" w:rsidR="009D31CC" w:rsidRPr="005D212C" w:rsidRDefault="009D31CC"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Таким образом, актуальность настоящего исследования обусловлена ростом числа постковидных сосудистых осложнений, клинической и социальной значимостью сосудистых заболеваний сетчатки, а также недостаточной изученностью клинико-генетических механизмов, лежащих в основе постковидных сосудистых нарушений заднего отрезка глаза.</w:t>
      </w:r>
    </w:p>
    <w:p w14:paraId="33D66DE0" w14:textId="77777777" w:rsidR="001E13A1" w:rsidRPr="005D212C" w:rsidRDefault="009C3012"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 xml:space="preserve">Цель: </w:t>
      </w:r>
      <w:r w:rsidRPr="005D212C">
        <w:rPr>
          <w:rFonts w:ascii="Times New Roman" w:hAnsi="Times New Roman" w:cs="Times New Roman"/>
          <w:bCs/>
          <w:sz w:val="28"/>
          <w:szCs w:val="28"/>
        </w:rPr>
        <w:t>изучить клинические и генетические особенности сосудистых нарушений заднего отрезка глаза</w:t>
      </w:r>
      <w:r w:rsidRPr="005D212C">
        <w:rPr>
          <w:rFonts w:ascii="Times New Roman" w:hAnsi="Times New Roman" w:cs="Times New Roman"/>
          <w:b/>
          <w:bCs/>
          <w:sz w:val="28"/>
          <w:szCs w:val="28"/>
        </w:rPr>
        <w:t xml:space="preserve"> </w:t>
      </w:r>
      <w:r w:rsidRPr="005D212C">
        <w:rPr>
          <w:rFonts w:ascii="Times New Roman" w:hAnsi="Times New Roman" w:cs="Times New Roman"/>
          <w:bCs/>
          <w:sz w:val="28"/>
          <w:szCs w:val="28"/>
        </w:rPr>
        <w:t xml:space="preserve">у пациентов, перенесших </w:t>
      </w:r>
      <w:r w:rsidRPr="005D212C">
        <w:rPr>
          <w:rFonts w:ascii="Times New Roman" w:hAnsi="Times New Roman" w:cs="Times New Roman"/>
          <w:bCs/>
          <w:sz w:val="28"/>
          <w:szCs w:val="28"/>
          <w:lang w:val="en-US"/>
        </w:rPr>
        <w:t>COVID</w:t>
      </w:r>
      <w:r w:rsidRPr="005D212C">
        <w:rPr>
          <w:rFonts w:ascii="Times New Roman" w:hAnsi="Times New Roman" w:cs="Times New Roman"/>
          <w:bCs/>
          <w:sz w:val="28"/>
          <w:szCs w:val="28"/>
        </w:rPr>
        <w:t>-19</w:t>
      </w:r>
    </w:p>
    <w:p w14:paraId="4441F202" w14:textId="77777777" w:rsidR="009C3012" w:rsidRPr="005D212C" w:rsidRDefault="009C3012"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Задачи исследования:</w:t>
      </w:r>
    </w:p>
    <w:p w14:paraId="30EE0314" w14:textId="77777777" w:rsidR="001E13A1" w:rsidRPr="005D212C" w:rsidRDefault="009C301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 xml:space="preserve">1. Изучить частоту встречаемости сосудистых нарушений заднего отрезка глаза среди пациентов, находившихся на стационарном лечении в офтальмологическом отделении центральной городской клинической больницы г.Алматы  </w:t>
      </w:r>
    </w:p>
    <w:p w14:paraId="35F8F3A1" w14:textId="77777777" w:rsidR="009C3012" w:rsidRPr="005D212C" w:rsidRDefault="009C301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 xml:space="preserve">2. Изучить и оценить скорость кровотока сосудов сетчатки на основе УЗДГ у пациентов с сосудистыми нарушениями заднего отрезка глаза, перенесших </w:t>
      </w:r>
      <w:r w:rsidRPr="005D212C">
        <w:rPr>
          <w:rFonts w:ascii="Times New Roman" w:hAnsi="Times New Roman" w:cs="Times New Roman"/>
          <w:bCs/>
          <w:sz w:val="28"/>
          <w:szCs w:val="28"/>
          <w:lang w:val="en-US"/>
        </w:rPr>
        <w:t>COVID</w:t>
      </w:r>
      <w:r w:rsidRPr="005D212C">
        <w:rPr>
          <w:rFonts w:ascii="Times New Roman" w:hAnsi="Times New Roman" w:cs="Times New Roman"/>
          <w:bCs/>
          <w:sz w:val="28"/>
          <w:szCs w:val="28"/>
        </w:rPr>
        <w:t>-19</w:t>
      </w:r>
    </w:p>
    <w:p w14:paraId="2AA72767" w14:textId="77777777" w:rsidR="009C3012" w:rsidRPr="005D212C" w:rsidRDefault="009C301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 xml:space="preserve">3. Изучить генетический полиморфизм генов гемостаза у пациентов с сосудистыми нарушениями заднего отрезка глаза, перенесших </w:t>
      </w:r>
      <w:r w:rsidRPr="005D212C">
        <w:rPr>
          <w:rFonts w:ascii="Times New Roman" w:hAnsi="Times New Roman" w:cs="Times New Roman"/>
          <w:bCs/>
          <w:sz w:val="28"/>
          <w:szCs w:val="28"/>
          <w:lang w:val="en-US"/>
        </w:rPr>
        <w:t>COVID</w:t>
      </w:r>
      <w:r w:rsidRPr="005D212C">
        <w:rPr>
          <w:rFonts w:ascii="Times New Roman" w:hAnsi="Times New Roman" w:cs="Times New Roman"/>
          <w:bCs/>
          <w:sz w:val="28"/>
          <w:szCs w:val="28"/>
        </w:rPr>
        <w:t xml:space="preserve">-19 </w:t>
      </w:r>
    </w:p>
    <w:p w14:paraId="699F71EF" w14:textId="77777777" w:rsidR="009C3012" w:rsidRPr="005D212C" w:rsidRDefault="009C301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 xml:space="preserve">4. Разработать модель прогнозирования сосудистых нарушений заднего отрезка глаза у пациентов, перенесших </w:t>
      </w:r>
      <w:r w:rsidRPr="005D212C">
        <w:rPr>
          <w:rFonts w:ascii="Times New Roman" w:hAnsi="Times New Roman" w:cs="Times New Roman"/>
          <w:bCs/>
          <w:sz w:val="28"/>
          <w:szCs w:val="28"/>
          <w:lang w:val="en-US"/>
        </w:rPr>
        <w:t>COVID</w:t>
      </w:r>
      <w:r w:rsidRPr="005D212C">
        <w:rPr>
          <w:rFonts w:ascii="Times New Roman" w:hAnsi="Times New Roman" w:cs="Times New Roman"/>
          <w:bCs/>
          <w:sz w:val="28"/>
          <w:szCs w:val="28"/>
        </w:rPr>
        <w:t xml:space="preserve">-19 на основе клинических (УЗДГ) и генетических особенностей </w:t>
      </w:r>
    </w:p>
    <w:p w14:paraId="24E2BDA9" w14:textId="77777777" w:rsidR="0028490E" w:rsidRPr="005D212C" w:rsidRDefault="00E67247"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П</w:t>
      </w:r>
      <w:r w:rsidR="0028490E" w:rsidRPr="005D212C">
        <w:rPr>
          <w:rFonts w:ascii="Times New Roman" w:hAnsi="Times New Roman" w:cs="Times New Roman"/>
          <w:b/>
          <w:bCs/>
          <w:sz w:val="28"/>
          <w:szCs w:val="28"/>
        </w:rPr>
        <w:t>оложения, выносимые на защиту</w:t>
      </w:r>
      <w:r w:rsidR="00D002B2" w:rsidRPr="005D212C">
        <w:rPr>
          <w:rFonts w:ascii="Times New Roman" w:hAnsi="Times New Roman" w:cs="Times New Roman"/>
          <w:b/>
          <w:bCs/>
          <w:sz w:val="28"/>
          <w:szCs w:val="28"/>
        </w:rPr>
        <w:t>:</w:t>
      </w:r>
    </w:p>
    <w:p w14:paraId="2992BC16" w14:textId="462668C4" w:rsidR="0028490E" w:rsidRPr="005D212C" w:rsidRDefault="00D002B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1.</w:t>
      </w:r>
      <w:r w:rsidR="006B7C80">
        <w:rPr>
          <w:rFonts w:ascii="Times New Roman" w:hAnsi="Times New Roman" w:cs="Times New Roman"/>
          <w:bCs/>
          <w:sz w:val="28"/>
          <w:szCs w:val="28"/>
        </w:rPr>
        <w:t xml:space="preserve"> </w:t>
      </w:r>
      <w:r w:rsidR="0028490E" w:rsidRPr="005D212C">
        <w:rPr>
          <w:rFonts w:ascii="Times New Roman" w:hAnsi="Times New Roman" w:cs="Times New Roman"/>
          <w:bCs/>
          <w:sz w:val="28"/>
          <w:szCs w:val="28"/>
        </w:rPr>
        <w:t>В период пандемии и постпандемического наблюдения (2020–2022 гг.) отмеча</w:t>
      </w:r>
      <w:r w:rsidR="000B2BA5" w:rsidRPr="005D212C">
        <w:rPr>
          <w:rFonts w:ascii="Times New Roman" w:hAnsi="Times New Roman" w:cs="Times New Roman"/>
          <w:bCs/>
          <w:sz w:val="28"/>
          <w:szCs w:val="28"/>
        </w:rPr>
        <w:t>лось</w:t>
      </w:r>
      <w:r w:rsidR="0028490E" w:rsidRPr="005D212C">
        <w:rPr>
          <w:rFonts w:ascii="Times New Roman" w:hAnsi="Times New Roman" w:cs="Times New Roman"/>
          <w:bCs/>
          <w:sz w:val="28"/>
          <w:szCs w:val="28"/>
        </w:rPr>
        <w:t xml:space="preserve"> увеличение частоты сосудистой патологии заднего отрезка глаза</w:t>
      </w:r>
      <w:r w:rsidR="003D3593" w:rsidRPr="005D212C">
        <w:rPr>
          <w:rFonts w:ascii="Times New Roman" w:hAnsi="Times New Roman" w:cs="Times New Roman"/>
          <w:bCs/>
          <w:sz w:val="28"/>
          <w:szCs w:val="28"/>
        </w:rPr>
        <w:t xml:space="preserve"> (155 случаев)</w:t>
      </w:r>
      <w:r w:rsidR="0028490E" w:rsidRPr="005D212C">
        <w:rPr>
          <w:rFonts w:ascii="Times New Roman" w:hAnsi="Times New Roman" w:cs="Times New Roman"/>
          <w:bCs/>
          <w:sz w:val="28"/>
          <w:szCs w:val="28"/>
        </w:rPr>
        <w:t xml:space="preserve"> по сравнению с допандемическим периодом (2018–2019 гг.), преимущественно за счёт окклюзионных поражений вен сетчатки, что подтверждено результатами ретроспективного анализа госпитализаций.</w:t>
      </w:r>
    </w:p>
    <w:p w14:paraId="7D465A9A" w14:textId="3B811D76" w:rsidR="000B2BA5" w:rsidRPr="005D212C" w:rsidRDefault="00D002B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2.</w:t>
      </w:r>
      <w:r w:rsidR="00E67247" w:rsidRPr="005D212C">
        <w:rPr>
          <w:rFonts w:ascii="Times New Roman" w:hAnsi="Times New Roman" w:cs="Times New Roman"/>
          <w:sz w:val="28"/>
          <w:szCs w:val="28"/>
        </w:rPr>
        <w:t xml:space="preserve"> </w:t>
      </w:r>
      <w:r w:rsidR="00E67247" w:rsidRPr="005D212C">
        <w:rPr>
          <w:rFonts w:ascii="Times New Roman" w:hAnsi="Times New Roman" w:cs="Times New Roman"/>
          <w:bCs/>
          <w:sz w:val="28"/>
          <w:szCs w:val="28"/>
        </w:rPr>
        <w:t>У пациентов, перенёсших COVID-19, развитие окклюзий вен сетчатки ассоциировано с более выраженными клинико-морфометрическими изменениями сетчатки (</w:t>
      </w:r>
      <w:r w:rsidR="009B26A7" w:rsidRPr="005D212C">
        <w:rPr>
          <w:rFonts w:ascii="Times New Roman" w:hAnsi="Times New Roman" w:cs="Times New Roman"/>
          <w:bCs/>
          <w:sz w:val="28"/>
          <w:szCs w:val="28"/>
        </w:rPr>
        <w:t>утолщение сетчатки в среднем на 25-30 мкм)</w:t>
      </w:r>
      <w:r w:rsidR="00E67247" w:rsidRPr="005D212C">
        <w:rPr>
          <w:rFonts w:ascii="Times New Roman" w:hAnsi="Times New Roman" w:cs="Times New Roman"/>
          <w:bCs/>
          <w:sz w:val="28"/>
          <w:szCs w:val="28"/>
        </w:rPr>
        <w:t xml:space="preserve"> и нарушениями глазной гемодинамики </w:t>
      </w:r>
      <w:r w:rsidR="00D50F76" w:rsidRPr="005D212C">
        <w:rPr>
          <w:rFonts w:ascii="Times New Roman" w:hAnsi="Times New Roman" w:cs="Times New Roman"/>
          <w:bCs/>
          <w:sz w:val="28"/>
          <w:szCs w:val="28"/>
        </w:rPr>
        <w:t xml:space="preserve">(снижение кровотока в ЦАС </w:t>
      </w:r>
      <w:r w:rsidR="00710A78" w:rsidRPr="005D212C">
        <w:rPr>
          <w:rFonts w:ascii="Times New Roman" w:hAnsi="Times New Roman" w:cs="Times New Roman"/>
          <w:bCs/>
          <w:sz w:val="28"/>
          <w:szCs w:val="28"/>
        </w:rPr>
        <w:t xml:space="preserve">на 40,19±16,05% в систолу и </w:t>
      </w:r>
      <w:r w:rsidR="00D50F76" w:rsidRPr="005D212C">
        <w:rPr>
          <w:rFonts w:ascii="Times New Roman" w:hAnsi="Times New Roman" w:cs="Times New Roman"/>
          <w:bCs/>
          <w:sz w:val="28"/>
          <w:szCs w:val="28"/>
        </w:rPr>
        <w:t xml:space="preserve">46.96±19.96% в диастолу, в ЗКЦА </w:t>
      </w:r>
      <w:r w:rsidR="00710A78" w:rsidRPr="005D212C">
        <w:rPr>
          <w:rFonts w:ascii="Times New Roman" w:hAnsi="Times New Roman" w:cs="Times New Roman"/>
          <w:bCs/>
          <w:sz w:val="28"/>
          <w:szCs w:val="28"/>
        </w:rPr>
        <w:t xml:space="preserve">на </w:t>
      </w:r>
      <w:r w:rsidR="00D50F76" w:rsidRPr="005D212C">
        <w:rPr>
          <w:rFonts w:ascii="Times New Roman" w:hAnsi="Times New Roman" w:cs="Times New Roman"/>
          <w:bCs/>
          <w:sz w:val="28"/>
          <w:szCs w:val="28"/>
        </w:rPr>
        <w:t xml:space="preserve">39,87±15.03% </w:t>
      </w:r>
      <w:r w:rsidR="00710A78" w:rsidRPr="005D212C">
        <w:rPr>
          <w:rFonts w:ascii="Times New Roman" w:hAnsi="Times New Roman" w:cs="Times New Roman"/>
          <w:bCs/>
          <w:sz w:val="28"/>
          <w:szCs w:val="28"/>
        </w:rPr>
        <w:t xml:space="preserve">и </w:t>
      </w:r>
      <w:r w:rsidR="00D50F76" w:rsidRPr="005D212C">
        <w:rPr>
          <w:rFonts w:ascii="Times New Roman" w:hAnsi="Times New Roman" w:cs="Times New Roman"/>
          <w:bCs/>
          <w:sz w:val="28"/>
          <w:szCs w:val="28"/>
        </w:rPr>
        <w:t xml:space="preserve"> 52.20±16.47</w:t>
      </w:r>
      <w:r w:rsidR="00710A78" w:rsidRPr="005D212C">
        <w:rPr>
          <w:rFonts w:ascii="Times New Roman" w:hAnsi="Times New Roman" w:cs="Times New Roman"/>
          <w:bCs/>
          <w:sz w:val="28"/>
          <w:szCs w:val="28"/>
        </w:rPr>
        <w:t>% соответс</w:t>
      </w:r>
      <w:r w:rsidR="00C16516" w:rsidRPr="005D212C">
        <w:rPr>
          <w:rFonts w:ascii="Times New Roman" w:hAnsi="Times New Roman" w:cs="Times New Roman"/>
          <w:bCs/>
          <w:sz w:val="28"/>
          <w:szCs w:val="28"/>
        </w:rPr>
        <w:t>т</w:t>
      </w:r>
      <w:r w:rsidR="00710A78" w:rsidRPr="005D212C">
        <w:rPr>
          <w:rFonts w:ascii="Times New Roman" w:hAnsi="Times New Roman" w:cs="Times New Roman"/>
          <w:bCs/>
          <w:sz w:val="28"/>
          <w:szCs w:val="28"/>
        </w:rPr>
        <w:t>венно</w:t>
      </w:r>
      <w:r w:rsidR="00D50F76" w:rsidRPr="005D212C">
        <w:rPr>
          <w:rFonts w:ascii="Times New Roman" w:hAnsi="Times New Roman" w:cs="Times New Roman"/>
          <w:bCs/>
          <w:sz w:val="28"/>
          <w:szCs w:val="28"/>
        </w:rPr>
        <w:t>) по сравнению с постковидной группой без сосудистой патологии</w:t>
      </w:r>
      <w:r w:rsidR="00E67247" w:rsidRPr="005D212C">
        <w:rPr>
          <w:rFonts w:ascii="Times New Roman" w:hAnsi="Times New Roman" w:cs="Times New Roman"/>
          <w:bCs/>
          <w:sz w:val="28"/>
          <w:szCs w:val="28"/>
        </w:rPr>
        <w:t>; данные изменения взаимосвязаны между собой и усиливаются при наличии полиморфизмов генов системы гемостаза и фолатного обмена</w:t>
      </w:r>
      <w:r w:rsidR="004F79BB" w:rsidRPr="005D212C">
        <w:rPr>
          <w:rFonts w:ascii="Times New Roman" w:hAnsi="Times New Roman" w:cs="Times New Roman"/>
          <w:bCs/>
          <w:sz w:val="28"/>
          <w:szCs w:val="28"/>
        </w:rPr>
        <w:t xml:space="preserve"> (</w:t>
      </w:r>
      <w:r w:rsidR="004F79BB" w:rsidRPr="005D212C">
        <w:rPr>
          <w:rFonts w:ascii="Times New Roman" w:hAnsi="Times New Roman" w:cs="Times New Roman"/>
          <w:bCs/>
          <w:sz w:val="28"/>
          <w:szCs w:val="28"/>
          <w:lang w:val="en-US"/>
        </w:rPr>
        <w:t>PAI</w:t>
      </w:r>
      <w:r w:rsidR="004F79BB" w:rsidRPr="005D212C">
        <w:rPr>
          <w:rFonts w:ascii="Times New Roman" w:hAnsi="Times New Roman" w:cs="Times New Roman"/>
          <w:bCs/>
          <w:sz w:val="28"/>
          <w:szCs w:val="28"/>
        </w:rPr>
        <w:t xml:space="preserve">-1, </w:t>
      </w:r>
      <w:r w:rsidR="004F79BB" w:rsidRPr="005D212C">
        <w:rPr>
          <w:rFonts w:ascii="Times New Roman" w:hAnsi="Times New Roman" w:cs="Times New Roman"/>
          <w:bCs/>
          <w:sz w:val="28"/>
          <w:szCs w:val="28"/>
          <w:lang w:val="en-US"/>
        </w:rPr>
        <w:t>ITGA</w:t>
      </w:r>
      <w:r w:rsidR="004F79BB" w:rsidRPr="005D212C">
        <w:rPr>
          <w:rFonts w:ascii="Times New Roman" w:hAnsi="Times New Roman" w:cs="Times New Roman"/>
          <w:bCs/>
          <w:sz w:val="28"/>
          <w:szCs w:val="28"/>
        </w:rPr>
        <w:t>2,</w:t>
      </w:r>
      <w:r w:rsidR="00D16D8C" w:rsidRPr="00D16D8C">
        <w:rPr>
          <w:rFonts w:ascii="Times New Roman" w:hAnsi="Times New Roman" w:cs="Times New Roman"/>
          <w:bCs/>
          <w:sz w:val="28"/>
          <w:szCs w:val="28"/>
        </w:rPr>
        <w:t xml:space="preserve"> F7</w:t>
      </w:r>
      <w:r w:rsidR="00D16D8C">
        <w:rPr>
          <w:rFonts w:ascii="Times New Roman" w:hAnsi="Times New Roman" w:cs="Times New Roman"/>
          <w:bCs/>
          <w:sz w:val="28"/>
          <w:szCs w:val="28"/>
        </w:rPr>
        <w:t xml:space="preserve">, </w:t>
      </w:r>
      <w:r w:rsidR="004F79BB" w:rsidRPr="005D212C">
        <w:rPr>
          <w:rFonts w:ascii="Times New Roman" w:hAnsi="Times New Roman" w:cs="Times New Roman"/>
          <w:bCs/>
          <w:sz w:val="28"/>
          <w:szCs w:val="28"/>
          <w:lang w:val="en-US"/>
        </w:rPr>
        <w:t>MTHFR</w:t>
      </w:r>
      <w:r w:rsidR="004F79BB" w:rsidRPr="005D212C">
        <w:rPr>
          <w:rFonts w:ascii="Times New Roman" w:hAnsi="Times New Roman" w:cs="Times New Roman"/>
          <w:bCs/>
          <w:sz w:val="28"/>
          <w:szCs w:val="28"/>
        </w:rPr>
        <w:t xml:space="preserve">, и </w:t>
      </w:r>
      <w:r w:rsidR="004F79BB" w:rsidRPr="005D212C">
        <w:rPr>
          <w:rFonts w:ascii="Times New Roman" w:hAnsi="Times New Roman" w:cs="Times New Roman"/>
          <w:bCs/>
          <w:sz w:val="28"/>
          <w:szCs w:val="28"/>
          <w:lang w:val="en-US"/>
        </w:rPr>
        <w:t>MTRR</w:t>
      </w:r>
      <w:r w:rsidR="004F79BB" w:rsidRPr="005D212C">
        <w:rPr>
          <w:rFonts w:ascii="Times New Roman" w:hAnsi="Times New Roman" w:cs="Times New Roman"/>
          <w:bCs/>
          <w:sz w:val="28"/>
          <w:szCs w:val="28"/>
        </w:rPr>
        <w:t>)</w:t>
      </w:r>
      <w:r w:rsidR="00E67247" w:rsidRPr="005D212C">
        <w:rPr>
          <w:rFonts w:ascii="Times New Roman" w:hAnsi="Times New Roman" w:cs="Times New Roman"/>
          <w:bCs/>
          <w:sz w:val="28"/>
          <w:szCs w:val="28"/>
        </w:rPr>
        <w:t>, что подтверждает мультифакторный характер и роль индивидуальной предрасположенности в патогенезе постковидных сосудистых нарушений заднего отрезка глаза.</w:t>
      </w:r>
    </w:p>
    <w:p w14:paraId="0F0EB225" w14:textId="1CC75EF9" w:rsidR="000049CA" w:rsidRPr="005D212C" w:rsidRDefault="000049CA"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 xml:space="preserve">3. </w:t>
      </w:r>
      <w:r w:rsidR="00206A47" w:rsidRPr="005D212C">
        <w:rPr>
          <w:rFonts w:ascii="Times New Roman" w:hAnsi="Times New Roman" w:cs="Times New Roman"/>
          <w:bCs/>
          <w:sz w:val="28"/>
          <w:szCs w:val="28"/>
        </w:rPr>
        <w:t>В разработанной прогностической модели наибольшей информативностью характеризуются показатели ультразвуковой допплерографии сосудов глаза,</w:t>
      </w:r>
      <w:r w:rsidR="00206A47" w:rsidRPr="005D212C">
        <w:rPr>
          <w:rFonts w:ascii="Times New Roman" w:hAnsi="Times New Roman" w:cs="Times New Roman"/>
          <w:sz w:val="28"/>
          <w:szCs w:val="28"/>
        </w:rPr>
        <w:t xml:space="preserve"> </w:t>
      </w:r>
      <w:r w:rsidR="00206A47" w:rsidRPr="005D212C">
        <w:rPr>
          <w:rFonts w:ascii="Times New Roman" w:hAnsi="Times New Roman" w:cs="Times New Roman"/>
          <w:bCs/>
          <w:sz w:val="28"/>
          <w:szCs w:val="28"/>
        </w:rPr>
        <w:t>отражающие состояние регионарной перфузии и полиморфизмы генов системы гемостаза (</w:t>
      </w:r>
      <w:r w:rsidR="00206A47" w:rsidRPr="005D212C">
        <w:rPr>
          <w:rFonts w:ascii="Times New Roman" w:hAnsi="Times New Roman" w:cs="Times New Roman"/>
          <w:bCs/>
          <w:sz w:val="28"/>
          <w:szCs w:val="28"/>
          <w:lang w:val="en-US"/>
        </w:rPr>
        <w:t>PAI</w:t>
      </w:r>
      <w:r w:rsidR="00206A47" w:rsidRPr="005D212C">
        <w:rPr>
          <w:rFonts w:ascii="Times New Roman" w:hAnsi="Times New Roman" w:cs="Times New Roman"/>
          <w:bCs/>
          <w:sz w:val="28"/>
          <w:szCs w:val="28"/>
        </w:rPr>
        <w:t xml:space="preserve">-1, </w:t>
      </w:r>
      <w:r w:rsidR="00206A47" w:rsidRPr="005D212C">
        <w:rPr>
          <w:rFonts w:ascii="Times New Roman" w:hAnsi="Times New Roman" w:cs="Times New Roman"/>
          <w:bCs/>
          <w:sz w:val="28"/>
          <w:szCs w:val="28"/>
          <w:lang w:val="en-US"/>
        </w:rPr>
        <w:t>ITGA</w:t>
      </w:r>
      <w:r w:rsidR="00206A47" w:rsidRPr="005D212C">
        <w:rPr>
          <w:rFonts w:ascii="Times New Roman" w:hAnsi="Times New Roman" w:cs="Times New Roman"/>
          <w:bCs/>
          <w:sz w:val="28"/>
          <w:szCs w:val="28"/>
        </w:rPr>
        <w:t xml:space="preserve">2, </w:t>
      </w:r>
      <w:r w:rsidR="00D16D8C" w:rsidRPr="00D16D8C">
        <w:rPr>
          <w:rFonts w:ascii="Times New Roman" w:hAnsi="Times New Roman" w:cs="Times New Roman"/>
          <w:bCs/>
          <w:sz w:val="28"/>
          <w:szCs w:val="28"/>
        </w:rPr>
        <w:t>F7</w:t>
      </w:r>
      <w:r w:rsidR="00D16D8C">
        <w:rPr>
          <w:rFonts w:ascii="Times New Roman" w:hAnsi="Times New Roman" w:cs="Times New Roman"/>
          <w:bCs/>
          <w:sz w:val="28"/>
          <w:szCs w:val="28"/>
        </w:rPr>
        <w:t xml:space="preserve">, </w:t>
      </w:r>
      <w:r w:rsidR="00206A47" w:rsidRPr="005D212C">
        <w:rPr>
          <w:rFonts w:ascii="Times New Roman" w:hAnsi="Times New Roman" w:cs="Times New Roman"/>
          <w:bCs/>
          <w:sz w:val="28"/>
          <w:szCs w:val="28"/>
          <w:lang w:val="en-US"/>
        </w:rPr>
        <w:t>MTHFR</w:t>
      </w:r>
      <w:r w:rsidR="00206A47" w:rsidRPr="005D212C">
        <w:rPr>
          <w:rFonts w:ascii="Times New Roman" w:hAnsi="Times New Roman" w:cs="Times New Roman"/>
          <w:bCs/>
          <w:sz w:val="28"/>
          <w:szCs w:val="28"/>
        </w:rPr>
        <w:t xml:space="preserve"> и </w:t>
      </w:r>
      <w:r w:rsidR="00206A47" w:rsidRPr="005D212C">
        <w:rPr>
          <w:rFonts w:ascii="Times New Roman" w:hAnsi="Times New Roman" w:cs="Times New Roman"/>
          <w:bCs/>
          <w:sz w:val="28"/>
          <w:szCs w:val="28"/>
          <w:lang w:val="en-US"/>
        </w:rPr>
        <w:t>MTRR</w:t>
      </w:r>
      <w:r w:rsidR="00206A47" w:rsidRPr="005D212C">
        <w:rPr>
          <w:rFonts w:ascii="Times New Roman" w:hAnsi="Times New Roman" w:cs="Times New Roman"/>
          <w:bCs/>
          <w:sz w:val="28"/>
          <w:szCs w:val="28"/>
        </w:rPr>
        <w:t>); при этом комбинированная модель демонстрирует высокую дискриминационную способность (AUC до 0,94).</w:t>
      </w:r>
    </w:p>
    <w:p w14:paraId="41D4F402" w14:textId="77777777" w:rsidR="0028490E" w:rsidRPr="005D212C" w:rsidRDefault="0028490E"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Предмет исследования</w:t>
      </w:r>
      <w:r w:rsidR="00D002B2" w:rsidRPr="005D212C">
        <w:rPr>
          <w:rFonts w:ascii="Times New Roman" w:hAnsi="Times New Roman" w:cs="Times New Roman"/>
          <w:b/>
          <w:bCs/>
          <w:sz w:val="28"/>
          <w:szCs w:val="28"/>
        </w:rPr>
        <w:t>:</w:t>
      </w:r>
    </w:p>
    <w:p w14:paraId="21A1BDE8" w14:textId="77777777" w:rsidR="0028490E" w:rsidRPr="005D212C" w:rsidRDefault="0028490E"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Предметом исследования являются клинические, морфометрические, гемодинамические и молекулярно-генетические характеристики сосудистых нарушений заднего отрезка глаза у пациентов, перенёсших коронавирусную инфекцию COVID-19, а также их взаимосвязь с развитием окклюзионных поражений вен сетчатки в постковидном периоде.</w:t>
      </w:r>
    </w:p>
    <w:p w14:paraId="54FF2434" w14:textId="77777777" w:rsidR="0028490E" w:rsidRPr="005D212C" w:rsidRDefault="0028490E"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Объект исследования</w:t>
      </w:r>
      <w:r w:rsidR="00D002B2" w:rsidRPr="005D212C">
        <w:rPr>
          <w:rFonts w:ascii="Times New Roman" w:hAnsi="Times New Roman" w:cs="Times New Roman"/>
          <w:b/>
          <w:bCs/>
          <w:sz w:val="28"/>
          <w:szCs w:val="28"/>
        </w:rPr>
        <w:t>:</w:t>
      </w:r>
    </w:p>
    <w:p w14:paraId="5B1CBE33" w14:textId="77777777" w:rsidR="0028490E" w:rsidRPr="005D212C" w:rsidRDefault="0028490E"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Объектом исследования являются пациенты, перенёсшие коронавирусную инфекцию COVID-19, с сосудистыми нарушениями заднего отрезка глаза и без признаков хориоретинальной сосудистой патологии в постковидном периоде.</w:t>
      </w:r>
    </w:p>
    <w:p w14:paraId="78B98629" w14:textId="77777777" w:rsidR="00EF41B4" w:rsidRPr="005D212C" w:rsidRDefault="00D002B2"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Научная новизна:</w:t>
      </w:r>
      <w:r w:rsidR="00EF41B4" w:rsidRPr="005D212C">
        <w:rPr>
          <w:rFonts w:ascii="Times New Roman" w:hAnsi="Times New Roman" w:cs="Times New Roman"/>
          <w:b/>
          <w:bCs/>
          <w:sz w:val="28"/>
          <w:szCs w:val="28"/>
        </w:rPr>
        <w:t xml:space="preserve"> </w:t>
      </w:r>
    </w:p>
    <w:p w14:paraId="005CD8B8" w14:textId="4A8DFD5F" w:rsidR="00EF41B4" w:rsidRPr="005D212C" w:rsidRDefault="00D002B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1.</w:t>
      </w:r>
      <w:r w:rsidR="006B7C80">
        <w:rPr>
          <w:rFonts w:ascii="Times New Roman" w:hAnsi="Times New Roman" w:cs="Times New Roman"/>
          <w:bCs/>
          <w:sz w:val="28"/>
          <w:szCs w:val="28"/>
        </w:rPr>
        <w:t xml:space="preserve"> </w:t>
      </w:r>
      <w:r w:rsidR="00EF41B4" w:rsidRPr="005D212C">
        <w:rPr>
          <w:rFonts w:ascii="Times New Roman" w:hAnsi="Times New Roman" w:cs="Times New Roman"/>
          <w:bCs/>
          <w:sz w:val="28"/>
          <w:szCs w:val="28"/>
        </w:rPr>
        <w:t>Впервы</w:t>
      </w:r>
      <w:r w:rsidR="003C3939" w:rsidRPr="005D212C">
        <w:rPr>
          <w:rFonts w:ascii="Times New Roman" w:hAnsi="Times New Roman" w:cs="Times New Roman"/>
          <w:bCs/>
          <w:sz w:val="28"/>
          <w:szCs w:val="28"/>
        </w:rPr>
        <w:t>е в условиях Казахстана проводил</w:t>
      </w:r>
      <w:r w:rsidR="00EF41B4" w:rsidRPr="005D212C">
        <w:rPr>
          <w:rFonts w:ascii="Times New Roman" w:hAnsi="Times New Roman" w:cs="Times New Roman"/>
          <w:bCs/>
          <w:sz w:val="28"/>
          <w:szCs w:val="28"/>
        </w:rPr>
        <w:t>ся комплексный анализ: клинических параметров гемодинамики (УЗДГ) и генетических полиморфизмов</w:t>
      </w:r>
      <w:r w:rsidR="005133E2" w:rsidRPr="005D212C">
        <w:rPr>
          <w:rFonts w:ascii="Times New Roman" w:hAnsi="Times New Roman" w:cs="Times New Roman"/>
          <w:bCs/>
          <w:sz w:val="28"/>
          <w:szCs w:val="28"/>
        </w:rPr>
        <w:t xml:space="preserve"> генов гемостаза </w:t>
      </w:r>
      <w:r w:rsidR="00EF41B4" w:rsidRPr="005D212C">
        <w:rPr>
          <w:rFonts w:ascii="Times New Roman" w:hAnsi="Times New Roman" w:cs="Times New Roman"/>
          <w:bCs/>
          <w:sz w:val="28"/>
          <w:szCs w:val="28"/>
        </w:rPr>
        <w:t>у пациентов с постковидными сосудистыми нарушениями заднего отрезка глаза.</w:t>
      </w:r>
    </w:p>
    <w:p w14:paraId="04F2CE35" w14:textId="443E1202" w:rsidR="00EF41B4" w:rsidRPr="005D212C" w:rsidRDefault="00D002B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2.</w:t>
      </w:r>
      <w:r w:rsidR="006B7C80">
        <w:rPr>
          <w:rFonts w:ascii="Times New Roman" w:hAnsi="Times New Roman" w:cs="Times New Roman"/>
          <w:bCs/>
          <w:sz w:val="28"/>
          <w:szCs w:val="28"/>
        </w:rPr>
        <w:t xml:space="preserve"> </w:t>
      </w:r>
      <w:r w:rsidR="00EF41B4" w:rsidRPr="005D212C">
        <w:rPr>
          <w:rFonts w:ascii="Times New Roman" w:hAnsi="Times New Roman" w:cs="Times New Roman"/>
          <w:bCs/>
          <w:sz w:val="28"/>
          <w:szCs w:val="28"/>
        </w:rPr>
        <w:t>Определены особенности изменений кровотока центральной артерии</w:t>
      </w:r>
      <w:r w:rsidR="00E6121D" w:rsidRPr="005D212C">
        <w:rPr>
          <w:rFonts w:ascii="Times New Roman" w:hAnsi="Times New Roman" w:cs="Times New Roman"/>
          <w:bCs/>
          <w:sz w:val="28"/>
          <w:szCs w:val="28"/>
        </w:rPr>
        <w:t xml:space="preserve"> сетчатки</w:t>
      </w:r>
      <w:r w:rsidR="00EF41B4" w:rsidRPr="005D212C">
        <w:rPr>
          <w:rFonts w:ascii="Times New Roman" w:hAnsi="Times New Roman" w:cs="Times New Roman"/>
          <w:bCs/>
          <w:sz w:val="28"/>
          <w:szCs w:val="28"/>
        </w:rPr>
        <w:t xml:space="preserve"> и </w:t>
      </w:r>
      <w:r w:rsidR="00E6121D" w:rsidRPr="005D212C">
        <w:rPr>
          <w:rFonts w:ascii="Times New Roman" w:hAnsi="Times New Roman" w:cs="Times New Roman"/>
          <w:bCs/>
          <w:sz w:val="28"/>
          <w:szCs w:val="28"/>
        </w:rPr>
        <w:t>задней длинной цилиарной артерии</w:t>
      </w:r>
      <w:r w:rsidR="00EF41B4" w:rsidRPr="005D212C">
        <w:rPr>
          <w:rFonts w:ascii="Times New Roman" w:hAnsi="Times New Roman" w:cs="Times New Roman"/>
          <w:bCs/>
          <w:sz w:val="28"/>
          <w:szCs w:val="28"/>
        </w:rPr>
        <w:t xml:space="preserve"> у пациентов после COVID-19</w:t>
      </w:r>
      <w:r w:rsidR="00710A78" w:rsidRPr="005D212C">
        <w:rPr>
          <w:rFonts w:ascii="Times New Roman" w:hAnsi="Times New Roman" w:cs="Times New Roman"/>
          <w:bCs/>
          <w:sz w:val="28"/>
          <w:szCs w:val="28"/>
        </w:rPr>
        <w:t xml:space="preserve"> (</w:t>
      </w:r>
      <w:r w:rsidR="00C16516" w:rsidRPr="005D212C">
        <w:rPr>
          <w:rFonts w:ascii="Times New Roman" w:hAnsi="Times New Roman" w:cs="Times New Roman"/>
          <w:bCs/>
          <w:sz w:val="28"/>
          <w:szCs w:val="28"/>
        </w:rPr>
        <w:t>снижение кровотока в ЦАС на 40,19±16,05% в систолу и 46.96±19.96% в диастолу, в ЗКЦА на 39,87±15.03% и 52.20±16.47% соответственно</w:t>
      </w:r>
      <w:r w:rsidR="00710A78" w:rsidRPr="005D212C">
        <w:rPr>
          <w:rFonts w:ascii="Times New Roman" w:hAnsi="Times New Roman" w:cs="Times New Roman"/>
          <w:bCs/>
          <w:sz w:val="28"/>
          <w:szCs w:val="28"/>
        </w:rPr>
        <w:t>).</w:t>
      </w:r>
    </w:p>
    <w:p w14:paraId="71DD860B" w14:textId="7AE49B35" w:rsidR="00EF41B4" w:rsidRPr="005D212C" w:rsidRDefault="00D002B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3.</w:t>
      </w:r>
      <w:r w:rsidR="006B7C80">
        <w:rPr>
          <w:rFonts w:ascii="Times New Roman" w:hAnsi="Times New Roman" w:cs="Times New Roman"/>
          <w:bCs/>
          <w:sz w:val="28"/>
          <w:szCs w:val="28"/>
        </w:rPr>
        <w:t xml:space="preserve"> </w:t>
      </w:r>
      <w:r w:rsidR="00EF41B4" w:rsidRPr="005D212C">
        <w:rPr>
          <w:rFonts w:ascii="Times New Roman" w:hAnsi="Times New Roman" w:cs="Times New Roman"/>
          <w:bCs/>
          <w:sz w:val="28"/>
          <w:szCs w:val="28"/>
        </w:rPr>
        <w:t>Выявлены возможные ассоциации между генетическими вариантами генов гемостаза (</w:t>
      </w:r>
      <w:r w:rsidR="00006786" w:rsidRPr="005D212C">
        <w:rPr>
          <w:rFonts w:ascii="Times New Roman" w:hAnsi="Times New Roman" w:cs="Times New Roman"/>
          <w:bCs/>
          <w:sz w:val="28"/>
          <w:szCs w:val="28"/>
          <w:lang w:val="en-US"/>
        </w:rPr>
        <w:t>PAI</w:t>
      </w:r>
      <w:r w:rsidR="00006786" w:rsidRPr="005D212C">
        <w:rPr>
          <w:rFonts w:ascii="Times New Roman" w:hAnsi="Times New Roman" w:cs="Times New Roman"/>
          <w:bCs/>
          <w:sz w:val="28"/>
          <w:szCs w:val="28"/>
        </w:rPr>
        <w:t xml:space="preserve">-1, </w:t>
      </w:r>
      <w:r w:rsidR="00006786" w:rsidRPr="005D212C">
        <w:rPr>
          <w:rFonts w:ascii="Times New Roman" w:hAnsi="Times New Roman" w:cs="Times New Roman"/>
          <w:bCs/>
          <w:sz w:val="28"/>
          <w:szCs w:val="28"/>
          <w:lang w:val="en-US"/>
        </w:rPr>
        <w:t>ITGA</w:t>
      </w:r>
      <w:r w:rsidR="00006786" w:rsidRPr="005D212C">
        <w:rPr>
          <w:rFonts w:ascii="Times New Roman" w:hAnsi="Times New Roman" w:cs="Times New Roman"/>
          <w:bCs/>
          <w:sz w:val="28"/>
          <w:szCs w:val="28"/>
        </w:rPr>
        <w:t>2,</w:t>
      </w:r>
      <w:r w:rsidR="002D085D" w:rsidRPr="002D085D">
        <w:rPr>
          <w:rFonts w:ascii="Times New Roman" w:eastAsia="Times New Roman" w:hAnsi="Times New Roman" w:cs="Times New Roman"/>
          <w:bCs/>
          <w:sz w:val="28"/>
          <w:szCs w:val="28"/>
          <w:lang w:eastAsia="ru-RU"/>
        </w:rPr>
        <w:t xml:space="preserve"> </w:t>
      </w:r>
      <w:r w:rsidR="002D085D" w:rsidRPr="002D085D">
        <w:rPr>
          <w:rFonts w:ascii="Times New Roman" w:hAnsi="Times New Roman" w:cs="Times New Roman"/>
          <w:bCs/>
          <w:sz w:val="28"/>
          <w:szCs w:val="28"/>
        </w:rPr>
        <w:t>F7</w:t>
      </w:r>
      <w:r w:rsidR="002D085D">
        <w:rPr>
          <w:rFonts w:ascii="Times New Roman" w:hAnsi="Times New Roman" w:cs="Times New Roman"/>
          <w:bCs/>
          <w:sz w:val="28"/>
          <w:szCs w:val="28"/>
        </w:rPr>
        <w:t>,</w:t>
      </w:r>
      <w:r w:rsidR="00006786" w:rsidRPr="005D212C">
        <w:rPr>
          <w:rFonts w:ascii="Times New Roman" w:hAnsi="Times New Roman" w:cs="Times New Roman"/>
          <w:bCs/>
          <w:sz w:val="28"/>
          <w:szCs w:val="28"/>
        </w:rPr>
        <w:t xml:space="preserve"> </w:t>
      </w:r>
      <w:r w:rsidR="00006786" w:rsidRPr="005D212C">
        <w:rPr>
          <w:rFonts w:ascii="Times New Roman" w:hAnsi="Times New Roman" w:cs="Times New Roman"/>
          <w:bCs/>
          <w:sz w:val="28"/>
          <w:szCs w:val="28"/>
          <w:lang w:val="en-US"/>
        </w:rPr>
        <w:t>MTHFR</w:t>
      </w:r>
      <w:r w:rsidR="002D085D">
        <w:rPr>
          <w:rFonts w:ascii="Times New Roman" w:hAnsi="Times New Roman" w:cs="Times New Roman"/>
          <w:bCs/>
          <w:sz w:val="28"/>
          <w:szCs w:val="28"/>
        </w:rPr>
        <w:t xml:space="preserve">, и </w:t>
      </w:r>
      <w:r w:rsidR="00006786" w:rsidRPr="005D212C">
        <w:rPr>
          <w:rFonts w:ascii="Times New Roman" w:hAnsi="Times New Roman" w:cs="Times New Roman"/>
          <w:bCs/>
          <w:sz w:val="28"/>
          <w:szCs w:val="28"/>
          <w:lang w:val="en-US"/>
        </w:rPr>
        <w:t>MTRR</w:t>
      </w:r>
      <w:r w:rsidR="00006786" w:rsidRPr="005D212C">
        <w:rPr>
          <w:rFonts w:ascii="Times New Roman" w:hAnsi="Times New Roman" w:cs="Times New Roman"/>
          <w:bCs/>
          <w:sz w:val="28"/>
          <w:szCs w:val="28"/>
        </w:rPr>
        <w:t xml:space="preserve">) </w:t>
      </w:r>
      <w:r w:rsidR="00EF41B4" w:rsidRPr="005D212C">
        <w:rPr>
          <w:rFonts w:ascii="Times New Roman" w:hAnsi="Times New Roman" w:cs="Times New Roman"/>
          <w:bCs/>
          <w:sz w:val="28"/>
          <w:szCs w:val="28"/>
        </w:rPr>
        <w:t>и развитием сосудистых нарушений глазного дна.</w:t>
      </w:r>
      <w:r w:rsidR="00B4313A" w:rsidRPr="005D212C">
        <w:rPr>
          <w:rFonts w:ascii="Times New Roman" w:hAnsi="Times New Roman" w:cs="Times New Roman"/>
          <w:bCs/>
          <w:sz w:val="28"/>
          <w:szCs w:val="28"/>
        </w:rPr>
        <w:t xml:space="preserve"> Впервые показано, что увеличение числа аллелей риска генов системы гемостаза и фолатного обмена оказывает кумулятивное влияние на вероятность развития окклюзий вен сетчатки в постковидном периоде. Установлен выраженный дозозависимый эффект, при котором наличие 4–5 аллелей риска ассоциировано с более чем 30-кратным повышением риска заболевания (OR=33,66; p&lt;0,001).</w:t>
      </w:r>
    </w:p>
    <w:p w14:paraId="04057B77" w14:textId="77777777" w:rsidR="002D085D" w:rsidRPr="002D085D" w:rsidRDefault="00D002B2"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4.</w:t>
      </w:r>
      <w:r w:rsidR="006B7C80">
        <w:rPr>
          <w:rFonts w:ascii="Times New Roman" w:hAnsi="Times New Roman" w:cs="Times New Roman"/>
          <w:bCs/>
          <w:sz w:val="28"/>
          <w:szCs w:val="28"/>
        </w:rPr>
        <w:t xml:space="preserve"> </w:t>
      </w:r>
      <w:r w:rsidR="002D085D" w:rsidRPr="002D085D">
        <w:rPr>
          <w:rFonts w:ascii="Times New Roman" w:hAnsi="Times New Roman" w:cs="Times New Roman"/>
          <w:bCs/>
          <w:sz w:val="28"/>
          <w:szCs w:val="28"/>
        </w:rPr>
        <w:t>Впервые разработана и научно обоснована прогностическая модель оценки риска развития окклюзий вен сетчатки у пациентов в постковидном периоде, основанная на интеграции клинических, гемодинамических и генетических факторов. Установлено, что наибольшей прогностической значимостью обладают показатели регионарной гемодинамики по данным ультразвуковой допплерографии сосудов глаза, а также полиморфизмы генов системы гемостаза (PAI-1, MTHFR, ITGA2, MTRR, F7), отражающие тромбофилическую предрасположенность.</w:t>
      </w:r>
    </w:p>
    <w:p w14:paraId="068ACB6B" w14:textId="1C6FB1D2" w:rsidR="003D32E0" w:rsidRPr="005D212C" w:rsidRDefault="00D002B2"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Практическая значимость:</w:t>
      </w:r>
    </w:p>
    <w:p w14:paraId="15AA80F8" w14:textId="77777777" w:rsidR="003D32E0" w:rsidRPr="005D212C" w:rsidRDefault="003D32E0"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1.</w:t>
      </w:r>
      <w:r w:rsidRPr="005D212C">
        <w:rPr>
          <w:rFonts w:ascii="Times New Roman" w:hAnsi="Times New Roman" w:cs="Times New Roman"/>
          <w:bCs/>
          <w:sz w:val="28"/>
          <w:szCs w:val="28"/>
        </w:rPr>
        <w:tab/>
      </w:r>
      <w:r w:rsidR="0065069F" w:rsidRPr="005D212C">
        <w:rPr>
          <w:rFonts w:ascii="Times New Roman" w:hAnsi="Times New Roman" w:cs="Times New Roman"/>
          <w:bCs/>
          <w:sz w:val="28"/>
          <w:szCs w:val="28"/>
        </w:rPr>
        <w:t>Результаты исследования обеспечивают возможность раннего выявления пациентов с высоким риском развития сосудистых осложнений глазного дна в постковидном периоде и могут быть эффективно использованы в клинической практике.</w:t>
      </w:r>
    </w:p>
    <w:p w14:paraId="48C8208D" w14:textId="1CDDCDF8" w:rsidR="0019461A" w:rsidRPr="005D212C" w:rsidRDefault="003D32E0"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2.</w:t>
      </w:r>
      <w:r w:rsidRPr="005D212C">
        <w:rPr>
          <w:rFonts w:ascii="Times New Roman" w:hAnsi="Times New Roman" w:cs="Times New Roman"/>
          <w:bCs/>
          <w:sz w:val="28"/>
          <w:szCs w:val="28"/>
        </w:rPr>
        <w:tab/>
      </w:r>
      <w:r w:rsidR="0065069F" w:rsidRPr="005D212C">
        <w:rPr>
          <w:rFonts w:ascii="Times New Roman" w:hAnsi="Times New Roman" w:cs="Times New Roman"/>
          <w:bCs/>
          <w:sz w:val="28"/>
          <w:szCs w:val="28"/>
        </w:rPr>
        <w:t>Установленные параметры ультразвуковой допплерографии (скорость кровотока в ЦАС и ЗКЦА) и генетические маркеры</w:t>
      </w:r>
      <w:r w:rsidR="0065069F" w:rsidRPr="005D212C">
        <w:rPr>
          <w:rFonts w:ascii="Times New Roman" w:hAnsi="Times New Roman" w:cs="Times New Roman"/>
          <w:sz w:val="28"/>
          <w:szCs w:val="28"/>
        </w:rPr>
        <w:t xml:space="preserve"> (мутации в генах </w:t>
      </w:r>
      <w:r w:rsidR="0065069F" w:rsidRPr="005D212C">
        <w:rPr>
          <w:rFonts w:ascii="Times New Roman" w:hAnsi="Times New Roman" w:cs="Times New Roman"/>
          <w:bCs/>
          <w:sz w:val="28"/>
          <w:szCs w:val="28"/>
        </w:rPr>
        <w:t xml:space="preserve">PAI-1, ITGA2, </w:t>
      </w:r>
      <w:r w:rsidR="00F343FE" w:rsidRPr="00F343FE">
        <w:rPr>
          <w:rFonts w:ascii="Times New Roman" w:hAnsi="Times New Roman" w:cs="Times New Roman"/>
          <w:bCs/>
          <w:sz w:val="28"/>
          <w:szCs w:val="28"/>
        </w:rPr>
        <w:t>F7</w:t>
      </w:r>
      <w:r w:rsidR="00F343FE">
        <w:rPr>
          <w:rFonts w:ascii="Times New Roman" w:hAnsi="Times New Roman" w:cs="Times New Roman"/>
          <w:bCs/>
          <w:sz w:val="28"/>
          <w:szCs w:val="28"/>
        </w:rPr>
        <w:t xml:space="preserve">, </w:t>
      </w:r>
      <w:r w:rsidR="0065069F" w:rsidRPr="005D212C">
        <w:rPr>
          <w:rFonts w:ascii="Times New Roman" w:hAnsi="Times New Roman" w:cs="Times New Roman"/>
          <w:bCs/>
          <w:sz w:val="28"/>
          <w:szCs w:val="28"/>
        </w:rPr>
        <w:t>MTHFR, и MTRR) обоснованно рассматриваются в качестве надёжных критериев персонализированной диагностики и инструментов клинического прогнозирования.</w:t>
      </w:r>
      <w:r w:rsidR="00F343FE">
        <w:rPr>
          <w:rFonts w:ascii="Times New Roman" w:hAnsi="Times New Roman" w:cs="Times New Roman"/>
          <w:bCs/>
          <w:sz w:val="28"/>
          <w:szCs w:val="28"/>
        </w:rPr>
        <w:t xml:space="preserve"> </w:t>
      </w:r>
      <w:r w:rsidR="0019461A" w:rsidRPr="005D212C">
        <w:rPr>
          <w:rFonts w:ascii="Times New Roman" w:hAnsi="Times New Roman" w:cs="Times New Roman"/>
          <w:bCs/>
          <w:sz w:val="28"/>
          <w:szCs w:val="28"/>
        </w:rPr>
        <w:t>Выявленная зависимость между количеством аллелей риска и вероятностью развития сосудистой патологии позволяет использовать генетический профиль пациента для стратификации риска и раннего выявления лиц с высокой вероятностью развития окклюзий вен сетчатки в постковидном периоде, что открывает возможности для персонализированного наблюдения и профилактики.</w:t>
      </w:r>
    </w:p>
    <w:p w14:paraId="4095AB8C" w14:textId="77777777" w:rsidR="003D32E0" w:rsidRPr="005D212C" w:rsidRDefault="003D32E0"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3.</w:t>
      </w:r>
      <w:r w:rsidRPr="005D212C">
        <w:rPr>
          <w:rFonts w:ascii="Times New Roman" w:hAnsi="Times New Roman" w:cs="Times New Roman"/>
          <w:bCs/>
          <w:sz w:val="28"/>
          <w:szCs w:val="28"/>
        </w:rPr>
        <w:tab/>
      </w:r>
      <w:r w:rsidR="008B28BA" w:rsidRPr="005D212C">
        <w:rPr>
          <w:rFonts w:ascii="Times New Roman" w:hAnsi="Times New Roman" w:cs="Times New Roman"/>
          <w:bCs/>
          <w:sz w:val="28"/>
          <w:szCs w:val="28"/>
        </w:rPr>
        <w:t>Разработанная прогностическая модель готова к внедрению в практику офтальмологов, терапевтов и кардиологов, обеспечивая оптимизацию маршрутизации пациентов и повышение эффективности профилактики тяжёлых сосудистых осложнений.</w:t>
      </w:r>
    </w:p>
    <w:p w14:paraId="48E2EA08" w14:textId="77777777" w:rsidR="00EF41B4" w:rsidRPr="005D212C" w:rsidRDefault="003D32E0" w:rsidP="003A13B7">
      <w:pPr>
        <w:spacing w:after="0" w:line="240" w:lineRule="auto"/>
        <w:ind w:firstLine="567"/>
        <w:jc w:val="both"/>
        <w:rPr>
          <w:rFonts w:ascii="Times New Roman" w:hAnsi="Times New Roman" w:cs="Times New Roman"/>
          <w:bCs/>
          <w:sz w:val="28"/>
          <w:szCs w:val="28"/>
        </w:rPr>
      </w:pPr>
      <w:r w:rsidRPr="005D212C">
        <w:rPr>
          <w:rFonts w:ascii="Times New Roman" w:hAnsi="Times New Roman" w:cs="Times New Roman"/>
          <w:bCs/>
          <w:sz w:val="28"/>
          <w:szCs w:val="28"/>
        </w:rPr>
        <w:t>4.</w:t>
      </w:r>
      <w:r w:rsidRPr="005D212C">
        <w:rPr>
          <w:rFonts w:ascii="Times New Roman" w:hAnsi="Times New Roman" w:cs="Times New Roman"/>
          <w:bCs/>
          <w:sz w:val="28"/>
          <w:szCs w:val="28"/>
        </w:rPr>
        <w:tab/>
      </w:r>
      <w:r w:rsidR="008B28BA" w:rsidRPr="005D212C">
        <w:rPr>
          <w:rFonts w:ascii="Times New Roman" w:hAnsi="Times New Roman" w:cs="Times New Roman"/>
          <w:bCs/>
          <w:sz w:val="28"/>
          <w:szCs w:val="28"/>
        </w:rPr>
        <w:t>Полученные результаты формируют научную основу для разработки клинических рекомендаций и служат базой для дальнейших исследований в области постковидной сосудистой патологии.</w:t>
      </w:r>
    </w:p>
    <w:p w14:paraId="44391C62" w14:textId="77777777" w:rsidR="0028490E" w:rsidRPr="005D212C" w:rsidRDefault="0028490E" w:rsidP="003A13B7">
      <w:pPr>
        <w:spacing w:after="0" w:line="240" w:lineRule="auto"/>
        <w:ind w:firstLine="567"/>
        <w:jc w:val="both"/>
        <w:rPr>
          <w:rFonts w:ascii="Times New Roman" w:hAnsi="Times New Roman" w:cs="Times New Roman"/>
          <w:b/>
          <w:sz w:val="28"/>
          <w:szCs w:val="28"/>
        </w:rPr>
      </w:pPr>
      <w:r w:rsidRPr="005D212C">
        <w:rPr>
          <w:rFonts w:ascii="Times New Roman" w:hAnsi="Times New Roman" w:cs="Times New Roman"/>
          <w:b/>
          <w:sz w:val="28"/>
          <w:szCs w:val="28"/>
        </w:rPr>
        <w:t>Апробация результатов диссертации</w:t>
      </w:r>
      <w:r w:rsidR="00D002B2" w:rsidRPr="005D212C">
        <w:rPr>
          <w:rFonts w:ascii="Times New Roman" w:hAnsi="Times New Roman" w:cs="Times New Roman"/>
          <w:b/>
          <w:sz w:val="28"/>
          <w:szCs w:val="28"/>
        </w:rPr>
        <w:t>:</w:t>
      </w:r>
      <w:r w:rsidRPr="005D212C">
        <w:rPr>
          <w:rFonts w:ascii="Times New Roman" w:hAnsi="Times New Roman" w:cs="Times New Roman"/>
          <w:b/>
          <w:sz w:val="28"/>
          <w:szCs w:val="28"/>
        </w:rPr>
        <w:tab/>
      </w:r>
    </w:p>
    <w:p w14:paraId="5E02AF85" w14:textId="77777777" w:rsidR="0028490E" w:rsidRPr="005D212C" w:rsidRDefault="0028490E"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Основные положения и результаты диссертации были представлены на следующих мероприятиях:</w:t>
      </w:r>
    </w:p>
    <w:p w14:paraId="28146BF1" w14:textId="77777777" w:rsidR="0088745A" w:rsidRPr="005D212C" w:rsidRDefault="00D121E7" w:rsidP="003A13B7">
      <w:pPr>
        <w:spacing w:after="0" w:line="240" w:lineRule="auto"/>
        <w:ind w:firstLine="567"/>
        <w:jc w:val="both"/>
        <w:rPr>
          <w:rFonts w:ascii="Times New Roman" w:eastAsia="SimSun" w:hAnsi="Times New Roman" w:cs="Times New Roman"/>
          <w:color w:val="231F20"/>
          <w:sz w:val="28"/>
          <w:szCs w:val="28"/>
          <w:lang w:eastAsia="zh-CN" w:bidi="ar"/>
        </w:rPr>
      </w:pPr>
      <w:r w:rsidRPr="005D212C">
        <w:rPr>
          <w:rFonts w:ascii="Times New Roman" w:eastAsia="SimSun" w:hAnsi="Times New Roman" w:cs="Times New Roman"/>
          <w:bCs/>
          <w:color w:val="231F20"/>
          <w:sz w:val="28"/>
          <w:szCs w:val="28"/>
          <w:lang w:eastAsia="zh-CN" w:bidi="ar"/>
        </w:rPr>
        <w:t xml:space="preserve">- </w:t>
      </w:r>
      <w:r w:rsidR="0088745A" w:rsidRPr="005D212C">
        <w:rPr>
          <w:rFonts w:ascii="Times New Roman" w:eastAsia="SimSun" w:hAnsi="Times New Roman" w:cs="Times New Roman"/>
          <w:bCs/>
          <w:color w:val="231F20"/>
          <w:sz w:val="28"/>
          <w:szCs w:val="28"/>
          <w:lang w:eastAsia="zh-CN" w:bidi="ar"/>
        </w:rPr>
        <w:t xml:space="preserve">Международный офтальмологический симпозиум «Современные тактико-технологические аспекты лечения глазных заболеваний и травм», 23-24 июня 2023 г, Бишкек, Кыргызская Республика. </w:t>
      </w:r>
      <w:r w:rsidRPr="005D212C">
        <w:rPr>
          <w:rFonts w:ascii="Times New Roman" w:eastAsia="SimSun" w:hAnsi="Times New Roman" w:cs="Times New Roman"/>
          <w:bCs/>
          <w:color w:val="231F20"/>
          <w:sz w:val="28"/>
          <w:szCs w:val="28"/>
          <w:lang w:eastAsia="zh-CN" w:bidi="ar"/>
        </w:rPr>
        <w:t>Доклад</w:t>
      </w:r>
      <w:r w:rsidR="0088745A" w:rsidRPr="005D212C">
        <w:rPr>
          <w:rFonts w:ascii="Times New Roman" w:eastAsia="SimSun" w:hAnsi="Times New Roman" w:cs="Times New Roman"/>
          <w:bCs/>
          <w:color w:val="231F20"/>
          <w:sz w:val="28"/>
          <w:szCs w:val="28"/>
          <w:lang w:eastAsia="zh-CN" w:bidi="ar"/>
        </w:rPr>
        <w:t xml:space="preserve">: </w:t>
      </w:r>
      <w:r w:rsidRPr="005D212C">
        <w:rPr>
          <w:rFonts w:ascii="Times New Roman" w:eastAsia="SimSun" w:hAnsi="Times New Roman" w:cs="Times New Roman"/>
          <w:bCs/>
          <w:color w:val="231F20"/>
          <w:sz w:val="28"/>
          <w:szCs w:val="28"/>
          <w:lang w:eastAsia="zh-CN" w:bidi="ar"/>
        </w:rPr>
        <w:t>«</w:t>
      </w:r>
      <w:r w:rsidR="0088745A" w:rsidRPr="005D212C">
        <w:rPr>
          <w:rFonts w:ascii="Times New Roman" w:eastAsia="SimSun" w:hAnsi="Times New Roman" w:cs="Times New Roman"/>
          <w:bCs/>
          <w:color w:val="231F20"/>
          <w:sz w:val="28"/>
          <w:szCs w:val="28"/>
          <w:lang w:eastAsia="zh-CN" w:bidi="ar"/>
        </w:rPr>
        <w:t>Постковидная ангиопатия органа зрения</w:t>
      </w:r>
      <w:r w:rsidRPr="005D212C">
        <w:rPr>
          <w:rFonts w:ascii="Times New Roman" w:eastAsia="SimSun" w:hAnsi="Times New Roman" w:cs="Times New Roman"/>
          <w:bCs/>
          <w:color w:val="231F20"/>
          <w:sz w:val="28"/>
          <w:szCs w:val="28"/>
          <w:lang w:eastAsia="zh-CN" w:bidi="ar"/>
        </w:rPr>
        <w:t>»</w:t>
      </w:r>
    </w:p>
    <w:p w14:paraId="327DC23C" w14:textId="0721CFB0" w:rsidR="0088745A" w:rsidRPr="005D212C" w:rsidRDefault="00D121E7" w:rsidP="003A13B7">
      <w:pPr>
        <w:spacing w:after="0" w:line="240" w:lineRule="auto"/>
        <w:ind w:firstLine="567"/>
        <w:jc w:val="both"/>
        <w:rPr>
          <w:rFonts w:ascii="Times New Roman" w:eastAsia="SimSun" w:hAnsi="Times New Roman" w:cs="Times New Roman"/>
          <w:color w:val="231F20"/>
          <w:sz w:val="28"/>
          <w:szCs w:val="28"/>
          <w:lang w:eastAsia="zh-CN" w:bidi="ar"/>
        </w:rPr>
      </w:pPr>
      <w:r w:rsidRPr="005D212C">
        <w:rPr>
          <w:rFonts w:ascii="Times New Roman" w:eastAsia="SimSun" w:hAnsi="Times New Roman" w:cs="Times New Roman"/>
          <w:color w:val="231F20"/>
          <w:sz w:val="28"/>
          <w:szCs w:val="28"/>
          <w:lang w:eastAsia="zh-CN" w:bidi="ar"/>
        </w:rPr>
        <w:t xml:space="preserve">- </w:t>
      </w:r>
      <w:r w:rsidR="0088745A" w:rsidRPr="005D212C">
        <w:rPr>
          <w:rFonts w:ascii="Times New Roman" w:eastAsia="SimSun" w:hAnsi="Times New Roman" w:cs="Times New Roman"/>
          <w:color w:val="231F20"/>
          <w:sz w:val="28"/>
          <w:szCs w:val="28"/>
          <w:lang w:eastAsia="zh-CN" w:bidi="ar"/>
        </w:rPr>
        <w:t>Международна</w:t>
      </w:r>
      <w:r w:rsidR="003009C2" w:rsidRPr="005D212C">
        <w:rPr>
          <w:rFonts w:ascii="Times New Roman" w:eastAsia="SimSun" w:hAnsi="Times New Roman" w:cs="Times New Roman"/>
          <w:color w:val="231F20"/>
          <w:sz w:val="28"/>
          <w:szCs w:val="28"/>
          <w:lang w:eastAsia="zh-CN" w:bidi="ar"/>
        </w:rPr>
        <w:t>я</w:t>
      </w:r>
      <w:r w:rsidR="006B7C80">
        <w:rPr>
          <w:rFonts w:ascii="Times New Roman" w:eastAsia="SimSun" w:hAnsi="Times New Roman" w:cs="Times New Roman"/>
          <w:color w:val="231F20"/>
          <w:sz w:val="28"/>
          <w:szCs w:val="28"/>
          <w:lang w:eastAsia="zh-CN" w:bidi="ar"/>
        </w:rPr>
        <w:t xml:space="preserve"> </w:t>
      </w:r>
      <w:r w:rsidR="0088745A" w:rsidRPr="005D212C">
        <w:rPr>
          <w:rFonts w:ascii="Times New Roman" w:eastAsia="SimSun" w:hAnsi="Times New Roman" w:cs="Times New Roman"/>
          <w:color w:val="231F20"/>
          <w:sz w:val="28"/>
          <w:szCs w:val="28"/>
          <w:lang w:eastAsia="zh-CN" w:bidi="ar"/>
        </w:rPr>
        <w:t>научно-практическая</w:t>
      </w:r>
      <w:r w:rsidR="006B7C80">
        <w:rPr>
          <w:rFonts w:ascii="Times New Roman" w:eastAsia="SimSun" w:hAnsi="Times New Roman" w:cs="Times New Roman"/>
          <w:color w:val="231F20"/>
          <w:sz w:val="28"/>
          <w:szCs w:val="28"/>
          <w:lang w:eastAsia="zh-CN" w:bidi="ar"/>
        </w:rPr>
        <w:t xml:space="preserve"> </w:t>
      </w:r>
      <w:r w:rsidR="0088745A" w:rsidRPr="005D212C">
        <w:rPr>
          <w:rFonts w:ascii="Times New Roman" w:eastAsia="SimSun" w:hAnsi="Times New Roman" w:cs="Times New Roman"/>
          <w:color w:val="231F20"/>
          <w:sz w:val="28"/>
          <w:szCs w:val="28"/>
          <w:lang w:eastAsia="zh-CN" w:bidi="ar"/>
        </w:rPr>
        <w:t>конференция</w:t>
      </w:r>
      <w:r w:rsidR="006B7C80">
        <w:rPr>
          <w:rFonts w:ascii="Times New Roman" w:eastAsia="SimSun" w:hAnsi="Times New Roman" w:cs="Times New Roman"/>
          <w:color w:val="231F20"/>
          <w:sz w:val="28"/>
          <w:szCs w:val="28"/>
          <w:lang w:eastAsia="zh-CN" w:bidi="ar"/>
        </w:rPr>
        <w:t xml:space="preserve"> </w:t>
      </w:r>
      <w:r w:rsidR="0088745A" w:rsidRPr="005D212C">
        <w:rPr>
          <w:rFonts w:ascii="Times New Roman" w:eastAsia="SimSun" w:hAnsi="Times New Roman" w:cs="Times New Roman"/>
          <w:color w:val="231F20"/>
          <w:sz w:val="28"/>
          <w:szCs w:val="28"/>
          <w:lang w:eastAsia="zh-CN" w:bidi="ar"/>
        </w:rPr>
        <w:t>посвященная 90-летию д.м.н., профессора, академика Мухтара Алиевича Алиева, 2-3 февраля, 2023 г, Алматы</w:t>
      </w:r>
      <w:r w:rsidRPr="005D212C">
        <w:rPr>
          <w:rFonts w:ascii="Times New Roman" w:eastAsia="SimSun" w:hAnsi="Times New Roman" w:cs="Times New Roman"/>
          <w:color w:val="231F20"/>
          <w:sz w:val="28"/>
          <w:szCs w:val="28"/>
          <w:lang w:eastAsia="zh-CN" w:bidi="ar"/>
        </w:rPr>
        <w:t>. Доклад</w:t>
      </w:r>
      <w:r w:rsidR="0088745A" w:rsidRPr="005D212C">
        <w:rPr>
          <w:rFonts w:ascii="Times New Roman" w:eastAsia="SimSun" w:hAnsi="Times New Roman" w:cs="Times New Roman"/>
          <w:color w:val="231F20"/>
          <w:sz w:val="28"/>
          <w:szCs w:val="28"/>
          <w:lang w:eastAsia="zh-CN" w:bidi="ar"/>
        </w:rPr>
        <w:t xml:space="preserve">: </w:t>
      </w:r>
      <w:r w:rsidRPr="005D212C">
        <w:rPr>
          <w:rFonts w:ascii="Times New Roman" w:eastAsia="SimSun" w:hAnsi="Times New Roman" w:cs="Times New Roman"/>
          <w:color w:val="231F20"/>
          <w:sz w:val="28"/>
          <w:szCs w:val="28"/>
          <w:lang w:eastAsia="zh-CN" w:bidi="ar"/>
        </w:rPr>
        <w:t>«</w:t>
      </w:r>
      <w:r w:rsidR="0088745A" w:rsidRPr="005D212C">
        <w:rPr>
          <w:rFonts w:ascii="Times New Roman" w:eastAsia="SimSun" w:hAnsi="Times New Roman" w:cs="Times New Roman"/>
          <w:color w:val="231F20"/>
          <w:sz w:val="28"/>
          <w:szCs w:val="28"/>
          <w:lang w:eastAsia="zh-CN" w:bidi="ar"/>
        </w:rPr>
        <w:t>Клинический случай окклюзии центральной артерии сетчатки в постковидном периоде</w:t>
      </w:r>
      <w:r w:rsidRPr="005D212C">
        <w:rPr>
          <w:rFonts w:ascii="Times New Roman" w:eastAsia="SimSun" w:hAnsi="Times New Roman" w:cs="Times New Roman"/>
          <w:color w:val="231F20"/>
          <w:sz w:val="28"/>
          <w:szCs w:val="28"/>
          <w:lang w:eastAsia="zh-CN" w:bidi="ar"/>
        </w:rPr>
        <w:t>»</w:t>
      </w:r>
    </w:p>
    <w:p w14:paraId="1D914ECB" w14:textId="77777777" w:rsidR="00D121E7" w:rsidRPr="005D212C" w:rsidRDefault="00D121E7" w:rsidP="003A13B7">
      <w:pPr>
        <w:spacing w:after="0" w:line="240" w:lineRule="auto"/>
        <w:ind w:firstLine="567"/>
        <w:jc w:val="both"/>
        <w:rPr>
          <w:rFonts w:ascii="Times New Roman" w:eastAsia="SimSun" w:hAnsi="Times New Roman" w:cs="Times New Roman"/>
          <w:color w:val="231F20"/>
          <w:sz w:val="28"/>
          <w:szCs w:val="28"/>
          <w:lang w:eastAsia="zh-CN" w:bidi="ar"/>
        </w:rPr>
      </w:pPr>
      <w:r w:rsidRPr="005D212C">
        <w:rPr>
          <w:rFonts w:ascii="Times New Roman" w:eastAsia="SimSun" w:hAnsi="Times New Roman" w:cs="Times New Roman"/>
          <w:bCs/>
          <w:color w:val="231F20"/>
          <w:sz w:val="28"/>
          <w:szCs w:val="28"/>
          <w:lang w:eastAsia="zh-CN" w:bidi="ar"/>
        </w:rPr>
        <w:t xml:space="preserve">- </w:t>
      </w:r>
      <w:r w:rsidR="0088745A" w:rsidRPr="005D212C">
        <w:rPr>
          <w:rFonts w:ascii="Times New Roman" w:eastAsia="SimSun" w:hAnsi="Times New Roman" w:cs="Times New Roman"/>
          <w:bCs/>
          <w:color w:val="231F20"/>
          <w:sz w:val="28"/>
          <w:szCs w:val="28"/>
          <w:lang w:eastAsia="zh-CN" w:bidi="ar"/>
        </w:rPr>
        <w:t>Международная научно-практическая конференция молодых ученых «Наука и молодежь: конференция по качеству медицинской помощи и медицинской грамотности», апрель 2024 г., Алматы</w:t>
      </w:r>
      <w:r w:rsidRPr="005D212C">
        <w:rPr>
          <w:rFonts w:ascii="Times New Roman" w:eastAsia="SimSun" w:hAnsi="Times New Roman" w:cs="Times New Roman"/>
          <w:bCs/>
          <w:color w:val="231F20"/>
          <w:sz w:val="28"/>
          <w:szCs w:val="28"/>
          <w:lang w:eastAsia="zh-CN" w:bidi="ar"/>
        </w:rPr>
        <w:t>.</w:t>
      </w:r>
      <w:r w:rsidR="0088745A" w:rsidRPr="005D212C">
        <w:rPr>
          <w:rFonts w:ascii="Times New Roman" w:eastAsia="SimSun" w:hAnsi="Times New Roman" w:cs="Times New Roman"/>
          <w:bCs/>
          <w:color w:val="231F20"/>
          <w:sz w:val="28"/>
          <w:szCs w:val="28"/>
          <w:lang w:eastAsia="zh-CN" w:bidi="ar"/>
        </w:rPr>
        <w:t xml:space="preserve"> </w:t>
      </w:r>
      <w:r w:rsidRPr="005D212C">
        <w:rPr>
          <w:rFonts w:ascii="Times New Roman" w:eastAsia="SimSun" w:hAnsi="Times New Roman" w:cs="Times New Roman"/>
          <w:bCs/>
          <w:color w:val="231F20"/>
          <w:sz w:val="28"/>
          <w:szCs w:val="28"/>
          <w:lang w:eastAsia="zh-CN" w:bidi="ar"/>
        </w:rPr>
        <w:t>Доклад</w:t>
      </w:r>
      <w:r w:rsidR="0088745A" w:rsidRPr="005D212C">
        <w:rPr>
          <w:rFonts w:ascii="Times New Roman" w:eastAsia="SimSun" w:hAnsi="Times New Roman" w:cs="Times New Roman"/>
          <w:bCs/>
          <w:color w:val="231F20"/>
          <w:sz w:val="28"/>
          <w:szCs w:val="28"/>
          <w:lang w:eastAsia="zh-CN" w:bidi="ar"/>
        </w:rPr>
        <w:t xml:space="preserve">: </w:t>
      </w:r>
      <w:r w:rsidRPr="005D212C">
        <w:rPr>
          <w:rFonts w:ascii="Times New Roman" w:eastAsia="SimSun" w:hAnsi="Times New Roman" w:cs="Times New Roman"/>
          <w:bCs/>
          <w:color w:val="231F20"/>
          <w:sz w:val="28"/>
          <w:szCs w:val="28"/>
          <w:lang w:eastAsia="zh-CN" w:bidi="ar"/>
        </w:rPr>
        <w:t>«</w:t>
      </w:r>
      <w:r w:rsidR="0088745A" w:rsidRPr="005D212C">
        <w:rPr>
          <w:rFonts w:ascii="Times New Roman" w:eastAsia="SimSun" w:hAnsi="Times New Roman" w:cs="Times New Roman"/>
          <w:bCs/>
          <w:color w:val="231F20"/>
          <w:sz w:val="28"/>
          <w:szCs w:val="28"/>
          <w:lang w:eastAsia="zh-CN" w:bidi="ar"/>
        </w:rPr>
        <w:t>Взаимосвязь постковидной сосудистой патологии организма и органа зрения</w:t>
      </w:r>
      <w:r w:rsidRPr="005D212C">
        <w:rPr>
          <w:rFonts w:ascii="Times New Roman" w:eastAsia="SimSun" w:hAnsi="Times New Roman" w:cs="Times New Roman"/>
          <w:bCs/>
          <w:color w:val="231F20"/>
          <w:sz w:val="28"/>
          <w:szCs w:val="28"/>
          <w:lang w:eastAsia="zh-CN" w:bidi="ar"/>
        </w:rPr>
        <w:t>»</w:t>
      </w:r>
    </w:p>
    <w:p w14:paraId="6A8870CC" w14:textId="77777777" w:rsidR="00D121E7" w:rsidRPr="005D212C" w:rsidRDefault="00D121E7" w:rsidP="003A13B7">
      <w:pPr>
        <w:spacing w:after="0" w:line="240" w:lineRule="auto"/>
        <w:ind w:firstLine="567"/>
        <w:jc w:val="both"/>
        <w:rPr>
          <w:rFonts w:ascii="Times New Roman" w:eastAsia="SimSun" w:hAnsi="Times New Roman" w:cs="Times New Roman"/>
          <w:bCs/>
          <w:color w:val="231F20"/>
          <w:sz w:val="28"/>
          <w:szCs w:val="28"/>
          <w:lang w:eastAsia="zh-CN" w:bidi="ar"/>
        </w:rPr>
      </w:pPr>
      <w:r w:rsidRPr="005D212C">
        <w:rPr>
          <w:rFonts w:ascii="Times New Roman" w:eastAsia="SimSun" w:hAnsi="Times New Roman" w:cs="Times New Roman"/>
          <w:bCs/>
          <w:color w:val="231F20"/>
          <w:sz w:val="28"/>
          <w:szCs w:val="28"/>
          <w:lang w:eastAsia="zh-CN" w:bidi="ar"/>
        </w:rPr>
        <w:t xml:space="preserve">- </w:t>
      </w:r>
      <w:r w:rsidR="00D33D46" w:rsidRPr="005D212C">
        <w:rPr>
          <w:rFonts w:ascii="Times New Roman" w:eastAsia="SimSun" w:hAnsi="Times New Roman" w:cs="Times New Roman"/>
          <w:bCs/>
          <w:color w:val="231F20"/>
          <w:sz w:val="28"/>
          <w:szCs w:val="28"/>
          <w:lang w:val="en-US" w:eastAsia="zh-CN" w:bidi="ar"/>
        </w:rPr>
        <w:t>IV</w:t>
      </w:r>
      <w:r w:rsidR="00D33D46" w:rsidRPr="005D212C">
        <w:rPr>
          <w:rFonts w:ascii="Times New Roman" w:eastAsia="SimSun" w:hAnsi="Times New Roman" w:cs="Times New Roman"/>
          <w:bCs/>
          <w:color w:val="231F20"/>
          <w:sz w:val="28"/>
          <w:szCs w:val="28"/>
          <w:lang w:eastAsia="zh-CN" w:bidi="ar"/>
        </w:rPr>
        <w:t xml:space="preserve"> Международный</w:t>
      </w:r>
      <w:r w:rsidR="00107FF7" w:rsidRPr="005D212C">
        <w:rPr>
          <w:rFonts w:ascii="Times New Roman" w:eastAsia="SimSun" w:hAnsi="Times New Roman" w:cs="Times New Roman"/>
          <w:bCs/>
          <w:color w:val="231F20"/>
          <w:sz w:val="28"/>
          <w:szCs w:val="28"/>
          <w:lang w:eastAsia="zh-CN" w:bidi="ar"/>
        </w:rPr>
        <w:t xml:space="preserve"> </w:t>
      </w:r>
      <w:r w:rsidR="00D33D46" w:rsidRPr="005D212C">
        <w:rPr>
          <w:rFonts w:ascii="Times New Roman" w:eastAsia="SimSun" w:hAnsi="Times New Roman" w:cs="Times New Roman"/>
          <w:bCs/>
          <w:color w:val="231F20"/>
          <w:sz w:val="28"/>
          <w:szCs w:val="28"/>
          <w:lang w:eastAsia="zh-CN" w:bidi="ar"/>
        </w:rPr>
        <w:t>офтальмологический конгресс</w:t>
      </w:r>
      <w:r w:rsidR="00107FF7" w:rsidRPr="005D212C">
        <w:rPr>
          <w:rFonts w:ascii="Times New Roman" w:eastAsia="SimSun" w:hAnsi="Times New Roman" w:cs="Times New Roman"/>
          <w:bCs/>
          <w:color w:val="231F20"/>
          <w:sz w:val="28"/>
          <w:szCs w:val="28"/>
          <w:lang w:eastAsia="zh-CN" w:bidi="ar"/>
        </w:rPr>
        <w:t xml:space="preserve"> </w:t>
      </w:r>
      <w:r w:rsidR="00D33D46" w:rsidRPr="005D212C">
        <w:rPr>
          <w:rFonts w:ascii="Times New Roman" w:eastAsia="SimSun" w:hAnsi="Times New Roman" w:cs="Times New Roman"/>
          <w:bCs/>
          <w:color w:val="231F20"/>
          <w:sz w:val="28"/>
          <w:szCs w:val="28"/>
          <w:lang w:val="en-US" w:eastAsia="zh-CN" w:bidi="ar"/>
        </w:rPr>
        <w:t>IOC</w:t>
      </w:r>
      <w:r w:rsidR="00D33D46" w:rsidRPr="005D212C">
        <w:rPr>
          <w:rFonts w:ascii="Times New Roman" w:eastAsia="SimSun" w:hAnsi="Times New Roman" w:cs="Times New Roman"/>
          <w:bCs/>
          <w:color w:val="231F20"/>
          <w:sz w:val="28"/>
          <w:szCs w:val="28"/>
          <w:lang w:eastAsia="zh-CN" w:bidi="ar"/>
        </w:rPr>
        <w:t>-2024, октябрь</w:t>
      </w:r>
      <w:r w:rsidR="00107FF7" w:rsidRPr="005D212C">
        <w:rPr>
          <w:rFonts w:ascii="Times New Roman" w:eastAsia="SimSun" w:hAnsi="Times New Roman" w:cs="Times New Roman"/>
          <w:bCs/>
          <w:color w:val="231F20"/>
          <w:sz w:val="28"/>
          <w:szCs w:val="28"/>
          <w:lang w:eastAsia="zh-CN" w:bidi="ar"/>
        </w:rPr>
        <w:t xml:space="preserve"> 2024 г., </w:t>
      </w:r>
      <w:r w:rsidRPr="005D212C">
        <w:rPr>
          <w:rFonts w:ascii="Times New Roman" w:eastAsia="SimSun" w:hAnsi="Times New Roman" w:cs="Times New Roman"/>
          <w:bCs/>
          <w:color w:val="231F20"/>
          <w:sz w:val="28"/>
          <w:szCs w:val="28"/>
          <w:lang w:eastAsia="zh-CN" w:bidi="ar"/>
        </w:rPr>
        <w:t xml:space="preserve">Ташкент, </w:t>
      </w:r>
      <w:r w:rsidR="000A2A48" w:rsidRPr="005D212C">
        <w:rPr>
          <w:rFonts w:ascii="Times New Roman" w:eastAsia="SimSun" w:hAnsi="Times New Roman" w:cs="Times New Roman"/>
          <w:bCs/>
          <w:color w:val="231F20"/>
          <w:sz w:val="28"/>
          <w:szCs w:val="28"/>
          <w:lang w:eastAsia="zh-CN" w:bidi="ar"/>
        </w:rPr>
        <w:t>Узбекистан</w:t>
      </w:r>
      <w:r w:rsidRPr="005D212C">
        <w:rPr>
          <w:rFonts w:ascii="Times New Roman" w:eastAsia="SimSun" w:hAnsi="Times New Roman" w:cs="Times New Roman"/>
          <w:bCs/>
          <w:color w:val="231F20"/>
          <w:sz w:val="28"/>
          <w:szCs w:val="28"/>
          <w:lang w:eastAsia="zh-CN" w:bidi="ar"/>
        </w:rPr>
        <w:t>. Доклад</w:t>
      </w:r>
      <w:r w:rsidR="00107FF7" w:rsidRPr="005D212C">
        <w:rPr>
          <w:rFonts w:ascii="Times New Roman" w:eastAsia="SimSun" w:hAnsi="Times New Roman" w:cs="Times New Roman"/>
          <w:bCs/>
          <w:color w:val="231F20"/>
          <w:sz w:val="28"/>
          <w:szCs w:val="28"/>
          <w:lang w:eastAsia="zh-CN" w:bidi="ar"/>
        </w:rPr>
        <w:t xml:space="preserve">: </w:t>
      </w:r>
      <w:r w:rsidRPr="005D212C">
        <w:rPr>
          <w:rFonts w:ascii="Times New Roman" w:eastAsia="SimSun" w:hAnsi="Times New Roman" w:cs="Times New Roman"/>
          <w:bCs/>
          <w:color w:val="231F20"/>
          <w:sz w:val="28"/>
          <w:szCs w:val="28"/>
          <w:lang w:eastAsia="zh-CN" w:bidi="ar"/>
        </w:rPr>
        <w:t>«</w:t>
      </w:r>
      <w:r w:rsidR="003A5783" w:rsidRPr="005D212C">
        <w:rPr>
          <w:rFonts w:ascii="Times New Roman" w:eastAsia="SimSun" w:hAnsi="Times New Roman" w:cs="Times New Roman"/>
          <w:bCs/>
          <w:color w:val="231F20"/>
          <w:sz w:val="28"/>
          <w:szCs w:val="28"/>
          <w:lang w:eastAsia="zh-CN" w:bidi="ar"/>
        </w:rPr>
        <w:t>Кровоток в сосудах глаза у пациентов, перенесших коронавирусную инфекцию</w:t>
      </w:r>
      <w:r w:rsidRPr="005D212C">
        <w:rPr>
          <w:rFonts w:ascii="Times New Roman" w:eastAsia="SimSun" w:hAnsi="Times New Roman" w:cs="Times New Roman"/>
          <w:bCs/>
          <w:color w:val="231F20"/>
          <w:sz w:val="28"/>
          <w:szCs w:val="28"/>
          <w:lang w:eastAsia="zh-CN" w:bidi="ar"/>
        </w:rPr>
        <w:t>»</w:t>
      </w:r>
    </w:p>
    <w:p w14:paraId="0F5C4503" w14:textId="77777777" w:rsidR="00D002B2" w:rsidRPr="005D212C" w:rsidRDefault="00D002B2" w:rsidP="003A13B7">
      <w:pPr>
        <w:spacing w:after="0" w:line="240" w:lineRule="auto"/>
        <w:ind w:firstLine="567"/>
        <w:jc w:val="both"/>
        <w:rPr>
          <w:rFonts w:ascii="Times New Roman" w:eastAsia="SimSun" w:hAnsi="Times New Roman" w:cs="Times New Roman"/>
          <w:bCs/>
          <w:color w:val="231F20"/>
          <w:sz w:val="28"/>
          <w:szCs w:val="28"/>
          <w:lang w:eastAsia="zh-CN" w:bidi="ar"/>
        </w:rPr>
      </w:pPr>
      <w:r w:rsidRPr="005D212C">
        <w:rPr>
          <w:rFonts w:ascii="Times New Roman" w:eastAsia="Times New Roman" w:hAnsi="Times New Roman" w:cs="Times New Roman"/>
          <w:bCs/>
          <w:sz w:val="28"/>
          <w:szCs w:val="28"/>
          <w:lang w:eastAsia="ru-RU"/>
        </w:rPr>
        <w:t>Таким образом, апробация охватила как международные, так и национальные научные площадки, что подтверждает актуальность и значимость проведённого исследования.</w:t>
      </w:r>
    </w:p>
    <w:p w14:paraId="61D04414" w14:textId="77777777" w:rsidR="00852858" w:rsidRPr="005D212C" w:rsidRDefault="00852858" w:rsidP="003A13B7">
      <w:pPr>
        <w:spacing w:after="0" w:line="240" w:lineRule="auto"/>
        <w:ind w:firstLine="567"/>
        <w:jc w:val="both"/>
        <w:rPr>
          <w:rFonts w:ascii="Times New Roman" w:hAnsi="Times New Roman" w:cs="Times New Roman"/>
          <w:b/>
          <w:sz w:val="28"/>
          <w:szCs w:val="28"/>
        </w:rPr>
      </w:pPr>
      <w:r w:rsidRPr="005D212C">
        <w:rPr>
          <w:rFonts w:ascii="Times New Roman" w:hAnsi="Times New Roman" w:cs="Times New Roman"/>
          <w:b/>
          <w:sz w:val="28"/>
          <w:szCs w:val="28"/>
        </w:rPr>
        <w:t>Личный вклад докторанта</w:t>
      </w:r>
      <w:r w:rsidR="00D002B2" w:rsidRPr="005D212C">
        <w:rPr>
          <w:rFonts w:ascii="Times New Roman" w:hAnsi="Times New Roman" w:cs="Times New Roman"/>
          <w:b/>
          <w:sz w:val="28"/>
          <w:szCs w:val="28"/>
        </w:rPr>
        <w:t>:</w:t>
      </w:r>
      <w:r w:rsidRPr="005D212C">
        <w:rPr>
          <w:rFonts w:ascii="Times New Roman" w:hAnsi="Times New Roman" w:cs="Times New Roman"/>
          <w:b/>
          <w:sz w:val="28"/>
          <w:szCs w:val="28"/>
        </w:rPr>
        <w:tab/>
      </w:r>
    </w:p>
    <w:p w14:paraId="0DD091C1" w14:textId="547EFF8B" w:rsidR="00852858" w:rsidRPr="005D212C" w:rsidRDefault="00200B2F"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Диссертационная работа выполнена автором самостоятельно на всех этапах исследования</w:t>
      </w:r>
      <w:r w:rsidR="00852858" w:rsidRPr="005D212C">
        <w:rPr>
          <w:rFonts w:ascii="Times New Roman" w:hAnsi="Times New Roman" w:cs="Times New Roman"/>
          <w:sz w:val="28"/>
          <w:szCs w:val="28"/>
        </w:rPr>
        <w:t>: от постановки цели и задач до теоретической и практической реализации. Практическая часть включала в себя сбор материала, включая беседы с пациентами для получения информированного согласия, сбор анамнеза, проведение инструментальных исследований, интерпрет</w:t>
      </w:r>
      <w:r w:rsidR="00012D8D" w:rsidRPr="005D212C">
        <w:rPr>
          <w:rFonts w:ascii="Times New Roman" w:hAnsi="Times New Roman" w:cs="Times New Roman"/>
          <w:sz w:val="28"/>
          <w:szCs w:val="28"/>
        </w:rPr>
        <w:t xml:space="preserve">ацию данных, а также выполнение </w:t>
      </w:r>
      <w:r w:rsidR="00852858" w:rsidRPr="005D212C">
        <w:rPr>
          <w:rFonts w:ascii="Times New Roman" w:hAnsi="Times New Roman" w:cs="Times New Roman"/>
          <w:sz w:val="28"/>
          <w:szCs w:val="28"/>
        </w:rPr>
        <w:t>генетических исследований.</w:t>
      </w:r>
      <w:r w:rsidR="004D3AD5">
        <w:rPr>
          <w:rFonts w:ascii="Times New Roman" w:hAnsi="Times New Roman" w:cs="Times New Roman"/>
          <w:sz w:val="28"/>
          <w:szCs w:val="28"/>
        </w:rPr>
        <w:t xml:space="preserve"> </w:t>
      </w:r>
      <w:r w:rsidR="00852858" w:rsidRPr="005D212C">
        <w:rPr>
          <w:rFonts w:ascii="Times New Roman" w:hAnsi="Times New Roman" w:cs="Times New Roman"/>
          <w:sz w:val="28"/>
          <w:szCs w:val="28"/>
        </w:rPr>
        <w:t>Автор также провела литературный обзор по теме исследования, создала базу данных, провела статистическую обработку данных, проинтерпретировала результаты и разработала прогностическую модель.</w:t>
      </w:r>
    </w:p>
    <w:p w14:paraId="15744E77" w14:textId="77777777" w:rsidR="003A07A7" w:rsidRPr="005D212C" w:rsidRDefault="003A07A7" w:rsidP="003A13B7">
      <w:pPr>
        <w:spacing w:after="0" w:line="240" w:lineRule="auto"/>
        <w:ind w:firstLine="567"/>
        <w:jc w:val="both"/>
        <w:rPr>
          <w:rFonts w:ascii="Times New Roman" w:hAnsi="Times New Roman" w:cs="Times New Roman"/>
          <w:b/>
          <w:sz w:val="28"/>
          <w:szCs w:val="28"/>
        </w:rPr>
      </w:pPr>
      <w:r w:rsidRPr="005D212C">
        <w:rPr>
          <w:rFonts w:ascii="Times New Roman" w:hAnsi="Times New Roman" w:cs="Times New Roman"/>
          <w:b/>
          <w:sz w:val="28"/>
          <w:szCs w:val="28"/>
        </w:rPr>
        <w:t>Публикации по теме диссертации</w:t>
      </w:r>
      <w:r w:rsidR="00D002B2" w:rsidRPr="005D212C">
        <w:rPr>
          <w:rFonts w:ascii="Times New Roman" w:hAnsi="Times New Roman" w:cs="Times New Roman"/>
          <w:b/>
          <w:sz w:val="28"/>
          <w:szCs w:val="28"/>
        </w:rPr>
        <w:t>:</w:t>
      </w:r>
    </w:p>
    <w:p w14:paraId="29F2EB4C" w14:textId="5A60C660" w:rsidR="003A07A7" w:rsidRPr="005D212C" w:rsidRDefault="003A07A7" w:rsidP="003A13B7">
      <w:pPr>
        <w:spacing w:after="0" w:line="240" w:lineRule="auto"/>
        <w:ind w:firstLine="567"/>
        <w:jc w:val="both"/>
        <w:rPr>
          <w:rFonts w:ascii="Times New Roman" w:hAnsi="Times New Roman" w:cs="Times New Roman"/>
          <w:sz w:val="28"/>
          <w:szCs w:val="28"/>
        </w:rPr>
      </w:pPr>
      <w:r w:rsidRPr="005D212C">
        <w:rPr>
          <w:rFonts w:ascii="Times New Roman" w:hAnsi="Times New Roman" w:cs="Times New Roman"/>
          <w:sz w:val="28"/>
          <w:szCs w:val="28"/>
        </w:rPr>
        <w:t xml:space="preserve">По теме диссертации опубликовано </w:t>
      </w:r>
      <w:r w:rsidRPr="005D212C">
        <w:rPr>
          <w:rFonts w:ascii="Times New Roman" w:hAnsi="Times New Roman" w:cs="Times New Roman"/>
          <w:sz w:val="28"/>
          <w:szCs w:val="28"/>
          <w:lang w:val="kk-KZ"/>
        </w:rPr>
        <w:t>6</w:t>
      </w:r>
      <w:r w:rsidRPr="005D212C">
        <w:rPr>
          <w:rFonts w:ascii="Times New Roman" w:hAnsi="Times New Roman" w:cs="Times New Roman"/>
          <w:sz w:val="28"/>
          <w:szCs w:val="28"/>
        </w:rPr>
        <w:t xml:space="preserve"> научных работ, включая: 3</w:t>
      </w:r>
      <w:r w:rsidR="00012D8D" w:rsidRPr="005D212C">
        <w:rPr>
          <w:rFonts w:ascii="Times New Roman" w:hAnsi="Times New Roman" w:cs="Times New Roman"/>
          <w:sz w:val="28"/>
          <w:szCs w:val="28"/>
        </w:rPr>
        <w:t xml:space="preserve"> статьи </w:t>
      </w:r>
      <w:r w:rsidRPr="005D212C">
        <w:rPr>
          <w:rFonts w:ascii="Times New Roman" w:hAnsi="Times New Roman" w:cs="Times New Roman"/>
          <w:sz w:val="28"/>
          <w:szCs w:val="28"/>
        </w:rPr>
        <w:t xml:space="preserve">в международных журналах, индексируемых Web of Science и Scopus; 3 в журналах, входящих в Перечень изданий, рекомендованных Комитетом по обеспечению качества в сфере науки и </w:t>
      </w:r>
      <w:r w:rsidR="00C61644">
        <w:rPr>
          <w:rFonts w:ascii="Times New Roman" w:hAnsi="Times New Roman" w:cs="Times New Roman"/>
          <w:sz w:val="28"/>
          <w:szCs w:val="28"/>
        </w:rPr>
        <w:t>высшего образования МНВО РК; и 4</w:t>
      </w:r>
      <w:bookmarkStart w:id="2" w:name="_GoBack"/>
      <w:bookmarkEnd w:id="2"/>
      <w:r w:rsidRPr="005D212C">
        <w:rPr>
          <w:rFonts w:ascii="Times New Roman" w:hAnsi="Times New Roman" w:cs="Times New Roman"/>
          <w:sz w:val="28"/>
          <w:szCs w:val="28"/>
        </w:rPr>
        <w:t xml:space="preserve"> авторских свидетельств о внесении сведений в государственный реестр прав на объекты, охраняемые авторским правом. </w:t>
      </w:r>
    </w:p>
    <w:p w14:paraId="673981B2" w14:textId="77777777" w:rsidR="00CB318B" w:rsidRPr="005D212C" w:rsidRDefault="00CB318B" w:rsidP="003A13B7">
      <w:pPr>
        <w:spacing w:after="0" w:line="240" w:lineRule="auto"/>
        <w:ind w:firstLine="567"/>
        <w:jc w:val="both"/>
        <w:rPr>
          <w:rFonts w:ascii="Times New Roman" w:hAnsi="Times New Roman" w:cs="Times New Roman"/>
          <w:b/>
          <w:sz w:val="28"/>
          <w:szCs w:val="28"/>
        </w:rPr>
      </w:pPr>
      <w:r w:rsidRPr="005D212C">
        <w:rPr>
          <w:rFonts w:ascii="Times New Roman" w:hAnsi="Times New Roman" w:cs="Times New Roman"/>
          <w:b/>
          <w:sz w:val="28"/>
          <w:szCs w:val="28"/>
        </w:rPr>
        <w:t>Внедрение результатов исследования</w:t>
      </w:r>
      <w:r w:rsidR="00D002B2" w:rsidRPr="005D212C">
        <w:rPr>
          <w:rFonts w:ascii="Times New Roman" w:hAnsi="Times New Roman" w:cs="Times New Roman"/>
          <w:b/>
          <w:sz w:val="28"/>
          <w:szCs w:val="28"/>
        </w:rPr>
        <w:t>:</w:t>
      </w:r>
    </w:p>
    <w:p w14:paraId="4CCA83D1" w14:textId="334D32A0" w:rsidR="00CA670C" w:rsidRDefault="00CB318B" w:rsidP="00A5178B">
      <w:pPr>
        <w:spacing w:after="0" w:line="240" w:lineRule="auto"/>
        <w:ind w:firstLine="567"/>
        <w:jc w:val="both"/>
        <w:rPr>
          <w:rFonts w:ascii="Times New Roman" w:hAnsi="Times New Roman" w:cs="Times New Roman"/>
          <w:bCs/>
          <w:sz w:val="28"/>
          <w:szCs w:val="28"/>
          <w:lang w:val="kk-KZ"/>
        </w:rPr>
      </w:pPr>
      <w:r w:rsidRPr="005D212C">
        <w:rPr>
          <w:rFonts w:ascii="Times New Roman" w:hAnsi="Times New Roman" w:cs="Times New Roman"/>
          <w:sz w:val="28"/>
          <w:szCs w:val="28"/>
        </w:rPr>
        <w:t xml:space="preserve">Акт внедрения: </w:t>
      </w:r>
      <w:r w:rsidR="00832DD8" w:rsidRPr="005D212C">
        <w:rPr>
          <w:rFonts w:ascii="Times New Roman" w:hAnsi="Times New Roman" w:cs="Times New Roman"/>
          <w:bCs/>
          <w:sz w:val="28"/>
          <w:szCs w:val="28"/>
        </w:rPr>
        <w:t>ТОО «РДЦ Офтальмологический центр» от 22.05.2024 года</w:t>
      </w:r>
      <w:r w:rsidR="00832DD8" w:rsidRPr="005D212C">
        <w:rPr>
          <w:rFonts w:ascii="Times New Roman" w:hAnsi="Times New Roman" w:cs="Times New Roman"/>
          <w:sz w:val="28"/>
          <w:szCs w:val="28"/>
          <w:lang w:val="kk-KZ"/>
        </w:rPr>
        <w:t xml:space="preserve"> </w:t>
      </w:r>
      <w:r w:rsidRPr="005D212C">
        <w:rPr>
          <w:rFonts w:ascii="Times New Roman" w:hAnsi="Times New Roman" w:cs="Times New Roman"/>
          <w:sz w:val="28"/>
          <w:szCs w:val="28"/>
          <w:lang w:val="kk-KZ"/>
        </w:rPr>
        <w:t>«</w:t>
      </w:r>
      <w:r w:rsidR="00832DD8" w:rsidRPr="005D212C">
        <w:rPr>
          <w:rFonts w:ascii="Times New Roman" w:hAnsi="Times New Roman" w:cs="Times New Roman"/>
          <w:sz w:val="28"/>
          <w:szCs w:val="28"/>
        </w:rPr>
        <w:t>Алгоритм раннего выявления предикторов сердечно-сосудистых заболеваний у пациентов с окклюзией и реокллюзией сосудов сетчатки</w:t>
      </w:r>
      <w:r w:rsidR="00B25A31">
        <w:rPr>
          <w:rFonts w:ascii="Times New Roman" w:hAnsi="Times New Roman" w:cs="Times New Roman"/>
          <w:sz w:val="28"/>
          <w:szCs w:val="28"/>
          <w:lang w:val="kk-KZ"/>
        </w:rPr>
        <w:t xml:space="preserve">» </w:t>
      </w:r>
      <w:r w:rsidRPr="005D212C">
        <w:rPr>
          <w:rFonts w:ascii="Times New Roman" w:hAnsi="Times New Roman" w:cs="Times New Roman"/>
          <w:bCs/>
          <w:sz w:val="28"/>
          <w:szCs w:val="28"/>
          <w:lang w:val="kk-KZ"/>
        </w:rPr>
        <w:t>(</w:t>
      </w:r>
      <w:r w:rsidR="00185E3A">
        <w:rPr>
          <w:rFonts w:ascii="Times New Roman" w:hAnsi="Times New Roman" w:cs="Times New Roman"/>
          <w:bCs/>
          <w:sz w:val="28"/>
          <w:szCs w:val="28"/>
        </w:rPr>
        <w:t>Приложение Д</w:t>
      </w:r>
      <w:r w:rsidRPr="005D212C">
        <w:rPr>
          <w:rFonts w:ascii="Times New Roman" w:hAnsi="Times New Roman" w:cs="Times New Roman"/>
          <w:bCs/>
          <w:sz w:val="28"/>
          <w:szCs w:val="28"/>
          <w:lang w:val="kk-KZ"/>
        </w:rPr>
        <w:t>).</w:t>
      </w:r>
    </w:p>
    <w:p w14:paraId="6865E6F8" w14:textId="77777777" w:rsidR="00A5178B" w:rsidRDefault="00A5178B" w:rsidP="00A5178B">
      <w:pPr>
        <w:spacing w:after="0" w:line="240" w:lineRule="auto"/>
        <w:ind w:firstLine="567"/>
        <w:jc w:val="both"/>
        <w:rPr>
          <w:rFonts w:ascii="Times New Roman" w:hAnsi="Times New Roman" w:cs="Times New Roman"/>
          <w:bCs/>
          <w:sz w:val="28"/>
          <w:szCs w:val="28"/>
          <w:lang w:val="kk-KZ"/>
        </w:rPr>
      </w:pPr>
    </w:p>
    <w:p w14:paraId="37D39605" w14:textId="77777777" w:rsidR="00A5178B" w:rsidRDefault="00A5178B" w:rsidP="00A5178B">
      <w:pPr>
        <w:spacing w:after="0" w:line="240" w:lineRule="auto"/>
        <w:ind w:firstLine="567"/>
        <w:jc w:val="both"/>
        <w:rPr>
          <w:rFonts w:ascii="Times New Roman" w:hAnsi="Times New Roman" w:cs="Times New Roman"/>
          <w:bCs/>
          <w:sz w:val="28"/>
          <w:szCs w:val="28"/>
          <w:lang w:val="kk-KZ"/>
        </w:rPr>
      </w:pPr>
    </w:p>
    <w:p w14:paraId="1B2C9F34" w14:textId="194A6DFE" w:rsidR="00012D8D" w:rsidRPr="005D212C" w:rsidRDefault="00012D8D" w:rsidP="003A13B7">
      <w:pPr>
        <w:spacing w:after="0" w:line="240" w:lineRule="auto"/>
        <w:ind w:firstLine="567"/>
        <w:jc w:val="both"/>
        <w:rPr>
          <w:rFonts w:ascii="Times New Roman" w:hAnsi="Times New Roman" w:cs="Times New Roman"/>
          <w:b/>
          <w:bCs/>
          <w:sz w:val="28"/>
          <w:szCs w:val="28"/>
        </w:rPr>
      </w:pPr>
      <w:r w:rsidRPr="005D212C">
        <w:rPr>
          <w:rFonts w:ascii="Times New Roman" w:hAnsi="Times New Roman" w:cs="Times New Roman"/>
          <w:b/>
          <w:bCs/>
          <w:sz w:val="28"/>
          <w:szCs w:val="28"/>
        </w:rPr>
        <w:t xml:space="preserve">По результатам диссертационной работы разработаны: </w:t>
      </w:r>
    </w:p>
    <w:p w14:paraId="65E2F6DA" w14:textId="7CCD97C4" w:rsidR="00CC0DCB" w:rsidRPr="006B7C80" w:rsidRDefault="00060EC4" w:rsidP="003A13B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4 свидетельства</w:t>
      </w:r>
      <w:r w:rsidR="00012D8D" w:rsidRPr="005D212C">
        <w:rPr>
          <w:rFonts w:ascii="Times New Roman" w:hAnsi="Times New Roman" w:cs="Times New Roman"/>
          <w:bCs/>
          <w:sz w:val="28"/>
          <w:szCs w:val="28"/>
        </w:rPr>
        <w:t xml:space="preserve"> о внесении сведений в государственный реестр прав на объекты, охраняемые авторским правом.</w:t>
      </w:r>
      <w:r w:rsidR="004D3AD5">
        <w:rPr>
          <w:rFonts w:ascii="Times New Roman" w:hAnsi="Times New Roman" w:cs="Times New Roman"/>
          <w:bCs/>
          <w:sz w:val="28"/>
          <w:szCs w:val="28"/>
        </w:rPr>
        <w:t xml:space="preserve"> </w:t>
      </w:r>
      <w:r w:rsidR="00012D8D" w:rsidRPr="005D212C">
        <w:rPr>
          <w:rFonts w:ascii="Times New Roman" w:hAnsi="Times New Roman" w:cs="Times New Roman"/>
          <w:bCs/>
          <w:sz w:val="28"/>
          <w:szCs w:val="28"/>
        </w:rPr>
        <w:t>Название объекта: «</w:t>
      </w:r>
      <w:r w:rsidR="00ED2EDD" w:rsidRPr="00ED2EDD">
        <w:rPr>
          <w:rFonts w:ascii="Times New Roman" w:hAnsi="Times New Roman" w:cs="Times New Roman"/>
          <w:bCs/>
          <w:sz w:val="28"/>
          <w:szCs w:val="28"/>
        </w:rPr>
        <w:t>Алгоритм раннего выявления предикторов сердечно-сосудистых заболеваний у пациентов с окклюзией и реокллюзией сосудов сетчатки</w:t>
      </w:r>
      <w:r w:rsidR="00012D8D" w:rsidRPr="005D212C">
        <w:rPr>
          <w:rFonts w:ascii="Times New Roman" w:hAnsi="Times New Roman" w:cs="Times New Roman"/>
          <w:bCs/>
          <w:sz w:val="28"/>
          <w:szCs w:val="28"/>
        </w:rPr>
        <w:t>».</w:t>
      </w:r>
      <w:r w:rsidR="004D3AD5">
        <w:rPr>
          <w:rFonts w:ascii="Times New Roman" w:hAnsi="Times New Roman" w:cs="Times New Roman"/>
          <w:bCs/>
          <w:sz w:val="28"/>
          <w:szCs w:val="28"/>
        </w:rPr>
        <w:t xml:space="preserve"> </w:t>
      </w:r>
      <w:r w:rsidR="00012D8D" w:rsidRPr="005D212C">
        <w:rPr>
          <w:rFonts w:ascii="Times New Roman" w:hAnsi="Times New Roman" w:cs="Times New Roman"/>
          <w:bCs/>
          <w:sz w:val="28"/>
          <w:szCs w:val="28"/>
        </w:rPr>
        <w:t xml:space="preserve">Дата регистрации: </w:t>
      </w:r>
      <w:r w:rsidR="00ED2EDD">
        <w:rPr>
          <w:rFonts w:ascii="Times New Roman" w:hAnsi="Times New Roman" w:cs="Times New Roman"/>
          <w:bCs/>
          <w:sz w:val="28"/>
          <w:szCs w:val="28"/>
        </w:rPr>
        <w:t>16.05.2024</w:t>
      </w:r>
      <w:r w:rsidR="00012D8D" w:rsidRPr="005D212C">
        <w:rPr>
          <w:rFonts w:ascii="Times New Roman" w:hAnsi="Times New Roman" w:cs="Times New Roman"/>
          <w:bCs/>
          <w:sz w:val="28"/>
          <w:szCs w:val="28"/>
        </w:rPr>
        <w:t xml:space="preserve">г. Номер свидетельства: </w:t>
      </w:r>
      <w:r w:rsidR="00ED2EDD" w:rsidRPr="00ED2EDD">
        <w:rPr>
          <w:rFonts w:ascii="Times New Roman" w:hAnsi="Times New Roman" w:cs="Times New Roman"/>
          <w:bCs/>
          <w:sz w:val="28"/>
          <w:szCs w:val="28"/>
        </w:rPr>
        <w:t>№45894</w:t>
      </w:r>
      <w:r w:rsidR="00012D8D" w:rsidRPr="005D212C">
        <w:rPr>
          <w:rFonts w:ascii="Times New Roman" w:hAnsi="Times New Roman" w:cs="Times New Roman"/>
          <w:bCs/>
          <w:sz w:val="28"/>
          <w:szCs w:val="28"/>
        </w:rPr>
        <w:t>.</w:t>
      </w:r>
      <w:r w:rsidR="004D3AD5">
        <w:rPr>
          <w:rFonts w:ascii="Times New Roman" w:hAnsi="Times New Roman" w:cs="Times New Roman"/>
          <w:bCs/>
          <w:sz w:val="28"/>
          <w:szCs w:val="28"/>
        </w:rPr>
        <w:t xml:space="preserve"> </w:t>
      </w:r>
      <w:r w:rsidRPr="00060EC4">
        <w:rPr>
          <w:rFonts w:ascii="Times New Roman" w:hAnsi="Times New Roman" w:cs="Times New Roman"/>
          <w:bCs/>
          <w:sz w:val="28"/>
          <w:szCs w:val="28"/>
        </w:rPr>
        <w:t xml:space="preserve">Название объекта: «Опросник для раннего выявления зрительных нарушений у пациентов с постковидной сосудистой патологией». Дата регистрации: </w:t>
      </w:r>
      <w:r>
        <w:rPr>
          <w:rFonts w:ascii="Times New Roman" w:hAnsi="Times New Roman" w:cs="Times New Roman"/>
          <w:bCs/>
          <w:sz w:val="28"/>
          <w:szCs w:val="28"/>
        </w:rPr>
        <w:t>04</w:t>
      </w:r>
      <w:r w:rsidRPr="00060EC4">
        <w:rPr>
          <w:rFonts w:ascii="Times New Roman" w:hAnsi="Times New Roman" w:cs="Times New Roman"/>
          <w:bCs/>
          <w:sz w:val="28"/>
          <w:szCs w:val="28"/>
        </w:rPr>
        <w:t xml:space="preserve">.05.2024г. Номер свидетельства: №45466. </w:t>
      </w:r>
      <w:r w:rsidR="00766664" w:rsidRPr="00766664">
        <w:rPr>
          <w:rFonts w:ascii="Times New Roman" w:hAnsi="Times New Roman" w:cs="Times New Roman"/>
          <w:bCs/>
          <w:sz w:val="28"/>
          <w:szCs w:val="28"/>
        </w:rPr>
        <w:t>Название объекта: «</w:t>
      </w:r>
      <w:r w:rsidR="00766664">
        <w:rPr>
          <w:rFonts w:ascii="Times New Roman" w:hAnsi="Times New Roman" w:cs="Times New Roman"/>
          <w:bCs/>
          <w:sz w:val="28"/>
          <w:szCs w:val="28"/>
        </w:rPr>
        <w:t>Прогностическая модель постковидной сосудистой патологии заднего отрезка глаза на основе клинических и генетических особенностей</w:t>
      </w:r>
      <w:r w:rsidR="00766664" w:rsidRPr="00766664">
        <w:rPr>
          <w:rFonts w:ascii="Times New Roman" w:hAnsi="Times New Roman" w:cs="Times New Roman"/>
          <w:bCs/>
          <w:sz w:val="28"/>
          <w:szCs w:val="28"/>
        </w:rPr>
        <w:t xml:space="preserve">». Дата регистрации: </w:t>
      </w:r>
      <w:r w:rsidR="00766664">
        <w:rPr>
          <w:rFonts w:ascii="Times New Roman" w:hAnsi="Times New Roman" w:cs="Times New Roman"/>
          <w:bCs/>
          <w:sz w:val="28"/>
          <w:szCs w:val="28"/>
        </w:rPr>
        <w:t>04.05.2026</w:t>
      </w:r>
      <w:r w:rsidR="00766664" w:rsidRPr="00766664">
        <w:rPr>
          <w:rFonts w:ascii="Times New Roman" w:hAnsi="Times New Roman" w:cs="Times New Roman"/>
          <w:bCs/>
          <w:sz w:val="28"/>
          <w:szCs w:val="28"/>
        </w:rPr>
        <w:t>г. Номер свидетельства: №</w:t>
      </w:r>
      <w:r w:rsidR="00766664">
        <w:rPr>
          <w:rFonts w:ascii="Times New Roman" w:hAnsi="Times New Roman" w:cs="Times New Roman"/>
          <w:bCs/>
          <w:sz w:val="28"/>
          <w:szCs w:val="28"/>
        </w:rPr>
        <w:t>71372</w:t>
      </w:r>
      <w:r w:rsidR="00766664" w:rsidRPr="00766664">
        <w:rPr>
          <w:rFonts w:ascii="Times New Roman" w:hAnsi="Times New Roman" w:cs="Times New Roman"/>
          <w:bCs/>
          <w:sz w:val="28"/>
          <w:szCs w:val="28"/>
        </w:rPr>
        <w:t xml:space="preserve">. Название объекта: «Алгоритм </w:t>
      </w:r>
      <w:r w:rsidR="00766664">
        <w:rPr>
          <w:rFonts w:ascii="Times New Roman" w:hAnsi="Times New Roman" w:cs="Times New Roman"/>
          <w:bCs/>
          <w:sz w:val="28"/>
          <w:szCs w:val="28"/>
        </w:rPr>
        <w:t>применения прогностической модели постковидной сосудистой патологии заднего отрезка глаза</w:t>
      </w:r>
      <w:r w:rsidR="00766664" w:rsidRPr="00766664">
        <w:rPr>
          <w:rFonts w:ascii="Times New Roman" w:hAnsi="Times New Roman" w:cs="Times New Roman"/>
          <w:bCs/>
          <w:sz w:val="28"/>
          <w:szCs w:val="28"/>
        </w:rPr>
        <w:t xml:space="preserve">». Дата регистрации: </w:t>
      </w:r>
      <w:r w:rsidR="00766664">
        <w:rPr>
          <w:rFonts w:ascii="Times New Roman" w:hAnsi="Times New Roman" w:cs="Times New Roman"/>
          <w:bCs/>
          <w:sz w:val="28"/>
          <w:szCs w:val="28"/>
        </w:rPr>
        <w:t>04</w:t>
      </w:r>
      <w:r w:rsidR="00766664" w:rsidRPr="00766664">
        <w:rPr>
          <w:rFonts w:ascii="Times New Roman" w:hAnsi="Times New Roman" w:cs="Times New Roman"/>
          <w:bCs/>
          <w:sz w:val="28"/>
          <w:szCs w:val="28"/>
        </w:rPr>
        <w:t>.05</w:t>
      </w:r>
      <w:r w:rsidR="00766664">
        <w:rPr>
          <w:rFonts w:ascii="Times New Roman" w:hAnsi="Times New Roman" w:cs="Times New Roman"/>
          <w:bCs/>
          <w:sz w:val="28"/>
          <w:szCs w:val="28"/>
        </w:rPr>
        <w:t>.2026</w:t>
      </w:r>
      <w:r w:rsidR="00766664" w:rsidRPr="00766664">
        <w:rPr>
          <w:rFonts w:ascii="Times New Roman" w:hAnsi="Times New Roman" w:cs="Times New Roman"/>
          <w:bCs/>
          <w:sz w:val="28"/>
          <w:szCs w:val="28"/>
        </w:rPr>
        <w:t>г. Номер свидетельства: №</w:t>
      </w:r>
      <w:r w:rsidR="00766664">
        <w:rPr>
          <w:rFonts w:ascii="Times New Roman" w:hAnsi="Times New Roman" w:cs="Times New Roman"/>
          <w:bCs/>
          <w:sz w:val="28"/>
          <w:szCs w:val="28"/>
        </w:rPr>
        <w:t>71370</w:t>
      </w:r>
      <w:r w:rsidR="00766664" w:rsidRPr="00766664">
        <w:rPr>
          <w:rFonts w:ascii="Times New Roman" w:hAnsi="Times New Roman" w:cs="Times New Roman"/>
          <w:bCs/>
          <w:sz w:val="28"/>
          <w:szCs w:val="28"/>
        </w:rPr>
        <w:t xml:space="preserve">. </w:t>
      </w:r>
      <w:r w:rsidR="00DB07B8" w:rsidRPr="005D212C">
        <w:rPr>
          <w:rFonts w:ascii="Times New Roman" w:hAnsi="Times New Roman" w:cs="Times New Roman"/>
          <w:bCs/>
          <w:sz w:val="28"/>
          <w:szCs w:val="28"/>
        </w:rPr>
        <w:t>(Приложение Б</w:t>
      </w:r>
      <w:r w:rsidR="00DB07B8">
        <w:rPr>
          <w:rFonts w:ascii="Times New Roman" w:hAnsi="Times New Roman" w:cs="Times New Roman"/>
          <w:bCs/>
          <w:sz w:val="28"/>
          <w:szCs w:val="28"/>
        </w:rPr>
        <w:t>, В, Г</w:t>
      </w:r>
      <w:r w:rsidR="00DB07B8">
        <w:rPr>
          <w:rFonts w:ascii="Times New Roman" w:hAnsi="Times New Roman" w:cs="Times New Roman"/>
          <w:bCs/>
          <w:sz w:val="28"/>
          <w:szCs w:val="28"/>
          <w:lang w:val="kk-KZ"/>
        </w:rPr>
        <w:t>, Д</w:t>
      </w:r>
      <w:r w:rsidR="00DB07B8" w:rsidRPr="005D212C">
        <w:rPr>
          <w:rFonts w:ascii="Times New Roman" w:hAnsi="Times New Roman" w:cs="Times New Roman"/>
          <w:bCs/>
          <w:sz w:val="28"/>
          <w:szCs w:val="28"/>
        </w:rPr>
        <w:t xml:space="preserve">). </w:t>
      </w:r>
    </w:p>
    <w:p w14:paraId="4F24F1DF" w14:textId="77777777" w:rsidR="00CC0DCB" w:rsidRPr="00B849DB" w:rsidRDefault="00A85E3A" w:rsidP="003A13B7">
      <w:pPr>
        <w:spacing w:after="0" w:line="240" w:lineRule="auto"/>
        <w:ind w:firstLine="567"/>
        <w:jc w:val="both"/>
        <w:rPr>
          <w:rFonts w:ascii="Times New Roman" w:hAnsi="Times New Roman" w:cs="Times New Roman"/>
          <w:b/>
          <w:sz w:val="28"/>
          <w:szCs w:val="28"/>
        </w:rPr>
      </w:pPr>
      <w:r w:rsidRPr="00B849DB">
        <w:rPr>
          <w:rFonts w:ascii="Times New Roman" w:hAnsi="Times New Roman" w:cs="Times New Roman"/>
          <w:b/>
          <w:sz w:val="28"/>
          <w:szCs w:val="28"/>
        </w:rPr>
        <w:t>Объем и структура диссертации:</w:t>
      </w:r>
    </w:p>
    <w:p w14:paraId="575FC855" w14:textId="65327FEC" w:rsidR="00A85E3A" w:rsidRPr="005D212C" w:rsidRDefault="00A85E3A" w:rsidP="003A13B7">
      <w:pPr>
        <w:spacing w:after="0" w:line="240" w:lineRule="auto"/>
        <w:ind w:firstLine="567"/>
        <w:jc w:val="both"/>
        <w:rPr>
          <w:rFonts w:ascii="Times New Roman" w:hAnsi="Times New Roman" w:cs="Times New Roman"/>
          <w:b/>
          <w:sz w:val="28"/>
          <w:szCs w:val="28"/>
        </w:rPr>
      </w:pPr>
      <w:r w:rsidRPr="00B849DB">
        <w:rPr>
          <w:rFonts w:ascii="Times New Roman" w:hAnsi="Times New Roman" w:cs="Times New Roman"/>
          <w:sz w:val="28"/>
          <w:szCs w:val="28"/>
        </w:rPr>
        <w:t xml:space="preserve">Диссертационная работа выполнена согласно установленным правилам, и состоит из списка сокращений и обозначений, введения, обзора литературы, описания материалов и методов, результатов собственных исследований, заключения, включающего выводы, практические рекомендации и список литературы. Диссертация изложена на </w:t>
      </w:r>
      <w:r w:rsidR="00445DC6">
        <w:rPr>
          <w:rFonts w:ascii="Times New Roman" w:hAnsi="Times New Roman" w:cs="Times New Roman"/>
          <w:sz w:val="28"/>
          <w:szCs w:val="28"/>
        </w:rPr>
        <w:t>12</w:t>
      </w:r>
      <w:r w:rsidR="001A70C8">
        <w:rPr>
          <w:rFonts w:ascii="Times New Roman" w:hAnsi="Times New Roman" w:cs="Times New Roman"/>
          <w:sz w:val="28"/>
          <w:szCs w:val="28"/>
          <w:lang w:val="kk-KZ"/>
        </w:rPr>
        <w:t>2</w:t>
      </w:r>
      <w:r w:rsidRPr="00B849DB">
        <w:rPr>
          <w:rFonts w:ascii="Times New Roman" w:hAnsi="Times New Roman" w:cs="Times New Roman"/>
          <w:sz w:val="28"/>
          <w:szCs w:val="28"/>
        </w:rPr>
        <w:t xml:space="preserve"> страницах компьютерного текста, иллюстрирована </w:t>
      </w:r>
      <w:r w:rsidR="00445DC6">
        <w:rPr>
          <w:rFonts w:ascii="Times New Roman" w:hAnsi="Times New Roman" w:cs="Times New Roman"/>
          <w:sz w:val="28"/>
          <w:szCs w:val="28"/>
        </w:rPr>
        <w:t>38</w:t>
      </w:r>
      <w:r w:rsidRPr="00B849DB">
        <w:rPr>
          <w:rFonts w:ascii="Times New Roman" w:hAnsi="Times New Roman" w:cs="Times New Roman"/>
          <w:sz w:val="28"/>
          <w:szCs w:val="28"/>
          <w:lang w:val="kk-KZ"/>
        </w:rPr>
        <w:t xml:space="preserve"> </w:t>
      </w:r>
      <w:r w:rsidRPr="00B849DB">
        <w:rPr>
          <w:rFonts w:ascii="Times New Roman" w:hAnsi="Times New Roman" w:cs="Times New Roman"/>
          <w:sz w:val="28"/>
          <w:szCs w:val="28"/>
        </w:rPr>
        <w:t xml:space="preserve">рисунками, </w:t>
      </w:r>
      <w:r w:rsidR="0039142A" w:rsidRPr="00B849DB">
        <w:rPr>
          <w:rFonts w:ascii="Times New Roman" w:hAnsi="Times New Roman" w:cs="Times New Roman"/>
          <w:sz w:val="28"/>
          <w:szCs w:val="28"/>
        </w:rPr>
        <w:t>1</w:t>
      </w:r>
      <w:r w:rsidR="00C7430A" w:rsidRPr="00B849DB">
        <w:rPr>
          <w:rFonts w:ascii="Times New Roman" w:hAnsi="Times New Roman" w:cs="Times New Roman"/>
          <w:sz w:val="28"/>
          <w:szCs w:val="28"/>
        </w:rPr>
        <w:t>9</w:t>
      </w:r>
      <w:r w:rsidR="0039142A" w:rsidRPr="00B849DB">
        <w:rPr>
          <w:rFonts w:ascii="Times New Roman" w:hAnsi="Times New Roman" w:cs="Times New Roman"/>
          <w:sz w:val="28"/>
          <w:szCs w:val="28"/>
        </w:rPr>
        <w:t xml:space="preserve"> таблицами</w:t>
      </w:r>
      <w:r w:rsidR="00C7430A" w:rsidRPr="00B849DB">
        <w:rPr>
          <w:rFonts w:ascii="Times New Roman" w:hAnsi="Times New Roman" w:cs="Times New Roman"/>
          <w:sz w:val="28"/>
          <w:szCs w:val="28"/>
        </w:rPr>
        <w:t>,</w:t>
      </w:r>
      <w:r w:rsidR="0039142A" w:rsidRPr="00B849DB">
        <w:rPr>
          <w:rFonts w:ascii="Times New Roman" w:hAnsi="Times New Roman" w:cs="Times New Roman"/>
          <w:sz w:val="28"/>
          <w:szCs w:val="28"/>
        </w:rPr>
        <w:t xml:space="preserve"> 7 схемами</w:t>
      </w:r>
      <w:r w:rsidR="00C7430A" w:rsidRPr="00B849DB">
        <w:rPr>
          <w:rFonts w:ascii="Times New Roman" w:hAnsi="Times New Roman" w:cs="Times New Roman"/>
          <w:sz w:val="28"/>
          <w:szCs w:val="28"/>
        </w:rPr>
        <w:t xml:space="preserve"> и 4 модел</w:t>
      </w:r>
      <w:r w:rsidR="00F32957" w:rsidRPr="00B849DB">
        <w:rPr>
          <w:rFonts w:ascii="Times New Roman" w:hAnsi="Times New Roman" w:cs="Times New Roman"/>
          <w:sz w:val="28"/>
          <w:szCs w:val="28"/>
        </w:rPr>
        <w:t>я</w:t>
      </w:r>
      <w:r w:rsidR="00C7430A" w:rsidRPr="00B849DB">
        <w:rPr>
          <w:rFonts w:ascii="Times New Roman" w:hAnsi="Times New Roman" w:cs="Times New Roman"/>
          <w:sz w:val="28"/>
          <w:szCs w:val="28"/>
        </w:rPr>
        <w:t>ми</w:t>
      </w:r>
      <w:r w:rsidR="0039142A" w:rsidRPr="00B849DB">
        <w:rPr>
          <w:rFonts w:ascii="Times New Roman" w:hAnsi="Times New Roman" w:cs="Times New Roman"/>
          <w:sz w:val="28"/>
          <w:szCs w:val="28"/>
        </w:rPr>
        <w:t>.</w:t>
      </w:r>
      <w:r w:rsidRPr="00B849DB">
        <w:rPr>
          <w:rFonts w:ascii="Times New Roman" w:hAnsi="Times New Roman" w:cs="Times New Roman"/>
          <w:sz w:val="28"/>
          <w:szCs w:val="28"/>
        </w:rPr>
        <w:t xml:space="preserve"> Библиографический указатель включает 1</w:t>
      </w:r>
      <w:r w:rsidR="0039142A" w:rsidRPr="00B849DB">
        <w:rPr>
          <w:rFonts w:ascii="Times New Roman" w:hAnsi="Times New Roman" w:cs="Times New Roman"/>
          <w:sz w:val="28"/>
          <w:szCs w:val="28"/>
          <w:lang w:val="kk-KZ"/>
        </w:rPr>
        <w:t>7</w:t>
      </w:r>
      <w:r w:rsidR="00774DC6">
        <w:rPr>
          <w:rFonts w:ascii="Times New Roman" w:hAnsi="Times New Roman" w:cs="Times New Roman"/>
          <w:sz w:val="28"/>
          <w:szCs w:val="28"/>
          <w:lang w:val="kk-KZ"/>
        </w:rPr>
        <w:t>5</w:t>
      </w:r>
      <w:r w:rsidRPr="00B849DB">
        <w:rPr>
          <w:rFonts w:ascii="Times New Roman" w:hAnsi="Times New Roman" w:cs="Times New Roman"/>
          <w:sz w:val="28"/>
          <w:szCs w:val="28"/>
          <w:lang w:val="kk-KZ"/>
        </w:rPr>
        <w:t xml:space="preserve"> </w:t>
      </w:r>
      <w:r w:rsidRPr="00B849DB">
        <w:rPr>
          <w:rFonts w:ascii="Times New Roman" w:hAnsi="Times New Roman" w:cs="Times New Roman"/>
          <w:sz w:val="28"/>
          <w:szCs w:val="28"/>
        </w:rPr>
        <w:t>источник</w:t>
      </w:r>
      <w:r w:rsidR="00774DC6">
        <w:rPr>
          <w:rFonts w:ascii="Times New Roman" w:hAnsi="Times New Roman" w:cs="Times New Roman"/>
          <w:sz w:val="28"/>
          <w:szCs w:val="28"/>
        </w:rPr>
        <w:t>ов</w:t>
      </w:r>
      <w:r w:rsidRPr="00B849DB">
        <w:rPr>
          <w:rFonts w:ascii="Times New Roman" w:hAnsi="Times New Roman" w:cs="Times New Roman"/>
          <w:sz w:val="28"/>
          <w:szCs w:val="28"/>
        </w:rPr>
        <w:t>.</w:t>
      </w:r>
    </w:p>
    <w:p w14:paraId="10955A4B" w14:textId="77777777" w:rsidR="009D79B0" w:rsidRDefault="009D79B0" w:rsidP="003A13B7">
      <w:pPr>
        <w:spacing w:after="0"/>
        <w:ind w:firstLine="567"/>
        <w:jc w:val="both"/>
        <w:rPr>
          <w:rFonts w:ascii="Times New Roman" w:hAnsi="Times New Roman" w:cs="Times New Roman"/>
          <w:b/>
          <w:sz w:val="28"/>
          <w:szCs w:val="28"/>
        </w:rPr>
      </w:pPr>
    </w:p>
    <w:p w14:paraId="4CB5BAEC" w14:textId="77777777" w:rsidR="00D002B2" w:rsidRDefault="00D002B2" w:rsidP="003A13B7">
      <w:pPr>
        <w:spacing w:after="0"/>
        <w:ind w:firstLine="567"/>
        <w:jc w:val="both"/>
        <w:rPr>
          <w:rFonts w:ascii="Times New Roman" w:hAnsi="Times New Roman" w:cs="Times New Roman"/>
          <w:sz w:val="28"/>
          <w:szCs w:val="28"/>
        </w:rPr>
      </w:pPr>
    </w:p>
    <w:p w14:paraId="72D0DB1B" w14:textId="77777777" w:rsidR="009D79B0" w:rsidRDefault="009D79B0" w:rsidP="003A13B7">
      <w:pPr>
        <w:spacing w:after="0"/>
        <w:ind w:firstLine="567"/>
        <w:jc w:val="both"/>
        <w:rPr>
          <w:rFonts w:ascii="Times New Roman" w:hAnsi="Times New Roman" w:cs="Times New Roman"/>
          <w:sz w:val="28"/>
          <w:szCs w:val="28"/>
        </w:rPr>
      </w:pPr>
    </w:p>
    <w:p w14:paraId="51727FD0" w14:textId="77777777" w:rsidR="00D80CB4" w:rsidRDefault="00D80CB4" w:rsidP="003A13B7">
      <w:pPr>
        <w:spacing w:after="0"/>
        <w:ind w:firstLine="567"/>
        <w:jc w:val="both"/>
        <w:rPr>
          <w:rFonts w:ascii="Times New Roman" w:hAnsi="Times New Roman" w:cs="Times New Roman"/>
          <w:sz w:val="28"/>
          <w:szCs w:val="28"/>
        </w:rPr>
      </w:pPr>
    </w:p>
    <w:p w14:paraId="309E22B5" w14:textId="77777777" w:rsidR="00D80CB4" w:rsidRDefault="00D80CB4" w:rsidP="003A13B7">
      <w:pPr>
        <w:spacing w:after="0"/>
        <w:ind w:firstLine="567"/>
        <w:jc w:val="both"/>
        <w:rPr>
          <w:rFonts w:ascii="Times New Roman" w:hAnsi="Times New Roman" w:cs="Times New Roman"/>
          <w:sz w:val="28"/>
          <w:szCs w:val="28"/>
        </w:rPr>
      </w:pPr>
    </w:p>
    <w:p w14:paraId="3DA652EB" w14:textId="77777777" w:rsidR="00D80CB4" w:rsidRDefault="00D80CB4" w:rsidP="003A13B7">
      <w:pPr>
        <w:spacing w:after="0"/>
        <w:ind w:firstLine="567"/>
        <w:jc w:val="both"/>
        <w:rPr>
          <w:rFonts w:ascii="Times New Roman" w:hAnsi="Times New Roman" w:cs="Times New Roman"/>
          <w:sz w:val="28"/>
          <w:szCs w:val="28"/>
        </w:rPr>
      </w:pPr>
    </w:p>
    <w:p w14:paraId="30C7E10E" w14:textId="77777777" w:rsidR="00CC0DCB" w:rsidRDefault="00CC0DCB" w:rsidP="003A13B7">
      <w:pPr>
        <w:spacing w:after="0"/>
        <w:ind w:firstLine="567"/>
        <w:jc w:val="both"/>
        <w:rPr>
          <w:rFonts w:ascii="Times New Roman" w:hAnsi="Times New Roman" w:cs="Times New Roman"/>
          <w:sz w:val="28"/>
          <w:szCs w:val="28"/>
        </w:rPr>
      </w:pPr>
    </w:p>
    <w:p w14:paraId="7F11AE33" w14:textId="77777777" w:rsidR="008B28BA" w:rsidRDefault="008B28BA" w:rsidP="003A13B7">
      <w:pPr>
        <w:spacing w:after="0"/>
        <w:ind w:firstLine="567"/>
        <w:jc w:val="both"/>
        <w:rPr>
          <w:rFonts w:ascii="Times New Roman" w:hAnsi="Times New Roman" w:cs="Times New Roman"/>
          <w:sz w:val="28"/>
          <w:szCs w:val="28"/>
        </w:rPr>
      </w:pPr>
    </w:p>
    <w:p w14:paraId="6454CBBE" w14:textId="77777777" w:rsidR="008B28BA" w:rsidRDefault="008B28BA" w:rsidP="003A13B7">
      <w:pPr>
        <w:spacing w:after="0"/>
        <w:ind w:firstLine="567"/>
        <w:jc w:val="both"/>
        <w:rPr>
          <w:rFonts w:ascii="Times New Roman" w:hAnsi="Times New Roman" w:cs="Times New Roman"/>
          <w:sz w:val="28"/>
          <w:szCs w:val="28"/>
        </w:rPr>
      </w:pPr>
    </w:p>
    <w:p w14:paraId="2419238C" w14:textId="77777777" w:rsidR="008B28BA" w:rsidRDefault="008B28BA" w:rsidP="003A13B7">
      <w:pPr>
        <w:spacing w:after="0"/>
        <w:ind w:firstLine="567"/>
        <w:jc w:val="both"/>
        <w:rPr>
          <w:rFonts w:ascii="Times New Roman" w:hAnsi="Times New Roman" w:cs="Times New Roman"/>
          <w:sz w:val="28"/>
          <w:szCs w:val="28"/>
        </w:rPr>
      </w:pPr>
    </w:p>
    <w:p w14:paraId="73757E6F" w14:textId="77777777" w:rsidR="00CC0DCB" w:rsidRDefault="00CC0DCB" w:rsidP="003A13B7">
      <w:pPr>
        <w:spacing w:after="0"/>
        <w:ind w:firstLine="567"/>
        <w:jc w:val="both"/>
        <w:rPr>
          <w:rFonts w:ascii="Times New Roman" w:hAnsi="Times New Roman" w:cs="Times New Roman"/>
          <w:sz w:val="28"/>
          <w:szCs w:val="28"/>
        </w:rPr>
      </w:pPr>
    </w:p>
    <w:p w14:paraId="7D805A96" w14:textId="77777777" w:rsidR="00CC0DCB" w:rsidRDefault="00CC0DCB" w:rsidP="003A13B7">
      <w:pPr>
        <w:spacing w:after="0"/>
        <w:ind w:firstLine="567"/>
        <w:jc w:val="both"/>
        <w:rPr>
          <w:rFonts w:ascii="Times New Roman" w:hAnsi="Times New Roman" w:cs="Times New Roman"/>
          <w:sz w:val="28"/>
          <w:szCs w:val="28"/>
        </w:rPr>
      </w:pPr>
    </w:p>
    <w:p w14:paraId="0EBE330A" w14:textId="77777777" w:rsidR="006B7C80" w:rsidRDefault="006B7C80" w:rsidP="003A13B7">
      <w:pPr>
        <w:spacing w:after="0"/>
        <w:ind w:firstLine="567"/>
        <w:jc w:val="both"/>
        <w:rPr>
          <w:rFonts w:ascii="Times New Roman" w:hAnsi="Times New Roman" w:cs="Times New Roman"/>
          <w:sz w:val="28"/>
          <w:szCs w:val="28"/>
        </w:rPr>
      </w:pPr>
    </w:p>
    <w:p w14:paraId="19101B98" w14:textId="77777777" w:rsidR="006B7C80" w:rsidRDefault="006B7C80" w:rsidP="003A13B7">
      <w:pPr>
        <w:spacing w:after="0"/>
        <w:ind w:firstLine="567"/>
        <w:jc w:val="both"/>
        <w:rPr>
          <w:rFonts w:ascii="Times New Roman" w:hAnsi="Times New Roman" w:cs="Times New Roman"/>
          <w:sz w:val="28"/>
          <w:szCs w:val="28"/>
        </w:rPr>
      </w:pPr>
    </w:p>
    <w:p w14:paraId="72C6574E" w14:textId="77777777" w:rsidR="006B7C80" w:rsidRDefault="006B7C80" w:rsidP="003A13B7">
      <w:pPr>
        <w:spacing w:after="0"/>
        <w:ind w:firstLine="567"/>
        <w:jc w:val="both"/>
        <w:rPr>
          <w:rFonts w:ascii="Times New Roman" w:hAnsi="Times New Roman" w:cs="Times New Roman"/>
          <w:sz w:val="28"/>
          <w:szCs w:val="28"/>
        </w:rPr>
      </w:pPr>
    </w:p>
    <w:p w14:paraId="122BDF16" w14:textId="77777777" w:rsidR="006B7C80" w:rsidRDefault="006B7C80" w:rsidP="003A13B7">
      <w:pPr>
        <w:spacing w:after="0"/>
        <w:ind w:firstLine="567"/>
        <w:jc w:val="both"/>
        <w:rPr>
          <w:rFonts w:ascii="Times New Roman" w:hAnsi="Times New Roman" w:cs="Times New Roman"/>
          <w:sz w:val="28"/>
          <w:szCs w:val="28"/>
        </w:rPr>
      </w:pPr>
    </w:p>
    <w:p w14:paraId="5B8108DF" w14:textId="77777777" w:rsidR="006B7C80" w:rsidRDefault="006B7C80" w:rsidP="003A13B7">
      <w:pPr>
        <w:spacing w:after="0"/>
        <w:ind w:firstLine="567"/>
        <w:jc w:val="both"/>
        <w:rPr>
          <w:rFonts w:ascii="Times New Roman" w:hAnsi="Times New Roman" w:cs="Times New Roman"/>
          <w:sz w:val="28"/>
          <w:szCs w:val="28"/>
        </w:rPr>
      </w:pPr>
    </w:p>
    <w:p w14:paraId="7092A797" w14:textId="77777777" w:rsidR="006B7C80" w:rsidRDefault="006B7C80" w:rsidP="003A13B7">
      <w:pPr>
        <w:spacing w:after="0"/>
        <w:ind w:firstLine="567"/>
        <w:jc w:val="both"/>
        <w:rPr>
          <w:rFonts w:ascii="Times New Roman" w:hAnsi="Times New Roman" w:cs="Times New Roman"/>
          <w:sz w:val="28"/>
          <w:szCs w:val="28"/>
        </w:rPr>
      </w:pPr>
    </w:p>
    <w:p w14:paraId="02AFD781" w14:textId="77777777" w:rsidR="006B7C80" w:rsidRDefault="006B7C80" w:rsidP="003A13B7">
      <w:pPr>
        <w:spacing w:after="0"/>
        <w:ind w:firstLine="567"/>
        <w:jc w:val="both"/>
        <w:rPr>
          <w:rFonts w:ascii="Times New Roman" w:hAnsi="Times New Roman" w:cs="Times New Roman"/>
          <w:sz w:val="28"/>
          <w:szCs w:val="28"/>
        </w:rPr>
      </w:pPr>
    </w:p>
    <w:p w14:paraId="0B089131" w14:textId="77777777" w:rsidR="006B7C80" w:rsidRDefault="006B7C80" w:rsidP="003A13B7">
      <w:pPr>
        <w:spacing w:after="0"/>
        <w:ind w:firstLine="567"/>
        <w:jc w:val="both"/>
        <w:rPr>
          <w:rFonts w:ascii="Times New Roman" w:hAnsi="Times New Roman" w:cs="Times New Roman"/>
          <w:sz w:val="28"/>
          <w:szCs w:val="28"/>
        </w:rPr>
      </w:pPr>
    </w:p>
    <w:p w14:paraId="10C621D2" w14:textId="77777777" w:rsidR="006B7C80" w:rsidRPr="00A5178B" w:rsidRDefault="006B7C80" w:rsidP="007A7A60">
      <w:pPr>
        <w:spacing w:after="0"/>
        <w:jc w:val="both"/>
        <w:rPr>
          <w:rFonts w:ascii="Times New Roman" w:hAnsi="Times New Roman" w:cs="Times New Roman"/>
          <w:sz w:val="28"/>
          <w:szCs w:val="28"/>
          <w:lang w:val="kk-KZ"/>
        </w:rPr>
      </w:pPr>
    </w:p>
    <w:p w14:paraId="40202CD8" w14:textId="3A225783" w:rsidR="00796472" w:rsidRPr="00887EF0" w:rsidRDefault="00A5178B" w:rsidP="003A13B7">
      <w:pPr>
        <w:pStyle w:val="a3"/>
        <w:numPr>
          <w:ilvl w:val="0"/>
          <w:numId w:val="28"/>
        </w:numPr>
        <w:ind w:left="0" w:firstLine="567"/>
        <w:jc w:val="both"/>
        <w:rPr>
          <w:rFonts w:ascii="Times New Roman" w:hAnsi="Times New Roman" w:cs="Times New Roman"/>
          <w:b/>
          <w:sz w:val="28"/>
          <w:szCs w:val="28"/>
        </w:rPr>
      </w:pPr>
      <w:r>
        <w:rPr>
          <w:rFonts w:ascii="Times New Roman" w:hAnsi="Times New Roman" w:cs="Times New Roman"/>
          <w:b/>
          <w:sz w:val="28"/>
          <w:szCs w:val="28"/>
          <w:lang w:val="kk-KZ"/>
        </w:rPr>
        <w:t xml:space="preserve"> </w:t>
      </w:r>
      <w:r w:rsidR="006B7C80" w:rsidRPr="00887EF0">
        <w:rPr>
          <w:rFonts w:ascii="Times New Roman" w:hAnsi="Times New Roman" w:cs="Times New Roman"/>
          <w:b/>
          <w:sz w:val="28"/>
          <w:szCs w:val="28"/>
        </w:rPr>
        <w:t>КЛИНИЧЕСКИЕ И ГЕНЕТИЧЕСКИЕ ОСОБЕННОСТИ ПОСТКОВИДНЫХ СОСУДИСТЫХ НАРУШЕНИЙ ЗАДНЕГО ОТРЕЗКА ГЛАЗА</w:t>
      </w:r>
      <w:r w:rsidR="006B7C80">
        <w:rPr>
          <w:rFonts w:ascii="Times New Roman" w:hAnsi="Times New Roman" w:cs="Times New Roman"/>
          <w:b/>
          <w:sz w:val="28"/>
          <w:szCs w:val="28"/>
        </w:rPr>
        <w:t xml:space="preserve"> (ОБЗОР ЛИТЕРАТУРЫ)</w:t>
      </w:r>
    </w:p>
    <w:p w14:paraId="2D653A27" w14:textId="77777777" w:rsidR="00796472" w:rsidRPr="00796472" w:rsidRDefault="00796472" w:rsidP="003A13B7">
      <w:pPr>
        <w:spacing w:after="0" w:line="240" w:lineRule="auto"/>
        <w:ind w:firstLine="567"/>
        <w:contextualSpacing/>
        <w:jc w:val="both"/>
        <w:rPr>
          <w:rFonts w:ascii="Times New Roman" w:hAnsi="Times New Roman" w:cs="Times New Roman"/>
          <w:b/>
          <w:sz w:val="28"/>
          <w:szCs w:val="28"/>
        </w:rPr>
      </w:pPr>
    </w:p>
    <w:p w14:paraId="1F74C249" w14:textId="62BB7F01" w:rsidR="00796472" w:rsidRPr="00796472" w:rsidRDefault="001610E9" w:rsidP="003A13B7">
      <w:pPr>
        <w:spacing w:after="0" w:line="24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1.1</w:t>
      </w:r>
      <w:r w:rsidR="00796472" w:rsidRPr="00796472">
        <w:rPr>
          <w:rFonts w:ascii="Times New Roman" w:hAnsi="Times New Roman" w:cs="Times New Roman"/>
          <w:b/>
          <w:sz w:val="28"/>
          <w:szCs w:val="28"/>
        </w:rPr>
        <w:t xml:space="preserve"> Коронавирусная инфекция</w:t>
      </w:r>
      <w:r w:rsidR="00FB1128" w:rsidRPr="00FB1128">
        <w:rPr>
          <w:rFonts w:ascii="Times New Roman" w:hAnsi="Times New Roman" w:cs="Times New Roman"/>
          <w:sz w:val="28"/>
          <w:szCs w:val="28"/>
        </w:rPr>
        <w:t xml:space="preserve"> </w:t>
      </w:r>
      <w:r w:rsidR="00FB1128" w:rsidRPr="00FB1128">
        <w:rPr>
          <w:rFonts w:ascii="Times New Roman" w:hAnsi="Times New Roman" w:cs="Times New Roman"/>
          <w:b/>
          <w:sz w:val="28"/>
          <w:szCs w:val="28"/>
        </w:rPr>
        <w:t>COVID-19</w:t>
      </w:r>
      <w:r w:rsidR="00796472" w:rsidRPr="00796472">
        <w:rPr>
          <w:rFonts w:ascii="Times New Roman" w:hAnsi="Times New Roman" w:cs="Times New Roman"/>
          <w:b/>
          <w:sz w:val="28"/>
          <w:szCs w:val="28"/>
        </w:rPr>
        <w:t xml:space="preserve"> как глобальная медико-биологическая проблема</w:t>
      </w:r>
    </w:p>
    <w:p w14:paraId="5D4E355F" w14:textId="23D9B8E4" w:rsidR="00C64679" w:rsidRPr="00C64679" w:rsidRDefault="00C64679" w:rsidP="003A13B7">
      <w:pPr>
        <w:spacing w:after="0" w:line="240" w:lineRule="auto"/>
        <w:ind w:firstLine="567"/>
        <w:jc w:val="both"/>
        <w:rPr>
          <w:rFonts w:ascii="Times New Roman" w:hAnsi="Times New Roman" w:cs="Times New Roman"/>
          <w:sz w:val="28"/>
          <w:szCs w:val="28"/>
        </w:rPr>
      </w:pPr>
      <w:r w:rsidRPr="00C64679">
        <w:rPr>
          <w:rFonts w:ascii="Times New Roman" w:hAnsi="Times New Roman" w:cs="Times New Roman"/>
          <w:sz w:val="28"/>
          <w:szCs w:val="28"/>
        </w:rPr>
        <w:t>Коронавирусная инфекция COVID-19, вызванная вирусом SARS-CoV-2, является одной из наиболее значимых глобальных медико-биологических проблем современности.</w:t>
      </w:r>
      <w:r w:rsidR="0048269C">
        <w:rPr>
          <w:rFonts w:ascii="Times New Roman" w:hAnsi="Times New Roman" w:cs="Times New Roman"/>
          <w:sz w:val="28"/>
          <w:szCs w:val="28"/>
        </w:rPr>
        <w:t xml:space="preserve"> </w:t>
      </w:r>
      <w:r w:rsidRPr="00C64679">
        <w:rPr>
          <w:rFonts w:ascii="Times New Roman" w:hAnsi="Times New Roman" w:cs="Times New Roman"/>
          <w:sz w:val="28"/>
          <w:szCs w:val="28"/>
        </w:rPr>
        <w:t>С момента её первого выявления в конце 2019 года заболевание приобрело характер пандемии, охватив все континенты и оказав существенное влияние на состояние общественного здоровья, демографические показатели и функционирование систем здра</w:t>
      </w:r>
      <w:r w:rsidR="00021AAB">
        <w:rPr>
          <w:rFonts w:ascii="Times New Roman" w:hAnsi="Times New Roman" w:cs="Times New Roman"/>
          <w:sz w:val="28"/>
          <w:szCs w:val="28"/>
        </w:rPr>
        <w:t>воохранения различных стран [21,22</w:t>
      </w:r>
      <w:r w:rsidRPr="00C64679">
        <w:rPr>
          <w:rFonts w:ascii="Times New Roman" w:hAnsi="Times New Roman" w:cs="Times New Roman"/>
          <w:sz w:val="28"/>
          <w:szCs w:val="28"/>
        </w:rPr>
        <w:t>].</w:t>
      </w:r>
      <w:r w:rsidR="0048269C">
        <w:rPr>
          <w:rFonts w:ascii="Times New Roman" w:hAnsi="Times New Roman" w:cs="Times New Roman"/>
          <w:sz w:val="28"/>
          <w:szCs w:val="28"/>
        </w:rPr>
        <w:t xml:space="preserve"> </w:t>
      </w:r>
      <w:r w:rsidRPr="00C64679">
        <w:rPr>
          <w:rFonts w:ascii="Times New Roman" w:hAnsi="Times New Roman" w:cs="Times New Roman"/>
          <w:sz w:val="28"/>
          <w:szCs w:val="28"/>
        </w:rPr>
        <w:t>Высокая скорость распространения инфекции, значительная вариабельность клинического течения и выраженные отдалённые последствия обусловили беспрецедентный интерес научного сообщества к изучению патогенеза COVID-19.</w:t>
      </w:r>
    </w:p>
    <w:p w14:paraId="1C6268F6" w14:textId="0DDF9A2A" w:rsidR="00986167" w:rsidRPr="00986167"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 xml:space="preserve">По данным глобального эпидемиологического мониторинга, в период </w:t>
      </w:r>
      <w:r w:rsidRPr="00986167">
        <w:rPr>
          <w:rFonts w:ascii="Times New Roman" w:hAnsi="Times New Roman" w:cs="Times New Roman"/>
          <w:bCs/>
          <w:sz w:val="28"/>
          <w:szCs w:val="28"/>
        </w:rPr>
        <w:t>2021–2023 гг.</w:t>
      </w:r>
      <w:r w:rsidRPr="00986167">
        <w:rPr>
          <w:rFonts w:ascii="Times New Roman" w:hAnsi="Times New Roman" w:cs="Times New Roman"/>
          <w:sz w:val="28"/>
          <w:szCs w:val="28"/>
        </w:rPr>
        <w:t xml:space="preserve"> коронавирусная инфекция COVID-19 продолжала оставаться одной из ведущих причин заболеваемости и смертности в мире.</w:t>
      </w:r>
      <w:r w:rsidR="0048269C">
        <w:rPr>
          <w:rFonts w:ascii="Times New Roman" w:hAnsi="Times New Roman" w:cs="Times New Roman"/>
          <w:sz w:val="28"/>
          <w:szCs w:val="28"/>
        </w:rPr>
        <w:t xml:space="preserve"> </w:t>
      </w:r>
      <w:r w:rsidRPr="00986167">
        <w:rPr>
          <w:rFonts w:ascii="Times New Roman" w:hAnsi="Times New Roman" w:cs="Times New Roman"/>
          <w:sz w:val="28"/>
          <w:szCs w:val="28"/>
        </w:rPr>
        <w:t xml:space="preserve">Согласно официальным данным World Health Organization, за указанный период в мире было зарегистрировано </w:t>
      </w:r>
      <w:r w:rsidRPr="00986167">
        <w:rPr>
          <w:rFonts w:ascii="Times New Roman" w:hAnsi="Times New Roman" w:cs="Times New Roman"/>
          <w:bCs/>
          <w:sz w:val="28"/>
          <w:szCs w:val="28"/>
        </w:rPr>
        <w:t>674 034 555 лабораторно подтверждённых случаев заражения SARS-CoV-2</w:t>
      </w:r>
      <w:r w:rsidRPr="00986167">
        <w:rPr>
          <w:rFonts w:ascii="Times New Roman" w:hAnsi="Times New Roman" w:cs="Times New Roman"/>
          <w:sz w:val="28"/>
          <w:szCs w:val="28"/>
        </w:rPr>
        <w:t xml:space="preserve">, при этом общее число летальных исходов составило </w:t>
      </w:r>
      <w:r w:rsidRPr="00986167">
        <w:rPr>
          <w:rFonts w:ascii="Times New Roman" w:hAnsi="Times New Roman" w:cs="Times New Roman"/>
          <w:bCs/>
          <w:sz w:val="28"/>
          <w:szCs w:val="28"/>
        </w:rPr>
        <w:t>6 751 973 случая</w:t>
      </w:r>
      <w:r w:rsidR="00021AAB">
        <w:rPr>
          <w:rFonts w:ascii="Times New Roman" w:hAnsi="Times New Roman" w:cs="Times New Roman"/>
          <w:sz w:val="28"/>
          <w:szCs w:val="28"/>
        </w:rPr>
        <w:t xml:space="preserve"> [23</w:t>
      </w:r>
      <w:r w:rsidRPr="00986167">
        <w:rPr>
          <w:rFonts w:ascii="Times New Roman" w:hAnsi="Times New Roman" w:cs="Times New Roman"/>
          <w:sz w:val="28"/>
          <w:szCs w:val="28"/>
        </w:rPr>
        <w:t xml:space="preserve">]. Кумулятивный показатель распространённости заболевания достиг </w:t>
      </w:r>
      <w:r w:rsidRPr="00986167">
        <w:rPr>
          <w:rFonts w:ascii="Times New Roman" w:hAnsi="Times New Roman" w:cs="Times New Roman"/>
          <w:bCs/>
          <w:sz w:val="28"/>
          <w:szCs w:val="28"/>
        </w:rPr>
        <w:t>80 случаев на 1000 населения</w:t>
      </w:r>
      <w:r w:rsidRPr="00986167">
        <w:rPr>
          <w:rFonts w:ascii="Times New Roman" w:hAnsi="Times New Roman" w:cs="Times New Roman"/>
          <w:sz w:val="28"/>
          <w:szCs w:val="28"/>
        </w:rPr>
        <w:t>, что подчёркивает масштаб глобального воздействия пандемии на общественное здоровье.</w:t>
      </w:r>
    </w:p>
    <w:p w14:paraId="06616AFB" w14:textId="1D9CE053" w:rsidR="00986167" w:rsidRPr="00986167"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Коронавирусная инфекция характеризовалась выраженной географической неоднородностью распространения и значительными различиями в уровнях заболеваемости и летальности.</w:t>
      </w:r>
      <w:r w:rsidR="0048269C">
        <w:rPr>
          <w:rFonts w:ascii="Times New Roman" w:hAnsi="Times New Roman" w:cs="Times New Roman"/>
          <w:sz w:val="28"/>
          <w:szCs w:val="28"/>
        </w:rPr>
        <w:t xml:space="preserve"> </w:t>
      </w:r>
      <w:r w:rsidRPr="00986167">
        <w:rPr>
          <w:rFonts w:ascii="Times New Roman" w:hAnsi="Times New Roman" w:cs="Times New Roman"/>
          <w:sz w:val="28"/>
          <w:szCs w:val="28"/>
        </w:rPr>
        <w:t>Эти различия были обусловлены демографическими особенностями населения, уровнем социально-экономического развития, состоянием систем здравоохранения, а также различиями в объёмах тестирования, диагностических алгоритмах и противоэпидемических мероприятиях, реа</w:t>
      </w:r>
      <w:r w:rsidR="00021AAB">
        <w:rPr>
          <w:rFonts w:ascii="Times New Roman" w:hAnsi="Times New Roman" w:cs="Times New Roman"/>
          <w:sz w:val="28"/>
          <w:szCs w:val="28"/>
        </w:rPr>
        <w:t>лизуемых в различных странах [23</w:t>
      </w:r>
      <w:r w:rsidRPr="00986167">
        <w:rPr>
          <w:rFonts w:ascii="Times New Roman" w:hAnsi="Times New Roman" w:cs="Times New Roman"/>
          <w:sz w:val="28"/>
          <w:szCs w:val="28"/>
        </w:rPr>
        <w:t>].</w:t>
      </w:r>
    </w:p>
    <w:p w14:paraId="6251C8D8" w14:textId="63E15CAC" w:rsidR="00986167" w:rsidRPr="00986167"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 xml:space="preserve">Первые случаи коронавирусной инфекции COVID-19 на территории Республики Казахстан были официально зарегистрированы </w:t>
      </w:r>
      <w:r w:rsidRPr="00986167">
        <w:rPr>
          <w:rFonts w:ascii="Times New Roman" w:hAnsi="Times New Roman" w:cs="Times New Roman"/>
          <w:bCs/>
          <w:sz w:val="28"/>
          <w:szCs w:val="28"/>
        </w:rPr>
        <w:t>13 марта 2020 года</w:t>
      </w:r>
      <w:r w:rsidRPr="00986167">
        <w:rPr>
          <w:rFonts w:ascii="Times New Roman" w:hAnsi="Times New Roman" w:cs="Times New Roman"/>
          <w:sz w:val="28"/>
          <w:szCs w:val="28"/>
        </w:rPr>
        <w:t>.</w:t>
      </w:r>
      <w:r w:rsidR="0048269C">
        <w:rPr>
          <w:rFonts w:ascii="Times New Roman" w:hAnsi="Times New Roman" w:cs="Times New Roman"/>
          <w:sz w:val="28"/>
          <w:szCs w:val="28"/>
        </w:rPr>
        <w:t xml:space="preserve"> </w:t>
      </w:r>
      <w:r w:rsidRPr="00986167">
        <w:rPr>
          <w:rFonts w:ascii="Times New Roman" w:hAnsi="Times New Roman" w:cs="Times New Roman"/>
          <w:sz w:val="28"/>
          <w:szCs w:val="28"/>
        </w:rPr>
        <w:t>С момента выявления заболевания в стране эпидемический процесс характеризовался волнообразным течением с чередованием периодов роста и снижения заболеваемости, что в целом соответствовало общемировым эпидемиологическим тен</w:t>
      </w:r>
      <w:r w:rsidR="00021AAB">
        <w:rPr>
          <w:rFonts w:ascii="Times New Roman" w:hAnsi="Times New Roman" w:cs="Times New Roman"/>
          <w:sz w:val="28"/>
          <w:szCs w:val="28"/>
        </w:rPr>
        <w:t>денциям [24</w:t>
      </w:r>
      <w:r w:rsidRPr="00986167">
        <w:rPr>
          <w:rFonts w:ascii="Times New Roman" w:hAnsi="Times New Roman" w:cs="Times New Roman"/>
          <w:sz w:val="28"/>
          <w:szCs w:val="28"/>
        </w:rPr>
        <w:t>].</w:t>
      </w:r>
    </w:p>
    <w:p w14:paraId="7692E001" w14:textId="57AD0DAC" w:rsidR="00986167" w:rsidRPr="00C64679"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 xml:space="preserve">По данным официальной статистики Министерство здравоохранения Республики Казахстан и национальных эпидемиологических регистров, </w:t>
      </w:r>
      <w:r w:rsidRPr="00986167">
        <w:rPr>
          <w:rFonts w:ascii="Times New Roman" w:hAnsi="Times New Roman" w:cs="Times New Roman"/>
          <w:bCs/>
          <w:sz w:val="28"/>
          <w:szCs w:val="28"/>
        </w:rPr>
        <w:t>по состоянию на 25 января 2023 года</w:t>
      </w:r>
      <w:r w:rsidRPr="00986167">
        <w:rPr>
          <w:rFonts w:ascii="Times New Roman" w:hAnsi="Times New Roman" w:cs="Times New Roman"/>
          <w:sz w:val="28"/>
          <w:szCs w:val="28"/>
        </w:rPr>
        <w:t xml:space="preserve"> в Республике Казахстан было выявлено </w:t>
      </w:r>
      <w:r w:rsidRPr="00986167">
        <w:rPr>
          <w:rFonts w:ascii="Times New Roman" w:hAnsi="Times New Roman" w:cs="Times New Roman"/>
          <w:bCs/>
          <w:sz w:val="28"/>
          <w:szCs w:val="28"/>
        </w:rPr>
        <w:t>1 405 694 лабораторно подтверждённых случая заражения COVID-19</w:t>
      </w:r>
      <w:r w:rsidRPr="00986167">
        <w:rPr>
          <w:rFonts w:ascii="Times New Roman" w:hAnsi="Times New Roman" w:cs="Times New Roman"/>
          <w:sz w:val="28"/>
          <w:szCs w:val="28"/>
        </w:rPr>
        <w:t xml:space="preserve">. Из общего числа заболевших </w:t>
      </w:r>
      <w:r w:rsidRPr="00986167">
        <w:rPr>
          <w:rFonts w:ascii="Times New Roman" w:hAnsi="Times New Roman" w:cs="Times New Roman"/>
          <w:bCs/>
          <w:sz w:val="28"/>
          <w:szCs w:val="28"/>
        </w:rPr>
        <w:t>1 383 020 человек выздоровели</w:t>
      </w:r>
      <w:r w:rsidRPr="00986167">
        <w:rPr>
          <w:rFonts w:ascii="Times New Roman" w:hAnsi="Times New Roman" w:cs="Times New Roman"/>
          <w:sz w:val="28"/>
          <w:szCs w:val="28"/>
        </w:rPr>
        <w:t xml:space="preserve">, тогда как </w:t>
      </w:r>
      <w:r w:rsidRPr="00986167">
        <w:rPr>
          <w:rFonts w:ascii="Times New Roman" w:hAnsi="Times New Roman" w:cs="Times New Roman"/>
          <w:bCs/>
          <w:sz w:val="28"/>
          <w:szCs w:val="28"/>
        </w:rPr>
        <w:t>13 695 случаев завершились летальным исходом</w:t>
      </w:r>
      <w:r w:rsidR="00021AAB">
        <w:rPr>
          <w:rFonts w:ascii="Times New Roman" w:hAnsi="Times New Roman" w:cs="Times New Roman"/>
          <w:sz w:val="28"/>
          <w:szCs w:val="28"/>
        </w:rPr>
        <w:t xml:space="preserve"> [24</w:t>
      </w:r>
      <w:r w:rsidRPr="00986167">
        <w:rPr>
          <w:rFonts w:ascii="Times New Roman" w:hAnsi="Times New Roman" w:cs="Times New Roman"/>
          <w:sz w:val="28"/>
          <w:szCs w:val="28"/>
        </w:rPr>
        <w:t>]. Указанные показатели свидетельствуют о значительном медико-биологическом и социальном бремени коронавирусной инфекции для населения страны.</w:t>
      </w:r>
    </w:p>
    <w:p w14:paraId="7BA888E3" w14:textId="00ACF314" w:rsidR="00C64679" w:rsidRDefault="00C64679" w:rsidP="003A13B7">
      <w:pPr>
        <w:spacing w:after="0" w:line="240" w:lineRule="auto"/>
        <w:ind w:firstLine="567"/>
        <w:jc w:val="both"/>
        <w:rPr>
          <w:rFonts w:ascii="Times New Roman" w:hAnsi="Times New Roman" w:cs="Times New Roman"/>
          <w:sz w:val="28"/>
          <w:szCs w:val="28"/>
        </w:rPr>
      </w:pPr>
      <w:r w:rsidRPr="00C64679">
        <w:rPr>
          <w:rFonts w:ascii="Times New Roman" w:hAnsi="Times New Roman" w:cs="Times New Roman"/>
          <w:sz w:val="28"/>
          <w:szCs w:val="28"/>
        </w:rPr>
        <w:t>На начальном этапе пандемии COVID-19 рассматривался преимущественно как острая респираторная вирусная инфекция. Однако по мере накопления клинических и патоморфологических данных стало очевидно, что заболевание сопровождается системным воспалительным ответом и поражением различных органов и систем.</w:t>
      </w:r>
      <w:r w:rsidR="0048269C">
        <w:rPr>
          <w:rFonts w:ascii="Times New Roman" w:hAnsi="Times New Roman" w:cs="Times New Roman"/>
          <w:sz w:val="28"/>
          <w:szCs w:val="28"/>
        </w:rPr>
        <w:t xml:space="preserve"> </w:t>
      </w:r>
      <w:r w:rsidRPr="00C64679">
        <w:rPr>
          <w:rFonts w:ascii="Times New Roman" w:hAnsi="Times New Roman" w:cs="Times New Roman"/>
          <w:sz w:val="28"/>
          <w:szCs w:val="28"/>
        </w:rPr>
        <w:t>В настоящее время COVID-19 рассматривается как комплексное заболевание с выраженным сосудисто-воспалительным компонентом, определяющим тяжесть течения и прогноз [</w:t>
      </w:r>
      <w:r w:rsidR="00021AAB">
        <w:rPr>
          <w:rFonts w:ascii="Times New Roman" w:hAnsi="Times New Roman" w:cs="Times New Roman"/>
          <w:sz w:val="28"/>
          <w:szCs w:val="28"/>
        </w:rPr>
        <w:t>2</w:t>
      </w:r>
      <w:r w:rsidRPr="00C64679">
        <w:rPr>
          <w:rFonts w:ascii="Times New Roman" w:hAnsi="Times New Roman" w:cs="Times New Roman"/>
          <w:sz w:val="28"/>
          <w:szCs w:val="28"/>
        </w:rPr>
        <w:t>5,</w:t>
      </w:r>
      <w:r w:rsidR="00021AAB">
        <w:rPr>
          <w:rFonts w:ascii="Times New Roman" w:hAnsi="Times New Roman" w:cs="Times New Roman"/>
          <w:sz w:val="28"/>
          <w:szCs w:val="28"/>
        </w:rPr>
        <w:t>2</w:t>
      </w:r>
      <w:r w:rsidRPr="00C64679">
        <w:rPr>
          <w:rFonts w:ascii="Times New Roman" w:hAnsi="Times New Roman" w:cs="Times New Roman"/>
          <w:sz w:val="28"/>
          <w:szCs w:val="28"/>
        </w:rPr>
        <w:t>6].</w:t>
      </w:r>
    </w:p>
    <w:p w14:paraId="0B98567E" w14:textId="47BFE81A" w:rsidR="00245F80" w:rsidRPr="00245F80" w:rsidRDefault="00245F80" w:rsidP="003A13B7">
      <w:pPr>
        <w:spacing w:after="0" w:line="240" w:lineRule="auto"/>
        <w:ind w:firstLine="567"/>
        <w:jc w:val="both"/>
        <w:rPr>
          <w:rFonts w:ascii="Times New Roman" w:hAnsi="Times New Roman" w:cs="Times New Roman"/>
          <w:sz w:val="28"/>
          <w:szCs w:val="28"/>
        </w:rPr>
      </w:pPr>
      <w:r w:rsidRPr="00245F80">
        <w:rPr>
          <w:rFonts w:ascii="Times New Roman" w:hAnsi="Times New Roman" w:cs="Times New Roman"/>
          <w:sz w:val="28"/>
          <w:szCs w:val="28"/>
        </w:rPr>
        <w:t>COVID-19 может проявляться в различных клинических формах — от лёгкой до критической.</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 xml:space="preserve">Всемирной организацией здравоохранения (WHO) и рядом международных клинических рекомендаций предложены унифицированные критерии классификации тяжести течения заболевания, основанные на клинических, лабораторных и </w:t>
      </w:r>
      <w:r w:rsidR="00021AAB">
        <w:rPr>
          <w:rFonts w:ascii="Times New Roman" w:hAnsi="Times New Roman" w:cs="Times New Roman"/>
          <w:sz w:val="28"/>
          <w:szCs w:val="28"/>
        </w:rPr>
        <w:t>инструментальных показателях [2</w:t>
      </w:r>
      <w:r>
        <w:rPr>
          <w:rFonts w:ascii="Times New Roman" w:hAnsi="Times New Roman" w:cs="Times New Roman"/>
          <w:sz w:val="28"/>
          <w:szCs w:val="28"/>
        </w:rPr>
        <w:t>7</w:t>
      </w:r>
      <w:r w:rsidRPr="00245F80">
        <w:rPr>
          <w:rFonts w:ascii="Times New Roman" w:hAnsi="Times New Roman" w:cs="Times New Roman"/>
          <w:sz w:val="28"/>
          <w:szCs w:val="28"/>
        </w:rPr>
        <w:t>].</w:t>
      </w:r>
      <w:r w:rsidR="00021AAB">
        <w:rPr>
          <w:rFonts w:ascii="Times New Roman" w:hAnsi="Times New Roman" w:cs="Times New Roman"/>
          <w:sz w:val="28"/>
          <w:szCs w:val="28"/>
        </w:rPr>
        <w:t xml:space="preserve"> </w:t>
      </w:r>
    </w:p>
    <w:p w14:paraId="6E3AD425" w14:textId="152C0831" w:rsidR="00245F80" w:rsidRPr="00245F80" w:rsidRDefault="00245F80" w:rsidP="003A13B7">
      <w:pPr>
        <w:spacing w:after="0" w:line="240" w:lineRule="auto"/>
        <w:ind w:firstLine="567"/>
        <w:jc w:val="both"/>
        <w:rPr>
          <w:rFonts w:ascii="Times New Roman" w:hAnsi="Times New Roman" w:cs="Times New Roman"/>
          <w:sz w:val="28"/>
          <w:szCs w:val="28"/>
        </w:rPr>
      </w:pPr>
      <w:r w:rsidRPr="00245F80">
        <w:rPr>
          <w:rFonts w:ascii="Times New Roman" w:hAnsi="Times New Roman" w:cs="Times New Roman"/>
          <w:b/>
          <w:bCs/>
          <w:sz w:val="28"/>
          <w:szCs w:val="28"/>
        </w:rPr>
        <w:t>Лёгкая форма COVID-19</w:t>
      </w:r>
      <w:r w:rsidRPr="00245F80">
        <w:rPr>
          <w:rFonts w:ascii="Times New Roman" w:hAnsi="Times New Roman" w:cs="Times New Roman"/>
          <w:sz w:val="28"/>
          <w:szCs w:val="28"/>
        </w:rPr>
        <w:t xml:space="preserve"> характеризуется наличием симптомов, сходных с проявлениями острой респираторной вирусной инфекции.</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К ним относятся першение или боль в горле, насморк, умеренная утомляемость, кашель, слабость. Температура тела, как правило, не превышает 38 °С.</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Одышка отсутствует либо выражена незначительно, сатурация кислорода сохраняется в пределах нормы.</w:t>
      </w:r>
    </w:p>
    <w:p w14:paraId="61E98E5E" w14:textId="2C08DC7C" w:rsidR="00245F80" w:rsidRPr="00245F80" w:rsidRDefault="00245F80" w:rsidP="003A13B7">
      <w:pPr>
        <w:spacing w:after="0" w:line="240" w:lineRule="auto"/>
        <w:ind w:firstLine="567"/>
        <w:jc w:val="both"/>
        <w:rPr>
          <w:rFonts w:ascii="Times New Roman" w:hAnsi="Times New Roman" w:cs="Times New Roman"/>
          <w:sz w:val="28"/>
          <w:szCs w:val="28"/>
        </w:rPr>
      </w:pPr>
      <w:r w:rsidRPr="00245F80">
        <w:rPr>
          <w:rFonts w:ascii="Times New Roman" w:hAnsi="Times New Roman" w:cs="Times New Roman"/>
          <w:b/>
          <w:bCs/>
          <w:sz w:val="28"/>
          <w:szCs w:val="28"/>
        </w:rPr>
        <w:t>Умеренная форма COVID-19</w:t>
      </w:r>
      <w:r w:rsidRPr="00245F80">
        <w:rPr>
          <w:rFonts w:ascii="Times New Roman" w:hAnsi="Times New Roman" w:cs="Times New Roman"/>
          <w:sz w:val="28"/>
          <w:szCs w:val="28"/>
        </w:rPr>
        <w:t xml:space="preserve"> сопровождается более выраженной клинической симптоматикой. Отмечаются лихорадка (температура тела ≥ 38 °С), кашель, утомляемость, одышка при физической нагрузке.</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Частота дыхательных движений превышает 22 в минуту.</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У пациентов может выявляться пневмония, подтверждённая данными компьютерной томографии органов грудной клетки. Характерны снижение сатурации кислорода (SpO₂ &lt; 95 %) и повышение уровня С-реактивного белка сыворотки крови более 10 мг/л.</w:t>
      </w:r>
    </w:p>
    <w:p w14:paraId="5807A0F6" w14:textId="1D1608F5" w:rsidR="00245F80" w:rsidRPr="00245F80" w:rsidRDefault="00245F80" w:rsidP="003A13B7">
      <w:pPr>
        <w:spacing w:after="0" w:line="240" w:lineRule="auto"/>
        <w:ind w:firstLine="567"/>
        <w:jc w:val="both"/>
        <w:rPr>
          <w:rFonts w:ascii="Times New Roman" w:hAnsi="Times New Roman" w:cs="Times New Roman"/>
          <w:sz w:val="28"/>
          <w:szCs w:val="28"/>
        </w:rPr>
      </w:pPr>
      <w:r w:rsidRPr="00245F80">
        <w:rPr>
          <w:rFonts w:ascii="Times New Roman" w:hAnsi="Times New Roman" w:cs="Times New Roman"/>
          <w:b/>
          <w:bCs/>
          <w:sz w:val="28"/>
          <w:szCs w:val="28"/>
        </w:rPr>
        <w:t>Тяжёлая форма COVID-19</w:t>
      </w:r>
      <w:r w:rsidRPr="00245F80">
        <w:rPr>
          <w:rFonts w:ascii="Times New Roman" w:hAnsi="Times New Roman" w:cs="Times New Roman"/>
          <w:sz w:val="28"/>
          <w:szCs w:val="28"/>
        </w:rPr>
        <w:t xml:space="preserve"> диагностируется при развитии выраженной дыхательной недостаточности и системных нарушений.</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Критериями тяжёлого течения являются частота дыхания более 30 в минуту, снижение сатурации кислорода (SpO₂ ≤ 93 %), уменьшение соотношения PaO₂/FiO₂ менее 300 мм рт. ст.</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На КТ или рентгенографии лёгких выявляются выраженные изменения, характерные для вирусного поражения.</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Возможны нарушения сознания, нестабильность гемодинамики (систолическое артериальное давление &lt; 90 мм рт. ст. или диастолическое &lt; 60 мм рт. ст.), снижение диуреза менее 20 мл/ч, повышение уровня лактата в артериальной крови более 2 ммоль/л, а также значение показателя qSOFA ≥ 2 баллов.</w:t>
      </w:r>
    </w:p>
    <w:p w14:paraId="37B6DE07" w14:textId="68C013C7" w:rsidR="00245F80" w:rsidRPr="00245F80" w:rsidRDefault="00245F80" w:rsidP="003A13B7">
      <w:pPr>
        <w:spacing w:after="0" w:line="240" w:lineRule="auto"/>
        <w:ind w:firstLine="567"/>
        <w:jc w:val="both"/>
        <w:rPr>
          <w:rFonts w:ascii="Times New Roman" w:hAnsi="Times New Roman" w:cs="Times New Roman"/>
          <w:sz w:val="28"/>
          <w:szCs w:val="28"/>
        </w:rPr>
      </w:pPr>
      <w:r w:rsidRPr="00245F80">
        <w:rPr>
          <w:rFonts w:ascii="Times New Roman" w:hAnsi="Times New Roman" w:cs="Times New Roman"/>
          <w:b/>
          <w:bCs/>
          <w:sz w:val="28"/>
          <w:szCs w:val="28"/>
        </w:rPr>
        <w:t>Критическая форма COVID-19</w:t>
      </w:r>
      <w:r w:rsidRPr="00245F80">
        <w:rPr>
          <w:rFonts w:ascii="Times New Roman" w:hAnsi="Times New Roman" w:cs="Times New Roman"/>
          <w:sz w:val="28"/>
          <w:szCs w:val="28"/>
        </w:rPr>
        <w:t xml:space="preserve"> характеризуется развитием жизнеугрожающих состояний, включая тяжёлую острую дыхательную недостаточность, требующую проведения инвазивной искусственной вентиляции лёгких, септический шок, синдром множественной органной недостаточности и острый респираторный дистресс-синдром (ОРДС).</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Для данной формы типичны стойкая лихорадка и выраженные изменения в лёгких по данным КТ или рентгенографии, соответствующие картине диффузного альвеолярного поражения.</w:t>
      </w:r>
    </w:p>
    <w:p w14:paraId="7D707227" w14:textId="39AAB243" w:rsidR="00245F80" w:rsidRDefault="00245F80" w:rsidP="003A13B7">
      <w:pPr>
        <w:spacing w:after="0" w:line="240" w:lineRule="auto"/>
        <w:ind w:firstLine="567"/>
        <w:jc w:val="both"/>
        <w:rPr>
          <w:rFonts w:ascii="Times New Roman" w:hAnsi="Times New Roman" w:cs="Times New Roman"/>
          <w:sz w:val="28"/>
          <w:szCs w:val="28"/>
        </w:rPr>
      </w:pPr>
      <w:r w:rsidRPr="00245F80">
        <w:rPr>
          <w:rFonts w:ascii="Times New Roman" w:hAnsi="Times New Roman" w:cs="Times New Roman"/>
          <w:sz w:val="28"/>
          <w:szCs w:val="28"/>
        </w:rPr>
        <w:t>Представленная классификация используется для клинической оценки тяжести течения COVID-19, определения тактики лечения и прогноза заболевания.</w:t>
      </w:r>
      <w:r w:rsidR="0048269C">
        <w:rPr>
          <w:rFonts w:ascii="Times New Roman" w:hAnsi="Times New Roman" w:cs="Times New Roman"/>
          <w:sz w:val="28"/>
          <w:szCs w:val="28"/>
        </w:rPr>
        <w:t xml:space="preserve"> </w:t>
      </w:r>
      <w:r w:rsidRPr="00245F80">
        <w:rPr>
          <w:rFonts w:ascii="Times New Roman" w:hAnsi="Times New Roman" w:cs="Times New Roman"/>
          <w:sz w:val="28"/>
          <w:szCs w:val="28"/>
        </w:rPr>
        <w:t>В то же время следует учитывать, что течение инфекции может быть вариабельным, а окончательная оценка тяжести состояния пациента должна проводиться врачом на основании совокупности клинических, лаборат</w:t>
      </w:r>
      <w:r w:rsidR="002353FD">
        <w:rPr>
          <w:rFonts w:ascii="Times New Roman" w:hAnsi="Times New Roman" w:cs="Times New Roman"/>
          <w:sz w:val="28"/>
          <w:szCs w:val="28"/>
        </w:rPr>
        <w:t>орных и инструментальных данных</w:t>
      </w:r>
      <w:r w:rsidR="00C1207E">
        <w:rPr>
          <w:rFonts w:ascii="Times New Roman" w:hAnsi="Times New Roman" w:cs="Times New Roman"/>
          <w:sz w:val="28"/>
          <w:szCs w:val="28"/>
        </w:rPr>
        <w:t xml:space="preserve"> </w:t>
      </w:r>
      <w:r w:rsidR="002353FD">
        <w:rPr>
          <w:rFonts w:ascii="Times New Roman" w:hAnsi="Times New Roman" w:cs="Times New Roman"/>
          <w:sz w:val="28"/>
          <w:szCs w:val="28"/>
        </w:rPr>
        <w:t>[</w:t>
      </w:r>
      <w:r w:rsidR="002353FD" w:rsidRPr="0037767F">
        <w:rPr>
          <w:rFonts w:ascii="Times New Roman" w:hAnsi="Times New Roman" w:cs="Times New Roman"/>
          <w:sz w:val="28"/>
          <w:szCs w:val="28"/>
        </w:rPr>
        <w:t>27</w:t>
      </w:r>
      <w:r w:rsidR="0037767F" w:rsidRPr="0037767F">
        <w:rPr>
          <w:rFonts w:ascii="Times New Roman" w:hAnsi="Times New Roman" w:cs="Times New Roman"/>
          <w:sz w:val="28"/>
          <w:szCs w:val="28"/>
        </w:rPr>
        <w:t>, р16-18</w:t>
      </w:r>
      <w:r w:rsidR="00241256" w:rsidRPr="0037767F">
        <w:rPr>
          <w:rFonts w:ascii="Times New Roman" w:hAnsi="Times New Roman" w:cs="Times New Roman"/>
          <w:sz w:val="28"/>
          <w:szCs w:val="28"/>
        </w:rPr>
        <w:t>;</w:t>
      </w:r>
      <w:r w:rsidR="00241256">
        <w:rPr>
          <w:rFonts w:ascii="Times New Roman" w:hAnsi="Times New Roman" w:cs="Times New Roman"/>
          <w:sz w:val="28"/>
          <w:szCs w:val="28"/>
        </w:rPr>
        <w:t xml:space="preserve"> </w:t>
      </w:r>
      <w:r w:rsidR="002353FD">
        <w:rPr>
          <w:rFonts w:ascii="Times New Roman" w:hAnsi="Times New Roman" w:cs="Times New Roman"/>
          <w:sz w:val="28"/>
          <w:szCs w:val="28"/>
        </w:rPr>
        <w:t>28</w:t>
      </w:r>
      <w:r w:rsidR="002353FD" w:rsidRPr="002353FD">
        <w:rPr>
          <w:rFonts w:ascii="Times New Roman" w:hAnsi="Times New Roman" w:cs="Times New Roman"/>
          <w:sz w:val="28"/>
          <w:szCs w:val="28"/>
        </w:rPr>
        <w:t>].</w:t>
      </w:r>
    </w:p>
    <w:p w14:paraId="5DD84A89" w14:textId="2ACBF40C" w:rsidR="00A43809" w:rsidRDefault="00A43809" w:rsidP="003A13B7">
      <w:pPr>
        <w:spacing w:after="0" w:line="240" w:lineRule="auto"/>
        <w:ind w:firstLine="567"/>
        <w:jc w:val="both"/>
        <w:rPr>
          <w:rFonts w:ascii="Times New Roman" w:hAnsi="Times New Roman" w:cs="Times New Roman"/>
          <w:sz w:val="28"/>
          <w:szCs w:val="28"/>
        </w:rPr>
      </w:pPr>
      <w:r w:rsidRPr="00A43809">
        <w:rPr>
          <w:rFonts w:ascii="Times New Roman" w:hAnsi="Times New Roman" w:cs="Times New Roman"/>
          <w:sz w:val="28"/>
          <w:szCs w:val="28"/>
        </w:rPr>
        <w:t>В работе Henderson L.A. и соавт. (2020) выделен ряд неблагоприятных факторов риска, оказывающих существенное влияние на течение и исходы коронавирусной инфекции COVID-19.</w:t>
      </w:r>
      <w:r w:rsidR="0048269C">
        <w:rPr>
          <w:rFonts w:ascii="Times New Roman" w:hAnsi="Times New Roman" w:cs="Times New Roman"/>
          <w:sz w:val="28"/>
          <w:szCs w:val="28"/>
        </w:rPr>
        <w:t xml:space="preserve"> </w:t>
      </w:r>
      <w:r w:rsidRPr="00A43809">
        <w:rPr>
          <w:rFonts w:ascii="Times New Roman" w:hAnsi="Times New Roman" w:cs="Times New Roman"/>
          <w:sz w:val="28"/>
          <w:szCs w:val="28"/>
        </w:rPr>
        <w:t>К наиболее значимым факторам отнесён возраст старше 60 лет, а также наличие сопутствующих заболеваний.</w:t>
      </w:r>
      <w:r w:rsidR="0048269C">
        <w:rPr>
          <w:rFonts w:ascii="Times New Roman" w:hAnsi="Times New Roman" w:cs="Times New Roman"/>
          <w:sz w:val="28"/>
          <w:szCs w:val="28"/>
        </w:rPr>
        <w:t xml:space="preserve"> </w:t>
      </w:r>
      <w:r w:rsidRPr="00A43809">
        <w:rPr>
          <w:rFonts w:ascii="Times New Roman" w:hAnsi="Times New Roman" w:cs="Times New Roman"/>
          <w:sz w:val="28"/>
          <w:szCs w:val="28"/>
        </w:rPr>
        <w:t>В частности, у пациентов с COVID-19 часто выявлялись сахарный диабет (около 20% случаев), артериальная гипертензия (примерно 15% случаев) и заболевания сердечно-сосудистой системы (до 15% случаев). Кроме того, авторы указывают на неблагоприятную роль лекарственно-индуцированной иммуносупрессии и избыточной массы тела как факторов, повышающих риск тяжёлого течения заболев</w:t>
      </w:r>
      <w:r w:rsidR="002353FD">
        <w:rPr>
          <w:rFonts w:ascii="Times New Roman" w:hAnsi="Times New Roman" w:cs="Times New Roman"/>
          <w:sz w:val="28"/>
          <w:szCs w:val="28"/>
        </w:rPr>
        <w:t>ания и развития осложнений [29</w:t>
      </w:r>
      <w:r w:rsidRPr="00A43809">
        <w:rPr>
          <w:rFonts w:ascii="Times New Roman" w:hAnsi="Times New Roman" w:cs="Times New Roman"/>
          <w:sz w:val="28"/>
          <w:szCs w:val="28"/>
        </w:rPr>
        <w:t>].</w:t>
      </w:r>
      <w:r w:rsidR="00ED2A12">
        <w:rPr>
          <w:rFonts w:ascii="Times New Roman" w:hAnsi="Times New Roman" w:cs="Times New Roman"/>
          <w:sz w:val="28"/>
          <w:szCs w:val="28"/>
        </w:rPr>
        <w:t xml:space="preserve"> </w:t>
      </w:r>
    </w:p>
    <w:p w14:paraId="4DB05A16" w14:textId="7B409344" w:rsidR="00986167" w:rsidRPr="00986167"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Определённые лабораторные маркеры имеют важное прогностическое значение при коронавирусной инфекции COVID-19 и позволяют оценивать риск тяжёлого течения заболевания и неблагоприятных исходов.</w:t>
      </w:r>
      <w:r w:rsidR="0048269C">
        <w:rPr>
          <w:rFonts w:ascii="Times New Roman" w:hAnsi="Times New Roman" w:cs="Times New Roman"/>
          <w:sz w:val="28"/>
          <w:szCs w:val="28"/>
        </w:rPr>
        <w:t xml:space="preserve"> </w:t>
      </w:r>
      <w:r w:rsidRPr="00986167">
        <w:rPr>
          <w:rFonts w:ascii="Times New Roman" w:hAnsi="Times New Roman" w:cs="Times New Roman"/>
          <w:sz w:val="28"/>
          <w:szCs w:val="28"/>
        </w:rPr>
        <w:t>По данным клинических исследований, к таким маркерам относятся показатели, отражающие степень иммунного ответа, активацию системы гемостаза и выраже</w:t>
      </w:r>
      <w:r w:rsidR="002353FD">
        <w:rPr>
          <w:rFonts w:ascii="Times New Roman" w:hAnsi="Times New Roman" w:cs="Times New Roman"/>
          <w:sz w:val="28"/>
          <w:szCs w:val="28"/>
        </w:rPr>
        <w:t>нность системного воспаления [30</w:t>
      </w:r>
      <w:r w:rsidRPr="00986167">
        <w:rPr>
          <w:rFonts w:ascii="Times New Roman" w:hAnsi="Times New Roman" w:cs="Times New Roman"/>
          <w:sz w:val="28"/>
          <w:szCs w:val="28"/>
        </w:rPr>
        <w:t>].</w:t>
      </w:r>
      <w:r w:rsidR="0048269C">
        <w:rPr>
          <w:rFonts w:ascii="Times New Roman" w:hAnsi="Times New Roman" w:cs="Times New Roman"/>
          <w:sz w:val="28"/>
          <w:szCs w:val="28"/>
        </w:rPr>
        <w:t xml:space="preserve"> </w:t>
      </w:r>
      <w:r w:rsidRPr="00986167">
        <w:rPr>
          <w:rFonts w:ascii="Times New Roman" w:hAnsi="Times New Roman" w:cs="Times New Roman"/>
          <w:sz w:val="28"/>
          <w:szCs w:val="28"/>
        </w:rPr>
        <w:t>Прогностически неблагоприятными считаются проявления цитопении, прежде всего лимфопения и тромбоцитопения, которые ассоциированы с угнетением иммунного отве</w:t>
      </w:r>
      <w:r w:rsidR="002353FD">
        <w:rPr>
          <w:rFonts w:ascii="Times New Roman" w:hAnsi="Times New Roman" w:cs="Times New Roman"/>
          <w:sz w:val="28"/>
          <w:szCs w:val="28"/>
        </w:rPr>
        <w:t>та и повышенной летальностью [</w:t>
      </w:r>
      <w:r w:rsidR="002353FD" w:rsidRPr="0037767F">
        <w:rPr>
          <w:rFonts w:ascii="Times New Roman" w:hAnsi="Times New Roman" w:cs="Times New Roman"/>
          <w:sz w:val="28"/>
          <w:szCs w:val="28"/>
        </w:rPr>
        <w:t>30</w:t>
      </w:r>
      <w:r w:rsidR="00241256" w:rsidRPr="0037767F">
        <w:rPr>
          <w:rFonts w:ascii="Times New Roman" w:hAnsi="Times New Roman" w:cs="Times New Roman"/>
          <w:sz w:val="28"/>
          <w:szCs w:val="28"/>
        </w:rPr>
        <w:t>, р</w:t>
      </w:r>
      <w:r w:rsidR="0037767F" w:rsidRPr="001A70C8">
        <w:rPr>
          <w:rFonts w:ascii="Times New Roman" w:hAnsi="Times New Roman" w:cs="Times New Roman"/>
          <w:bCs/>
          <w:sz w:val="28"/>
          <w:szCs w:val="28"/>
        </w:rPr>
        <w:t>1033–1034</w:t>
      </w:r>
      <w:r w:rsidRPr="0037767F">
        <w:rPr>
          <w:rFonts w:ascii="Times New Roman" w:hAnsi="Times New Roman" w:cs="Times New Roman"/>
          <w:sz w:val="28"/>
          <w:szCs w:val="28"/>
        </w:rPr>
        <w:t>].</w:t>
      </w:r>
      <w:r w:rsidR="002353FD" w:rsidRPr="002353FD">
        <w:t xml:space="preserve"> </w:t>
      </w:r>
    </w:p>
    <w:p w14:paraId="017CE28D" w14:textId="055EF706" w:rsidR="00986167" w:rsidRPr="00986167"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Существенное значение в прогнозировании течения COVID-19 имеет развитие коагулопатии, характеризующейся изменением показателей свёртывающей системы крови.</w:t>
      </w:r>
      <w:r w:rsidR="0048269C">
        <w:rPr>
          <w:rFonts w:ascii="Times New Roman" w:hAnsi="Times New Roman" w:cs="Times New Roman"/>
          <w:sz w:val="28"/>
          <w:szCs w:val="28"/>
        </w:rPr>
        <w:t xml:space="preserve"> </w:t>
      </w:r>
      <w:r w:rsidRPr="00986167">
        <w:rPr>
          <w:rFonts w:ascii="Times New Roman" w:hAnsi="Times New Roman" w:cs="Times New Roman"/>
          <w:sz w:val="28"/>
          <w:szCs w:val="28"/>
        </w:rPr>
        <w:t>К числу неблагоприятных признаков относятся тромбоцитопения, гипофибриногенемия, удлинение протромбинового времени и значительное повышение уровня D-димера, свидетельствующие об активации коагуляционного каскада и повышенном ри</w:t>
      </w:r>
      <w:r w:rsidR="002353FD">
        <w:rPr>
          <w:rFonts w:ascii="Times New Roman" w:hAnsi="Times New Roman" w:cs="Times New Roman"/>
          <w:sz w:val="28"/>
          <w:szCs w:val="28"/>
        </w:rPr>
        <w:t>ске тромботических осложнений [31</w:t>
      </w:r>
      <w:r w:rsidRPr="00986167">
        <w:rPr>
          <w:rFonts w:ascii="Times New Roman" w:hAnsi="Times New Roman" w:cs="Times New Roman"/>
          <w:sz w:val="28"/>
          <w:szCs w:val="28"/>
        </w:rPr>
        <w:t>].</w:t>
      </w:r>
      <w:r w:rsidR="0048269C">
        <w:rPr>
          <w:rFonts w:ascii="Times New Roman" w:hAnsi="Times New Roman" w:cs="Times New Roman"/>
          <w:sz w:val="28"/>
          <w:szCs w:val="28"/>
        </w:rPr>
        <w:t xml:space="preserve"> </w:t>
      </w:r>
      <w:r w:rsidRPr="00986167">
        <w:rPr>
          <w:rFonts w:ascii="Times New Roman" w:hAnsi="Times New Roman" w:cs="Times New Roman"/>
          <w:sz w:val="28"/>
          <w:szCs w:val="28"/>
        </w:rPr>
        <w:t>Показано, что повышение концентрации D-димера в 3–4 раза и более по сравнению с возрастной нормой достоверно ассоциируется с тяжёлым течением COVID-19 и неблагоп</w:t>
      </w:r>
      <w:r w:rsidR="002353FD">
        <w:rPr>
          <w:rFonts w:ascii="Times New Roman" w:hAnsi="Times New Roman" w:cs="Times New Roman"/>
          <w:sz w:val="28"/>
          <w:szCs w:val="28"/>
        </w:rPr>
        <w:t>риятным прогнозом заболевания [</w:t>
      </w:r>
      <w:r w:rsidR="002353FD" w:rsidRPr="007106CA">
        <w:rPr>
          <w:rFonts w:ascii="Times New Roman" w:hAnsi="Times New Roman" w:cs="Times New Roman"/>
          <w:sz w:val="28"/>
          <w:szCs w:val="28"/>
        </w:rPr>
        <w:t>31</w:t>
      </w:r>
      <w:r w:rsidR="007106CA" w:rsidRPr="007106CA">
        <w:rPr>
          <w:rFonts w:ascii="Times New Roman" w:hAnsi="Times New Roman" w:cs="Times New Roman"/>
          <w:sz w:val="28"/>
          <w:szCs w:val="28"/>
        </w:rPr>
        <w:t>, р</w:t>
      </w:r>
      <w:r w:rsidR="007106CA" w:rsidRPr="007106CA">
        <w:rPr>
          <w:rFonts w:ascii="Times New Roman" w:hAnsi="Times New Roman" w:cs="Times New Roman"/>
          <w:bCs/>
          <w:sz w:val="28"/>
          <w:szCs w:val="28"/>
        </w:rPr>
        <w:t xml:space="preserve"> </w:t>
      </w:r>
      <w:r w:rsidR="007106CA">
        <w:rPr>
          <w:rFonts w:ascii="Times New Roman" w:hAnsi="Times New Roman" w:cs="Times New Roman"/>
          <w:bCs/>
          <w:sz w:val="28"/>
          <w:szCs w:val="28"/>
        </w:rPr>
        <w:t>844–847</w:t>
      </w:r>
      <w:r w:rsidRPr="007106CA">
        <w:rPr>
          <w:rFonts w:ascii="Times New Roman" w:hAnsi="Times New Roman" w:cs="Times New Roman"/>
          <w:sz w:val="28"/>
          <w:szCs w:val="28"/>
        </w:rPr>
        <w:t>].</w:t>
      </w:r>
      <w:r w:rsidR="002353FD" w:rsidRPr="002353FD">
        <w:t xml:space="preserve"> </w:t>
      </w:r>
    </w:p>
    <w:p w14:paraId="2F0BE58F" w14:textId="67CA01B0" w:rsidR="00986167" w:rsidRPr="00986167"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Дополнительными прогностическими маркерами тяжёлого течения COVID-19 являются показатели тканевого повреждения, включая повышение активности лактатдегидрогеназы (ЛДГ), аспартатаминотрансферазы (АСТ) и аланинаминотрансферазы (АЛТ), отражающие системный воспалительный проце</w:t>
      </w:r>
      <w:r w:rsidR="002353FD">
        <w:rPr>
          <w:rFonts w:ascii="Times New Roman" w:hAnsi="Times New Roman" w:cs="Times New Roman"/>
          <w:sz w:val="28"/>
          <w:szCs w:val="28"/>
        </w:rPr>
        <w:t>сс и полиорганное вовлечение [32</w:t>
      </w:r>
      <w:r w:rsidRPr="00986167">
        <w:rPr>
          <w:rFonts w:ascii="Times New Roman" w:hAnsi="Times New Roman" w:cs="Times New Roman"/>
          <w:sz w:val="28"/>
          <w:szCs w:val="28"/>
        </w:rPr>
        <w:t>].</w:t>
      </w:r>
      <w:r w:rsidR="00D922AA">
        <w:rPr>
          <w:rFonts w:ascii="Times New Roman" w:hAnsi="Times New Roman" w:cs="Times New Roman"/>
          <w:sz w:val="28"/>
          <w:szCs w:val="28"/>
        </w:rPr>
        <w:t xml:space="preserve"> </w:t>
      </w:r>
      <w:r w:rsidRPr="00986167">
        <w:rPr>
          <w:rFonts w:ascii="Times New Roman" w:hAnsi="Times New Roman" w:cs="Times New Roman"/>
          <w:sz w:val="28"/>
          <w:szCs w:val="28"/>
        </w:rPr>
        <w:t>В ряде случаев у пациентов с тяжёлым и критическим течением инфекции развивается синдром активации макрофагов, для которого характерны двух- или трёхростковая цитопения, прогрессирующая гиперферритинемия, повышение уровня С-реактивного белка, АЛТ, АСТ и ЛДГ, а также выраженные нарушения системы гемостаза, включая гипофибриногенемию, снижение уровня антитромбина III, удлинение протромбинового времени и пролонгирование активированного частичного тр</w:t>
      </w:r>
      <w:r w:rsidR="002353FD">
        <w:rPr>
          <w:rFonts w:ascii="Times New Roman" w:hAnsi="Times New Roman" w:cs="Times New Roman"/>
          <w:sz w:val="28"/>
          <w:szCs w:val="28"/>
        </w:rPr>
        <w:t>омбопластинового времени [33</w:t>
      </w:r>
      <w:r w:rsidRPr="00986167">
        <w:rPr>
          <w:rFonts w:ascii="Times New Roman" w:hAnsi="Times New Roman" w:cs="Times New Roman"/>
          <w:sz w:val="28"/>
          <w:szCs w:val="28"/>
        </w:rPr>
        <w:t>].</w:t>
      </w:r>
      <w:r w:rsidR="00ED2A12">
        <w:rPr>
          <w:rFonts w:ascii="Times New Roman" w:hAnsi="Times New Roman" w:cs="Times New Roman"/>
          <w:sz w:val="28"/>
          <w:szCs w:val="28"/>
        </w:rPr>
        <w:t xml:space="preserve"> </w:t>
      </w:r>
    </w:p>
    <w:p w14:paraId="76726A7A" w14:textId="77777777" w:rsidR="00986167" w:rsidRPr="00C64679" w:rsidRDefault="00986167" w:rsidP="003A13B7">
      <w:pPr>
        <w:spacing w:after="0" w:line="240" w:lineRule="auto"/>
        <w:ind w:firstLine="567"/>
        <w:jc w:val="both"/>
        <w:rPr>
          <w:rFonts w:ascii="Times New Roman" w:hAnsi="Times New Roman" w:cs="Times New Roman"/>
          <w:sz w:val="28"/>
          <w:szCs w:val="28"/>
        </w:rPr>
      </w:pPr>
      <w:r w:rsidRPr="00986167">
        <w:rPr>
          <w:rFonts w:ascii="Times New Roman" w:hAnsi="Times New Roman" w:cs="Times New Roman"/>
          <w:sz w:val="28"/>
          <w:szCs w:val="28"/>
        </w:rPr>
        <w:t>Таким образом, совокупность лабораторных маркеров, отражающих иммуновоспалительные, коагуляционные и метаболические нарушения, играет ключевую роль в прогнозировании тяжести течения COVID-19 и формировании группы пациентов высокого риска развития сосудистых и тромботических осложнений.</w:t>
      </w:r>
    </w:p>
    <w:p w14:paraId="1E6BB343" w14:textId="3DF38789" w:rsidR="00C64679" w:rsidRPr="00C64679" w:rsidRDefault="00C64679" w:rsidP="003A13B7">
      <w:pPr>
        <w:spacing w:after="0" w:line="240" w:lineRule="auto"/>
        <w:ind w:firstLine="567"/>
        <w:jc w:val="both"/>
        <w:rPr>
          <w:rFonts w:ascii="Times New Roman" w:hAnsi="Times New Roman" w:cs="Times New Roman"/>
          <w:sz w:val="28"/>
          <w:szCs w:val="28"/>
        </w:rPr>
      </w:pPr>
      <w:r w:rsidRPr="00C64679">
        <w:rPr>
          <w:rFonts w:ascii="Times New Roman" w:hAnsi="Times New Roman" w:cs="Times New Roman"/>
          <w:sz w:val="28"/>
          <w:szCs w:val="28"/>
        </w:rPr>
        <w:t>Одним из ключевых патогенетических механизмов COVID-19 является генерализованное воспаление, характеризующееся активацией врождённого и адаптивного иммунного ответа и повышенной продукцией провоспалительных цитокинов.</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У части пациентов развивается так называемый «цитокиновый шторм», сопровождающийся выраженной эндотелиальной дисфункцией, активацией коагуляционного каскада и</w:t>
      </w:r>
      <w:r w:rsidR="004B7954">
        <w:rPr>
          <w:rFonts w:ascii="Times New Roman" w:hAnsi="Times New Roman" w:cs="Times New Roman"/>
          <w:sz w:val="28"/>
          <w:szCs w:val="28"/>
        </w:rPr>
        <w:t xml:space="preserve"> нарушением микроциркуляции [34,35</w:t>
      </w:r>
      <w:r w:rsidRPr="00C64679">
        <w:rPr>
          <w:rFonts w:ascii="Times New Roman" w:hAnsi="Times New Roman" w:cs="Times New Roman"/>
          <w:sz w:val="28"/>
          <w:szCs w:val="28"/>
        </w:rPr>
        <w:t>].</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Взаимосвязь воспалительных и тромботических процессов при COVID-19 получила название иммунотромбоза, подчёркивая тесную патофизиологическую связь между иммунной системой и гемостазом.</w:t>
      </w:r>
    </w:p>
    <w:p w14:paraId="24C8C09F" w14:textId="58732977" w:rsidR="00C64679" w:rsidRPr="00C64679" w:rsidRDefault="00C64679" w:rsidP="003A13B7">
      <w:pPr>
        <w:spacing w:after="0" w:line="240" w:lineRule="auto"/>
        <w:ind w:firstLine="567"/>
        <w:jc w:val="both"/>
        <w:rPr>
          <w:rFonts w:ascii="Times New Roman" w:hAnsi="Times New Roman" w:cs="Times New Roman"/>
          <w:sz w:val="28"/>
          <w:szCs w:val="28"/>
        </w:rPr>
      </w:pPr>
      <w:r w:rsidRPr="00C64679">
        <w:rPr>
          <w:rFonts w:ascii="Times New Roman" w:hAnsi="Times New Roman" w:cs="Times New Roman"/>
          <w:sz w:val="28"/>
          <w:szCs w:val="28"/>
        </w:rPr>
        <w:t>Особое значение в патогенезе коронавирусной инфекции придаётся поражению сосудистого эндотелия.</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Эндотелиальные клетки являются как прямой мишенью вирусного воздействия, так и объектом вторичного повреждения вследствие системного воспаления.</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 xml:space="preserve">Эндотелиальная дисфункция при COVID-19 проявляется нарушением регуляции сосудистого тонуса, повышением проницаемости сосудистой стенки, снижением антикоагулянтных свойств эндотелия и активацией </w:t>
      </w:r>
      <w:r w:rsidR="004B7954">
        <w:rPr>
          <w:rFonts w:ascii="Times New Roman" w:hAnsi="Times New Roman" w:cs="Times New Roman"/>
          <w:sz w:val="28"/>
          <w:szCs w:val="28"/>
        </w:rPr>
        <w:t>тромбоцитов [36,37</w:t>
      </w:r>
      <w:r w:rsidRPr="00C64679">
        <w:rPr>
          <w:rFonts w:ascii="Times New Roman" w:hAnsi="Times New Roman" w:cs="Times New Roman"/>
          <w:sz w:val="28"/>
          <w:szCs w:val="28"/>
        </w:rPr>
        <w:t>].</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Эти изменения создают предпосылки для развития как макрососудистых, так и микрососудистых осложнений.</w:t>
      </w:r>
    </w:p>
    <w:p w14:paraId="44925ED7" w14:textId="725715E7" w:rsidR="00C64679" w:rsidRPr="00C64679" w:rsidRDefault="00C64679" w:rsidP="003A13B7">
      <w:pPr>
        <w:spacing w:after="0" w:line="240" w:lineRule="auto"/>
        <w:ind w:firstLine="567"/>
        <w:jc w:val="both"/>
        <w:rPr>
          <w:rFonts w:ascii="Times New Roman" w:hAnsi="Times New Roman" w:cs="Times New Roman"/>
          <w:sz w:val="28"/>
          <w:szCs w:val="28"/>
        </w:rPr>
      </w:pPr>
      <w:r w:rsidRPr="00C64679">
        <w:rPr>
          <w:rFonts w:ascii="Times New Roman" w:hAnsi="Times New Roman" w:cs="Times New Roman"/>
          <w:sz w:val="28"/>
          <w:szCs w:val="28"/>
        </w:rPr>
        <w:t>Важной особенностью коронавирусной инфекции является формирование отдалённых последствий, объединяемых понятием постковидного синдрома.</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У значительной части пациентов после перенесённой острой фазы заболевания сохраняются признаки хронического воспаления, эндотелиальной дисфункции и гиперкоагуляции, что может приводить к развитию отсрочен</w:t>
      </w:r>
      <w:r w:rsidR="00DE7ECD">
        <w:rPr>
          <w:rFonts w:ascii="Times New Roman" w:hAnsi="Times New Roman" w:cs="Times New Roman"/>
          <w:sz w:val="28"/>
          <w:szCs w:val="28"/>
        </w:rPr>
        <w:t>ных сосудистых осложнений [38,39</w:t>
      </w:r>
      <w:r w:rsidRPr="00C64679">
        <w:rPr>
          <w:rFonts w:ascii="Times New Roman" w:hAnsi="Times New Roman" w:cs="Times New Roman"/>
          <w:sz w:val="28"/>
          <w:szCs w:val="28"/>
        </w:rPr>
        <w:t>].</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Данные изменения придают COVID-19 длительное медико-биологическое значение и обуславливают необходимость наблюдения пациентов в динамике.</w:t>
      </w:r>
    </w:p>
    <w:p w14:paraId="3E4D3818" w14:textId="4B75F869" w:rsidR="00C64679" w:rsidRDefault="00C64679" w:rsidP="003A13B7">
      <w:pPr>
        <w:spacing w:after="0" w:line="240" w:lineRule="auto"/>
        <w:ind w:firstLine="567"/>
        <w:jc w:val="both"/>
        <w:rPr>
          <w:rFonts w:ascii="Times New Roman" w:hAnsi="Times New Roman" w:cs="Times New Roman"/>
          <w:sz w:val="28"/>
          <w:szCs w:val="28"/>
        </w:rPr>
      </w:pPr>
      <w:r w:rsidRPr="00C64679">
        <w:rPr>
          <w:rFonts w:ascii="Times New Roman" w:hAnsi="Times New Roman" w:cs="Times New Roman"/>
          <w:sz w:val="28"/>
          <w:szCs w:val="28"/>
        </w:rPr>
        <w:t>В контексте системных сосудистых нарушений особый интерес представляет поражение органов с высокой метаболической активностью и развитой микроциркуляторной сетью.</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Сетчатка глаза, являясь частью центральной нервной системы, отличается высокой чувствительностью к ишемии и нарушениям микроциркуляции.</w:t>
      </w:r>
      <w:r w:rsidR="00D922AA">
        <w:rPr>
          <w:rFonts w:ascii="Times New Roman" w:hAnsi="Times New Roman" w:cs="Times New Roman"/>
          <w:sz w:val="28"/>
          <w:szCs w:val="28"/>
        </w:rPr>
        <w:t xml:space="preserve"> </w:t>
      </w:r>
      <w:r w:rsidRPr="00C64679">
        <w:rPr>
          <w:rFonts w:ascii="Times New Roman" w:hAnsi="Times New Roman" w:cs="Times New Roman"/>
          <w:sz w:val="28"/>
          <w:szCs w:val="28"/>
        </w:rPr>
        <w:t>В последние годы в литературе всё чаще описываются изменения ретинального кровотока, микроангиопатии и тромботические поражения сосудов сетчатки у пациентов, перенёсших коронавирусную инфекцию, что подчёркивает её роль как модели систе</w:t>
      </w:r>
      <w:r w:rsidR="00DE7ECD">
        <w:rPr>
          <w:rFonts w:ascii="Times New Roman" w:hAnsi="Times New Roman" w:cs="Times New Roman"/>
          <w:sz w:val="28"/>
          <w:szCs w:val="28"/>
        </w:rPr>
        <w:t>мной сосудистой патологии [40-42</w:t>
      </w:r>
      <w:r w:rsidRPr="00C64679">
        <w:rPr>
          <w:rFonts w:ascii="Times New Roman" w:hAnsi="Times New Roman" w:cs="Times New Roman"/>
          <w:sz w:val="28"/>
          <w:szCs w:val="28"/>
        </w:rPr>
        <w:t>].</w:t>
      </w:r>
      <w:r w:rsidR="00577634">
        <w:rPr>
          <w:rFonts w:ascii="Times New Roman" w:hAnsi="Times New Roman" w:cs="Times New Roman"/>
          <w:sz w:val="28"/>
          <w:szCs w:val="28"/>
        </w:rPr>
        <w:t xml:space="preserve"> </w:t>
      </w:r>
    </w:p>
    <w:p w14:paraId="336DD054" w14:textId="136D2295" w:rsidR="0042580C" w:rsidRDefault="00796472" w:rsidP="003A13B7">
      <w:pPr>
        <w:spacing w:after="0" w:line="240" w:lineRule="auto"/>
        <w:ind w:firstLine="567"/>
        <w:jc w:val="both"/>
        <w:rPr>
          <w:rFonts w:ascii="Times New Roman" w:hAnsi="Times New Roman" w:cs="Times New Roman"/>
          <w:sz w:val="28"/>
          <w:szCs w:val="28"/>
        </w:rPr>
      </w:pPr>
      <w:r w:rsidRPr="00796472">
        <w:rPr>
          <w:rFonts w:ascii="Times New Roman" w:hAnsi="Times New Roman" w:cs="Times New Roman"/>
          <w:sz w:val="28"/>
          <w:szCs w:val="28"/>
        </w:rPr>
        <w:t>Высокая распространённость COVID-19, значительное число летальных исходов, а также формирование обширной группы пациентов, перенёсших заболевание с различной степенью тяжести, обусловили рост числа лиц с отдалёнными последствиями инфекции.</w:t>
      </w:r>
      <w:r w:rsidR="00D922AA">
        <w:rPr>
          <w:rFonts w:ascii="Times New Roman" w:hAnsi="Times New Roman" w:cs="Times New Roman"/>
          <w:sz w:val="28"/>
          <w:szCs w:val="28"/>
        </w:rPr>
        <w:t xml:space="preserve"> </w:t>
      </w:r>
      <w:r w:rsidRPr="00796472">
        <w:rPr>
          <w:rFonts w:ascii="Times New Roman" w:hAnsi="Times New Roman" w:cs="Times New Roman"/>
          <w:sz w:val="28"/>
          <w:szCs w:val="28"/>
        </w:rPr>
        <w:t>Это, в свою очередь, определяет актуальность углублённого изучения постковидных осложнений, включая системные сосудистые нарушения и поражение органов с высокой метаболической активностью, в том числе органа зрения.</w:t>
      </w:r>
    </w:p>
    <w:p w14:paraId="16DDF7AA" w14:textId="77777777" w:rsidR="00CC0DCB" w:rsidRDefault="00CC0DCB" w:rsidP="003A13B7">
      <w:pPr>
        <w:spacing w:after="0" w:line="240" w:lineRule="auto"/>
        <w:ind w:firstLine="567"/>
        <w:jc w:val="both"/>
        <w:rPr>
          <w:rFonts w:ascii="Times New Roman" w:eastAsia="Times New Roman" w:hAnsi="Times New Roman" w:cs="Times New Roman"/>
          <w:b/>
          <w:bCs/>
          <w:sz w:val="28"/>
          <w:szCs w:val="28"/>
          <w:lang w:eastAsia="ru-RU"/>
        </w:rPr>
      </w:pPr>
    </w:p>
    <w:p w14:paraId="5C7303BB" w14:textId="31F460BD" w:rsidR="0042580C" w:rsidRPr="0042580C" w:rsidRDefault="0042580C" w:rsidP="003A13B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t>1.2</w:t>
      </w:r>
      <w:r w:rsidR="001D7DCD">
        <w:rPr>
          <w:rFonts w:ascii="Times New Roman" w:eastAsia="Times New Roman" w:hAnsi="Times New Roman" w:cs="Times New Roman"/>
          <w:b/>
          <w:bCs/>
          <w:sz w:val="28"/>
          <w:szCs w:val="28"/>
          <w:lang w:eastAsia="ru-RU"/>
        </w:rPr>
        <w:t xml:space="preserve"> </w:t>
      </w:r>
      <w:r w:rsidRPr="0042580C">
        <w:rPr>
          <w:rFonts w:ascii="Times New Roman" w:eastAsia="Times New Roman" w:hAnsi="Times New Roman" w:cs="Times New Roman"/>
          <w:b/>
          <w:bCs/>
          <w:sz w:val="28"/>
          <w:szCs w:val="28"/>
          <w:lang w:eastAsia="ru-RU"/>
        </w:rPr>
        <w:t>Постковидный синдром и сосудистые осложнения</w:t>
      </w:r>
    </w:p>
    <w:p w14:paraId="43630802" w14:textId="11895944" w:rsidR="003F028F"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Постковидный синдром в настоящее время рассматривается как одно из наиболее значимых отдалённых последствий коронавирусной инфекции COVID-19, оказывающее длительное влияние на состояние здоровья пациентов. Согласно определению World Health Organization, постковидное состояние (post-COVID-19 condition) представляет собой комплекс клинических симптомов и патофизиологических нарушений, возникающих обычно через 3 месяца от начала заболевания, продолжающихся не менее 2 месяцев и не объясня</w:t>
      </w:r>
      <w:r w:rsidR="00D31471">
        <w:rPr>
          <w:rFonts w:ascii="Times New Roman" w:eastAsia="Times New Roman" w:hAnsi="Times New Roman" w:cs="Times New Roman"/>
          <w:sz w:val="28"/>
          <w:szCs w:val="28"/>
          <w:lang w:eastAsia="ru-RU"/>
        </w:rPr>
        <w:t xml:space="preserve">емых альтернативным диагнозом </w:t>
      </w:r>
      <w:r w:rsidR="00D31471" w:rsidRPr="007106CA">
        <w:rPr>
          <w:rFonts w:ascii="Times New Roman" w:eastAsia="Times New Roman" w:hAnsi="Times New Roman" w:cs="Times New Roman"/>
          <w:sz w:val="28"/>
          <w:szCs w:val="28"/>
          <w:lang w:eastAsia="ru-RU"/>
        </w:rPr>
        <w:t>[27</w:t>
      </w:r>
      <w:r w:rsidR="00241256" w:rsidRPr="007106CA">
        <w:rPr>
          <w:rFonts w:ascii="Times New Roman" w:eastAsia="Times New Roman" w:hAnsi="Times New Roman" w:cs="Times New Roman"/>
          <w:sz w:val="28"/>
          <w:szCs w:val="28"/>
          <w:lang w:eastAsia="ru-RU"/>
        </w:rPr>
        <w:t>, р</w:t>
      </w:r>
      <w:r w:rsidR="007106CA" w:rsidRPr="007106CA">
        <w:rPr>
          <w:rFonts w:ascii="Times New Roman" w:eastAsia="Times New Roman" w:hAnsi="Times New Roman" w:cs="Times New Roman"/>
          <w:sz w:val="28"/>
          <w:szCs w:val="28"/>
          <w:lang w:eastAsia="ru-RU"/>
        </w:rPr>
        <w:t>11-13</w:t>
      </w:r>
      <w:r w:rsidRPr="007106CA">
        <w:rPr>
          <w:rFonts w:ascii="Times New Roman" w:eastAsia="Times New Roman" w:hAnsi="Times New Roman" w:cs="Times New Roman"/>
          <w:sz w:val="28"/>
          <w:szCs w:val="28"/>
          <w:lang w:eastAsia="ru-RU"/>
        </w:rPr>
        <w:t>].</w:t>
      </w:r>
      <w:r w:rsidR="00ED2A12">
        <w:rPr>
          <w:rFonts w:ascii="Times New Roman" w:eastAsia="Times New Roman" w:hAnsi="Times New Roman" w:cs="Times New Roman"/>
          <w:sz w:val="28"/>
          <w:szCs w:val="28"/>
          <w:lang w:eastAsia="ru-RU"/>
        </w:rPr>
        <w:t xml:space="preserve"> </w:t>
      </w:r>
    </w:p>
    <w:p w14:paraId="4936FDDB" w14:textId="5C88B3C5" w:rsidR="0042580C" w:rsidRPr="0042580C"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Постковидный синдром характеризуется выраженным клиническим полиморфизмом и может включать поражение различных органов и систем, в том числе сердечно-сосудистой, дыхательной, нервной, эндокринной и иммунной систем.</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 xml:space="preserve">Одним из ключевых патогенетических компонентов данного состояния являются </w:t>
      </w:r>
      <w:r w:rsidRPr="0042580C">
        <w:rPr>
          <w:rFonts w:ascii="Times New Roman" w:eastAsia="Times New Roman" w:hAnsi="Times New Roman" w:cs="Times New Roman"/>
          <w:bCs/>
          <w:sz w:val="28"/>
          <w:szCs w:val="28"/>
          <w:lang w:eastAsia="ru-RU"/>
        </w:rPr>
        <w:t>сосудистые осложнения</w:t>
      </w:r>
      <w:r w:rsidRPr="0042580C">
        <w:rPr>
          <w:rFonts w:ascii="Times New Roman" w:eastAsia="Times New Roman" w:hAnsi="Times New Roman" w:cs="Times New Roman"/>
          <w:sz w:val="28"/>
          <w:szCs w:val="28"/>
          <w:lang w:eastAsia="ru-RU"/>
        </w:rPr>
        <w:t xml:space="preserve">, обусловленные длительно сохраняющейся эндотелиальной дисфункцией, хроническим воспалением и нарушением </w:t>
      </w:r>
      <w:r>
        <w:rPr>
          <w:rFonts w:ascii="Times New Roman" w:eastAsia="Times New Roman" w:hAnsi="Times New Roman" w:cs="Times New Roman"/>
          <w:sz w:val="28"/>
          <w:szCs w:val="28"/>
          <w:lang w:eastAsia="ru-RU"/>
        </w:rPr>
        <w:t>ре</w:t>
      </w:r>
      <w:r w:rsidR="00D31471">
        <w:rPr>
          <w:rFonts w:ascii="Times New Roman" w:eastAsia="Times New Roman" w:hAnsi="Times New Roman" w:cs="Times New Roman"/>
          <w:sz w:val="28"/>
          <w:szCs w:val="28"/>
          <w:lang w:eastAsia="ru-RU"/>
        </w:rPr>
        <w:t>гуляции системы гемостаза [43,44</w:t>
      </w:r>
      <w:r w:rsidRPr="0042580C">
        <w:rPr>
          <w:rFonts w:ascii="Times New Roman" w:eastAsia="Times New Roman" w:hAnsi="Times New Roman" w:cs="Times New Roman"/>
          <w:sz w:val="28"/>
          <w:szCs w:val="28"/>
          <w:lang w:eastAsia="ru-RU"/>
        </w:rPr>
        <w:t>].</w:t>
      </w:r>
      <w:r w:rsidR="00D31471" w:rsidRPr="00D31471">
        <w:t xml:space="preserve"> </w:t>
      </w:r>
    </w:p>
    <w:p w14:paraId="5DB59F30" w14:textId="5BF56103" w:rsidR="0042580C" w:rsidRPr="0042580C"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Современные исследования показывают, что у значительной части пациентов после клинического выздоровления от COVID-19 сохраняются признаки системного воспаления и повреждения сосудистого эндотелия.</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Длительная активация провоспалительных цитокинов, таких как интерлейкин-6, фактор некроза опухоли-α и другие медиаторы, приводит к нарушению сосудистого тонуса, повышению проницаемости сосудистой стенки и снижени</w:t>
      </w:r>
      <w:r>
        <w:rPr>
          <w:rFonts w:ascii="Times New Roman" w:eastAsia="Times New Roman" w:hAnsi="Times New Roman" w:cs="Times New Roman"/>
          <w:sz w:val="28"/>
          <w:szCs w:val="28"/>
          <w:lang w:eastAsia="ru-RU"/>
        </w:rPr>
        <w:t>ю</w:t>
      </w:r>
      <w:r w:rsidR="00D31471">
        <w:rPr>
          <w:rFonts w:ascii="Times New Roman" w:eastAsia="Times New Roman" w:hAnsi="Times New Roman" w:cs="Times New Roman"/>
          <w:sz w:val="28"/>
          <w:szCs w:val="28"/>
          <w:lang w:eastAsia="ru-RU"/>
        </w:rPr>
        <w:t xml:space="preserve"> её антикоагулянтных свойств [</w:t>
      </w:r>
      <w:r w:rsidR="00D31471" w:rsidRPr="000D2E68">
        <w:rPr>
          <w:rFonts w:ascii="Times New Roman" w:eastAsia="Times New Roman" w:hAnsi="Times New Roman" w:cs="Times New Roman"/>
          <w:sz w:val="28"/>
          <w:szCs w:val="28"/>
          <w:lang w:eastAsia="ru-RU"/>
        </w:rPr>
        <w:t>43</w:t>
      </w:r>
      <w:r w:rsidR="000D2E68" w:rsidRPr="000D2E68">
        <w:rPr>
          <w:rFonts w:ascii="Times New Roman" w:eastAsia="Times New Roman" w:hAnsi="Times New Roman" w:cs="Times New Roman"/>
          <w:sz w:val="28"/>
          <w:szCs w:val="28"/>
          <w:lang w:eastAsia="ru-RU"/>
        </w:rPr>
        <w:t>, р5-7</w:t>
      </w:r>
      <w:r w:rsidRPr="000D2E68">
        <w:rPr>
          <w:rFonts w:ascii="Times New Roman" w:eastAsia="Times New Roman" w:hAnsi="Times New Roman" w:cs="Times New Roman"/>
          <w:sz w:val="28"/>
          <w:szCs w:val="28"/>
          <w:lang w:eastAsia="ru-RU"/>
        </w:rPr>
        <w:t>].</w:t>
      </w:r>
      <w:r w:rsidR="00D922AA">
        <w:t xml:space="preserve"> </w:t>
      </w:r>
      <w:r w:rsidRPr="0042580C">
        <w:rPr>
          <w:rFonts w:ascii="Times New Roman" w:eastAsia="Times New Roman" w:hAnsi="Times New Roman" w:cs="Times New Roman"/>
          <w:sz w:val="28"/>
          <w:szCs w:val="28"/>
          <w:lang w:eastAsia="ru-RU"/>
        </w:rPr>
        <w:t>Эти изменения формируют состояние хронической протромботической готовности, которое может сохраняться в течение месяцев после перенесённой инфекции.</w:t>
      </w:r>
    </w:p>
    <w:p w14:paraId="49B3A28B" w14:textId="2C5E1C8E" w:rsidR="006B7C80"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Сосудистые осложнения постковидного синдрома включают как макрососудистые, так и микрососудистые поражения.</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К макрососудистым осложнениям относятся венозные и артериальные тромбозы, тромбоэмболические события и ишемические поражения различных органов.</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Однако в последние годы особое внимание уделяется микрососудистым нарушениям, которые нередко имеют субклиническое течение, но приводят к стойким функциональным и структурным</w:t>
      </w:r>
      <w:r>
        <w:rPr>
          <w:rFonts w:ascii="Times New Roman" w:eastAsia="Times New Roman" w:hAnsi="Times New Roman" w:cs="Times New Roman"/>
          <w:sz w:val="28"/>
          <w:szCs w:val="28"/>
          <w:lang w:eastAsia="ru-RU"/>
        </w:rPr>
        <w:t xml:space="preserve"> и</w:t>
      </w:r>
      <w:r w:rsidR="00D31471">
        <w:rPr>
          <w:rFonts w:ascii="Times New Roman" w:eastAsia="Times New Roman" w:hAnsi="Times New Roman" w:cs="Times New Roman"/>
          <w:sz w:val="28"/>
          <w:szCs w:val="28"/>
          <w:lang w:eastAsia="ru-RU"/>
        </w:rPr>
        <w:t>зменениям органов-мишеней [39,45</w:t>
      </w:r>
      <w:r w:rsidRPr="0042580C">
        <w:rPr>
          <w:rFonts w:ascii="Times New Roman" w:eastAsia="Times New Roman" w:hAnsi="Times New Roman" w:cs="Times New Roman"/>
          <w:sz w:val="28"/>
          <w:szCs w:val="28"/>
          <w:lang w:eastAsia="ru-RU"/>
        </w:rPr>
        <w:t>].</w:t>
      </w:r>
    </w:p>
    <w:p w14:paraId="35AAEF37" w14:textId="68AB7953" w:rsidR="00ED2A12"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В патогенезе микрососудистых осложнений ключевую роль играет персистирующая эндотелиальная дисфункция.</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Повреждение эндотелия, индуцированное SARS-CoV-2 в остром периоде заболевания, может сохраняться и в постковидной фазе, поддерживая хроническое воспаление и иммунотромбоз.</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Взаимосвязь иммунных и коагуляционных механизмов при постковидном синдроме рассматривается как одно из центральных звеньев форми</w:t>
      </w:r>
      <w:r>
        <w:rPr>
          <w:rFonts w:ascii="Times New Roman" w:eastAsia="Times New Roman" w:hAnsi="Times New Roman" w:cs="Times New Roman"/>
          <w:sz w:val="28"/>
          <w:szCs w:val="28"/>
          <w:lang w:eastAsia="ru-RU"/>
        </w:rPr>
        <w:t>р</w:t>
      </w:r>
      <w:r w:rsidR="00D31471">
        <w:rPr>
          <w:rFonts w:ascii="Times New Roman" w:eastAsia="Times New Roman" w:hAnsi="Times New Roman" w:cs="Times New Roman"/>
          <w:sz w:val="28"/>
          <w:szCs w:val="28"/>
          <w:lang w:eastAsia="ru-RU"/>
        </w:rPr>
        <w:t>ования сосудистых осложнений [46</w:t>
      </w:r>
      <w:r w:rsidRPr="0042580C">
        <w:rPr>
          <w:rFonts w:ascii="Times New Roman" w:eastAsia="Times New Roman" w:hAnsi="Times New Roman" w:cs="Times New Roman"/>
          <w:sz w:val="28"/>
          <w:szCs w:val="28"/>
          <w:lang w:eastAsia="ru-RU"/>
        </w:rPr>
        <w:t>].</w:t>
      </w:r>
    </w:p>
    <w:p w14:paraId="79A7EECA" w14:textId="479BC97B" w:rsidR="0042580C" w:rsidRPr="0042580C"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Дополнительное значение в развитии сосудистых нарушений имеет дисрегуляция иммунного ответа и возможные аутоиммунные механизмы.</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Формирование аутоантител к компонентам эндотелия и факторов свертывания крови, а также длительная активация врождённого иммунитета могут способствовать прогрессированию микроангиопати</w:t>
      </w:r>
      <w:r>
        <w:rPr>
          <w:rFonts w:ascii="Times New Roman" w:eastAsia="Times New Roman" w:hAnsi="Times New Roman" w:cs="Times New Roman"/>
          <w:sz w:val="28"/>
          <w:szCs w:val="28"/>
          <w:lang w:eastAsia="ru-RU"/>
        </w:rPr>
        <w:t>й</w:t>
      </w:r>
      <w:r w:rsidR="00D31471">
        <w:rPr>
          <w:rFonts w:ascii="Times New Roman" w:eastAsia="Times New Roman" w:hAnsi="Times New Roman" w:cs="Times New Roman"/>
          <w:sz w:val="28"/>
          <w:szCs w:val="28"/>
          <w:lang w:eastAsia="ru-RU"/>
        </w:rPr>
        <w:t xml:space="preserve"> и нарушению микроциркуляции [47</w:t>
      </w:r>
      <w:r w:rsidRPr="0042580C">
        <w:rPr>
          <w:rFonts w:ascii="Times New Roman" w:eastAsia="Times New Roman" w:hAnsi="Times New Roman" w:cs="Times New Roman"/>
          <w:sz w:val="28"/>
          <w:szCs w:val="28"/>
          <w:lang w:eastAsia="ru-RU"/>
        </w:rPr>
        <w:t>].</w:t>
      </w:r>
      <w:r w:rsidR="00D31471" w:rsidRPr="00D31471">
        <w:t xml:space="preserve"> </w:t>
      </w:r>
    </w:p>
    <w:p w14:paraId="3A80A51B" w14:textId="4E7C387F" w:rsidR="0042580C" w:rsidRPr="0042580C"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Особую клиническую значимость сосудистые осложнения постковидного синдрома приобретают в органах с высокой метаболической активностью и развитой микроциркуляторной сетью.</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Сетчатка глаза, являясь частью центральной нервной системы, отличается высокой чувствительностью к ишемии и гипоксии. В ряде исследований показано, что у пациентов, перенёсших COVID-19, в отдалённые сроки могут выявляться признаки ретинальной микроангиопатии, нарушения перфузии и ишемические изменения, выявляемые с помощью соврем</w:t>
      </w:r>
      <w:r w:rsidR="00116DCC">
        <w:rPr>
          <w:rFonts w:ascii="Times New Roman" w:eastAsia="Times New Roman" w:hAnsi="Times New Roman" w:cs="Times New Roman"/>
          <w:sz w:val="28"/>
          <w:szCs w:val="28"/>
          <w:lang w:eastAsia="ru-RU"/>
        </w:rPr>
        <w:t>е</w:t>
      </w:r>
      <w:r w:rsidR="00CD04AB">
        <w:rPr>
          <w:rFonts w:ascii="Times New Roman" w:eastAsia="Times New Roman" w:hAnsi="Times New Roman" w:cs="Times New Roman"/>
          <w:sz w:val="28"/>
          <w:szCs w:val="28"/>
          <w:lang w:eastAsia="ru-RU"/>
        </w:rPr>
        <w:t>нных методов визуализации [42,48,49</w:t>
      </w:r>
      <w:r w:rsidRPr="0042580C">
        <w:rPr>
          <w:rFonts w:ascii="Times New Roman" w:eastAsia="Times New Roman" w:hAnsi="Times New Roman" w:cs="Times New Roman"/>
          <w:sz w:val="28"/>
          <w:szCs w:val="28"/>
          <w:lang w:eastAsia="ru-RU"/>
        </w:rPr>
        <w:t>].</w:t>
      </w:r>
      <w:r w:rsidR="00CD04AB" w:rsidRPr="00CD04AB">
        <w:t xml:space="preserve"> </w:t>
      </w:r>
    </w:p>
    <w:p w14:paraId="744AE209" w14:textId="3F5AFC1A" w:rsidR="0042580C" w:rsidRDefault="0042580C" w:rsidP="003A13B7">
      <w:pPr>
        <w:spacing w:after="0" w:line="240" w:lineRule="auto"/>
        <w:ind w:firstLine="567"/>
        <w:jc w:val="both"/>
        <w:rPr>
          <w:rFonts w:ascii="Times New Roman" w:eastAsia="Times New Roman" w:hAnsi="Times New Roman" w:cs="Times New Roman"/>
          <w:sz w:val="28"/>
          <w:szCs w:val="28"/>
          <w:lang w:eastAsia="ru-RU"/>
        </w:rPr>
      </w:pPr>
      <w:r w:rsidRPr="0042580C">
        <w:rPr>
          <w:rFonts w:ascii="Times New Roman" w:eastAsia="Times New Roman" w:hAnsi="Times New Roman" w:cs="Times New Roman"/>
          <w:sz w:val="28"/>
          <w:szCs w:val="28"/>
          <w:lang w:eastAsia="ru-RU"/>
        </w:rPr>
        <w:t>Таким образом, постковидный синдром представляет собой многофакторное патологическое состояние, в основе которого лежит длительно сохраняющееся сосудисто-воспалительное повреждение.</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Сосудистые осложнения являются одним из ключевых компонентов постковидного синдрома и могут определять тяжесть клинических проявлений, функциональный прогноз и качество жизни пациентов.</w:t>
      </w:r>
      <w:r w:rsidR="00D922AA">
        <w:rPr>
          <w:rFonts w:ascii="Times New Roman" w:eastAsia="Times New Roman" w:hAnsi="Times New Roman" w:cs="Times New Roman"/>
          <w:sz w:val="28"/>
          <w:szCs w:val="28"/>
          <w:lang w:eastAsia="ru-RU"/>
        </w:rPr>
        <w:t xml:space="preserve"> </w:t>
      </w:r>
      <w:r w:rsidRPr="0042580C">
        <w:rPr>
          <w:rFonts w:ascii="Times New Roman" w:eastAsia="Times New Roman" w:hAnsi="Times New Roman" w:cs="Times New Roman"/>
          <w:sz w:val="28"/>
          <w:szCs w:val="28"/>
          <w:lang w:eastAsia="ru-RU"/>
        </w:rPr>
        <w:t>Углублённое изучение механизмов формирования данных нарушений, в том числе на уровне микроциркуляции сетчатки, является актуальным направлением современной клинической и экспериментальной медицины.</w:t>
      </w:r>
    </w:p>
    <w:p w14:paraId="4F91EB24" w14:textId="77777777" w:rsidR="006B7C80" w:rsidRDefault="006B7C80" w:rsidP="003A13B7">
      <w:pPr>
        <w:spacing w:after="0" w:line="240" w:lineRule="auto"/>
        <w:ind w:firstLine="567"/>
        <w:jc w:val="both"/>
        <w:rPr>
          <w:rFonts w:ascii="Times New Roman" w:eastAsia="Times New Roman" w:hAnsi="Times New Roman" w:cs="Times New Roman"/>
          <w:sz w:val="28"/>
          <w:szCs w:val="28"/>
          <w:lang w:eastAsia="ru-RU"/>
        </w:rPr>
      </w:pPr>
    </w:p>
    <w:p w14:paraId="77CE5C51" w14:textId="2BF6966D" w:rsidR="00330D99" w:rsidRPr="00330D99" w:rsidRDefault="001610E9" w:rsidP="003A13B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1.3</w:t>
      </w:r>
      <w:r w:rsidR="00330D99">
        <w:rPr>
          <w:rFonts w:ascii="Times New Roman" w:eastAsia="Times New Roman" w:hAnsi="Times New Roman" w:cs="Times New Roman"/>
          <w:b/>
          <w:bCs/>
          <w:sz w:val="28"/>
          <w:szCs w:val="28"/>
          <w:lang w:eastAsia="ru-RU"/>
        </w:rPr>
        <w:t xml:space="preserve"> </w:t>
      </w:r>
      <w:r w:rsidR="00330D99" w:rsidRPr="00330D99">
        <w:rPr>
          <w:rFonts w:ascii="Times New Roman" w:eastAsia="Times New Roman" w:hAnsi="Times New Roman" w:cs="Times New Roman"/>
          <w:b/>
          <w:bCs/>
          <w:sz w:val="28"/>
          <w:szCs w:val="28"/>
          <w:lang w:eastAsia="ru-RU"/>
        </w:rPr>
        <w:t>Патогенетические механизмы постковидных сосудистых нарушений</w:t>
      </w:r>
    </w:p>
    <w:p w14:paraId="42B882BE" w14:textId="5E346481"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Как было показано в предыдущих подразделах, коронавирусная инфекция COVID-19 представляет собой системное сосудисто-воспалительное заболевание, в основе которого лежит генерализованное поражение эндотелия, нарушение микроциркуляции и активация тромбообразования.</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В рамках постковидного синдрома указанные патологические процессы не завершаются с окончанием острой фазы инфекции, а в ряде случаев приобретают затяжной или хронический характер.</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Это обусловливает формирование стойких сосудистых нарушений, клинически проявляющихся спустя недели и месяцы после перенесённого заболевания.</w:t>
      </w:r>
    </w:p>
    <w:p w14:paraId="3199E9F6" w14:textId="2DF59EFA" w:rsidR="006C2CFE"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С учётом анатомо-физиологических особенностей заднего отрезка глаза, включающих высокую метаболическую активность сетчатки, систему конечных артерий, ограниченные возможности коллатерального кровообращения и выраженную зависимость от микроциркуляции, постковидные патогенетические механизмы приобретают особую значимость именно для сосудов сетчатки.</w:t>
      </w:r>
    </w:p>
    <w:p w14:paraId="403F94EA" w14:textId="77777777" w:rsidR="006B7C80" w:rsidRPr="006B7C80" w:rsidRDefault="006B7C80" w:rsidP="003A13B7">
      <w:pPr>
        <w:spacing w:after="0" w:line="240" w:lineRule="auto"/>
        <w:ind w:firstLine="567"/>
        <w:jc w:val="both"/>
        <w:rPr>
          <w:rFonts w:ascii="Times New Roman" w:eastAsia="Times New Roman" w:hAnsi="Times New Roman" w:cs="Times New Roman"/>
          <w:sz w:val="28"/>
          <w:szCs w:val="28"/>
          <w:lang w:eastAsia="ru-RU"/>
        </w:rPr>
      </w:pPr>
    </w:p>
    <w:p w14:paraId="78B158C2"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b/>
          <w:bCs/>
          <w:sz w:val="28"/>
          <w:szCs w:val="28"/>
          <w:lang w:eastAsia="ru-RU"/>
        </w:rPr>
        <w:t>Персистирующая эндотелиальная дисфункция</w:t>
      </w:r>
    </w:p>
    <w:p w14:paraId="46A6F4E0" w14:textId="5B862DD9" w:rsidR="00330D99" w:rsidRDefault="00330D99" w:rsidP="003A13B7">
      <w:pPr>
        <w:spacing w:after="0" w:line="240" w:lineRule="auto"/>
        <w:ind w:firstLine="567"/>
        <w:jc w:val="both"/>
      </w:pPr>
      <w:r w:rsidRPr="00330D99">
        <w:rPr>
          <w:rFonts w:ascii="Times New Roman" w:eastAsia="Times New Roman" w:hAnsi="Times New Roman" w:cs="Times New Roman"/>
          <w:sz w:val="28"/>
          <w:szCs w:val="28"/>
          <w:lang w:eastAsia="ru-RU"/>
        </w:rPr>
        <w:t>Эндотелиальная дисфункция рассматривается как центральное инициальное звено патогенеза постковидных сосудистых нарушений.</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В остром периоде COVID-19 эндотелий повреждается вследствие прямого инфицирования клеток, экспрессирующих ACE2, а также в результате системного воспалительного ответа</w:t>
      </w:r>
      <w:r w:rsidR="004025A3">
        <w:rPr>
          <w:rFonts w:ascii="Times New Roman" w:eastAsia="Times New Roman" w:hAnsi="Times New Roman" w:cs="Times New Roman"/>
          <w:sz w:val="28"/>
          <w:szCs w:val="28"/>
          <w:lang w:eastAsia="ru-RU"/>
        </w:rPr>
        <w:t xml:space="preserve"> (рис1</w:t>
      </w:r>
      <w:r w:rsidR="001C519C">
        <w:rPr>
          <w:rFonts w:ascii="Times New Roman" w:eastAsia="Times New Roman" w:hAnsi="Times New Roman" w:cs="Times New Roman"/>
          <w:sz w:val="28"/>
          <w:szCs w:val="28"/>
          <w:lang w:eastAsia="ru-RU"/>
        </w:rPr>
        <w:t>)</w:t>
      </w:r>
      <w:r w:rsidRPr="00330D99">
        <w:rPr>
          <w:rFonts w:ascii="Times New Roman" w:eastAsia="Times New Roman" w:hAnsi="Times New Roman" w:cs="Times New Roman"/>
          <w:sz w:val="28"/>
          <w:szCs w:val="28"/>
          <w:lang w:eastAsia="ru-RU"/>
        </w:rPr>
        <w:t>.</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 xml:space="preserve">Однако в постковидной фазе эндотелиальное повреждение может сохраняться независимо от наличия активной вирусной репликации, что подтверждается выявлением маркеров эндотелиальной активации и дисфункции спустя месяцы </w:t>
      </w:r>
      <w:r>
        <w:rPr>
          <w:rFonts w:ascii="Times New Roman" w:eastAsia="Times New Roman" w:hAnsi="Times New Roman" w:cs="Times New Roman"/>
          <w:sz w:val="28"/>
          <w:szCs w:val="28"/>
          <w:lang w:eastAsia="ru-RU"/>
        </w:rPr>
        <w:t>по</w:t>
      </w:r>
      <w:r w:rsidR="00C653B1">
        <w:rPr>
          <w:rFonts w:ascii="Times New Roman" w:eastAsia="Times New Roman" w:hAnsi="Times New Roman" w:cs="Times New Roman"/>
          <w:sz w:val="28"/>
          <w:szCs w:val="28"/>
          <w:lang w:eastAsia="ru-RU"/>
        </w:rPr>
        <w:t>сле перенесённой инфекции [50,51</w:t>
      </w:r>
      <w:r w:rsidRPr="00330D99">
        <w:rPr>
          <w:rFonts w:ascii="Times New Roman" w:eastAsia="Times New Roman" w:hAnsi="Times New Roman" w:cs="Times New Roman"/>
          <w:sz w:val="28"/>
          <w:szCs w:val="28"/>
          <w:lang w:eastAsia="ru-RU"/>
        </w:rPr>
        <w:t>].</w:t>
      </w:r>
      <w:r w:rsidR="00C653B1" w:rsidRPr="00C653B1">
        <w:t xml:space="preserve"> </w:t>
      </w:r>
    </w:p>
    <w:p w14:paraId="0E0D0C85" w14:textId="423186AB" w:rsidR="006C2CFE" w:rsidRDefault="001C519C" w:rsidP="006B7C80">
      <w:pPr>
        <w:spacing w:before="100" w:beforeAutospacing="1" w:after="0" w:line="240" w:lineRule="auto"/>
        <w:jc w:val="center"/>
        <w:rPr>
          <w:rFonts w:ascii="Times New Roman" w:eastAsia="Times New Roman" w:hAnsi="Times New Roman" w:cs="Times New Roman"/>
          <w:sz w:val="28"/>
          <w:szCs w:val="28"/>
          <w:lang w:eastAsia="ru-RU"/>
        </w:rPr>
      </w:pPr>
      <w:r w:rsidRPr="001C519C">
        <w:rPr>
          <w:rFonts w:ascii="Times New Roman" w:eastAsia="Times New Roman" w:hAnsi="Times New Roman" w:cs="Times New Roman"/>
          <w:noProof/>
          <w:sz w:val="28"/>
          <w:szCs w:val="28"/>
          <w:lang w:eastAsia="ru-RU"/>
        </w:rPr>
        <w:drawing>
          <wp:inline distT="0" distB="0" distL="0" distR="0" wp14:anchorId="1D4A2799" wp14:editId="40DDDA98">
            <wp:extent cx="5148398" cy="3384550"/>
            <wp:effectExtent l="0" t="0" r="0" b="6350"/>
            <wp:docPr id="25" name="Рисунок 25" descr="C:\Users\Admin\Desktop\ChatGPT Image 6 февр. 2026 г., 15_56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ChatGPT Image 6 февр. 2026 г., 15_56_2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9010" cy="3417823"/>
                    </a:xfrm>
                    <a:prstGeom prst="rect">
                      <a:avLst/>
                    </a:prstGeom>
                    <a:noFill/>
                    <a:ln>
                      <a:noFill/>
                    </a:ln>
                  </pic:spPr>
                </pic:pic>
              </a:graphicData>
            </a:graphic>
          </wp:inline>
        </w:drawing>
      </w:r>
    </w:p>
    <w:p w14:paraId="25A6074F" w14:textId="7BA75584" w:rsidR="00A722E7" w:rsidRPr="00330D99" w:rsidRDefault="006C2CFE" w:rsidP="006B7C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1 </w:t>
      </w:r>
      <w:r w:rsidR="006B7C80" w:rsidRPr="005040D0">
        <w:rPr>
          <w:rFonts w:ascii="Times New Roman" w:eastAsia="Calibri" w:hAnsi="Times New Roman" w:cs="Times New Roman"/>
          <w:sz w:val="28"/>
          <w:szCs w:val="28"/>
          <w:lang w:eastAsia="ar-SA"/>
        </w:rPr>
        <w:t>‒</w:t>
      </w:r>
      <w:r w:rsidR="006B7C80">
        <w:rPr>
          <w:rFonts w:ascii="Times New Roman" w:eastAsia="Calibri" w:hAnsi="Times New Roman" w:cs="Times New Roman"/>
          <w:sz w:val="28"/>
          <w:szCs w:val="28"/>
          <w:lang w:eastAsia="ar-SA"/>
        </w:rPr>
        <w:t xml:space="preserve"> </w:t>
      </w:r>
      <w:r w:rsidR="006B7C80">
        <w:rPr>
          <w:rFonts w:ascii="Times New Roman" w:eastAsia="Times New Roman" w:hAnsi="Times New Roman" w:cs="Times New Roman"/>
          <w:sz w:val="28"/>
          <w:szCs w:val="28"/>
          <w:lang w:eastAsia="ru-RU"/>
        </w:rPr>
        <w:t>Р</w:t>
      </w:r>
      <w:r w:rsidR="001C519C" w:rsidRPr="001C519C">
        <w:rPr>
          <w:rFonts w:ascii="Times New Roman" w:eastAsia="Times New Roman" w:hAnsi="Times New Roman" w:cs="Times New Roman"/>
          <w:sz w:val="28"/>
          <w:szCs w:val="28"/>
          <w:lang w:eastAsia="ru-RU"/>
        </w:rPr>
        <w:t>оль эндотелиальной дисфункции сосудистых нарушений при COVID-19 и в постковидной фазе</w:t>
      </w:r>
    </w:p>
    <w:p w14:paraId="4F51BD16" w14:textId="77777777" w:rsidR="006B7C80" w:rsidRDefault="006B7C80" w:rsidP="006B7C80">
      <w:pPr>
        <w:spacing w:after="0" w:line="240" w:lineRule="auto"/>
        <w:ind w:firstLine="709"/>
        <w:jc w:val="both"/>
        <w:rPr>
          <w:rFonts w:ascii="Times New Roman" w:eastAsia="Times New Roman" w:hAnsi="Times New Roman" w:cs="Times New Roman"/>
          <w:sz w:val="28"/>
          <w:szCs w:val="28"/>
          <w:lang w:eastAsia="ru-RU"/>
        </w:rPr>
      </w:pPr>
    </w:p>
    <w:p w14:paraId="6D7335FE" w14:textId="6EF811EE" w:rsid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Функционально эндотелиальная дисфункция проявляется снижением биодоступности оксида азота, нарушением вазодилатации, повышенной экспрессией молекул адгезии (ICAM-1, VCAM-1), усилением адгезии лейкоцитов и активацией тромбоцитов.</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В микроциркуляторном русле сетчатки эти изменения приводят к нарушению ауторегуляции кровотока, стазу и формированию зон хр</w:t>
      </w:r>
      <w:r w:rsidR="00C653B1">
        <w:rPr>
          <w:rFonts w:ascii="Times New Roman" w:eastAsia="Times New Roman" w:hAnsi="Times New Roman" w:cs="Times New Roman"/>
          <w:sz w:val="28"/>
          <w:szCs w:val="28"/>
          <w:lang w:eastAsia="ru-RU"/>
        </w:rPr>
        <w:t>онической гипоперфузии [52,53</w:t>
      </w:r>
      <w:r w:rsidR="00C653B1" w:rsidRPr="00C653B1">
        <w:rPr>
          <w:rFonts w:ascii="Times New Roman" w:eastAsia="Times New Roman" w:hAnsi="Times New Roman" w:cs="Times New Roman"/>
          <w:sz w:val="28"/>
          <w:szCs w:val="28"/>
          <w:lang w:eastAsia="ru-RU"/>
        </w:rPr>
        <w:t>].</w:t>
      </w:r>
    </w:p>
    <w:p w14:paraId="77EB385F"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b/>
          <w:bCs/>
          <w:sz w:val="28"/>
          <w:szCs w:val="28"/>
          <w:lang w:eastAsia="ru-RU"/>
        </w:rPr>
        <w:t>Хроническое воспаление и поддержание сосудистого повреждения</w:t>
      </w:r>
    </w:p>
    <w:p w14:paraId="15DE9252" w14:textId="2A0EDEBF"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Существенную роль в патогенезе постковидных сосудистых нарушений играет хроническое низкоинтенсивное воспаление.</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После перенесённого COVID-19 у части пациентов сохраняется повышенная продукция провоспалительных цитокинов, включая интерлейкин-6, интерлейкин-1β и фактор некроза опухоли-α. Эти медиаторы оказывают прямое повреждающее действие на эндотелий, усиливают сосудистую проницаемость и способствуют ремоде</w:t>
      </w:r>
      <w:r>
        <w:rPr>
          <w:rFonts w:ascii="Times New Roman" w:eastAsia="Times New Roman" w:hAnsi="Times New Roman" w:cs="Times New Roman"/>
          <w:sz w:val="28"/>
          <w:szCs w:val="28"/>
          <w:lang w:eastAsia="ru-RU"/>
        </w:rPr>
        <w:t>лировани</w:t>
      </w:r>
      <w:r w:rsidR="000D5EF4">
        <w:rPr>
          <w:rFonts w:ascii="Times New Roman" w:eastAsia="Times New Roman" w:hAnsi="Times New Roman" w:cs="Times New Roman"/>
          <w:sz w:val="28"/>
          <w:szCs w:val="28"/>
          <w:lang w:eastAsia="ru-RU"/>
        </w:rPr>
        <w:t>ю сосудистой стенки [34,35</w:t>
      </w:r>
      <w:r w:rsidRPr="00330D99">
        <w:rPr>
          <w:rFonts w:ascii="Times New Roman" w:eastAsia="Times New Roman" w:hAnsi="Times New Roman" w:cs="Times New Roman"/>
          <w:sz w:val="28"/>
          <w:szCs w:val="28"/>
          <w:lang w:eastAsia="ru-RU"/>
        </w:rPr>
        <w:t>].</w:t>
      </w:r>
      <w:r w:rsidR="00C653B1" w:rsidRPr="00C653B1">
        <w:t xml:space="preserve"> </w:t>
      </w:r>
    </w:p>
    <w:p w14:paraId="16A0065E" w14:textId="77777777" w:rsidR="00CC0DCB" w:rsidRPr="00ED2A12"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Длительное воспаление формирует условия для прогрессирования микроангиопатии, особенно в тканях с высокой чувствительностью к гипоксии. В сетчатке хроническое воспаление может приводить к нарушению гематоретинального барьера, развитию отёка, ишемии и активации нейродегенеративных процессов.</w:t>
      </w:r>
    </w:p>
    <w:p w14:paraId="14210EEE"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b/>
          <w:bCs/>
          <w:sz w:val="28"/>
          <w:szCs w:val="28"/>
          <w:lang w:eastAsia="ru-RU"/>
        </w:rPr>
        <w:t>Иммунотромбоз и нарушения системы гемостаза</w:t>
      </w:r>
    </w:p>
    <w:p w14:paraId="53467E93" w14:textId="411977FA"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Важнейшим патогенетическим механизмом постковидных сосудистых осложнений является состояние иммунотромбоза, при котором иммунные и коагуляционные процессы находятся в тесной взаимосвязи.</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В постковидном периоде у пациентов могут сохраняться признаки гиперкоагуляции, включая повышение уровня фибриногена, D-димера и снижение</w:t>
      </w:r>
      <w:r>
        <w:rPr>
          <w:rFonts w:ascii="Times New Roman" w:eastAsia="Times New Roman" w:hAnsi="Times New Roman" w:cs="Times New Roman"/>
          <w:sz w:val="28"/>
          <w:szCs w:val="28"/>
          <w:lang w:eastAsia="ru-RU"/>
        </w:rPr>
        <w:t xml:space="preserve"> </w:t>
      </w:r>
      <w:r w:rsidR="000D5EF4">
        <w:rPr>
          <w:rFonts w:ascii="Times New Roman" w:eastAsia="Times New Roman" w:hAnsi="Times New Roman" w:cs="Times New Roman"/>
          <w:sz w:val="28"/>
          <w:szCs w:val="28"/>
          <w:lang w:eastAsia="ru-RU"/>
        </w:rPr>
        <w:t>фибринолитической активности [54</w:t>
      </w:r>
      <w:r w:rsidRPr="00330D99">
        <w:rPr>
          <w:rFonts w:ascii="Times New Roman" w:eastAsia="Times New Roman" w:hAnsi="Times New Roman" w:cs="Times New Roman"/>
          <w:sz w:val="28"/>
          <w:szCs w:val="28"/>
          <w:lang w:eastAsia="ru-RU"/>
        </w:rPr>
        <w:t>].</w:t>
      </w:r>
      <w:r w:rsidR="000D5EF4" w:rsidRPr="000D5EF4">
        <w:t xml:space="preserve"> </w:t>
      </w:r>
    </w:p>
    <w:p w14:paraId="5272BD7F" w14:textId="77777777" w:rsid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В микроциркуляторном русле сетчатки иммунотромбоз реализуется в виде формирования микротромбов, окклюзии капилляров и нарушения перфузии. Даже при отсутствии клинически выраженных макрососудистых тромбозов данные изменения могут приводить к хронической ишемии сетчатки и снижению зрительных функций.</w:t>
      </w:r>
    </w:p>
    <w:p w14:paraId="16DC80CA"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b/>
          <w:bCs/>
          <w:sz w:val="28"/>
          <w:szCs w:val="28"/>
          <w:lang w:eastAsia="ru-RU"/>
        </w:rPr>
        <w:t>Дисрегуляция ренин-ангиотензин-альдостероновой системы</w:t>
      </w:r>
    </w:p>
    <w:p w14:paraId="24457C15"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Дополнительным патогенетическим фактором является нарушение регуляции ренин-ангиотензин-альдостероновой системы. Взаимодействие SARS-CoV-2 с ACE2 приводит к снижению активности данного фермента и накоплению ангиотензина II, обладающего выраженными вазоконстрикторными, прооксидантными и провоспали</w:t>
      </w:r>
      <w:r w:rsidR="000D5EF4">
        <w:rPr>
          <w:rFonts w:ascii="Times New Roman" w:eastAsia="Times New Roman" w:hAnsi="Times New Roman" w:cs="Times New Roman"/>
          <w:sz w:val="28"/>
          <w:szCs w:val="28"/>
          <w:lang w:eastAsia="ru-RU"/>
        </w:rPr>
        <w:t>тельными свойствами [55</w:t>
      </w:r>
      <w:r w:rsidRPr="00330D99">
        <w:rPr>
          <w:rFonts w:ascii="Times New Roman" w:eastAsia="Times New Roman" w:hAnsi="Times New Roman" w:cs="Times New Roman"/>
          <w:sz w:val="28"/>
          <w:szCs w:val="28"/>
          <w:lang w:eastAsia="ru-RU"/>
        </w:rPr>
        <w:t>].</w:t>
      </w:r>
    </w:p>
    <w:p w14:paraId="1892A6E9" w14:textId="0DCFCF0F" w:rsidR="00CC0DCB" w:rsidRPr="006B7C80"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В условиях сосудистого русла сетчатки это сопровождается спазмом микрососудов, ухудшением перфузии и усилением эндотелиальной дисфункции, что потенцирует ишемическое повре</w:t>
      </w:r>
      <w:r>
        <w:rPr>
          <w:rFonts w:ascii="Times New Roman" w:eastAsia="Times New Roman" w:hAnsi="Times New Roman" w:cs="Times New Roman"/>
          <w:sz w:val="28"/>
          <w:szCs w:val="28"/>
          <w:lang w:eastAsia="ru-RU"/>
        </w:rPr>
        <w:t>ждение нейросенсорных элементов.</w:t>
      </w:r>
    </w:p>
    <w:p w14:paraId="4D19F09E"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b/>
          <w:bCs/>
          <w:sz w:val="28"/>
          <w:szCs w:val="28"/>
          <w:lang w:eastAsia="ru-RU"/>
        </w:rPr>
        <w:t>Иммунные и аутоиммунные механизмы</w:t>
      </w:r>
    </w:p>
    <w:p w14:paraId="7730AB2C" w14:textId="1CC76502"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Ряд исследований указывает на возможное участие аутоиммунных механизмов в патогенезе постковидных сосудистых нарушений.</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У пациентов с постковидным синдромом выявляются аутоантитела к фосфолипидам, β2-гликопротеину I и другим компонентам сосудистой с</w:t>
      </w:r>
      <w:r w:rsidR="000D5EF4">
        <w:rPr>
          <w:rFonts w:ascii="Times New Roman" w:eastAsia="Times New Roman" w:hAnsi="Times New Roman" w:cs="Times New Roman"/>
          <w:sz w:val="28"/>
          <w:szCs w:val="28"/>
          <w:lang w:eastAsia="ru-RU"/>
        </w:rPr>
        <w:t>тенки и системы гемостаза [56</w:t>
      </w:r>
      <w:r w:rsidRPr="00330D99">
        <w:rPr>
          <w:rFonts w:ascii="Times New Roman" w:eastAsia="Times New Roman" w:hAnsi="Times New Roman" w:cs="Times New Roman"/>
          <w:sz w:val="28"/>
          <w:szCs w:val="28"/>
          <w:lang w:eastAsia="ru-RU"/>
        </w:rPr>
        <w:t>].</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Эти иммунные реакции могут поддерживать хроническое повреждение эндотелия и способствовать прогрессированию микроангиопатии.</w:t>
      </w:r>
    </w:p>
    <w:p w14:paraId="6F96DC72" w14:textId="784732A9" w:rsidR="00CC0DCB"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Для сетчатки, как части центральной нервной системы, подобные аутоиммунные процессы имеют особое значение, поскольку даже минимальные нарушения микроциркуляции могут приводить к необратимым функциональным изменениям.</w:t>
      </w:r>
    </w:p>
    <w:p w14:paraId="0993E705"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b/>
          <w:bCs/>
          <w:sz w:val="28"/>
          <w:szCs w:val="28"/>
          <w:lang w:eastAsia="ru-RU"/>
        </w:rPr>
        <w:t>Реализация патогенетических механизмов в заднем отрезке глаза</w:t>
      </w:r>
    </w:p>
    <w:p w14:paraId="0A1269FC" w14:textId="77777777" w:rsidR="00330D99" w:rsidRPr="00330D99"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Совокупность описанных механизмов — персистирующая эндотелиальная дисфункция, хроническое воспаление, гиперкоагуляция, дисрегуляция нейрогуморальных систем и иммунные нарушения — реализуется в сосудах заднего отрезка глаза в виде микроангиопатии, венозного стаза, ишемических и тромботических поражений сетчатки.</w:t>
      </w:r>
    </w:p>
    <w:p w14:paraId="7F78A0BD" w14:textId="091D44D6" w:rsidR="00F921B5" w:rsidRDefault="00330D99" w:rsidP="003A13B7">
      <w:pPr>
        <w:spacing w:after="0" w:line="240" w:lineRule="auto"/>
        <w:ind w:firstLine="567"/>
        <w:jc w:val="both"/>
        <w:rPr>
          <w:rFonts w:ascii="Times New Roman" w:eastAsia="Times New Roman" w:hAnsi="Times New Roman" w:cs="Times New Roman"/>
          <w:sz w:val="28"/>
          <w:szCs w:val="28"/>
          <w:lang w:eastAsia="ru-RU"/>
        </w:rPr>
      </w:pPr>
      <w:r w:rsidRPr="00330D99">
        <w:rPr>
          <w:rFonts w:ascii="Times New Roman" w:eastAsia="Times New Roman" w:hAnsi="Times New Roman" w:cs="Times New Roman"/>
          <w:sz w:val="28"/>
          <w:szCs w:val="28"/>
          <w:lang w:eastAsia="ru-RU"/>
        </w:rPr>
        <w:t>Таким образом, постковидные сосудистые нарушения представляют собой результат многоуровневого патогенетического процесса, формирующегося на системном уровне и реализующегося на уровне микроциркуляции органов-мишеней.</w:t>
      </w:r>
      <w:r w:rsidR="00D922AA">
        <w:rPr>
          <w:rFonts w:ascii="Times New Roman" w:eastAsia="Times New Roman" w:hAnsi="Times New Roman" w:cs="Times New Roman"/>
          <w:sz w:val="28"/>
          <w:szCs w:val="28"/>
          <w:lang w:eastAsia="ru-RU"/>
        </w:rPr>
        <w:t xml:space="preserve"> </w:t>
      </w:r>
      <w:r w:rsidRPr="00330D99">
        <w:rPr>
          <w:rFonts w:ascii="Times New Roman" w:eastAsia="Times New Roman" w:hAnsi="Times New Roman" w:cs="Times New Roman"/>
          <w:sz w:val="28"/>
          <w:szCs w:val="28"/>
          <w:lang w:eastAsia="ru-RU"/>
        </w:rPr>
        <w:t>Анатомо-физиологические особенности заднего отрезка глаза, рассмотренные в предыдущем подразделе, объясняют высокую чувствительность сетчатки к данным изменениям и обосновывают актуальность дальнейшего изучения клинических форм постковидных сосудистых поражений сетчатки, что будет предметом последующего анализа.</w:t>
      </w:r>
    </w:p>
    <w:p w14:paraId="74469E5E" w14:textId="77777777" w:rsidR="006B7C80" w:rsidRDefault="006B7C80" w:rsidP="003A13B7">
      <w:pPr>
        <w:spacing w:after="0" w:line="240" w:lineRule="auto"/>
        <w:ind w:firstLine="567"/>
        <w:jc w:val="both"/>
        <w:rPr>
          <w:rFonts w:ascii="Times New Roman" w:eastAsia="Times New Roman" w:hAnsi="Times New Roman" w:cs="Times New Roman"/>
          <w:sz w:val="28"/>
          <w:szCs w:val="28"/>
          <w:lang w:eastAsia="ru-RU"/>
        </w:rPr>
      </w:pPr>
    </w:p>
    <w:p w14:paraId="51BB7BB4" w14:textId="543663B3" w:rsidR="00353F0E" w:rsidRPr="00A678F7" w:rsidRDefault="001610E9" w:rsidP="003A13B7">
      <w:pPr>
        <w:spacing w:after="0" w:line="240" w:lineRule="auto"/>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1.4</w:t>
      </w:r>
      <w:r w:rsidR="00F921B5">
        <w:rPr>
          <w:rFonts w:ascii="Times New Roman" w:eastAsia="Times New Roman" w:hAnsi="Times New Roman" w:cs="Times New Roman"/>
          <w:sz w:val="28"/>
          <w:szCs w:val="28"/>
          <w:lang w:eastAsia="ru-RU"/>
        </w:rPr>
        <w:t xml:space="preserve"> </w:t>
      </w:r>
      <w:r w:rsidR="00A678F7" w:rsidRPr="00A678F7">
        <w:rPr>
          <w:rFonts w:ascii="Times New Roman" w:eastAsia="Times New Roman" w:hAnsi="Times New Roman" w:cs="Times New Roman"/>
          <w:b/>
          <w:bCs/>
          <w:sz w:val="28"/>
          <w:szCs w:val="28"/>
          <w:lang w:eastAsia="ru-RU"/>
        </w:rPr>
        <w:t xml:space="preserve">COVID-19 и офтальмологические последствия </w:t>
      </w:r>
    </w:p>
    <w:p w14:paraId="20858AC6" w14:textId="5AD1C230" w:rsidR="00D352FB" w:rsidRPr="00D352FB" w:rsidRDefault="00D352FB" w:rsidP="003A13B7">
      <w:pPr>
        <w:spacing w:after="0" w:line="240" w:lineRule="auto"/>
        <w:ind w:firstLine="567"/>
        <w:jc w:val="both"/>
        <w:rPr>
          <w:rFonts w:ascii="Times New Roman" w:eastAsia="Times New Roman" w:hAnsi="Times New Roman" w:cs="Times New Roman"/>
          <w:sz w:val="28"/>
          <w:szCs w:val="28"/>
          <w:lang w:eastAsia="ru-RU"/>
        </w:rPr>
      </w:pPr>
      <w:r w:rsidRPr="00D352FB">
        <w:rPr>
          <w:rFonts w:ascii="Times New Roman" w:eastAsia="Times New Roman" w:hAnsi="Times New Roman" w:cs="Times New Roman"/>
          <w:sz w:val="28"/>
          <w:szCs w:val="28"/>
          <w:lang w:eastAsia="ru-RU"/>
        </w:rPr>
        <w:t>Коронавирусная инфекция COVID-19 сопровождается широким спектром офтальмологических проявлений, отражающих как локальное поражение глазных структур, так и системные сосудисто-воспалительные изменения</w:t>
      </w:r>
      <w:r>
        <w:rPr>
          <w:rFonts w:ascii="Times New Roman" w:eastAsia="Times New Roman" w:hAnsi="Times New Roman" w:cs="Times New Roman"/>
          <w:sz w:val="28"/>
          <w:szCs w:val="28"/>
          <w:lang w:eastAsia="ru-RU"/>
        </w:rPr>
        <w:t>, ин</w:t>
      </w:r>
      <w:r w:rsidR="00503A97">
        <w:rPr>
          <w:rFonts w:ascii="Times New Roman" w:eastAsia="Times New Roman" w:hAnsi="Times New Roman" w:cs="Times New Roman"/>
          <w:sz w:val="28"/>
          <w:szCs w:val="28"/>
          <w:lang w:eastAsia="ru-RU"/>
        </w:rPr>
        <w:t xml:space="preserve">дуцированные SARS-CoV-2 </w:t>
      </w:r>
      <w:r w:rsidR="00593837">
        <w:rPr>
          <w:rFonts w:ascii="Times New Roman" w:eastAsia="Times New Roman" w:hAnsi="Times New Roman" w:cs="Times New Roman"/>
          <w:sz w:val="28"/>
          <w:szCs w:val="28"/>
          <w:lang w:eastAsia="ru-RU"/>
        </w:rPr>
        <w:t>[57,58</w:t>
      </w:r>
      <w:r w:rsidRPr="00D352FB">
        <w:rPr>
          <w:rFonts w:ascii="Times New Roman" w:eastAsia="Times New Roman" w:hAnsi="Times New Roman" w:cs="Times New Roman"/>
          <w:sz w:val="28"/>
          <w:szCs w:val="28"/>
          <w:lang w:eastAsia="ru-RU"/>
        </w:rPr>
        <w:t>].</w:t>
      </w:r>
      <w:r w:rsidR="00D922AA">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На ранних этапах пандемии офтальмологическая симптоматика преимущественно ассоциировалась с поражением переднего отрезка глаза и проявлялась развитием фолликулярного конъюнктивита, слезотечением и субъе</w:t>
      </w:r>
      <w:r>
        <w:rPr>
          <w:rFonts w:ascii="Times New Roman" w:eastAsia="Times New Roman" w:hAnsi="Times New Roman" w:cs="Times New Roman"/>
          <w:sz w:val="28"/>
          <w:szCs w:val="28"/>
          <w:lang w:eastAsia="ru-RU"/>
        </w:rPr>
        <w:t>кт</w:t>
      </w:r>
      <w:r w:rsidR="00593837">
        <w:rPr>
          <w:rFonts w:ascii="Times New Roman" w:eastAsia="Times New Roman" w:hAnsi="Times New Roman" w:cs="Times New Roman"/>
          <w:sz w:val="28"/>
          <w:szCs w:val="28"/>
          <w:lang w:eastAsia="ru-RU"/>
        </w:rPr>
        <w:t>ивным дискомфортом в глазах [59</w:t>
      </w:r>
      <w:r w:rsidRPr="00D352FB">
        <w:rPr>
          <w:rFonts w:ascii="Times New Roman" w:eastAsia="Times New Roman" w:hAnsi="Times New Roman" w:cs="Times New Roman"/>
          <w:sz w:val="28"/>
          <w:szCs w:val="28"/>
          <w:lang w:eastAsia="ru-RU"/>
        </w:rPr>
        <w:t>].</w:t>
      </w:r>
      <w:r w:rsidR="00A31294" w:rsidRPr="00A31294">
        <w:t xml:space="preserve"> </w:t>
      </w:r>
      <w:r w:rsidRPr="00D352FB">
        <w:rPr>
          <w:rFonts w:ascii="Times New Roman" w:eastAsia="Times New Roman" w:hAnsi="Times New Roman" w:cs="Times New Roman"/>
          <w:sz w:val="28"/>
          <w:szCs w:val="28"/>
          <w:lang w:eastAsia="ru-RU"/>
        </w:rPr>
        <w:t xml:space="preserve">В первых публикациях после начала эпидемии авторами описывались главным </w:t>
      </w:r>
      <w:r>
        <w:rPr>
          <w:rFonts w:ascii="Times New Roman" w:eastAsia="Times New Roman" w:hAnsi="Times New Roman" w:cs="Times New Roman"/>
          <w:sz w:val="28"/>
          <w:szCs w:val="28"/>
          <w:lang w:eastAsia="ru-RU"/>
        </w:rPr>
        <w:t>образом изменения конъюнктивы [</w:t>
      </w:r>
      <w:r w:rsidR="00593837">
        <w:rPr>
          <w:rFonts w:ascii="Times New Roman" w:eastAsia="Times New Roman" w:hAnsi="Times New Roman" w:cs="Times New Roman"/>
          <w:sz w:val="28"/>
          <w:szCs w:val="28"/>
          <w:lang w:eastAsia="ru-RU"/>
        </w:rPr>
        <w:t>60</w:t>
      </w:r>
      <w:r w:rsidRPr="00D352FB">
        <w:rPr>
          <w:rFonts w:ascii="Times New Roman" w:eastAsia="Times New Roman" w:hAnsi="Times New Roman" w:cs="Times New Roman"/>
          <w:sz w:val="28"/>
          <w:szCs w:val="28"/>
          <w:lang w:eastAsia="ru-RU"/>
        </w:rPr>
        <w:t>].</w:t>
      </w:r>
      <w:r w:rsidR="00D922AA">
        <w:t xml:space="preserve"> </w:t>
      </w:r>
      <w:r w:rsidRPr="00D352FB">
        <w:rPr>
          <w:rFonts w:ascii="Times New Roman" w:eastAsia="Times New Roman" w:hAnsi="Times New Roman" w:cs="Times New Roman"/>
          <w:sz w:val="28"/>
          <w:szCs w:val="28"/>
          <w:lang w:eastAsia="ru-RU"/>
        </w:rPr>
        <w:t>Однако по мере накопления клинического опыта и углублённого изучения патогенеза заболевания стало очевидно, что орган зрения вовлекается в патологический процесс значительно шире, включая сосудистые и нейроофтальмологические пора</w:t>
      </w:r>
      <w:r w:rsidR="00593837">
        <w:rPr>
          <w:rFonts w:ascii="Times New Roman" w:eastAsia="Times New Roman" w:hAnsi="Times New Roman" w:cs="Times New Roman"/>
          <w:sz w:val="28"/>
          <w:szCs w:val="28"/>
          <w:lang w:eastAsia="ru-RU"/>
        </w:rPr>
        <w:t>жения заднего отрезка глаза [61</w:t>
      </w:r>
      <w:r w:rsidRPr="00D352FB">
        <w:rPr>
          <w:rFonts w:ascii="Times New Roman" w:eastAsia="Times New Roman" w:hAnsi="Times New Roman" w:cs="Times New Roman"/>
          <w:sz w:val="28"/>
          <w:szCs w:val="28"/>
          <w:lang w:eastAsia="ru-RU"/>
        </w:rPr>
        <w:t>].</w:t>
      </w:r>
    </w:p>
    <w:p w14:paraId="3E29945D" w14:textId="37697DDA" w:rsidR="00D352FB" w:rsidRPr="00D352FB" w:rsidRDefault="00D352FB" w:rsidP="003A13B7">
      <w:pPr>
        <w:spacing w:after="0" w:line="240" w:lineRule="auto"/>
        <w:ind w:firstLine="567"/>
        <w:jc w:val="both"/>
        <w:rPr>
          <w:rFonts w:ascii="Times New Roman" w:eastAsia="Times New Roman" w:hAnsi="Times New Roman" w:cs="Times New Roman"/>
          <w:sz w:val="28"/>
          <w:szCs w:val="28"/>
          <w:lang w:eastAsia="ru-RU"/>
        </w:rPr>
      </w:pPr>
      <w:r w:rsidRPr="00D352FB">
        <w:rPr>
          <w:rFonts w:ascii="Times New Roman" w:eastAsia="Times New Roman" w:hAnsi="Times New Roman" w:cs="Times New Roman"/>
          <w:sz w:val="28"/>
          <w:szCs w:val="28"/>
          <w:lang w:eastAsia="ru-RU"/>
        </w:rPr>
        <w:t>Показано, что конъюнктивит и кератоконъюнктивит могут быть первыми клиническими проявлениями COVID-19, а SARS-CoV-2 способен присутствовать в слезной жидкости и секрете конъюнктивы, что подтверждено рядом исследований, преимуще</w:t>
      </w:r>
      <w:r w:rsidR="007022AD">
        <w:rPr>
          <w:rFonts w:ascii="Times New Roman" w:eastAsia="Times New Roman" w:hAnsi="Times New Roman" w:cs="Times New Roman"/>
          <w:sz w:val="28"/>
          <w:szCs w:val="28"/>
          <w:lang w:eastAsia="ru-RU"/>
        </w:rPr>
        <w:t>ственно выполненных в Китае [62</w:t>
      </w:r>
      <w:r w:rsidRPr="00D352FB">
        <w:rPr>
          <w:rFonts w:ascii="Times New Roman" w:eastAsia="Times New Roman" w:hAnsi="Times New Roman" w:cs="Times New Roman"/>
          <w:sz w:val="28"/>
          <w:szCs w:val="28"/>
          <w:lang w:eastAsia="ru-RU"/>
        </w:rPr>
        <w:t>].</w:t>
      </w:r>
      <w:r w:rsidR="00D922AA">
        <w:t xml:space="preserve"> </w:t>
      </w:r>
      <w:r w:rsidRPr="00D352FB">
        <w:rPr>
          <w:rFonts w:ascii="Times New Roman" w:eastAsia="Times New Roman" w:hAnsi="Times New Roman" w:cs="Times New Roman"/>
          <w:sz w:val="28"/>
          <w:szCs w:val="28"/>
          <w:lang w:eastAsia="ru-RU"/>
        </w:rPr>
        <w:t>При этом чаще всего SARS-CoV-2 вызывает лёгкий фолликулярный конъюнктивит, клинически сходный с друг</w:t>
      </w:r>
      <w:r w:rsidR="007022AD">
        <w:rPr>
          <w:rFonts w:ascii="Times New Roman" w:eastAsia="Times New Roman" w:hAnsi="Times New Roman" w:cs="Times New Roman"/>
          <w:sz w:val="28"/>
          <w:szCs w:val="28"/>
          <w:lang w:eastAsia="ru-RU"/>
        </w:rPr>
        <w:t xml:space="preserve">ими вирусными конъюнктивитами </w:t>
      </w:r>
      <w:r w:rsidR="007022AD" w:rsidRPr="000D2E68">
        <w:rPr>
          <w:rFonts w:ascii="Times New Roman" w:eastAsia="Times New Roman" w:hAnsi="Times New Roman" w:cs="Times New Roman"/>
          <w:sz w:val="28"/>
          <w:szCs w:val="28"/>
          <w:lang w:eastAsia="ru-RU"/>
        </w:rPr>
        <w:t>[57</w:t>
      </w:r>
      <w:r w:rsidR="00241256" w:rsidRPr="000D2E68">
        <w:rPr>
          <w:rFonts w:ascii="Times New Roman" w:eastAsia="Times New Roman" w:hAnsi="Times New Roman" w:cs="Times New Roman"/>
          <w:sz w:val="28"/>
          <w:szCs w:val="28"/>
          <w:lang w:eastAsia="ru-RU"/>
        </w:rPr>
        <w:t>, р</w:t>
      </w:r>
      <w:r w:rsidR="000D2E68" w:rsidRPr="000D2E68">
        <w:rPr>
          <w:rFonts w:ascii="Times New Roman" w:eastAsia="Times New Roman" w:hAnsi="Times New Roman" w:cs="Times New Roman"/>
          <w:bCs/>
          <w:sz w:val="28"/>
          <w:szCs w:val="28"/>
          <w:lang w:eastAsia="ru-RU"/>
        </w:rPr>
        <w:t>489–495</w:t>
      </w:r>
      <w:r w:rsidR="00ED2A12" w:rsidRPr="000D2E68">
        <w:rPr>
          <w:rFonts w:ascii="Times New Roman" w:eastAsia="Times New Roman" w:hAnsi="Times New Roman" w:cs="Times New Roman"/>
          <w:sz w:val="28"/>
          <w:szCs w:val="28"/>
          <w:lang w:eastAsia="ru-RU"/>
        </w:rPr>
        <w:t>].</w:t>
      </w:r>
      <w:r w:rsidR="00D922AA">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Вместе с тем описаны единичные случаи кератоконъюнктивита со снижением остроты зрения как основного симптома COVID-19 [</w:t>
      </w:r>
      <w:r w:rsidR="007022AD">
        <w:rPr>
          <w:rFonts w:ascii="Times New Roman" w:eastAsia="Times New Roman" w:hAnsi="Times New Roman" w:cs="Times New Roman"/>
          <w:sz w:val="28"/>
          <w:szCs w:val="28"/>
          <w:lang w:eastAsia="ru-RU"/>
        </w:rPr>
        <w:t>63</w:t>
      </w:r>
      <w:r w:rsidRPr="00D352FB">
        <w:rPr>
          <w:rFonts w:ascii="Times New Roman" w:eastAsia="Times New Roman" w:hAnsi="Times New Roman" w:cs="Times New Roman"/>
          <w:sz w:val="28"/>
          <w:szCs w:val="28"/>
          <w:lang w:eastAsia="ru-RU"/>
        </w:rPr>
        <w:t>].</w:t>
      </w:r>
      <w:r w:rsidR="00D922AA">
        <w:t xml:space="preserve"> </w:t>
      </w:r>
      <w:r w:rsidRPr="00D352FB">
        <w:rPr>
          <w:rFonts w:ascii="Times New Roman" w:eastAsia="Times New Roman" w:hAnsi="Times New Roman" w:cs="Times New Roman"/>
          <w:sz w:val="28"/>
          <w:szCs w:val="28"/>
          <w:lang w:eastAsia="ru-RU"/>
        </w:rPr>
        <w:t>Несмотря на потенциальную возможность инфицирования конъюнктивы, обнаружение РНК SARS-CoV-2 в слезной жидкост</w:t>
      </w:r>
      <w:r>
        <w:rPr>
          <w:rFonts w:ascii="Times New Roman" w:eastAsia="Times New Roman" w:hAnsi="Times New Roman" w:cs="Times New Roman"/>
          <w:sz w:val="28"/>
          <w:szCs w:val="28"/>
          <w:lang w:eastAsia="ru-RU"/>
        </w:rPr>
        <w:t xml:space="preserve">и </w:t>
      </w:r>
      <w:r w:rsidR="007022AD">
        <w:rPr>
          <w:rFonts w:ascii="Times New Roman" w:eastAsia="Times New Roman" w:hAnsi="Times New Roman" w:cs="Times New Roman"/>
          <w:sz w:val="28"/>
          <w:szCs w:val="28"/>
          <w:lang w:eastAsia="ru-RU"/>
        </w:rPr>
        <w:t>остаётся редким наблюдением [</w:t>
      </w:r>
      <w:r w:rsidR="007022AD" w:rsidRPr="00C4575E">
        <w:rPr>
          <w:rFonts w:ascii="Times New Roman" w:eastAsia="Times New Roman" w:hAnsi="Times New Roman" w:cs="Times New Roman"/>
          <w:sz w:val="28"/>
          <w:szCs w:val="28"/>
          <w:lang w:eastAsia="ru-RU"/>
        </w:rPr>
        <w:t>62</w:t>
      </w:r>
      <w:r w:rsidR="00241256" w:rsidRPr="00C4575E">
        <w:rPr>
          <w:rFonts w:ascii="Times New Roman" w:eastAsia="Times New Roman" w:hAnsi="Times New Roman" w:cs="Times New Roman"/>
          <w:sz w:val="28"/>
          <w:szCs w:val="28"/>
          <w:lang w:eastAsia="ru-RU"/>
        </w:rPr>
        <w:t>, р</w:t>
      </w:r>
      <w:r w:rsidR="00C4575E" w:rsidRPr="00C4575E">
        <w:rPr>
          <w:rFonts w:ascii="Times New Roman" w:eastAsia="Times New Roman" w:hAnsi="Times New Roman" w:cs="Times New Roman"/>
          <w:sz w:val="28"/>
          <w:szCs w:val="28"/>
          <w:lang w:eastAsia="ru-RU"/>
        </w:rPr>
        <w:t>1417–1418.</w:t>
      </w:r>
      <w:r w:rsidRPr="00C4575E">
        <w:rPr>
          <w:rFonts w:ascii="Times New Roman" w:eastAsia="Times New Roman" w:hAnsi="Times New Roman" w:cs="Times New Roman"/>
          <w:sz w:val="28"/>
          <w:szCs w:val="28"/>
          <w:lang w:eastAsia="ru-RU"/>
        </w:rPr>
        <w:t>].</w:t>
      </w:r>
      <w:r w:rsidR="007022AD" w:rsidRPr="007022AD">
        <w:t xml:space="preserve"> </w:t>
      </w:r>
    </w:p>
    <w:p w14:paraId="5C2D83BB" w14:textId="7700282A" w:rsidR="00D352FB" w:rsidRPr="00D352FB" w:rsidRDefault="00D352FB" w:rsidP="003A13B7">
      <w:pPr>
        <w:spacing w:after="0" w:line="240" w:lineRule="auto"/>
        <w:ind w:firstLine="567"/>
        <w:jc w:val="both"/>
        <w:rPr>
          <w:rFonts w:ascii="Times New Roman" w:eastAsia="Times New Roman" w:hAnsi="Times New Roman" w:cs="Times New Roman"/>
          <w:sz w:val="28"/>
          <w:szCs w:val="28"/>
          <w:lang w:eastAsia="ru-RU"/>
        </w:rPr>
      </w:pPr>
      <w:r w:rsidRPr="00D352FB">
        <w:rPr>
          <w:rFonts w:ascii="Times New Roman" w:eastAsia="Times New Roman" w:hAnsi="Times New Roman" w:cs="Times New Roman"/>
          <w:sz w:val="28"/>
          <w:szCs w:val="28"/>
          <w:lang w:eastAsia="ru-RU"/>
        </w:rPr>
        <w:t>В клинических исследованиях офтальмологические проявления выявлялись у значительной доли пациентов с подтверждённой SARS-CoV-2-инфекцией.</w:t>
      </w:r>
      <w:r w:rsidR="00D922AA">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Так, в исследовании Wu и соавт. офтальмологические аномалии были обнаружены у 26,2 % пациентов, причём у части из них глазные симптомы предшествовали развитию респира</w:t>
      </w:r>
      <w:r w:rsidR="00247612">
        <w:rPr>
          <w:rFonts w:ascii="Times New Roman" w:eastAsia="Times New Roman" w:hAnsi="Times New Roman" w:cs="Times New Roman"/>
          <w:sz w:val="28"/>
          <w:szCs w:val="28"/>
          <w:lang w:eastAsia="ru-RU"/>
        </w:rPr>
        <w:t>то</w:t>
      </w:r>
      <w:r w:rsidR="007022AD">
        <w:rPr>
          <w:rFonts w:ascii="Times New Roman" w:eastAsia="Times New Roman" w:hAnsi="Times New Roman" w:cs="Times New Roman"/>
          <w:sz w:val="28"/>
          <w:szCs w:val="28"/>
          <w:lang w:eastAsia="ru-RU"/>
        </w:rPr>
        <w:t xml:space="preserve">рных проявлений заболевания </w:t>
      </w:r>
      <w:r w:rsidR="007022AD" w:rsidRPr="00AC0413">
        <w:rPr>
          <w:rFonts w:ascii="Times New Roman" w:eastAsia="Times New Roman" w:hAnsi="Times New Roman" w:cs="Times New Roman"/>
          <w:sz w:val="28"/>
          <w:szCs w:val="28"/>
          <w:lang w:eastAsia="ru-RU"/>
        </w:rPr>
        <w:t>[59</w:t>
      </w:r>
      <w:r w:rsidR="00AC0413" w:rsidRPr="00AC0413">
        <w:rPr>
          <w:rFonts w:ascii="Times New Roman" w:eastAsia="Times New Roman" w:hAnsi="Times New Roman" w:cs="Times New Roman"/>
          <w:sz w:val="28"/>
          <w:szCs w:val="28"/>
          <w:lang w:eastAsia="ru-RU"/>
        </w:rPr>
        <w:t>, р</w:t>
      </w:r>
      <w:r w:rsidR="00AC0413" w:rsidRPr="00AC0413">
        <w:rPr>
          <w:rFonts w:ascii="Times New Roman" w:eastAsia="Times New Roman" w:hAnsi="Times New Roman" w:cs="Times New Roman"/>
          <w:bCs/>
          <w:sz w:val="28"/>
          <w:szCs w:val="28"/>
          <w:lang w:eastAsia="ru-RU"/>
        </w:rPr>
        <w:t>589–594.</w:t>
      </w:r>
      <w:r w:rsidRPr="00AC0413">
        <w:rPr>
          <w:rFonts w:ascii="Times New Roman" w:eastAsia="Times New Roman" w:hAnsi="Times New Roman" w:cs="Times New Roman"/>
          <w:sz w:val="28"/>
          <w:szCs w:val="28"/>
          <w:lang w:eastAsia="ru-RU"/>
        </w:rPr>
        <w:t>].</w:t>
      </w:r>
      <w:r w:rsidR="00D922AA">
        <w:t xml:space="preserve"> </w:t>
      </w:r>
      <w:r w:rsidRPr="00D352FB">
        <w:rPr>
          <w:rFonts w:ascii="Times New Roman" w:eastAsia="Times New Roman" w:hAnsi="Times New Roman" w:cs="Times New Roman"/>
          <w:sz w:val="28"/>
          <w:szCs w:val="28"/>
          <w:lang w:eastAsia="ru-RU"/>
        </w:rPr>
        <w:t>Аналогичные данные получены и в других наблюдениях, где вероятность офтальмологических осложнений была выше у пациенто</w:t>
      </w:r>
      <w:r w:rsidR="00247612">
        <w:rPr>
          <w:rFonts w:ascii="Times New Roman" w:eastAsia="Times New Roman" w:hAnsi="Times New Roman" w:cs="Times New Roman"/>
          <w:sz w:val="28"/>
          <w:szCs w:val="28"/>
          <w:lang w:eastAsia="ru-RU"/>
        </w:rPr>
        <w:t xml:space="preserve">в </w:t>
      </w:r>
      <w:r w:rsidR="006E2AB9">
        <w:rPr>
          <w:rFonts w:ascii="Times New Roman" w:eastAsia="Times New Roman" w:hAnsi="Times New Roman" w:cs="Times New Roman"/>
          <w:sz w:val="28"/>
          <w:szCs w:val="28"/>
          <w:lang w:eastAsia="ru-RU"/>
        </w:rPr>
        <w:t>с тяжёлым течением COVID-19 [</w:t>
      </w:r>
      <w:r w:rsidR="006E2AB9" w:rsidRPr="00AC0413">
        <w:rPr>
          <w:rFonts w:ascii="Times New Roman" w:eastAsia="Times New Roman" w:hAnsi="Times New Roman" w:cs="Times New Roman"/>
          <w:sz w:val="28"/>
          <w:szCs w:val="28"/>
          <w:lang w:eastAsia="ru-RU"/>
        </w:rPr>
        <w:t>58</w:t>
      </w:r>
      <w:r w:rsidR="00AC0413" w:rsidRPr="00AC0413">
        <w:rPr>
          <w:rFonts w:ascii="Times New Roman" w:eastAsia="Times New Roman" w:hAnsi="Times New Roman" w:cs="Times New Roman"/>
          <w:sz w:val="28"/>
          <w:szCs w:val="28"/>
          <w:lang w:eastAsia="ru-RU"/>
        </w:rPr>
        <w:t>, р</w:t>
      </w:r>
      <w:r w:rsidR="00AC0413" w:rsidRPr="00AC0413">
        <w:rPr>
          <w:rFonts w:ascii="Times New Roman" w:eastAsia="Times New Roman" w:hAnsi="Times New Roman" w:cs="Times New Roman"/>
          <w:bCs/>
          <w:sz w:val="28"/>
          <w:szCs w:val="28"/>
          <w:lang w:eastAsia="ru-RU"/>
        </w:rPr>
        <w:t>575–578.</w:t>
      </w:r>
      <w:r w:rsidRPr="00AC0413">
        <w:rPr>
          <w:rFonts w:ascii="Times New Roman" w:eastAsia="Times New Roman" w:hAnsi="Times New Roman" w:cs="Times New Roman"/>
          <w:sz w:val="28"/>
          <w:szCs w:val="28"/>
          <w:lang w:eastAsia="ru-RU"/>
        </w:rPr>
        <w:t>].</w:t>
      </w:r>
      <w:r w:rsidR="00D922AA">
        <w:t xml:space="preserve"> </w:t>
      </w:r>
      <w:r w:rsidRPr="00D352FB">
        <w:rPr>
          <w:rFonts w:ascii="Times New Roman" w:eastAsia="Times New Roman" w:hAnsi="Times New Roman" w:cs="Times New Roman"/>
          <w:sz w:val="28"/>
          <w:szCs w:val="28"/>
          <w:lang w:eastAsia="ru-RU"/>
        </w:rPr>
        <w:t>В метааналитических обзорах показано, что у лиц с тяжёлым течением заболевания распространённость конъюнктивита при поступлении была выше, а признаки поражения глазной поверхности выявлялись</w:t>
      </w:r>
      <w:r w:rsidR="00247612">
        <w:rPr>
          <w:rFonts w:ascii="Times New Roman" w:eastAsia="Times New Roman" w:hAnsi="Times New Roman" w:cs="Times New Roman"/>
          <w:sz w:val="28"/>
          <w:szCs w:val="28"/>
          <w:lang w:eastAsia="ru-RU"/>
        </w:rPr>
        <w:t xml:space="preserve"> бол</w:t>
      </w:r>
      <w:r w:rsidR="002A7071">
        <w:rPr>
          <w:rFonts w:ascii="Times New Roman" w:eastAsia="Times New Roman" w:hAnsi="Times New Roman" w:cs="Times New Roman"/>
          <w:sz w:val="28"/>
          <w:szCs w:val="28"/>
          <w:lang w:eastAsia="ru-RU"/>
        </w:rPr>
        <w:t>ее чем у 10 % пациентов [</w:t>
      </w:r>
      <w:r w:rsidR="002A7071" w:rsidRPr="00AC0413">
        <w:rPr>
          <w:rFonts w:ascii="Times New Roman" w:eastAsia="Times New Roman" w:hAnsi="Times New Roman" w:cs="Times New Roman"/>
          <w:sz w:val="28"/>
          <w:szCs w:val="28"/>
          <w:lang w:eastAsia="ru-RU"/>
        </w:rPr>
        <w:t>57,</w:t>
      </w:r>
      <w:r w:rsidR="00AC0413">
        <w:rPr>
          <w:rFonts w:ascii="Times New Roman" w:eastAsia="Times New Roman" w:hAnsi="Times New Roman" w:cs="Times New Roman"/>
          <w:sz w:val="28"/>
          <w:szCs w:val="28"/>
          <w:lang w:eastAsia="ru-RU"/>
        </w:rPr>
        <w:t xml:space="preserve"> </w:t>
      </w:r>
      <w:r w:rsidR="000D2E68" w:rsidRPr="00AC0413">
        <w:rPr>
          <w:rFonts w:ascii="Times New Roman" w:eastAsia="Times New Roman" w:hAnsi="Times New Roman" w:cs="Times New Roman"/>
          <w:sz w:val="28"/>
          <w:szCs w:val="28"/>
          <w:lang w:eastAsia="ru-RU"/>
        </w:rPr>
        <w:t>р</w:t>
      </w:r>
      <w:r w:rsidR="000D2E68" w:rsidRPr="00AC0413">
        <w:rPr>
          <w:rFonts w:ascii="Times New Roman" w:eastAsia="Times New Roman" w:hAnsi="Times New Roman" w:cs="Times New Roman"/>
          <w:bCs/>
          <w:sz w:val="28"/>
          <w:szCs w:val="28"/>
          <w:lang w:eastAsia="ru-RU"/>
        </w:rPr>
        <w:t>489–495</w:t>
      </w:r>
      <w:r w:rsidR="00241256" w:rsidRPr="00AC0413">
        <w:rPr>
          <w:rFonts w:ascii="Times New Roman" w:eastAsia="Times New Roman" w:hAnsi="Times New Roman" w:cs="Times New Roman"/>
          <w:sz w:val="28"/>
          <w:szCs w:val="28"/>
          <w:lang w:eastAsia="ru-RU"/>
        </w:rPr>
        <w:t xml:space="preserve">; </w:t>
      </w:r>
      <w:r w:rsidR="002A7071" w:rsidRPr="00AC0413">
        <w:rPr>
          <w:rFonts w:ascii="Times New Roman" w:eastAsia="Times New Roman" w:hAnsi="Times New Roman" w:cs="Times New Roman"/>
          <w:sz w:val="28"/>
          <w:szCs w:val="28"/>
          <w:lang w:eastAsia="ru-RU"/>
        </w:rPr>
        <w:t>58</w:t>
      </w:r>
      <w:r w:rsidR="00AC0413" w:rsidRPr="00AC0413">
        <w:rPr>
          <w:rFonts w:ascii="Times New Roman" w:eastAsia="Times New Roman" w:hAnsi="Times New Roman" w:cs="Times New Roman"/>
          <w:sz w:val="28"/>
          <w:szCs w:val="28"/>
          <w:lang w:eastAsia="ru-RU"/>
        </w:rPr>
        <w:t>, р</w:t>
      </w:r>
      <w:r w:rsidR="00AC0413" w:rsidRPr="00AC0413">
        <w:rPr>
          <w:rFonts w:ascii="Times New Roman" w:eastAsia="Times New Roman" w:hAnsi="Times New Roman" w:cs="Times New Roman"/>
          <w:bCs/>
          <w:sz w:val="28"/>
          <w:szCs w:val="28"/>
          <w:lang w:eastAsia="ru-RU"/>
        </w:rPr>
        <w:t>575–578.</w:t>
      </w:r>
      <w:r w:rsidRPr="00AC0413">
        <w:rPr>
          <w:rFonts w:ascii="Times New Roman" w:eastAsia="Times New Roman" w:hAnsi="Times New Roman" w:cs="Times New Roman"/>
          <w:sz w:val="28"/>
          <w:szCs w:val="28"/>
          <w:lang w:eastAsia="ru-RU"/>
        </w:rPr>
        <w:t>].</w:t>
      </w:r>
    </w:p>
    <w:p w14:paraId="592395DE" w14:textId="69FA1A99" w:rsidR="00D50BB2" w:rsidRDefault="00D352FB" w:rsidP="003A13B7">
      <w:pPr>
        <w:spacing w:after="0" w:line="240" w:lineRule="auto"/>
        <w:ind w:firstLine="567"/>
        <w:jc w:val="both"/>
        <w:rPr>
          <w:rFonts w:ascii="Times New Roman" w:eastAsia="Times New Roman" w:hAnsi="Times New Roman" w:cs="Times New Roman"/>
          <w:sz w:val="28"/>
          <w:szCs w:val="28"/>
          <w:lang w:eastAsia="ru-RU"/>
        </w:rPr>
      </w:pPr>
      <w:r w:rsidRPr="00D352FB">
        <w:rPr>
          <w:rFonts w:ascii="Times New Roman" w:eastAsia="Times New Roman" w:hAnsi="Times New Roman" w:cs="Times New Roman"/>
          <w:sz w:val="28"/>
          <w:szCs w:val="28"/>
          <w:lang w:eastAsia="ru-RU"/>
        </w:rPr>
        <w:t>Помимо поражения глазной поверхности, у пациентов с тяжёлым течением COVID-19, особенно находившихся в отделениях интенсивной терапии, описаны случаи хемоза и выр</w:t>
      </w:r>
      <w:r w:rsidR="00247612">
        <w:rPr>
          <w:rFonts w:ascii="Times New Roman" w:eastAsia="Times New Roman" w:hAnsi="Times New Roman" w:cs="Times New Roman"/>
          <w:sz w:val="28"/>
          <w:szCs w:val="28"/>
          <w:lang w:eastAsia="ru-RU"/>
        </w:rPr>
        <w:t>ажен</w:t>
      </w:r>
      <w:r w:rsidR="002A7071">
        <w:rPr>
          <w:rFonts w:ascii="Times New Roman" w:eastAsia="Times New Roman" w:hAnsi="Times New Roman" w:cs="Times New Roman"/>
          <w:sz w:val="28"/>
          <w:szCs w:val="28"/>
          <w:lang w:eastAsia="ru-RU"/>
        </w:rPr>
        <w:t>ной гиперемии конъюнктивы [</w:t>
      </w:r>
      <w:r w:rsidR="002A7071" w:rsidRPr="00AC0413">
        <w:rPr>
          <w:rFonts w:ascii="Times New Roman" w:eastAsia="Times New Roman" w:hAnsi="Times New Roman" w:cs="Times New Roman"/>
          <w:sz w:val="28"/>
          <w:szCs w:val="28"/>
          <w:lang w:eastAsia="ru-RU"/>
        </w:rPr>
        <w:t>58</w:t>
      </w:r>
      <w:r w:rsidR="00AC0413" w:rsidRPr="00AC0413">
        <w:rPr>
          <w:rFonts w:ascii="Times New Roman" w:eastAsia="Times New Roman" w:hAnsi="Times New Roman" w:cs="Times New Roman"/>
          <w:sz w:val="28"/>
          <w:szCs w:val="28"/>
          <w:lang w:eastAsia="ru-RU"/>
        </w:rPr>
        <w:t>, р</w:t>
      </w:r>
      <w:r w:rsidR="00AC0413" w:rsidRPr="00AC0413">
        <w:rPr>
          <w:rFonts w:ascii="Times New Roman" w:eastAsia="Times New Roman" w:hAnsi="Times New Roman" w:cs="Times New Roman"/>
          <w:bCs/>
          <w:sz w:val="28"/>
          <w:szCs w:val="28"/>
          <w:lang w:eastAsia="ru-RU"/>
        </w:rPr>
        <w:t>575–578.</w:t>
      </w:r>
      <w:r w:rsidRPr="00AC0413">
        <w:rPr>
          <w:rFonts w:ascii="Times New Roman" w:eastAsia="Times New Roman" w:hAnsi="Times New Roman" w:cs="Times New Roman"/>
          <w:sz w:val="28"/>
          <w:szCs w:val="28"/>
          <w:lang w:eastAsia="ru-RU"/>
        </w:rPr>
        <w:t>].</w:t>
      </w:r>
      <w:r w:rsidR="00D922AA">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Дифференциальная диагностика между конъюнктивитом, ассоциированным с COVID-19, и конъюнктивитом другой вирусной этиологии показала, что при SARS-CoV-2-инфекции глазные симптомы чаще бывают односторонними, лёгкими и самостоятельно регрессируют в течение 2–4 дней, тогда как аденовирусный конъюнктивит характеризуется более длительным течение</w:t>
      </w:r>
      <w:r w:rsidR="002A7071">
        <w:rPr>
          <w:rFonts w:ascii="Times New Roman" w:eastAsia="Times New Roman" w:hAnsi="Times New Roman" w:cs="Times New Roman"/>
          <w:sz w:val="28"/>
          <w:szCs w:val="28"/>
          <w:lang w:eastAsia="ru-RU"/>
        </w:rPr>
        <w:t xml:space="preserve">м и склонностью к осложнениям </w:t>
      </w:r>
      <w:r w:rsidR="002A7071" w:rsidRPr="000D2E68">
        <w:rPr>
          <w:rFonts w:ascii="Times New Roman" w:eastAsia="Times New Roman" w:hAnsi="Times New Roman" w:cs="Times New Roman"/>
          <w:sz w:val="28"/>
          <w:szCs w:val="28"/>
          <w:lang w:eastAsia="ru-RU"/>
        </w:rPr>
        <w:t>[57</w:t>
      </w:r>
      <w:r w:rsidR="000D2E68" w:rsidRPr="000D2E68">
        <w:rPr>
          <w:rFonts w:ascii="Times New Roman" w:eastAsia="Times New Roman" w:hAnsi="Times New Roman" w:cs="Times New Roman"/>
          <w:sz w:val="28"/>
          <w:szCs w:val="28"/>
          <w:lang w:eastAsia="ru-RU"/>
        </w:rPr>
        <w:t>, р</w:t>
      </w:r>
      <w:r w:rsidR="000D2E68" w:rsidRPr="000D2E68">
        <w:rPr>
          <w:rFonts w:ascii="Times New Roman" w:eastAsia="Times New Roman" w:hAnsi="Times New Roman" w:cs="Times New Roman"/>
          <w:bCs/>
          <w:sz w:val="28"/>
          <w:szCs w:val="28"/>
          <w:lang w:eastAsia="ru-RU"/>
        </w:rPr>
        <w:t>496–504</w:t>
      </w:r>
      <w:r w:rsidRPr="000D2E68">
        <w:rPr>
          <w:rFonts w:ascii="Times New Roman" w:eastAsia="Times New Roman" w:hAnsi="Times New Roman" w:cs="Times New Roman"/>
          <w:sz w:val="28"/>
          <w:szCs w:val="28"/>
          <w:lang w:eastAsia="ru-RU"/>
        </w:rPr>
        <w:t>].</w:t>
      </w:r>
      <w:r w:rsidR="00D922AA">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Вместе с тем сообщалось и о случаях двустороннего и более тяжёлого конъюнктивита, вызванного SARS-CoV-2, что не позволяет провести однозначн</w:t>
      </w:r>
      <w:r w:rsidR="00247612">
        <w:rPr>
          <w:rFonts w:ascii="Times New Roman" w:eastAsia="Times New Roman" w:hAnsi="Times New Roman" w:cs="Times New Roman"/>
          <w:sz w:val="28"/>
          <w:szCs w:val="28"/>
          <w:lang w:eastAsia="ru-RU"/>
        </w:rPr>
        <w:t>ую</w:t>
      </w:r>
      <w:r w:rsidR="002A7071">
        <w:rPr>
          <w:rFonts w:ascii="Times New Roman" w:eastAsia="Times New Roman" w:hAnsi="Times New Roman" w:cs="Times New Roman"/>
          <w:sz w:val="28"/>
          <w:szCs w:val="28"/>
          <w:lang w:eastAsia="ru-RU"/>
        </w:rPr>
        <w:t xml:space="preserve"> клиническую дифференциацию </w:t>
      </w:r>
      <w:r w:rsidR="002A7071" w:rsidRPr="009F38AE">
        <w:rPr>
          <w:rFonts w:ascii="Times New Roman" w:eastAsia="Times New Roman" w:hAnsi="Times New Roman" w:cs="Times New Roman"/>
          <w:sz w:val="28"/>
          <w:szCs w:val="28"/>
          <w:lang w:eastAsia="ru-RU"/>
        </w:rPr>
        <w:t>[58</w:t>
      </w:r>
      <w:r w:rsidR="00241256" w:rsidRPr="009F38AE">
        <w:rPr>
          <w:rFonts w:ascii="Times New Roman" w:eastAsia="Times New Roman" w:hAnsi="Times New Roman" w:cs="Times New Roman"/>
          <w:sz w:val="28"/>
          <w:szCs w:val="28"/>
          <w:lang w:eastAsia="ru-RU"/>
        </w:rPr>
        <w:t>, р</w:t>
      </w:r>
      <w:r w:rsidR="009F38AE" w:rsidRPr="00A5178B">
        <w:rPr>
          <w:rFonts w:ascii="Times New Roman" w:eastAsia="Times New Roman" w:hAnsi="Times New Roman" w:cs="Times New Roman"/>
          <w:bCs/>
          <w:sz w:val="28"/>
          <w:szCs w:val="28"/>
          <w:lang w:eastAsia="ru-RU"/>
        </w:rPr>
        <w:t>575–578.</w:t>
      </w:r>
      <w:r w:rsidRPr="009F38AE">
        <w:rPr>
          <w:rFonts w:ascii="Times New Roman" w:eastAsia="Times New Roman" w:hAnsi="Times New Roman" w:cs="Times New Roman"/>
          <w:sz w:val="28"/>
          <w:szCs w:val="28"/>
          <w:lang w:eastAsia="ru-RU"/>
        </w:rPr>
        <w:t>].</w:t>
      </w:r>
    </w:p>
    <w:p w14:paraId="4E91419D" w14:textId="7CC7CBBF" w:rsidR="00353F0E" w:rsidRPr="006B7C80" w:rsidRDefault="00D352FB" w:rsidP="003A13B7">
      <w:pPr>
        <w:spacing w:after="0" w:line="240" w:lineRule="auto"/>
        <w:ind w:firstLine="567"/>
        <w:jc w:val="both"/>
        <w:rPr>
          <w:rFonts w:ascii="Times New Roman" w:eastAsia="Times New Roman" w:hAnsi="Times New Roman" w:cs="Times New Roman"/>
          <w:sz w:val="28"/>
          <w:szCs w:val="28"/>
          <w:lang w:eastAsia="ru-RU"/>
        </w:rPr>
      </w:pPr>
      <w:r w:rsidRPr="00D352FB">
        <w:rPr>
          <w:rFonts w:ascii="Times New Roman" w:eastAsia="Times New Roman" w:hAnsi="Times New Roman" w:cs="Times New Roman"/>
          <w:sz w:val="28"/>
          <w:szCs w:val="28"/>
          <w:lang w:eastAsia="ru-RU"/>
        </w:rPr>
        <w:t xml:space="preserve">По данным анализа </w:t>
      </w:r>
      <w:r w:rsidR="00C1207E" w:rsidRPr="002A7071">
        <w:rPr>
          <w:rFonts w:ascii="Times New Roman" w:eastAsia="Times New Roman" w:hAnsi="Times New Roman" w:cs="Times New Roman"/>
          <w:sz w:val="28"/>
          <w:szCs w:val="28"/>
          <w:lang w:eastAsia="ru-RU"/>
        </w:rPr>
        <w:t>ряда</w:t>
      </w:r>
      <w:r w:rsidR="00C1207E">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публикаций в патологический процесс при COVID-19 могут вовлекаться сосуды глаза и зрительный нерв.</w:t>
      </w:r>
      <w:r w:rsidR="00D922AA">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Эти поражения могут возникать как вследствие прямого воздействия вируса, проникающего через гематоофтальмический барьер в структуры заднего отрезка глаза, так и опосредованно — в результате системных сосудисто-воспалительн</w:t>
      </w:r>
      <w:r w:rsidR="00247612">
        <w:rPr>
          <w:rFonts w:ascii="Times New Roman" w:eastAsia="Times New Roman" w:hAnsi="Times New Roman" w:cs="Times New Roman"/>
          <w:sz w:val="28"/>
          <w:szCs w:val="28"/>
          <w:lang w:eastAsia="ru-RU"/>
        </w:rPr>
        <w:t>ых</w:t>
      </w:r>
      <w:r w:rsidR="002A7071">
        <w:rPr>
          <w:rFonts w:ascii="Times New Roman" w:eastAsia="Times New Roman" w:hAnsi="Times New Roman" w:cs="Times New Roman"/>
          <w:sz w:val="28"/>
          <w:szCs w:val="28"/>
          <w:lang w:eastAsia="ru-RU"/>
        </w:rPr>
        <w:t xml:space="preserve"> и коагуляционных нарушений </w:t>
      </w:r>
      <w:r w:rsidR="002A7071" w:rsidRPr="009F38AE">
        <w:rPr>
          <w:rFonts w:ascii="Times New Roman" w:eastAsia="Times New Roman" w:hAnsi="Times New Roman" w:cs="Times New Roman"/>
          <w:sz w:val="28"/>
          <w:szCs w:val="28"/>
          <w:lang w:eastAsia="ru-RU"/>
        </w:rPr>
        <w:t>[58</w:t>
      </w:r>
      <w:r w:rsidR="005F18FD" w:rsidRPr="009F38AE">
        <w:rPr>
          <w:rFonts w:ascii="Times New Roman" w:eastAsia="Times New Roman" w:hAnsi="Times New Roman" w:cs="Times New Roman"/>
          <w:sz w:val="28"/>
          <w:szCs w:val="28"/>
          <w:lang w:eastAsia="ru-RU"/>
        </w:rPr>
        <w:t>,</w:t>
      </w:r>
      <w:r w:rsidR="009F38AE" w:rsidRPr="009F38AE">
        <w:rPr>
          <w:rFonts w:ascii="Times New Roman" w:eastAsia="Times New Roman" w:hAnsi="Times New Roman" w:cs="Times New Roman"/>
          <w:sz w:val="28"/>
          <w:szCs w:val="28"/>
          <w:lang w:eastAsia="ru-RU"/>
        </w:rPr>
        <w:t xml:space="preserve"> р</w:t>
      </w:r>
      <w:r w:rsidR="009F38AE" w:rsidRPr="009F38AE">
        <w:rPr>
          <w:rFonts w:ascii="Times New Roman" w:eastAsia="Times New Roman" w:hAnsi="Times New Roman" w:cs="Times New Roman"/>
          <w:bCs/>
          <w:sz w:val="28"/>
          <w:szCs w:val="28"/>
          <w:lang w:eastAsia="ru-RU"/>
        </w:rPr>
        <w:t>577-579</w:t>
      </w:r>
      <w:r w:rsidR="00241256" w:rsidRPr="009F38AE">
        <w:rPr>
          <w:rFonts w:ascii="Times New Roman" w:eastAsia="Times New Roman" w:hAnsi="Times New Roman" w:cs="Times New Roman"/>
          <w:sz w:val="28"/>
          <w:szCs w:val="28"/>
          <w:lang w:eastAsia="ru-RU"/>
        </w:rPr>
        <w:t>;</w:t>
      </w:r>
      <w:r w:rsidR="00241256">
        <w:rPr>
          <w:rFonts w:ascii="Times New Roman" w:eastAsia="Times New Roman" w:hAnsi="Times New Roman" w:cs="Times New Roman"/>
          <w:sz w:val="28"/>
          <w:szCs w:val="28"/>
          <w:lang w:eastAsia="ru-RU"/>
        </w:rPr>
        <w:t xml:space="preserve"> </w:t>
      </w:r>
      <w:r w:rsidR="005F18FD">
        <w:rPr>
          <w:rFonts w:ascii="Times New Roman" w:eastAsia="Times New Roman" w:hAnsi="Times New Roman" w:cs="Times New Roman"/>
          <w:sz w:val="28"/>
          <w:szCs w:val="28"/>
          <w:lang w:eastAsia="ru-RU"/>
        </w:rPr>
        <w:t>64</w:t>
      </w:r>
      <w:r w:rsidRPr="00D352FB">
        <w:rPr>
          <w:rFonts w:ascii="Times New Roman" w:eastAsia="Times New Roman" w:hAnsi="Times New Roman" w:cs="Times New Roman"/>
          <w:sz w:val="28"/>
          <w:szCs w:val="28"/>
          <w:lang w:eastAsia="ru-RU"/>
        </w:rPr>
        <w:t>].</w:t>
      </w:r>
      <w:r w:rsidR="00D922AA">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Экспериментальные и клинические исследования указывают на ключевую роль рецепторов ангиотензинпревращающего фермента 2 (АПФ2) и CD147, через которые SARS-CoV-2 способен инфицировать клетки сетчат</w:t>
      </w:r>
      <w:r w:rsidR="00247612">
        <w:rPr>
          <w:rFonts w:ascii="Times New Roman" w:eastAsia="Times New Roman" w:hAnsi="Times New Roman" w:cs="Times New Roman"/>
          <w:sz w:val="28"/>
          <w:szCs w:val="28"/>
          <w:lang w:eastAsia="ru-RU"/>
        </w:rPr>
        <w:t>ки и</w:t>
      </w:r>
      <w:r w:rsidR="005F18FD">
        <w:rPr>
          <w:rFonts w:ascii="Times New Roman" w:eastAsia="Times New Roman" w:hAnsi="Times New Roman" w:cs="Times New Roman"/>
          <w:sz w:val="28"/>
          <w:szCs w:val="28"/>
          <w:lang w:eastAsia="ru-RU"/>
        </w:rPr>
        <w:t xml:space="preserve"> другие структуры </w:t>
      </w:r>
      <w:r w:rsidR="005F18FD" w:rsidRPr="00B531E3">
        <w:rPr>
          <w:rFonts w:ascii="Times New Roman" w:eastAsia="Times New Roman" w:hAnsi="Times New Roman" w:cs="Times New Roman"/>
          <w:sz w:val="28"/>
          <w:szCs w:val="28"/>
          <w:lang w:eastAsia="ru-RU"/>
        </w:rPr>
        <w:t>глаза [61,</w:t>
      </w:r>
      <w:r w:rsidR="00B531E3" w:rsidRPr="00B531E3">
        <w:rPr>
          <w:rFonts w:ascii="Times New Roman" w:eastAsia="Times New Roman" w:hAnsi="Times New Roman" w:cs="Times New Roman"/>
          <w:sz w:val="28"/>
          <w:szCs w:val="28"/>
          <w:lang w:eastAsia="ru-RU"/>
        </w:rPr>
        <w:t xml:space="preserve"> р5-8</w:t>
      </w:r>
      <w:r w:rsidR="00241256" w:rsidRPr="00B531E3">
        <w:rPr>
          <w:rFonts w:ascii="Times New Roman" w:eastAsia="Times New Roman" w:hAnsi="Times New Roman" w:cs="Times New Roman"/>
          <w:sz w:val="28"/>
          <w:szCs w:val="28"/>
          <w:lang w:eastAsia="ru-RU"/>
        </w:rPr>
        <w:t>;</w:t>
      </w:r>
      <w:r w:rsidR="00241256">
        <w:rPr>
          <w:rFonts w:ascii="Times New Roman" w:eastAsia="Times New Roman" w:hAnsi="Times New Roman" w:cs="Times New Roman"/>
          <w:sz w:val="28"/>
          <w:szCs w:val="28"/>
          <w:lang w:eastAsia="ru-RU"/>
        </w:rPr>
        <w:t xml:space="preserve"> </w:t>
      </w:r>
      <w:r w:rsidR="005F18FD">
        <w:rPr>
          <w:rFonts w:ascii="Times New Roman" w:eastAsia="Times New Roman" w:hAnsi="Times New Roman" w:cs="Times New Roman"/>
          <w:sz w:val="28"/>
          <w:szCs w:val="28"/>
          <w:lang w:eastAsia="ru-RU"/>
        </w:rPr>
        <w:t>65</w:t>
      </w:r>
      <w:r w:rsidRPr="00D352FB">
        <w:rPr>
          <w:rFonts w:ascii="Times New Roman" w:eastAsia="Times New Roman" w:hAnsi="Times New Roman" w:cs="Times New Roman"/>
          <w:sz w:val="28"/>
          <w:szCs w:val="28"/>
          <w:lang w:eastAsia="ru-RU"/>
        </w:rPr>
        <w:t>].</w:t>
      </w:r>
      <w:r w:rsidR="00D922AA">
        <w:t xml:space="preserve"> </w:t>
      </w:r>
      <w:r w:rsidR="00130958" w:rsidRPr="00130958">
        <w:rPr>
          <w:rFonts w:ascii="Times New Roman" w:eastAsia="Times New Roman" w:hAnsi="Times New Roman" w:cs="Times New Roman"/>
          <w:sz w:val="28"/>
          <w:szCs w:val="28"/>
          <w:lang w:eastAsia="ru-RU"/>
        </w:rPr>
        <w:t>Патогенетическая последовательность формирования сосудистых поражений заднего отрезка глаза в постковидном</w:t>
      </w:r>
      <w:r w:rsidR="00130958">
        <w:rPr>
          <w:rFonts w:ascii="Times New Roman" w:eastAsia="Times New Roman" w:hAnsi="Times New Roman" w:cs="Times New Roman"/>
          <w:sz w:val="28"/>
          <w:szCs w:val="28"/>
          <w:lang w:eastAsia="ru-RU"/>
        </w:rPr>
        <w:t xml:space="preserve"> периоде представлена в </w:t>
      </w:r>
      <w:r w:rsidR="004025A3">
        <w:rPr>
          <w:rFonts w:ascii="Times New Roman" w:eastAsia="Times New Roman" w:hAnsi="Times New Roman" w:cs="Times New Roman"/>
          <w:sz w:val="28"/>
          <w:szCs w:val="28"/>
          <w:lang w:eastAsia="ru-RU"/>
        </w:rPr>
        <w:t>схеме (рис2)</w:t>
      </w:r>
      <w:r w:rsidR="00130958">
        <w:rPr>
          <w:rFonts w:ascii="Times New Roman" w:eastAsia="Times New Roman" w:hAnsi="Times New Roman" w:cs="Times New Roman"/>
          <w:sz w:val="28"/>
          <w:szCs w:val="28"/>
          <w:lang w:eastAsia="ru-RU"/>
        </w:rPr>
        <w:t xml:space="preserve">. </w:t>
      </w:r>
    </w:p>
    <w:p w14:paraId="358F127B"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4CC4C87B"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344C01AF"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62E958BC"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2CFE0D0C"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29475CA7"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31BA3D99"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52A4AB60" w14:textId="77777777" w:rsidR="00353F0E" w:rsidRDefault="00353F0E" w:rsidP="003A13B7">
      <w:pPr>
        <w:spacing w:before="100" w:beforeAutospacing="1" w:after="0" w:line="240" w:lineRule="auto"/>
        <w:ind w:firstLine="567"/>
        <w:jc w:val="both"/>
        <w:rPr>
          <w:rFonts w:ascii="Times New Roman" w:eastAsia="Times New Roman" w:hAnsi="Times New Roman" w:cs="Times New Roman"/>
          <w:bCs/>
          <w:sz w:val="28"/>
          <w:szCs w:val="28"/>
          <w:lang w:eastAsia="ru-RU"/>
        </w:rPr>
      </w:pPr>
    </w:p>
    <w:p w14:paraId="50D9E2A2" w14:textId="77777777" w:rsidR="006B7C80" w:rsidRDefault="006B7C80" w:rsidP="00353F0E">
      <w:pPr>
        <w:spacing w:before="100" w:beforeAutospacing="1" w:after="0" w:line="240" w:lineRule="auto"/>
        <w:ind w:firstLine="708"/>
        <w:jc w:val="both"/>
        <w:rPr>
          <w:rFonts w:ascii="Times New Roman" w:eastAsia="Times New Roman" w:hAnsi="Times New Roman" w:cs="Times New Roman"/>
          <w:bCs/>
          <w:sz w:val="28"/>
          <w:szCs w:val="28"/>
          <w:lang w:eastAsia="ru-RU"/>
        </w:rPr>
        <w:sectPr w:rsidR="006B7C80" w:rsidSect="00291CE8">
          <w:footerReference w:type="default" r:id="rId9"/>
          <w:pgSz w:w="11906" w:h="16838"/>
          <w:pgMar w:top="1134" w:right="567" w:bottom="1134" w:left="1701" w:header="709" w:footer="709" w:gutter="0"/>
          <w:cols w:space="708"/>
          <w:docGrid w:linePitch="360"/>
        </w:sectPr>
      </w:pPr>
    </w:p>
    <w:p w14:paraId="67DD257E" w14:textId="77777777" w:rsidR="00353F0E" w:rsidRDefault="006B7C80" w:rsidP="000E2ADC">
      <w:pPr>
        <w:spacing w:before="100" w:beforeAutospacing="1" w:after="0" w:line="240" w:lineRule="auto"/>
        <w:ind w:firstLine="708"/>
        <w:jc w:val="both"/>
        <w:rPr>
          <w:noProof/>
          <w:lang w:eastAsia="ru-RU"/>
          <w14:ligatures w14:val="standardContextual"/>
        </w:rPr>
      </w:pPr>
      <w:r>
        <w:rPr>
          <w:noProof/>
          <w:lang w:eastAsia="ru-RU"/>
          <w14:ligatures w14:val="standardContextual"/>
        </w:rPr>
        <w:drawing>
          <wp:inline distT="0" distB="0" distL="0" distR="0" wp14:anchorId="1C220FC9" wp14:editId="128083D9">
            <wp:extent cx="9023350" cy="481965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0">
                      <a:extLst>
                        <a:ext uri="{28A0092B-C50C-407E-A947-70E740481C1C}">
                          <a14:useLocalDpi xmlns:a14="http://schemas.microsoft.com/office/drawing/2010/main" val="0"/>
                        </a:ext>
                      </a:extLst>
                    </a:blip>
                    <a:srcRect t="3078" b="2629"/>
                    <a:stretch/>
                  </pic:blipFill>
                  <pic:spPr bwMode="auto">
                    <a:xfrm>
                      <a:off x="0" y="0"/>
                      <a:ext cx="9096179" cy="4858550"/>
                    </a:xfrm>
                    <a:prstGeom prst="rect">
                      <a:avLst/>
                    </a:prstGeom>
                    <a:ln>
                      <a:noFill/>
                    </a:ln>
                    <a:extLst>
                      <a:ext uri="{53640926-AAD7-44D8-BBD7-CCE9431645EC}">
                        <a14:shadowObscured xmlns:a14="http://schemas.microsoft.com/office/drawing/2010/main"/>
                      </a:ext>
                    </a:extLst>
                  </pic:spPr>
                </pic:pic>
              </a:graphicData>
            </a:graphic>
          </wp:inline>
        </w:drawing>
      </w:r>
    </w:p>
    <w:p w14:paraId="16A6374F" w14:textId="77777777" w:rsidR="00682FE1" w:rsidRDefault="00682FE1" w:rsidP="00682FE1">
      <w:pPr>
        <w:spacing w:after="0" w:line="240" w:lineRule="auto"/>
        <w:jc w:val="center"/>
        <w:rPr>
          <w:rFonts w:ascii="Times New Roman" w:eastAsia="Times New Roman" w:hAnsi="Times New Roman" w:cs="Times New Roman"/>
          <w:bCs/>
          <w:sz w:val="28"/>
          <w:szCs w:val="28"/>
          <w:lang w:eastAsia="ru-RU"/>
        </w:rPr>
      </w:pPr>
    </w:p>
    <w:p w14:paraId="46E32B6A" w14:textId="2BD68A82" w:rsidR="00682FE1" w:rsidRDefault="009B4F9E" w:rsidP="00682F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Рисунок </w:t>
      </w:r>
      <w:r w:rsidR="004025A3">
        <w:rPr>
          <w:rFonts w:ascii="Times New Roman" w:eastAsia="Times New Roman" w:hAnsi="Times New Roman" w:cs="Times New Roman"/>
          <w:bCs/>
          <w:sz w:val="28"/>
          <w:szCs w:val="28"/>
          <w:lang w:eastAsia="ru-RU"/>
        </w:rPr>
        <w:t>2</w:t>
      </w:r>
      <w:r w:rsidR="00682FE1">
        <w:rPr>
          <w:rFonts w:ascii="Times New Roman" w:eastAsia="Times New Roman" w:hAnsi="Times New Roman" w:cs="Times New Roman"/>
          <w:bCs/>
          <w:sz w:val="28"/>
          <w:szCs w:val="28"/>
          <w:lang w:eastAsia="ru-RU"/>
        </w:rPr>
        <w:t xml:space="preserve"> </w:t>
      </w:r>
      <w:r w:rsidR="00682FE1" w:rsidRPr="005040D0">
        <w:rPr>
          <w:rFonts w:ascii="Times New Roman" w:eastAsia="Calibri" w:hAnsi="Times New Roman" w:cs="Times New Roman"/>
          <w:sz w:val="28"/>
          <w:szCs w:val="28"/>
          <w:lang w:eastAsia="ar-SA"/>
        </w:rPr>
        <w:t>‒</w:t>
      </w:r>
      <w:r w:rsidR="00682FE1">
        <w:rPr>
          <w:rFonts w:ascii="Times New Roman" w:eastAsia="Calibri" w:hAnsi="Times New Roman" w:cs="Times New Roman"/>
          <w:sz w:val="28"/>
          <w:szCs w:val="28"/>
          <w:lang w:eastAsia="ar-SA"/>
        </w:rPr>
        <w:t xml:space="preserve"> </w:t>
      </w:r>
      <w:r w:rsidR="00682FE1" w:rsidRPr="00D50BB2">
        <w:rPr>
          <w:rFonts w:ascii="Times New Roman" w:eastAsia="Times New Roman" w:hAnsi="Times New Roman" w:cs="Times New Roman"/>
          <w:bCs/>
          <w:sz w:val="28"/>
          <w:szCs w:val="28"/>
          <w:lang w:eastAsia="ru-RU"/>
        </w:rPr>
        <w:t>Патогенетическая последовательность формирования сосудистых поражений заднего отрезка глаза в постковидном периоде</w:t>
      </w:r>
    </w:p>
    <w:p w14:paraId="46D3B085" w14:textId="3166AE1F" w:rsidR="00682FE1" w:rsidRPr="00682FE1" w:rsidRDefault="00682FE1" w:rsidP="00682FE1">
      <w:pPr>
        <w:tabs>
          <w:tab w:val="left" w:pos="930"/>
        </w:tabs>
        <w:rPr>
          <w:rFonts w:ascii="Times New Roman" w:eastAsia="Times New Roman" w:hAnsi="Times New Roman" w:cs="Times New Roman"/>
          <w:sz w:val="28"/>
          <w:szCs w:val="28"/>
          <w:lang w:eastAsia="ru-RU"/>
        </w:rPr>
        <w:sectPr w:rsidR="00682FE1" w:rsidRPr="00682FE1" w:rsidSect="00353F0E">
          <w:pgSz w:w="16838" w:h="11906" w:orient="landscape"/>
          <w:pgMar w:top="1701" w:right="1134" w:bottom="567" w:left="1134" w:header="709" w:footer="709" w:gutter="0"/>
          <w:cols w:space="708"/>
          <w:docGrid w:linePitch="360"/>
        </w:sectPr>
      </w:pPr>
    </w:p>
    <w:p w14:paraId="0BADA73A" w14:textId="492E255C" w:rsidR="00D352FB" w:rsidRPr="00D352FB" w:rsidRDefault="00D352FB" w:rsidP="003A13B7">
      <w:pPr>
        <w:spacing w:after="0" w:line="240" w:lineRule="auto"/>
        <w:ind w:firstLine="567"/>
        <w:jc w:val="both"/>
        <w:rPr>
          <w:rFonts w:ascii="Times New Roman" w:eastAsia="Times New Roman" w:hAnsi="Times New Roman" w:cs="Times New Roman"/>
          <w:sz w:val="28"/>
          <w:szCs w:val="28"/>
          <w:lang w:eastAsia="ru-RU"/>
        </w:rPr>
      </w:pPr>
      <w:r w:rsidRPr="00D352FB">
        <w:rPr>
          <w:rFonts w:ascii="Times New Roman" w:eastAsia="Times New Roman" w:hAnsi="Times New Roman" w:cs="Times New Roman"/>
          <w:sz w:val="28"/>
          <w:szCs w:val="28"/>
          <w:lang w:eastAsia="ru-RU"/>
        </w:rPr>
        <w:t>Специфическое вирусное и цитокин-опосредованное повреждение эндотелия, получившее название SARS-CoV-2-ассоциированной эндотелиальной дисфункции и эндотелиита, а также синдром гиперкоагуляции рассматриваются как патогенетическая основа тромботической микроангиопатии, характерной для COVID-19, включая поражение микроцир</w:t>
      </w:r>
      <w:r w:rsidR="005F18FD">
        <w:rPr>
          <w:rFonts w:ascii="Times New Roman" w:eastAsia="Times New Roman" w:hAnsi="Times New Roman" w:cs="Times New Roman"/>
          <w:sz w:val="28"/>
          <w:szCs w:val="28"/>
          <w:lang w:eastAsia="ru-RU"/>
        </w:rPr>
        <w:t xml:space="preserve">куляторного русла </w:t>
      </w:r>
      <w:r w:rsidR="005F18FD" w:rsidRPr="00B531E3">
        <w:rPr>
          <w:rFonts w:ascii="Times New Roman" w:eastAsia="Times New Roman" w:hAnsi="Times New Roman" w:cs="Times New Roman"/>
          <w:sz w:val="28"/>
          <w:szCs w:val="28"/>
          <w:lang w:eastAsia="ru-RU"/>
        </w:rPr>
        <w:t>сетчатки [63</w:t>
      </w:r>
      <w:r w:rsidR="009B4125" w:rsidRPr="00B531E3">
        <w:rPr>
          <w:rFonts w:ascii="Times New Roman" w:eastAsia="Times New Roman" w:hAnsi="Times New Roman" w:cs="Times New Roman"/>
          <w:sz w:val="28"/>
          <w:szCs w:val="28"/>
          <w:lang w:eastAsia="ru-RU"/>
        </w:rPr>
        <w:t>,</w:t>
      </w:r>
      <w:r w:rsidR="00B531E3" w:rsidRPr="00B531E3">
        <w:rPr>
          <w:rFonts w:ascii="Times New Roman" w:eastAsia="Times New Roman" w:hAnsi="Times New Roman" w:cs="Times New Roman"/>
          <w:sz w:val="28"/>
          <w:szCs w:val="28"/>
          <w:lang w:eastAsia="ru-RU"/>
        </w:rPr>
        <w:t xml:space="preserve"> р1708–1720</w:t>
      </w:r>
      <w:r w:rsidR="009B4F9E" w:rsidRPr="00B531E3">
        <w:rPr>
          <w:rFonts w:ascii="Times New Roman" w:eastAsia="Times New Roman" w:hAnsi="Times New Roman" w:cs="Times New Roman"/>
          <w:sz w:val="28"/>
          <w:szCs w:val="28"/>
          <w:lang w:eastAsia="ru-RU"/>
        </w:rPr>
        <w:t>;</w:t>
      </w:r>
      <w:r w:rsidR="009B4F9E">
        <w:rPr>
          <w:rFonts w:ascii="Times New Roman" w:eastAsia="Times New Roman" w:hAnsi="Times New Roman" w:cs="Times New Roman"/>
          <w:sz w:val="28"/>
          <w:szCs w:val="28"/>
          <w:lang w:eastAsia="ru-RU"/>
        </w:rPr>
        <w:t xml:space="preserve"> </w:t>
      </w:r>
      <w:r w:rsidR="009B4125">
        <w:rPr>
          <w:rFonts w:ascii="Times New Roman" w:eastAsia="Times New Roman" w:hAnsi="Times New Roman" w:cs="Times New Roman"/>
          <w:sz w:val="28"/>
          <w:szCs w:val="28"/>
          <w:lang w:eastAsia="ru-RU"/>
        </w:rPr>
        <w:t>66</w:t>
      </w:r>
      <w:r w:rsidRPr="00D352FB">
        <w:rPr>
          <w:rFonts w:ascii="Times New Roman" w:eastAsia="Times New Roman" w:hAnsi="Times New Roman" w:cs="Times New Roman"/>
          <w:sz w:val="28"/>
          <w:szCs w:val="28"/>
          <w:lang w:eastAsia="ru-RU"/>
        </w:rPr>
        <w:t>].</w:t>
      </w:r>
    </w:p>
    <w:p w14:paraId="1FF52667" w14:textId="374C6394" w:rsidR="00D352FB" w:rsidRDefault="00D352FB" w:rsidP="003A13B7">
      <w:pPr>
        <w:spacing w:after="0" w:line="240" w:lineRule="auto"/>
        <w:ind w:firstLine="567"/>
        <w:jc w:val="both"/>
        <w:rPr>
          <w:rFonts w:ascii="Times New Roman" w:eastAsia="Times New Roman" w:hAnsi="Times New Roman" w:cs="Times New Roman"/>
          <w:sz w:val="28"/>
          <w:szCs w:val="28"/>
          <w:lang w:eastAsia="ru-RU"/>
        </w:rPr>
      </w:pPr>
      <w:r w:rsidRPr="00D352FB">
        <w:rPr>
          <w:rFonts w:ascii="Times New Roman" w:eastAsia="Times New Roman" w:hAnsi="Times New Roman" w:cs="Times New Roman"/>
          <w:sz w:val="28"/>
          <w:szCs w:val="28"/>
          <w:lang w:eastAsia="ru-RU"/>
        </w:rPr>
        <w:t>Изменения сетчатки у пациентов с COVID-19 многими авторами расцениваются как офтальмологическое проявление системного эндотелиита.</w:t>
      </w:r>
      <w:r w:rsidR="00FA6E36">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 xml:space="preserve">Первые сообщения о так называемой «постковидной ретинопатии» были опубликованы в журнале </w:t>
      </w:r>
      <w:r w:rsidRPr="00D352FB">
        <w:rPr>
          <w:rFonts w:ascii="Times New Roman" w:eastAsia="Times New Roman" w:hAnsi="Times New Roman" w:cs="Times New Roman"/>
          <w:i/>
          <w:iCs/>
          <w:sz w:val="28"/>
          <w:szCs w:val="28"/>
          <w:lang w:eastAsia="ru-RU"/>
        </w:rPr>
        <w:t>Lancet</w:t>
      </w:r>
      <w:r w:rsidRPr="00D352FB">
        <w:rPr>
          <w:rFonts w:ascii="Times New Roman" w:eastAsia="Times New Roman" w:hAnsi="Times New Roman" w:cs="Times New Roman"/>
          <w:sz w:val="28"/>
          <w:szCs w:val="28"/>
          <w:lang w:eastAsia="ru-RU"/>
        </w:rPr>
        <w:t>, где у пациентов с COVID-19 выявлялись ватообразные очаги и ин</w:t>
      </w:r>
      <w:r w:rsidR="00247612">
        <w:rPr>
          <w:rFonts w:ascii="Times New Roman" w:eastAsia="Times New Roman" w:hAnsi="Times New Roman" w:cs="Times New Roman"/>
          <w:sz w:val="28"/>
          <w:szCs w:val="28"/>
          <w:lang w:eastAsia="ru-RU"/>
        </w:rPr>
        <w:t>т</w:t>
      </w:r>
      <w:r w:rsidR="009B4125">
        <w:rPr>
          <w:rFonts w:ascii="Times New Roman" w:eastAsia="Times New Roman" w:hAnsi="Times New Roman" w:cs="Times New Roman"/>
          <w:sz w:val="28"/>
          <w:szCs w:val="28"/>
          <w:lang w:eastAsia="ru-RU"/>
        </w:rPr>
        <w:t>раретинальные кровоизлияния [67</w:t>
      </w:r>
      <w:r w:rsidRPr="00D352FB">
        <w:rPr>
          <w:rFonts w:ascii="Times New Roman" w:eastAsia="Times New Roman" w:hAnsi="Times New Roman" w:cs="Times New Roman"/>
          <w:sz w:val="28"/>
          <w:szCs w:val="28"/>
          <w:lang w:eastAsia="ru-RU"/>
        </w:rPr>
        <w:t>].</w:t>
      </w:r>
      <w:r w:rsidR="00FA6E36">
        <w:rPr>
          <w:rFonts w:ascii="Times New Roman" w:eastAsia="Times New Roman" w:hAnsi="Times New Roman" w:cs="Times New Roman"/>
          <w:sz w:val="28"/>
          <w:szCs w:val="28"/>
          <w:lang w:eastAsia="ru-RU"/>
        </w:rPr>
        <w:t xml:space="preserve"> </w:t>
      </w:r>
      <w:r w:rsidRPr="00D352FB">
        <w:rPr>
          <w:rFonts w:ascii="Times New Roman" w:eastAsia="Times New Roman" w:hAnsi="Times New Roman" w:cs="Times New Roman"/>
          <w:sz w:val="28"/>
          <w:szCs w:val="28"/>
          <w:lang w:eastAsia="ru-RU"/>
        </w:rPr>
        <w:t>В дальнейшем аналогичные изменения были подтверждены и другими исследователями, связывавшими их возникновение с выраженными нарушениями пер</w:t>
      </w:r>
      <w:r w:rsidR="009B4125">
        <w:rPr>
          <w:rFonts w:ascii="Times New Roman" w:eastAsia="Times New Roman" w:hAnsi="Times New Roman" w:cs="Times New Roman"/>
          <w:sz w:val="28"/>
          <w:szCs w:val="28"/>
          <w:lang w:eastAsia="ru-RU"/>
        </w:rPr>
        <w:t>фузии сетчатки [68,69</w:t>
      </w:r>
      <w:r w:rsidRPr="00D352FB">
        <w:rPr>
          <w:rFonts w:ascii="Times New Roman" w:eastAsia="Times New Roman" w:hAnsi="Times New Roman" w:cs="Times New Roman"/>
          <w:sz w:val="28"/>
          <w:szCs w:val="28"/>
          <w:lang w:eastAsia="ru-RU"/>
        </w:rPr>
        <w:t>].</w:t>
      </w:r>
      <w:r w:rsidR="00FA6E36">
        <w:t xml:space="preserve"> </w:t>
      </w:r>
      <w:r w:rsidRPr="00D352FB">
        <w:rPr>
          <w:rFonts w:ascii="Times New Roman" w:eastAsia="Times New Roman" w:hAnsi="Times New Roman" w:cs="Times New Roman"/>
          <w:sz w:val="28"/>
          <w:szCs w:val="28"/>
          <w:lang w:eastAsia="ru-RU"/>
        </w:rPr>
        <w:t>Наиболее масштабным исследованием в данной области является проект SERPICO-19, в котором патологическая дилатация вен сетчатки была выявлена у 27,7 % пациентов, перенёсших COVID-19, а выраженность ретинальных изменений достоверно коррелировала со степенью т</w:t>
      </w:r>
      <w:r w:rsidR="00247612">
        <w:rPr>
          <w:rFonts w:ascii="Times New Roman" w:eastAsia="Times New Roman" w:hAnsi="Times New Roman" w:cs="Times New Roman"/>
          <w:sz w:val="28"/>
          <w:szCs w:val="28"/>
          <w:lang w:eastAsia="ru-RU"/>
        </w:rPr>
        <w:t>я</w:t>
      </w:r>
      <w:r w:rsidR="009B4125">
        <w:rPr>
          <w:rFonts w:ascii="Times New Roman" w:eastAsia="Times New Roman" w:hAnsi="Times New Roman" w:cs="Times New Roman"/>
          <w:sz w:val="28"/>
          <w:szCs w:val="28"/>
          <w:lang w:eastAsia="ru-RU"/>
        </w:rPr>
        <w:t>жести основного заболевания [70</w:t>
      </w:r>
      <w:r w:rsidRPr="00D352FB">
        <w:rPr>
          <w:rFonts w:ascii="Times New Roman" w:eastAsia="Times New Roman" w:hAnsi="Times New Roman" w:cs="Times New Roman"/>
          <w:sz w:val="28"/>
          <w:szCs w:val="28"/>
          <w:lang w:eastAsia="ru-RU"/>
        </w:rPr>
        <w:t>].</w:t>
      </w:r>
      <w:r w:rsidR="009B4125" w:rsidRPr="009B4125">
        <w:t xml:space="preserve"> </w:t>
      </w:r>
    </w:p>
    <w:p w14:paraId="1ACEF817" w14:textId="59CB02D6" w:rsidR="00D80CB4"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В контексте системного характера коронавирусной инфекции COVID-19 и формирования постковидного синдрома орган зрения рассматривается как одна из потенциальных мишеней отдалённых осложнений заболевания.</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Это обусловлено как нейроэктодермальным происхождением глазных структур, так и высокой зависимостью тканей глаза от адекватной микроциркуляции и эндотелиал</w:t>
      </w:r>
      <w:r w:rsidR="00793C2E">
        <w:rPr>
          <w:rFonts w:ascii="Times New Roman" w:eastAsia="Times New Roman" w:hAnsi="Times New Roman" w:cs="Times New Roman"/>
          <w:sz w:val="28"/>
          <w:szCs w:val="28"/>
          <w:lang w:eastAsia="ru-RU"/>
        </w:rPr>
        <w:t>ьного гомеостаза.</w:t>
      </w:r>
      <w:r w:rsidR="00FA6E36">
        <w:rPr>
          <w:rFonts w:ascii="Times New Roman" w:eastAsia="Times New Roman" w:hAnsi="Times New Roman" w:cs="Times New Roman"/>
          <w:sz w:val="28"/>
          <w:szCs w:val="28"/>
          <w:lang w:eastAsia="ru-RU"/>
        </w:rPr>
        <w:t xml:space="preserve"> </w:t>
      </w:r>
      <w:r w:rsidR="00793C2E">
        <w:rPr>
          <w:rFonts w:ascii="Times New Roman" w:eastAsia="Times New Roman" w:hAnsi="Times New Roman" w:cs="Times New Roman"/>
          <w:sz w:val="28"/>
          <w:szCs w:val="28"/>
          <w:lang w:eastAsia="ru-RU"/>
        </w:rPr>
        <w:t xml:space="preserve">Накопленные в последние </w:t>
      </w:r>
      <w:r w:rsidRPr="00F921B5">
        <w:rPr>
          <w:rFonts w:ascii="Times New Roman" w:eastAsia="Times New Roman" w:hAnsi="Times New Roman" w:cs="Times New Roman"/>
          <w:sz w:val="28"/>
          <w:szCs w:val="28"/>
          <w:lang w:eastAsia="ru-RU"/>
        </w:rPr>
        <w:t>годы данные свидетельствуют о том, что глазные проявления могут возникать как в остром периоде COVID-19, так и в отдалённые сроки после клинического выздоровления, формируя спектр постковидных оф</w:t>
      </w:r>
      <w:r>
        <w:rPr>
          <w:rFonts w:ascii="Times New Roman" w:eastAsia="Times New Roman" w:hAnsi="Times New Roman" w:cs="Times New Roman"/>
          <w:sz w:val="28"/>
          <w:szCs w:val="28"/>
          <w:lang w:eastAsia="ru-RU"/>
        </w:rPr>
        <w:t>та</w:t>
      </w:r>
      <w:r w:rsidR="00F7071F">
        <w:rPr>
          <w:rFonts w:ascii="Times New Roman" w:eastAsia="Times New Roman" w:hAnsi="Times New Roman" w:cs="Times New Roman"/>
          <w:sz w:val="28"/>
          <w:szCs w:val="28"/>
          <w:lang w:eastAsia="ru-RU"/>
        </w:rPr>
        <w:t>льмологических осложнений [71-73</w:t>
      </w:r>
      <w:r w:rsidRPr="00F921B5">
        <w:rPr>
          <w:rFonts w:ascii="Times New Roman" w:eastAsia="Times New Roman" w:hAnsi="Times New Roman" w:cs="Times New Roman"/>
          <w:sz w:val="28"/>
          <w:szCs w:val="28"/>
          <w:lang w:eastAsia="ru-RU"/>
        </w:rPr>
        <w:t>].</w:t>
      </w:r>
      <w:r w:rsidR="009B4125" w:rsidRPr="009B4125">
        <w:t xml:space="preserve"> </w:t>
      </w:r>
    </w:p>
    <w:p w14:paraId="11104673" w14:textId="18C7620A" w:rsidR="00F921B5" w:rsidRPr="00F921B5"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Постковидные глазные проявления отличаются клиническим полиморфизмом и варьируют от функциональных жалоб до структурных сосудистых и нейросенсорных нарушений.</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К наиболее часто описываемым симптомам относятся снижение остроты зрения, затуманивание зрения, фотопсии, астенопические жалобы, сухость глаз и дискомфорт.</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 xml:space="preserve">При этом в ряде случаев указанные симптомы развиваются спустя недели и месяцы после перенесённой инфекции, что указывает на их связь с постковидными </w:t>
      </w:r>
      <w:r w:rsidR="00F7071F">
        <w:rPr>
          <w:rFonts w:ascii="Times New Roman" w:eastAsia="Times New Roman" w:hAnsi="Times New Roman" w:cs="Times New Roman"/>
          <w:sz w:val="28"/>
          <w:szCs w:val="28"/>
          <w:lang w:eastAsia="ru-RU"/>
        </w:rPr>
        <w:t>патогенетическими механизмами [74</w:t>
      </w:r>
      <w:r w:rsidRPr="00F921B5">
        <w:rPr>
          <w:rFonts w:ascii="Times New Roman" w:eastAsia="Times New Roman" w:hAnsi="Times New Roman" w:cs="Times New Roman"/>
          <w:sz w:val="28"/>
          <w:szCs w:val="28"/>
          <w:lang w:eastAsia="ru-RU"/>
        </w:rPr>
        <w:t>].</w:t>
      </w:r>
      <w:r w:rsidR="00F7071F" w:rsidRPr="00F7071F">
        <w:t xml:space="preserve"> </w:t>
      </w:r>
    </w:p>
    <w:p w14:paraId="386B772E" w14:textId="52410ADE" w:rsidR="00777C7E" w:rsidRPr="0094146E"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С клинической точки зрения особый интерес представляют изменения заднего отрезка глаза, поскольку именно сосуды сетчатки и хориоидеи являются чувствительными индикаторами системных сосудисто-воспалительных нарушений.</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В ряде исследований подчёркивается, что даже при отсутствии выраженных офтальмологических жалоб у пациентов, перенёсших COVID-19, могут выявляться субклинические изменени</w:t>
      </w:r>
      <w:r>
        <w:rPr>
          <w:rFonts w:ascii="Times New Roman" w:eastAsia="Times New Roman" w:hAnsi="Times New Roman" w:cs="Times New Roman"/>
          <w:sz w:val="28"/>
          <w:szCs w:val="28"/>
          <w:lang w:eastAsia="ru-RU"/>
        </w:rPr>
        <w:t>я</w:t>
      </w:r>
      <w:r w:rsidR="00F7071F">
        <w:rPr>
          <w:rFonts w:ascii="Times New Roman" w:eastAsia="Times New Roman" w:hAnsi="Times New Roman" w:cs="Times New Roman"/>
          <w:sz w:val="28"/>
          <w:szCs w:val="28"/>
          <w:lang w:eastAsia="ru-RU"/>
        </w:rPr>
        <w:t xml:space="preserve"> ретинальной микроциркуляции [75</w:t>
      </w:r>
      <w:r w:rsidR="00ED2A12">
        <w:rPr>
          <w:rFonts w:ascii="Times New Roman" w:eastAsia="Times New Roman" w:hAnsi="Times New Roman" w:cs="Times New Roman"/>
          <w:sz w:val="28"/>
          <w:szCs w:val="28"/>
          <w:lang w:eastAsia="ru-RU"/>
        </w:rPr>
        <w:t>]</w:t>
      </w:r>
      <w:r w:rsidR="00F7071F" w:rsidRPr="00F7071F">
        <w:rPr>
          <w:rFonts w:ascii="Times New Roman" w:eastAsia="Times New Roman" w:hAnsi="Times New Roman" w:cs="Times New Roman"/>
          <w:sz w:val="28"/>
          <w:szCs w:val="28"/>
          <w:lang w:eastAsia="ru-RU"/>
        </w:rPr>
        <w:t>.</w:t>
      </w:r>
    </w:p>
    <w:p w14:paraId="0DC7EB8B" w14:textId="170326FD" w:rsidR="00F921B5" w:rsidRPr="00F921B5" w:rsidRDefault="004C7A68" w:rsidP="003A13B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1.5</w:t>
      </w:r>
      <w:r w:rsidR="000E2ADC">
        <w:rPr>
          <w:rFonts w:ascii="Times New Roman" w:eastAsia="Times New Roman" w:hAnsi="Times New Roman" w:cs="Times New Roman"/>
          <w:b/>
          <w:bCs/>
          <w:sz w:val="28"/>
          <w:szCs w:val="28"/>
          <w:lang w:eastAsia="ru-RU"/>
        </w:rPr>
        <w:t xml:space="preserve"> </w:t>
      </w:r>
      <w:r w:rsidR="00F921B5" w:rsidRPr="00F921B5">
        <w:rPr>
          <w:rFonts w:ascii="Times New Roman" w:eastAsia="Times New Roman" w:hAnsi="Times New Roman" w:cs="Times New Roman"/>
          <w:b/>
          <w:bCs/>
          <w:sz w:val="28"/>
          <w:szCs w:val="28"/>
          <w:lang w:eastAsia="ru-RU"/>
        </w:rPr>
        <w:t>Сосудистые осложнения заднего отрезка глаза в постковидном периоде</w:t>
      </w:r>
    </w:p>
    <w:p w14:paraId="49A3E014" w14:textId="631AA954" w:rsidR="00F921B5" w:rsidRPr="00F921B5"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Наиболее значимую группу постковидных глазных осложнений составляют сосудистые поражения заднего отрезка глаза.</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В литературе описаны случаи окклюзии центральной вены сетчатки и её ветвей, окклюзии центральной артерии сетчатки, ишемической макулопатии, ретинальных кровоизлияний и микроангиопатии сетчатки у пац</w:t>
      </w:r>
      <w:r>
        <w:rPr>
          <w:rFonts w:ascii="Times New Roman" w:eastAsia="Times New Roman" w:hAnsi="Times New Roman" w:cs="Times New Roman"/>
          <w:sz w:val="28"/>
          <w:szCs w:val="28"/>
          <w:lang w:eastAsia="ru-RU"/>
        </w:rPr>
        <w:t>ие</w:t>
      </w:r>
      <w:r w:rsidR="00F7071F">
        <w:rPr>
          <w:rFonts w:ascii="Times New Roman" w:eastAsia="Times New Roman" w:hAnsi="Times New Roman" w:cs="Times New Roman"/>
          <w:sz w:val="28"/>
          <w:szCs w:val="28"/>
          <w:lang w:eastAsia="ru-RU"/>
        </w:rPr>
        <w:t>нтов, перенёсших COVID-19 [76-78</w:t>
      </w:r>
      <w:r w:rsidRPr="00F921B5">
        <w:rPr>
          <w:rFonts w:ascii="Times New Roman" w:eastAsia="Times New Roman" w:hAnsi="Times New Roman" w:cs="Times New Roman"/>
          <w:sz w:val="28"/>
          <w:szCs w:val="28"/>
          <w:lang w:eastAsia="ru-RU"/>
        </w:rPr>
        <w:t>].</w:t>
      </w:r>
    </w:p>
    <w:p w14:paraId="2ED83C07" w14:textId="21778904" w:rsidR="00874991"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Характерной особенностью данных осложнений является их развитие у пациентов без выраженных традиционных факторов риска сосудистой патологии или в относительно молодом возрасте.</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Это позволяет рассматривать коронавирусную инфекцию как самостоятельный триггер сосудистых событий в глазу.</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В ряде публикаций подчёркивается преимущественно ишемический характер поражений, что коррелирует с данными о персистирующей эндотелиальной дисфункции и гиперкоаг</w:t>
      </w:r>
      <w:r>
        <w:rPr>
          <w:rFonts w:ascii="Times New Roman" w:eastAsia="Times New Roman" w:hAnsi="Times New Roman" w:cs="Times New Roman"/>
          <w:sz w:val="28"/>
          <w:szCs w:val="28"/>
          <w:lang w:eastAsia="ru-RU"/>
        </w:rPr>
        <w:t>у</w:t>
      </w:r>
      <w:r w:rsidR="00F7071F">
        <w:rPr>
          <w:rFonts w:ascii="Times New Roman" w:eastAsia="Times New Roman" w:hAnsi="Times New Roman" w:cs="Times New Roman"/>
          <w:sz w:val="28"/>
          <w:szCs w:val="28"/>
          <w:lang w:eastAsia="ru-RU"/>
        </w:rPr>
        <w:t>ляции в постковидном периоде [79</w:t>
      </w:r>
      <w:r w:rsidRPr="00F921B5">
        <w:rPr>
          <w:rFonts w:ascii="Times New Roman" w:eastAsia="Times New Roman" w:hAnsi="Times New Roman" w:cs="Times New Roman"/>
          <w:sz w:val="28"/>
          <w:szCs w:val="28"/>
          <w:lang w:eastAsia="ru-RU"/>
        </w:rPr>
        <w:t>].</w:t>
      </w:r>
      <w:r w:rsidR="00F7071F" w:rsidRPr="00F7071F">
        <w:t xml:space="preserve"> </w:t>
      </w:r>
    </w:p>
    <w:p w14:paraId="3883AD70" w14:textId="3CBA6BB5" w:rsid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Наиболее часто описываемыми сосудистыми осложнениями в постковидном периоде являются окклюзии вен сетчатки, включая окклюзию центральной вены сетчатки и её ветвей.</w:t>
      </w:r>
      <w:r w:rsidR="00FA6E36">
        <w:rPr>
          <w:rFonts w:ascii="Times New Roman" w:eastAsia="Times New Roman" w:hAnsi="Times New Roman" w:cs="Times New Roman"/>
          <w:sz w:val="28"/>
          <w:szCs w:val="28"/>
          <w:lang w:eastAsia="ru-RU"/>
        </w:rPr>
        <w:t xml:space="preserve"> </w:t>
      </w:r>
      <w:r w:rsidRPr="00250F83">
        <w:rPr>
          <w:rFonts w:ascii="Times New Roman" w:eastAsia="Times New Roman" w:hAnsi="Times New Roman" w:cs="Times New Roman"/>
          <w:sz w:val="28"/>
          <w:szCs w:val="28"/>
          <w:lang w:eastAsia="ru-RU"/>
        </w:rPr>
        <w:t>Ряд авторов отмечает увеличение частоты венозных окклюзий сетчатки в период пандемии COVID-19 по сравнению с допандемическим периодом, что связывается с постковидной коагулопатией и сохраняющимся повышенным уровнем</w:t>
      </w:r>
      <w:r>
        <w:rPr>
          <w:rFonts w:ascii="Times New Roman" w:eastAsia="Times New Roman" w:hAnsi="Times New Roman" w:cs="Times New Roman"/>
          <w:sz w:val="28"/>
          <w:szCs w:val="28"/>
          <w:lang w:eastAsia="ru-RU"/>
        </w:rPr>
        <w:t xml:space="preserve"> D</w:t>
      </w:r>
      <w:r w:rsidR="00F7071F">
        <w:rPr>
          <w:rFonts w:ascii="Times New Roman" w:eastAsia="Times New Roman" w:hAnsi="Times New Roman" w:cs="Times New Roman"/>
          <w:sz w:val="28"/>
          <w:szCs w:val="28"/>
          <w:lang w:eastAsia="ru-RU"/>
        </w:rPr>
        <w:t>-димера у части пациентов [80-82</w:t>
      </w:r>
      <w:r w:rsidRPr="00250F83">
        <w:rPr>
          <w:rFonts w:ascii="Times New Roman" w:eastAsia="Times New Roman" w:hAnsi="Times New Roman" w:cs="Times New Roman"/>
          <w:sz w:val="28"/>
          <w:szCs w:val="28"/>
          <w:lang w:eastAsia="ru-RU"/>
        </w:rPr>
        <w:t>].</w:t>
      </w:r>
      <w:r w:rsidR="00FA6E36">
        <w:rPr>
          <w:rFonts w:ascii="Times New Roman" w:eastAsia="Times New Roman" w:hAnsi="Times New Roman" w:cs="Times New Roman"/>
          <w:sz w:val="28"/>
          <w:szCs w:val="28"/>
          <w:lang w:eastAsia="ru-RU"/>
        </w:rPr>
        <w:t xml:space="preserve"> </w:t>
      </w:r>
      <w:r w:rsidRPr="00250F83">
        <w:rPr>
          <w:rFonts w:ascii="Times New Roman" w:eastAsia="Times New Roman" w:hAnsi="Times New Roman" w:cs="Times New Roman"/>
          <w:sz w:val="28"/>
          <w:szCs w:val="28"/>
          <w:lang w:eastAsia="ru-RU"/>
        </w:rPr>
        <w:t>Клиническое течение венозных окклюзий сетчатки после COVID-19 нередко характеризуется выраженным макулярным отёком и более неблагоприятным функциональным прогнозом, особенно при наличии сопутствующих факторов риска (артериальная гипертен</w:t>
      </w:r>
      <w:r w:rsidR="00F7071F">
        <w:rPr>
          <w:rFonts w:ascii="Times New Roman" w:eastAsia="Times New Roman" w:hAnsi="Times New Roman" w:cs="Times New Roman"/>
          <w:sz w:val="28"/>
          <w:szCs w:val="28"/>
          <w:lang w:eastAsia="ru-RU"/>
        </w:rPr>
        <w:t xml:space="preserve">зия, сахарный диабет, ожирение) </w:t>
      </w:r>
      <w:r w:rsidR="00F7071F" w:rsidRPr="00F7071F">
        <w:rPr>
          <w:rFonts w:ascii="Times New Roman" w:eastAsia="Times New Roman" w:hAnsi="Times New Roman" w:cs="Times New Roman"/>
          <w:sz w:val="28"/>
          <w:szCs w:val="28"/>
          <w:lang w:eastAsia="ru-RU"/>
        </w:rPr>
        <w:t>[83</w:t>
      </w:r>
      <w:r w:rsidR="009B4F9E">
        <w:rPr>
          <w:rFonts w:ascii="Times New Roman" w:eastAsia="Times New Roman" w:hAnsi="Times New Roman" w:cs="Times New Roman"/>
          <w:sz w:val="28"/>
          <w:szCs w:val="28"/>
          <w:lang w:eastAsia="ru-RU"/>
        </w:rPr>
        <w:t>,</w:t>
      </w:r>
      <w:r w:rsidR="00F7071F" w:rsidRPr="00F7071F">
        <w:rPr>
          <w:rFonts w:ascii="Times New Roman" w:eastAsia="Times New Roman" w:hAnsi="Times New Roman" w:cs="Times New Roman"/>
          <w:sz w:val="28"/>
          <w:szCs w:val="28"/>
          <w:lang w:eastAsia="ru-RU"/>
        </w:rPr>
        <w:t>84].</w:t>
      </w:r>
    </w:p>
    <w:p w14:paraId="2EA173CF" w14:textId="77777777" w:rsidR="00250F83" w:rsidRP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В основе развития венозных окклюзий сетчатки в постковидном периоде лежит сочетание классических факторов триады Вирхова: повреждение сосудистой стенки, замедление кровотока и гиперкоагуляция. SARS-CoV-2 вызывает генерализованную эндотелиальную дисфункцию, сопровождающуюся эндотелиитом, активацией тромбоцитов и каскада свёртывания крови, что создаёт условия для тромбообразова</w:t>
      </w:r>
      <w:r>
        <w:rPr>
          <w:rFonts w:ascii="Times New Roman" w:eastAsia="Times New Roman" w:hAnsi="Times New Roman" w:cs="Times New Roman"/>
          <w:sz w:val="28"/>
          <w:szCs w:val="28"/>
          <w:lang w:eastAsia="ru-RU"/>
        </w:rPr>
        <w:t>н</w:t>
      </w:r>
      <w:r w:rsidR="00F7071F">
        <w:rPr>
          <w:rFonts w:ascii="Times New Roman" w:eastAsia="Times New Roman" w:hAnsi="Times New Roman" w:cs="Times New Roman"/>
          <w:sz w:val="28"/>
          <w:szCs w:val="28"/>
          <w:lang w:eastAsia="ru-RU"/>
        </w:rPr>
        <w:t>ия в венозном русле сетчатки [85</w:t>
      </w:r>
      <w:r w:rsidRPr="00250F83">
        <w:rPr>
          <w:rFonts w:ascii="Times New Roman" w:eastAsia="Times New Roman" w:hAnsi="Times New Roman" w:cs="Times New Roman"/>
          <w:sz w:val="28"/>
          <w:szCs w:val="28"/>
          <w:lang w:eastAsia="ru-RU"/>
        </w:rPr>
        <w:t>].</w:t>
      </w:r>
      <w:r w:rsidR="00F7071F" w:rsidRPr="00F7071F">
        <w:t xml:space="preserve"> </w:t>
      </w:r>
    </w:p>
    <w:p w14:paraId="02E4A90A" w14:textId="6EC2C627" w:rsid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Особенностью постковидных ОВС является персистенция протромботического состояния после завершения острой фазы инфекции. Повышение уровня D-димера, фибриногена и маркеров воспаления может сохраняться в течение недель и месяцев, что увеличивает риск отсроченных венозных тромбозов, в том числе на уровне мик</w:t>
      </w:r>
      <w:r w:rsidR="00395009">
        <w:rPr>
          <w:rFonts w:ascii="Times New Roman" w:eastAsia="Times New Roman" w:hAnsi="Times New Roman" w:cs="Times New Roman"/>
          <w:sz w:val="28"/>
          <w:szCs w:val="28"/>
          <w:lang w:eastAsia="ru-RU"/>
        </w:rPr>
        <w:t>роциркуляции сетчатки [86</w:t>
      </w:r>
      <w:r w:rsidRPr="00250F83">
        <w:rPr>
          <w:rFonts w:ascii="Times New Roman" w:eastAsia="Times New Roman" w:hAnsi="Times New Roman" w:cs="Times New Roman"/>
          <w:sz w:val="28"/>
          <w:szCs w:val="28"/>
          <w:lang w:eastAsia="ru-RU"/>
        </w:rPr>
        <w:t>].</w:t>
      </w:r>
      <w:r w:rsidR="00FA6E36">
        <w:rPr>
          <w:rFonts w:ascii="Times New Roman" w:eastAsia="Times New Roman" w:hAnsi="Times New Roman" w:cs="Times New Roman"/>
          <w:sz w:val="28"/>
          <w:szCs w:val="28"/>
          <w:lang w:eastAsia="ru-RU"/>
        </w:rPr>
        <w:t xml:space="preserve"> </w:t>
      </w:r>
      <w:r w:rsidRPr="00250F83">
        <w:rPr>
          <w:rFonts w:ascii="Times New Roman" w:eastAsia="Times New Roman" w:hAnsi="Times New Roman" w:cs="Times New Roman"/>
          <w:sz w:val="28"/>
          <w:szCs w:val="28"/>
          <w:lang w:eastAsia="ru-RU"/>
        </w:rPr>
        <w:t>У пациентов с сопутствующими факторами риска (артериальная гипертензия, сахарный диабет, ожирение, генетически обусловленные тромбофилии) вероятность развития ОВС в постковидном п</w:t>
      </w:r>
      <w:r>
        <w:rPr>
          <w:rFonts w:ascii="Times New Roman" w:eastAsia="Times New Roman" w:hAnsi="Times New Roman" w:cs="Times New Roman"/>
          <w:sz w:val="28"/>
          <w:szCs w:val="28"/>
          <w:lang w:eastAsia="ru-RU"/>
        </w:rPr>
        <w:t>е</w:t>
      </w:r>
      <w:r w:rsidR="00395009">
        <w:rPr>
          <w:rFonts w:ascii="Times New Roman" w:eastAsia="Times New Roman" w:hAnsi="Times New Roman" w:cs="Times New Roman"/>
          <w:sz w:val="28"/>
          <w:szCs w:val="28"/>
          <w:lang w:eastAsia="ru-RU"/>
        </w:rPr>
        <w:t>риоде существенно возрастает [87</w:t>
      </w:r>
      <w:r w:rsidRPr="00250F83">
        <w:rPr>
          <w:rFonts w:ascii="Times New Roman" w:eastAsia="Times New Roman" w:hAnsi="Times New Roman" w:cs="Times New Roman"/>
          <w:sz w:val="28"/>
          <w:szCs w:val="28"/>
          <w:lang w:eastAsia="ru-RU"/>
        </w:rPr>
        <w:t>].</w:t>
      </w:r>
      <w:r w:rsidR="00395009" w:rsidRPr="00395009">
        <w:t xml:space="preserve"> </w:t>
      </w:r>
    </w:p>
    <w:p w14:paraId="19359A22" w14:textId="77777777" w:rsid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Клинически заболевание проявляется внезапным безболезненным снижением зрения, появлением «тумана», искажением изображения или выпадением участков поля зрения. По данным ряда клинических наблюдений, ОВС после COVID-19 нередко протекают с выраженным макулярным отёком и геморрагическим компонентом, что может указывать на более тяжёлое нарушение венозного оттока и</w:t>
      </w:r>
      <w:r w:rsidR="00C455EE">
        <w:rPr>
          <w:rFonts w:ascii="Times New Roman" w:eastAsia="Times New Roman" w:hAnsi="Times New Roman" w:cs="Times New Roman"/>
          <w:sz w:val="28"/>
          <w:szCs w:val="28"/>
          <w:lang w:eastAsia="ru-RU"/>
        </w:rPr>
        <w:t xml:space="preserve"> микроциркуляции [88,89</w:t>
      </w:r>
      <w:r w:rsidRPr="00250F83">
        <w:rPr>
          <w:rFonts w:ascii="Times New Roman" w:eastAsia="Times New Roman" w:hAnsi="Times New Roman" w:cs="Times New Roman"/>
          <w:sz w:val="28"/>
          <w:szCs w:val="28"/>
          <w:lang w:eastAsia="ru-RU"/>
        </w:rPr>
        <w:t>].</w:t>
      </w:r>
      <w:r w:rsidR="00395009" w:rsidRPr="00395009">
        <w:t xml:space="preserve"> </w:t>
      </w:r>
    </w:p>
    <w:p w14:paraId="3ADA848C" w14:textId="77777777" w:rsidR="00411082" w:rsidRDefault="00411082" w:rsidP="00411082">
      <w:pPr>
        <w:spacing w:after="0" w:line="240" w:lineRule="auto"/>
        <w:jc w:val="both"/>
        <w:rPr>
          <w:rFonts w:ascii="Times New Roman" w:eastAsia="Times New Roman" w:hAnsi="Times New Roman" w:cs="Times New Roman"/>
          <w:sz w:val="28"/>
          <w:szCs w:val="28"/>
          <w:lang w:eastAsia="ru-RU"/>
        </w:rPr>
      </w:pPr>
    </w:p>
    <w:p w14:paraId="683074F4" w14:textId="067DD6B0" w:rsidR="005C029E" w:rsidRDefault="005C029E" w:rsidP="00682FE1">
      <w:pPr>
        <w:spacing w:before="100" w:beforeAutospacing="1" w:after="0" w:line="240" w:lineRule="auto"/>
        <w:jc w:val="center"/>
        <w:rPr>
          <w:rFonts w:ascii="Times New Roman" w:eastAsia="Times New Roman" w:hAnsi="Times New Roman" w:cs="Times New Roman"/>
          <w:sz w:val="28"/>
          <w:szCs w:val="28"/>
          <w:lang w:eastAsia="ru-RU"/>
        </w:rPr>
      </w:pPr>
      <w:r>
        <w:rPr>
          <w:noProof/>
          <w:lang w:eastAsia="ru-RU"/>
          <w14:ligatures w14:val="standardContextual"/>
        </w:rPr>
        <w:drawing>
          <wp:inline distT="0" distB="0" distL="0" distR="0" wp14:anchorId="461FB73B" wp14:editId="7D18913B">
            <wp:extent cx="5667072" cy="4398010"/>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11">
                      <a:extLst>
                        <a:ext uri="{28A0092B-C50C-407E-A947-70E740481C1C}">
                          <a14:useLocalDpi xmlns:a14="http://schemas.microsoft.com/office/drawing/2010/main" val="0"/>
                        </a:ext>
                      </a:extLst>
                    </a:blip>
                    <a:srcRect t="4521" r="986" b="3793"/>
                    <a:stretch/>
                  </pic:blipFill>
                  <pic:spPr bwMode="auto">
                    <a:xfrm>
                      <a:off x="0" y="0"/>
                      <a:ext cx="5692833" cy="4418002"/>
                    </a:xfrm>
                    <a:prstGeom prst="rect">
                      <a:avLst/>
                    </a:prstGeom>
                    <a:ln>
                      <a:noFill/>
                    </a:ln>
                    <a:extLst>
                      <a:ext uri="{53640926-AAD7-44D8-BBD7-CCE9431645EC}">
                        <a14:shadowObscured xmlns:a14="http://schemas.microsoft.com/office/drawing/2010/main"/>
                      </a:ext>
                    </a:extLst>
                  </pic:spPr>
                </pic:pic>
              </a:graphicData>
            </a:graphic>
          </wp:inline>
        </w:drawing>
      </w:r>
    </w:p>
    <w:p w14:paraId="5ECBADFC" w14:textId="77777777" w:rsidR="00682FE1" w:rsidRDefault="00682FE1" w:rsidP="00682FE1">
      <w:pPr>
        <w:spacing w:after="0" w:line="240" w:lineRule="auto"/>
        <w:jc w:val="center"/>
        <w:rPr>
          <w:rFonts w:ascii="Times New Roman" w:eastAsia="Times New Roman" w:hAnsi="Times New Roman" w:cs="Times New Roman"/>
          <w:sz w:val="28"/>
          <w:szCs w:val="28"/>
          <w:lang w:eastAsia="ru-RU"/>
        </w:rPr>
      </w:pPr>
    </w:p>
    <w:p w14:paraId="707B2F33" w14:textId="7F0324F0" w:rsidR="00682FE1" w:rsidRDefault="009B4F9E" w:rsidP="00682F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C32861">
        <w:rPr>
          <w:rFonts w:ascii="Times New Roman" w:eastAsia="Times New Roman" w:hAnsi="Times New Roman" w:cs="Times New Roman"/>
          <w:sz w:val="28"/>
          <w:szCs w:val="28"/>
          <w:lang w:eastAsia="ru-RU"/>
        </w:rPr>
        <w:t>3</w:t>
      </w:r>
      <w:r w:rsidR="00682FE1">
        <w:rPr>
          <w:rFonts w:ascii="Times New Roman" w:eastAsia="Times New Roman" w:hAnsi="Times New Roman" w:cs="Times New Roman"/>
          <w:sz w:val="28"/>
          <w:szCs w:val="28"/>
          <w:lang w:eastAsia="ru-RU"/>
        </w:rPr>
        <w:t xml:space="preserve"> </w:t>
      </w:r>
      <w:r w:rsidR="00682FE1" w:rsidRPr="005040D0">
        <w:rPr>
          <w:rFonts w:ascii="Times New Roman" w:eastAsia="Calibri" w:hAnsi="Times New Roman" w:cs="Times New Roman"/>
          <w:sz w:val="28"/>
          <w:szCs w:val="28"/>
          <w:lang w:eastAsia="ar-SA"/>
        </w:rPr>
        <w:t>‒</w:t>
      </w:r>
      <w:r w:rsidR="00682FE1">
        <w:rPr>
          <w:rFonts w:ascii="Times New Roman" w:eastAsia="Times New Roman" w:hAnsi="Times New Roman" w:cs="Times New Roman"/>
          <w:sz w:val="28"/>
          <w:szCs w:val="28"/>
          <w:lang w:eastAsia="ru-RU"/>
        </w:rPr>
        <w:t xml:space="preserve"> </w:t>
      </w:r>
      <w:r w:rsidR="00682FE1" w:rsidRPr="00AC5EBD">
        <w:rPr>
          <w:rFonts w:ascii="Times New Roman" w:eastAsia="Times New Roman" w:hAnsi="Times New Roman" w:cs="Times New Roman"/>
          <w:sz w:val="28"/>
          <w:szCs w:val="28"/>
          <w:lang w:eastAsia="ru-RU"/>
        </w:rPr>
        <w:t>Сравнительная характеристика постковидных и классических окклюзий вен сетчатки</w:t>
      </w:r>
    </w:p>
    <w:p w14:paraId="6C244854" w14:textId="77777777" w:rsidR="00682FE1" w:rsidRDefault="00682FE1" w:rsidP="00682FE1">
      <w:pPr>
        <w:spacing w:after="0" w:line="240" w:lineRule="auto"/>
        <w:jc w:val="both"/>
        <w:rPr>
          <w:rFonts w:ascii="Times New Roman" w:eastAsia="Times New Roman" w:hAnsi="Times New Roman" w:cs="Times New Roman"/>
          <w:sz w:val="28"/>
          <w:szCs w:val="28"/>
          <w:lang w:eastAsia="ru-RU"/>
        </w:rPr>
      </w:pPr>
    </w:p>
    <w:p w14:paraId="3C8FC4E8" w14:textId="07DAB37C" w:rsidR="00111547" w:rsidRDefault="00111547" w:rsidP="00682FE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w:t>
      </w:r>
      <w:r w:rsidR="00247C13">
        <w:rPr>
          <w:rFonts w:ascii="Times New Roman" w:eastAsia="Times New Roman" w:hAnsi="Times New Roman" w:cs="Times New Roman"/>
          <w:sz w:val="28"/>
          <w:szCs w:val="28"/>
          <w:lang w:eastAsia="ru-RU"/>
        </w:rPr>
        <w:t xml:space="preserve"> </w:t>
      </w:r>
      <w:r w:rsidR="00247C13" w:rsidRPr="005040D0">
        <w:rPr>
          <w:rFonts w:ascii="Times New Roman" w:eastAsia="Calibri" w:hAnsi="Times New Roman" w:cs="Times New Roman"/>
          <w:sz w:val="28"/>
          <w:szCs w:val="28"/>
          <w:lang w:eastAsia="ar-SA"/>
        </w:rPr>
        <w:t>‒</w:t>
      </w:r>
      <w:r w:rsidRPr="00111547">
        <w:rPr>
          <w:rFonts w:ascii="Times New Roman" w:eastAsia="Times New Roman" w:hAnsi="Times New Roman" w:cs="Times New Roman"/>
          <w:sz w:val="28"/>
          <w:szCs w:val="28"/>
          <w:lang w:eastAsia="ru-RU"/>
        </w:rPr>
        <w:t xml:space="preserve"> Сравнительная характеристика постковидных и классических окклюзий вен сетчатки</w:t>
      </w:r>
    </w:p>
    <w:p w14:paraId="0D57A603" w14:textId="77777777" w:rsidR="00247C13" w:rsidRDefault="00247C13" w:rsidP="00682FE1">
      <w:pPr>
        <w:spacing w:after="0" w:line="240" w:lineRule="auto"/>
        <w:jc w:val="both"/>
        <w:rPr>
          <w:rFonts w:ascii="Times New Roman" w:eastAsia="Times New Roman" w:hAnsi="Times New Roman" w:cs="Times New Roman"/>
          <w:sz w:val="28"/>
          <w:szCs w:val="28"/>
          <w:lang w:eastAsia="ru-RU"/>
        </w:rPr>
      </w:pPr>
    </w:p>
    <w:tbl>
      <w:tblPr>
        <w:tblStyle w:val="ac"/>
        <w:tblW w:w="0" w:type="auto"/>
        <w:tblLook w:val="04A0" w:firstRow="1" w:lastRow="0" w:firstColumn="1" w:lastColumn="0" w:noHBand="0" w:noVBand="1"/>
      </w:tblPr>
      <w:tblGrid>
        <w:gridCol w:w="2547"/>
        <w:gridCol w:w="3544"/>
        <w:gridCol w:w="3537"/>
      </w:tblGrid>
      <w:tr w:rsidR="00874991" w14:paraId="030D0D24" w14:textId="77777777" w:rsidTr="009805A9">
        <w:tc>
          <w:tcPr>
            <w:tcW w:w="2547" w:type="dxa"/>
          </w:tcPr>
          <w:p w14:paraId="7281BA24" w14:textId="6B1B26A5" w:rsidR="00874991" w:rsidRPr="009B4F9E" w:rsidRDefault="00682FE1" w:rsidP="007A7A60">
            <w:pPr>
              <w:spacing w:before="100" w:beforeAutospacing="1"/>
              <w:jc w:val="both"/>
              <w:rPr>
                <w:rFonts w:ascii="Times New Roman" w:eastAsia="Times New Roman" w:hAnsi="Times New Roman" w:cs="Times New Roman"/>
                <w:bCs/>
                <w:sz w:val="28"/>
                <w:szCs w:val="28"/>
                <w:lang w:eastAsia="ru-RU"/>
              </w:rPr>
            </w:pPr>
            <w:r w:rsidRPr="009B4F9E">
              <w:rPr>
                <w:rFonts w:ascii="Times New Roman" w:eastAsia="Times New Roman" w:hAnsi="Times New Roman" w:cs="Times New Roman"/>
                <w:bCs/>
                <w:sz w:val="28"/>
                <w:szCs w:val="28"/>
                <w:lang w:eastAsia="ru-RU"/>
              </w:rPr>
              <w:t>П</w:t>
            </w:r>
            <w:r w:rsidR="00874991" w:rsidRPr="009B4F9E">
              <w:rPr>
                <w:rFonts w:ascii="Times New Roman" w:eastAsia="Times New Roman" w:hAnsi="Times New Roman" w:cs="Times New Roman"/>
                <w:bCs/>
                <w:sz w:val="28"/>
                <w:szCs w:val="28"/>
                <w:lang w:eastAsia="ru-RU"/>
              </w:rPr>
              <w:t>ризнак</w:t>
            </w:r>
          </w:p>
        </w:tc>
        <w:tc>
          <w:tcPr>
            <w:tcW w:w="3544" w:type="dxa"/>
          </w:tcPr>
          <w:p w14:paraId="75CEEA51" w14:textId="0AD69267" w:rsidR="00874991" w:rsidRPr="009B4F9E" w:rsidRDefault="00682FE1" w:rsidP="007A7A60">
            <w:pPr>
              <w:spacing w:before="100" w:beforeAutospacing="1"/>
              <w:jc w:val="both"/>
              <w:rPr>
                <w:rFonts w:ascii="Times New Roman" w:eastAsia="Times New Roman" w:hAnsi="Times New Roman" w:cs="Times New Roman"/>
                <w:bCs/>
                <w:sz w:val="28"/>
                <w:szCs w:val="28"/>
                <w:lang w:eastAsia="ru-RU"/>
              </w:rPr>
            </w:pPr>
            <w:r w:rsidRPr="009B4F9E">
              <w:rPr>
                <w:rFonts w:ascii="Times New Roman" w:eastAsia="Times New Roman" w:hAnsi="Times New Roman" w:cs="Times New Roman"/>
                <w:bCs/>
                <w:sz w:val="28"/>
                <w:szCs w:val="28"/>
                <w:lang w:eastAsia="ru-RU"/>
              </w:rPr>
              <w:t>П</w:t>
            </w:r>
            <w:r w:rsidR="00874991" w:rsidRPr="009B4F9E">
              <w:rPr>
                <w:rFonts w:ascii="Times New Roman" w:eastAsia="Times New Roman" w:hAnsi="Times New Roman" w:cs="Times New Roman"/>
                <w:bCs/>
                <w:sz w:val="28"/>
                <w:szCs w:val="28"/>
                <w:lang w:eastAsia="ru-RU"/>
              </w:rPr>
              <w:t>остковидные ОВС</w:t>
            </w:r>
          </w:p>
        </w:tc>
        <w:tc>
          <w:tcPr>
            <w:tcW w:w="3537" w:type="dxa"/>
          </w:tcPr>
          <w:p w14:paraId="1E000D5B" w14:textId="7ACD4956" w:rsidR="00874991" w:rsidRPr="009B4F9E" w:rsidRDefault="00682FE1" w:rsidP="007A7A60">
            <w:pPr>
              <w:spacing w:before="100" w:beforeAutospacing="1"/>
              <w:jc w:val="both"/>
              <w:rPr>
                <w:rFonts w:ascii="Times New Roman" w:eastAsia="Times New Roman" w:hAnsi="Times New Roman" w:cs="Times New Roman"/>
                <w:bCs/>
                <w:sz w:val="28"/>
                <w:szCs w:val="28"/>
                <w:lang w:eastAsia="ru-RU"/>
              </w:rPr>
            </w:pPr>
            <w:r w:rsidRPr="009B4F9E">
              <w:rPr>
                <w:rFonts w:ascii="Times New Roman" w:eastAsia="Times New Roman" w:hAnsi="Times New Roman" w:cs="Times New Roman"/>
                <w:bCs/>
                <w:sz w:val="28"/>
                <w:szCs w:val="28"/>
                <w:lang w:eastAsia="ru-RU"/>
              </w:rPr>
              <w:t>К</w:t>
            </w:r>
            <w:r w:rsidR="00874991" w:rsidRPr="009B4F9E">
              <w:rPr>
                <w:rFonts w:ascii="Times New Roman" w:eastAsia="Times New Roman" w:hAnsi="Times New Roman" w:cs="Times New Roman"/>
                <w:bCs/>
                <w:sz w:val="28"/>
                <w:szCs w:val="28"/>
                <w:lang w:eastAsia="ru-RU"/>
              </w:rPr>
              <w:t>лассические ОВС</w:t>
            </w:r>
          </w:p>
        </w:tc>
      </w:tr>
      <w:tr w:rsidR="00874991" w14:paraId="1C35A909" w14:textId="77777777" w:rsidTr="009805A9">
        <w:tc>
          <w:tcPr>
            <w:tcW w:w="2547" w:type="dxa"/>
          </w:tcPr>
          <w:p w14:paraId="26BDD095" w14:textId="3A81A3A6" w:rsidR="00874991" w:rsidRDefault="00682FE1"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74991">
              <w:rPr>
                <w:rFonts w:ascii="Times New Roman" w:eastAsia="Times New Roman" w:hAnsi="Times New Roman" w:cs="Times New Roman"/>
                <w:sz w:val="28"/>
                <w:szCs w:val="28"/>
                <w:lang w:eastAsia="ru-RU"/>
              </w:rPr>
              <w:t>озраст пациентов</w:t>
            </w:r>
          </w:p>
        </w:tc>
        <w:tc>
          <w:tcPr>
            <w:tcW w:w="3544" w:type="dxa"/>
          </w:tcPr>
          <w:p w14:paraId="5AF7A7F1"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874991" w:rsidRPr="00874991">
              <w:rPr>
                <w:rFonts w:ascii="Times New Roman" w:eastAsia="Times New Roman" w:hAnsi="Times New Roman" w:cs="Times New Roman"/>
                <w:sz w:val="28"/>
                <w:szCs w:val="28"/>
                <w:lang w:eastAsia="ru-RU"/>
              </w:rPr>
              <w:t>асто моложе</w:t>
            </w:r>
          </w:p>
        </w:tc>
        <w:tc>
          <w:tcPr>
            <w:tcW w:w="3537" w:type="dxa"/>
          </w:tcPr>
          <w:p w14:paraId="69F2A1CA"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874991" w:rsidRPr="00874991">
              <w:rPr>
                <w:rFonts w:ascii="Times New Roman" w:eastAsia="Times New Roman" w:hAnsi="Times New Roman" w:cs="Times New Roman"/>
                <w:sz w:val="28"/>
                <w:szCs w:val="28"/>
                <w:lang w:eastAsia="ru-RU"/>
              </w:rPr>
              <w:t>аще пожилые</w:t>
            </w:r>
          </w:p>
        </w:tc>
      </w:tr>
      <w:tr w:rsidR="00874991" w14:paraId="2303A455" w14:textId="77777777" w:rsidTr="009805A9">
        <w:tc>
          <w:tcPr>
            <w:tcW w:w="2547" w:type="dxa"/>
          </w:tcPr>
          <w:p w14:paraId="51A29243" w14:textId="53E78596" w:rsidR="00874991" w:rsidRDefault="00682FE1"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874991">
              <w:rPr>
                <w:rFonts w:ascii="Times New Roman" w:eastAsia="Times New Roman" w:hAnsi="Times New Roman" w:cs="Times New Roman"/>
                <w:sz w:val="28"/>
                <w:szCs w:val="28"/>
                <w:lang w:eastAsia="ru-RU"/>
              </w:rPr>
              <w:t>акторы риска</w:t>
            </w:r>
          </w:p>
        </w:tc>
        <w:tc>
          <w:tcPr>
            <w:tcW w:w="3544" w:type="dxa"/>
          </w:tcPr>
          <w:p w14:paraId="64D205EE"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874991" w:rsidRPr="00874991">
              <w:rPr>
                <w:rFonts w:ascii="Times New Roman" w:eastAsia="Times New Roman" w:hAnsi="Times New Roman" w:cs="Times New Roman"/>
                <w:sz w:val="28"/>
                <w:szCs w:val="28"/>
                <w:lang w:eastAsia="ru-RU"/>
              </w:rPr>
              <w:t>огут отсутствовать</w:t>
            </w:r>
          </w:p>
        </w:tc>
        <w:tc>
          <w:tcPr>
            <w:tcW w:w="3537" w:type="dxa"/>
          </w:tcPr>
          <w:p w14:paraId="683A6362"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874991" w:rsidRPr="00874991">
              <w:rPr>
                <w:rFonts w:ascii="Times New Roman" w:eastAsia="Times New Roman" w:hAnsi="Times New Roman" w:cs="Times New Roman"/>
                <w:sz w:val="28"/>
                <w:szCs w:val="28"/>
                <w:lang w:eastAsia="ru-RU"/>
              </w:rPr>
              <w:t>бычно выражены</w:t>
            </w:r>
          </w:p>
        </w:tc>
      </w:tr>
      <w:tr w:rsidR="00874991" w14:paraId="64709BB3" w14:textId="77777777" w:rsidTr="009805A9">
        <w:tc>
          <w:tcPr>
            <w:tcW w:w="2547" w:type="dxa"/>
          </w:tcPr>
          <w:p w14:paraId="5DC422C6" w14:textId="3FAFD06C" w:rsidR="00874991" w:rsidRDefault="00682FE1"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874991">
              <w:rPr>
                <w:rFonts w:ascii="Times New Roman" w:eastAsia="Times New Roman" w:hAnsi="Times New Roman" w:cs="Times New Roman"/>
                <w:sz w:val="28"/>
                <w:szCs w:val="28"/>
                <w:lang w:eastAsia="ru-RU"/>
              </w:rPr>
              <w:t>еханизм</w:t>
            </w:r>
          </w:p>
        </w:tc>
        <w:tc>
          <w:tcPr>
            <w:tcW w:w="3544" w:type="dxa"/>
          </w:tcPr>
          <w:p w14:paraId="4876F439"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w:t>
            </w:r>
            <w:r w:rsidR="00874991" w:rsidRPr="00874991">
              <w:rPr>
                <w:rFonts w:ascii="Times New Roman" w:eastAsia="Times New Roman" w:hAnsi="Times New Roman" w:cs="Times New Roman"/>
                <w:sz w:val="28"/>
                <w:szCs w:val="28"/>
                <w:lang w:eastAsia="ru-RU"/>
              </w:rPr>
              <w:t>ндотелиопатия, гиперкоагуляция</w:t>
            </w:r>
          </w:p>
        </w:tc>
        <w:tc>
          <w:tcPr>
            <w:tcW w:w="3537" w:type="dxa"/>
          </w:tcPr>
          <w:p w14:paraId="168416EF"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9805A9">
              <w:rPr>
                <w:rFonts w:ascii="Times New Roman" w:eastAsia="Times New Roman" w:hAnsi="Times New Roman" w:cs="Times New Roman"/>
                <w:sz w:val="28"/>
                <w:szCs w:val="28"/>
                <w:lang w:eastAsia="ru-RU"/>
              </w:rPr>
              <w:t>теросклероз, АГ</w:t>
            </w:r>
          </w:p>
        </w:tc>
      </w:tr>
      <w:tr w:rsidR="00874991" w14:paraId="53B8DCA7" w14:textId="77777777" w:rsidTr="009805A9">
        <w:tc>
          <w:tcPr>
            <w:tcW w:w="2547" w:type="dxa"/>
          </w:tcPr>
          <w:p w14:paraId="4F1209CD" w14:textId="3E3965DB" w:rsidR="00874991" w:rsidRDefault="00682FE1"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9805A9">
              <w:rPr>
                <w:rFonts w:ascii="Times New Roman" w:eastAsia="Times New Roman" w:hAnsi="Times New Roman" w:cs="Times New Roman"/>
                <w:sz w:val="28"/>
                <w:szCs w:val="28"/>
                <w:lang w:eastAsia="ru-RU"/>
              </w:rPr>
              <w:t xml:space="preserve">акулярный отек </w:t>
            </w:r>
          </w:p>
        </w:tc>
        <w:tc>
          <w:tcPr>
            <w:tcW w:w="3544" w:type="dxa"/>
          </w:tcPr>
          <w:p w14:paraId="020EED45"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Pr="009805A9">
              <w:rPr>
                <w:rFonts w:ascii="Times New Roman" w:eastAsia="Times New Roman" w:hAnsi="Times New Roman" w:cs="Times New Roman"/>
                <w:sz w:val="28"/>
                <w:szCs w:val="28"/>
                <w:lang w:eastAsia="ru-RU"/>
              </w:rPr>
              <w:t>асто выраженный</w:t>
            </w:r>
          </w:p>
        </w:tc>
        <w:tc>
          <w:tcPr>
            <w:tcW w:w="3537" w:type="dxa"/>
          </w:tcPr>
          <w:p w14:paraId="11B123D8"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9805A9">
              <w:rPr>
                <w:rFonts w:ascii="Times New Roman" w:eastAsia="Times New Roman" w:hAnsi="Times New Roman" w:cs="Times New Roman"/>
                <w:sz w:val="28"/>
                <w:szCs w:val="28"/>
                <w:lang w:eastAsia="ru-RU"/>
              </w:rPr>
              <w:t>ариабельный</w:t>
            </w:r>
          </w:p>
        </w:tc>
      </w:tr>
      <w:tr w:rsidR="00874991" w14:paraId="5E0E0A82" w14:textId="77777777" w:rsidTr="009805A9">
        <w:tc>
          <w:tcPr>
            <w:tcW w:w="2547" w:type="dxa"/>
          </w:tcPr>
          <w:p w14:paraId="75F5D293" w14:textId="567A54F4" w:rsidR="00874991" w:rsidRDefault="00682FE1"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805A9">
              <w:rPr>
                <w:rFonts w:ascii="Times New Roman" w:eastAsia="Times New Roman" w:hAnsi="Times New Roman" w:cs="Times New Roman"/>
                <w:sz w:val="28"/>
                <w:szCs w:val="28"/>
                <w:lang w:eastAsia="ru-RU"/>
              </w:rPr>
              <w:t>рогноз</w:t>
            </w:r>
          </w:p>
        </w:tc>
        <w:tc>
          <w:tcPr>
            <w:tcW w:w="3544" w:type="dxa"/>
          </w:tcPr>
          <w:p w14:paraId="729C3E6C"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часто неблагоприятный</w:t>
            </w:r>
          </w:p>
        </w:tc>
        <w:tc>
          <w:tcPr>
            <w:tcW w:w="3537" w:type="dxa"/>
          </w:tcPr>
          <w:p w14:paraId="6F139A29" w14:textId="77777777" w:rsidR="00874991" w:rsidRDefault="009805A9" w:rsidP="007A7A60">
            <w:pPr>
              <w:spacing w:before="100" w:before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зависит от формы</w:t>
            </w:r>
          </w:p>
        </w:tc>
      </w:tr>
    </w:tbl>
    <w:p w14:paraId="5BB6018E" w14:textId="77777777" w:rsidR="001268A5" w:rsidRDefault="001268A5" w:rsidP="00682FE1">
      <w:pPr>
        <w:spacing w:after="0" w:line="240" w:lineRule="auto"/>
        <w:ind w:firstLine="709"/>
        <w:jc w:val="both"/>
        <w:rPr>
          <w:rFonts w:ascii="Times New Roman" w:eastAsia="Times New Roman" w:hAnsi="Times New Roman" w:cs="Times New Roman"/>
          <w:sz w:val="28"/>
          <w:szCs w:val="28"/>
          <w:lang w:eastAsia="ru-RU"/>
        </w:rPr>
      </w:pPr>
    </w:p>
    <w:p w14:paraId="706686BD" w14:textId="77777777" w:rsid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Отмечается, что у части пациентов ОВС развиваются в относительно молодом возрасте и при отсутствии выраженной традиционной сосудистой патологии, что отличает постковидные случаи от классических форм венозных окклюзий сетчатки и подчёркивает роль системной эндотелиопатии и коагулопати</w:t>
      </w:r>
      <w:r>
        <w:rPr>
          <w:rFonts w:ascii="Times New Roman" w:eastAsia="Times New Roman" w:hAnsi="Times New Roman" w:cs="Times New Roman"/>
          <w:sz w:val="28"/>
          <w:szCs w:val="28"/>
          <w:lang w:eastAsia="ru-RU"/>
        </w:rPr>
        <w:t>и, ассоциированных с</w:t>
      </w:r>
      <w:r w:rsidR="00594408">
        <w:rPr>
          <w:rFonts w:ascii="Times New Roman" w:eastAsia="Times New Roman" w:hAnsi="Times New Roman" w:cs="Times New Roman"/>
          <w:sz w:val="28"/>
          <w:szCs w:val="28"/>
          <w:lang w:eastAsia="ru-RU"/>
        </w:rPr>
        <w:t xml:space="preserve"> COVID-19 [90</w:t>
      </w:r>
      <w:r w:rsidRPr="00250F83">
        <w:rPr>
          <w:rFonts w:ascii="Times New Roman" w:eastAsia="Times New Roman" w:hAnsi="Times New Roman" w:cs="Times New Roman"/>
          <w:sz w:val="28"/>
          <w:szCs w:val="28"/>
          <w:lang w:eastAsia="ru-RU"/>
        </w:rPr>
        <w:t>].</w:t>
      </w:r>
      <w:r w:rsidR="00594408" w:rsidRPr="00594408">
        <w:t xml:space="preserve"> </w:t>
      </w:r>
    </w:p>
    <w:p w14:paraId="284BFEEB" w14:textId="741FF27A" w:rsidR="00250F83" w:rsidRP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Прогноз при ОВС в постковидном периоде зависит от формы окклюзии, степени ишемии сетчатки, выраженности макулярного отёка и своевременности начала лечения.</w:t>
      </w:r>
      <w:r w:rsidR="00FA6E36">
        <w:rPr>
          <w:rFonts w:ascii="Times New Roman" w:eastAsia="Times New Roman" w:hAnsi="Times New Roman" w:cs="Times New Roman"/>
          <w:sz w:val="28"/>
          <w:szCs w:val="28"/>
          <w:lang w:eastAsia="ru-RU"/>
        </w:rPr>
        <w:t xml:space="preserve"> </w:t>
      </w:r>
      <w:r w:rsidRPr="00250F83">
        <w:rPr>
          <w:rFonts w:ascii="Times New Roman" w:eastAsia="Times New Roman" w:hAnsi="Times New Roman" w:cs="Times New Roman"/>
          <w:sz w:val="28"/>
          <w:szCs w:val="28"/>
          <w:lang w:eastAsia="ru-RU"/>
        </w:rPr>
        <w:t>По данным исследований, венозные окклюзии, ассоциированные с COVID-19, могут сопровождаться более высоким риском неблагоприятных функциональных исходов, особенно при наличии признаков ишемиче</w:t>
      </w:r>
      <w:r>
        <w:rPr>
          <w:rFonts w:ascii="Times New Roman" w:eastAsia="Times New Roman" w:hAnsi="Times New Roman" w:cs="Times New Roman"/>
          <w:sz w:val="28"/>
          <w:szCs w:val="28"/>
          <w:lang w:eastAsia="ru-RU"/>
        </w:rPr>
        <w:t>с</w:t>
      </w:r>
      <w:r w:rsidR="000F09C6">
        <w:rPr>
          <w:rFonts w:ascii="Times New Roman" w:eastAsia="Times New Roman" w:hAnsi="Times New Roman" w:cs="Times New Roman"/>
          <w:sz w:val="28"/>
          <w:szCs w:val="28"/>
          <w:lang w:eastAsia="ru-RU"/>
        </w:rPr>
        <w:t xml:space="preserve">кого варианта </w:t>
      </w:r>
      <w:r w:rsidR="000F09C6" w:rsidRPr="00B531E3">
        <w:rPr>
          <w:rFonts w:ascii="Times New Roman" w:eastAsia="Times New Roman" w:hAnsi="Times New Roman" w:cs="Times New Roman"/>
          <w:sz w:val="28"/>
          <w:szCs w:val="28"/>
          <w:lang w:eastAsia="ru-RU"/>
        </w:rPr>
        <w:t>заболевания [89</w:t>
      </w:r>
      <w:r w:rsidR="00B531E3" w:rsidRPr="00B531E3">
        <w:rPr>
          <w:rFonts w:ascii="Times New Roman" w:eastAsia="Times New Roman" w:hAnsi="Times New Roman" w:cs="Times New Roman"/>
          <w:sz w:val="28"/>
          <w:szCs w:val="28"/>
          <w:lang w:eastAsia="ru-RU"/>
        </w:rPr>
        <w:t>, р477–484.; 90,р213–220</w:t>
      </w:r>
      <w:r w:rsidR="00D5508F" w:rsidRPr="00B531E3">
        <w:rPr>
          <w:rFonts w:ascii="Times New Roman" w:eastAsia="Times New Roman" w:hAnsi="Times New Roman" w:cs="Times New Roman"/>
          <w:sz w:val="28"/>
          <w:szCs w:val="28"/>
          <w:lang w:eastAsia="ru-RU"/>
        </w:rPr>
        <w:t>;</w:t>
      </w:r>
      <w:r w:rsidR="00D5508F">
        <w:rPr>
          <w:rFonts w:ascii="Times New Roman" w:eastAsia="Times New Roman" w:hAnsi="Times New Roman" w:cs="Times New Roman"/>
          <w:sz w:val="28"/>
          <w:szCs w:val="28"/>
          <w:lang w:eastAsia="ru-RU"/>
        </w:rPr>
        <w:t xml:space="preserve"> 91,</w:t>
      </w:r>
      <w:r w:rsidR="0044222D">
        <w:rPr>
          <w:rFonts w:ascii="Times New Roman" w:eastAsia="Times New Roman" w:hAnsi="Times New Roman" w:cs="Times New Roman"/>
          <w:sz w:val="28"/>
          <w:szCs w:val="28"/>
          <w:lang w:eastAsia="ru-RU"/>
        </w:rPr>
        <w:t>92</w:t>
      </w:r>
      <w:r w:rsidRPr="00250F83">
        <w:rPr>
          <w:rFonts w:ascii="Times New Roman" w:eastAsia="Times New Roman" w:hAnsi="Times New Roman" w:cs="Times New Roman"/>
          <w:sz w:val="28"/>
          <w:szCs w:val="28"/>
          <w:lang w:eastAsia="ru-RU"/>
        </w:rPr>
        <w:t>].</w:t>
      </w:r>
      <w:r w:rsidR="000F09C6" w:rsidRPr="000F09C6">
        <w:t xml:space="preserve"> </w:t>
      </w:r>
    </w:p>
    <w:p w14:paraId="067F3366" w14:textId="463C7F83" w:rsidR="00250F83" w:rsidRP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Кроме того, развитие ОВС после перенесённого COVID-19 рассматривается как потенциальный маркер системной сосудистой патологии и повышенного тромботического риска.</w:t>
      </w:r>
      <w:r w:rsidR="00FA6E36">
        <w:rPr>
          <w:rFonts w:ascii="Times New Roman" w:eastAsia="Times New Roman" w:hAnsi="Times New Roman" w:cs="Times New Roman"/>
          <w:sz w:val="28"/>
          <w:szCs w:val="28"/>
          <w:lang w:eastAsia="ru-RU"/>
        </w:rPr>
        <w:t xml:space="preserve"> </w:t>
      </w:r>
      <w:r w:rsidRPr="00250F83">
        <w:rPr>
          <w:rFonts w:ascii="Times New Roman" w:eastAsia="Times New Roman" w:hAnsi="Times New Roman" w:cs="Times New Roman"/>
          <w:sz w:val="28"/>
          <w:szCs w:val="28"/>
          <w:lang w:eastAsia="ru-RU"/>
        </w:rPr>
        <w:t>В этом контексте выявление венозной окклюзии сетчатки может служить основанием для углублённого междисциплинарного обследования пациента и коррекции факторов риска, включая оценку генетических особенностей системы гемостаза.</w:t>
      </w:r>
    </w:p>
    <w:p w14:paraId="58E3821B" w14:textId="77777777" w:rsidR="00250F83" w:rsidRDefault="00250F83" w:rsidP="003A13B7">
      <w:pPr>
        <w:spacing w:after="0" w:line="240" w:lineRule="auto"/>
        <w:ind w:firstLine="567"/>
        <w:jc w:val="both"/>
        <w:rPr>
          <w:rFonts w:ascii="Times New Roman" w:eastAsia="Times New Roman" w:hAnsi="Times New Roman" w:cs="Times New Roman"/>
          <w:sz w:val="28"/>
          <w:szCs w:val="28"/>
          <w:lang w:eastAsia="ru-RU"/>
        </w:rPr>
      </w:pPr>
      <w:r w:rsidRPr="00250F83">
        <w:rPr>
          <w:rFonts w:ascii="Times New Roman" w:eastAsia="Times New Roman" w:hAnsi="Times New Roman" w:cs="Times New Roman"/>
          <w:sz w:val="28"/>
          <w:szCs w:val="28"/>
          <w:lang w:eastAsia="ru-RU"/>
        </w:rPr>
        <w:t>Таким образом, окклюзии вен сетчатки в постковидном периоде представляют собой клинически и прогностически значимую патологию, отражающую системные сосудисто-воспалительные и коагуляционные нарушения, индуцированные SARS-CoV-2. Их изучение имеет важное значение для понимания механизмов постковидных осложнений, оптимизации диагностики и разработки персонализированны</w:t>
      </w:r>
      <w:r w:rsidR="00714CF6">
        <w:rPr>
          <w:rFonts w:ascii="Times New Roman" w:eastAsia="Times New Roman" w:hAnsi="Times New Roman" w:cs="Times New Roman"/>
          <w:sz w:val="28"/>
          <w:szCs w:val="28"/>
          <w:lang w:eastAsia="ru-RU"/>
        </w:rPr>
        <w:t>х подходов к ведению пациентов.</w:t>
      </w:r>
    </w:p>
    <w:p w14:paraId="2B032C89" w14:textId="77777777" w:rsidR="009F5D60" w:rsidRPr="009F5D60" w:rsidRDefault="00F921B5" w:rsidP="003A13B7">
      <w:pPr>
        <w:spacing w:after="0" w:line="240" w:lineRule="auto"/>
        <w:ind w:firstLine="567"/>
        <w:jc w:val="both"/>
        <w:rPr>
          <w:rFonts w:ascii="Times New Roman" w:eastAsia="Times New Roman" w:hAnsi="Times New Roman" w:cs="Times New Roman"/>
          <w:b/>
          <w:bCs/>
          <w:sz w:val="28"/>
          <w:szCs w:val="28"/>
          <w:lang w:eastAsia="ru-RU"/>
        </w:rPr>
      </w:pPr>
      <w:r w:rsidRPr="00F921B5">
        <w:rPr>
          <w:rFonts w:ascii="Times New Roman" w:eastAsia="Times New Roman" w:hAnsi="Times New Roman" w:cs="Times New Roman"/>
          <w:b/>
          <w:bCs/>
          <w:sz w:val="28"/>
          <w:szCs w:val="28"/>
          <w:lang w:eastAsia="ru-RU"/>
        </w:rPr>
        <w:t>Микроангиопатия сетчатки и субклинические изменения</w:t>
      </w:r>
    </w:p>
    <w:p w14:paraId="33D05EBC" w14:textId="5AB35982" w:rsidR="00F921B5" w:rsidRPr="00F921B5"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Современные методы визуализации, в частности оптическая когерентная томография с ангиографией (ОКТ-А), позволили выявить субклинические изменения микроциркуляции сетчатки у пациентов, перенёсших COVID-19.</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К ним относятся снижение плотности капилляров в поверхностном и глубоком сосудистых сплетениях, расширение зон аваскулярности фовеа, а также признаки нар</w:t>
      </w:r>
      <w:r w:rsidR="0044222D">
        <w:rPr>
          <w:rFonts w:ascii="Times New Roman" w:eastAsia="Times New Roman" w:hAnsi="Times New Roman" w:cs="Times New Roman"/>
          <w:sz w:val="28"/>
          <w:szCs w:val="28"/>
          <w:lang w:eastAsia="ru-RU"/>
        </w:rPr>
        <w:t>ушения перфузии хориоидеи [93,94</w:t>
      </w:r>
      <w:r w:rsidRPr="00F921B5">
        <w:rPr>
          <w:rFonts w:ascii="Times New Roman" w:eastAsia="Times New Roman" w:hAnsi="Times New Roman" w:cs="Times New Roman"/>
          <w:sz w:val="28"/>
          <w:szCs w:val="28"/>
          <w:lang w:eastAsia="ru-RU"/>
        </w:rPr>
        <w:t>].</w:t>
      </w:r>
      <w:r w:rsidR="0044222D" w:rsidRPr="0044222D">
        <w:t xml:space="preserve"> </w:t>
      </w:r>
    </w:p>
    <w:p w14:paraId="5BCF1967" w14:textId="4A9B8CB5" w:rsidR="00F921B5"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Выявление подобных изменений у пациентов без клинически выраженных сосудистых катастроф подчёркивает роль сетчатки как «модели» системной микроангиопатии при постковидном синдроме.</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Эти данные имеют принципиальное значение для ранней диагностики сосудистых нарушений и формирования групп риска.</w:t>
      </w:r>
    </w:p>
    <w:p w14:paraId="330E6CB8" w14:textId="77777777" w:rsidR="009F5D60" w:rsidRPr="009F5D60" w:rsidRDefault="00F921B5" w:rsidP="003A13B7">
      <w:pPr>
        <w:spacing w:after="0" w:line="240" w:lineRule="auto"/>
        <w:ind w:firstLine="567"/>
        <w:jc w:val="both"/>
        <w:rPr>
          <w:rFonts w:ascii="Times New Roman" w:eastAsia="Times New Roman" w:hAnsi="Times New Roman" w:cs="Times New Roman"/>
          <w:b/>
          <w:bCs/>
          <w:sz w:val="28"/>
          <w:szCs w:val="28"/>
          <w:lang w:eastAsia="ru-RU"/>
        </w:rPr>
      </w:pPr>
      <w:r w:rsidRPr="00F921B5">
        <w:rPr>
          <w:rFonts w:ascii="Times New Roman" w:eastAsia="Times New Roman" w:hAnsi="Times New Roman" w:cs="Times New Roman"/>
          <w:b/>
          <w:bCs/>
          <w:sz w:val="28"/>
          <w:szCs w:val="28"/>
          <w:lang w:eastAsia="ru-RU"/>
        </w:rPr>
        <w:t>Нейроофтальмологические и воспалительные осложнения</w:t>
      </w:r>
    </w:p>
    <w:p w14:paraId="4B6DA2B0" w14:textId="46A033F1" w:rsidR="00F921B5" w:rsidRPr="00F921B5"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Помимо сосудистых нарушений, в постковидном периоде описаны нейроофтальмологические осложнения, включая неврит зрительного нерва, ишемическую оптическую нейропатию и нарушения глазодвигательных нервов.</w:t>
      </w:r>
      <w:r w:rsidR="00FA6E36">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eastAsia="ru-RU"/>
        </w:rPr>
        <w:t>Эти состояния связывают как с сосудистыми механизмами, так и с иммуновоспалительными и аутоиммунными процессами, развивающимися</w:t>
      </w:r>
      <w:r w:rsidR="0044222D">
        <w:rPr>
          <w:rFonts w:ascii="Times New Roman" w:eastAsia="Times New Roman" w:hAnsi="Times New Roman" w:cs="Times New Roman"/>
          <w:sz w:val="28"/>
          <w:szCs w:val="28"/>
          <w:lang w:eastAsia="ru-RU"/>
        </w:rPr>
        <w:t xml:space="preserve"> после перенесённой инфекции [95</w:t>
      </w:r>
      <w:r w:rsidRPr="00F921B5">
        <w:rPr>
          <w:rFonts w:ascii="Times New Roman" w:eastAsia="Times New Roman" w:hAnsi="Times New Roman" w:cs="Times New Roman"/>
          <w:sz w:val="28"/>
          <w:szCs w:val="28"/>
          <w:lang w:eastAsia="ru-RU"/>
        </w:rPr>
        <w:t>].</w:t>
      </w:r>
      <w:r w:rsidR="0044222D" w:rsidRPr="0044222D">
        <w:t xml:space="preserve"> </w:t>
      </w:r>
    </w:p>
    <w:p w14:paraId="48071D98" w14:textId="77777777" w:rsidR="00190503" w:rsidRPr="0094146E" w:rsidRDefault="00F921B5" w:rsidP="003A13B7">
      <w:pPr>
        <w:spacing w:after="0" w:line="240" w:lineRule="auto"/>
        <w:ind w:firstLine="567"/>
        <w:jc w:val="both"/>
        <w:rPr>
          <w:rFonts w:ascii="Times New Roman" w:eastAsia="Times New Roman" w:hAnsi="Times New Roman" w:cs="Times New Roman"/>
          <w:sz w:val="28"/>
          <w:szCs w:val="28"/>
          <w:lang w:eastAsia="ru-RU"/>
        </w:rPr>
      </w:pPr>
      <w:r w:rsidRPr="00F921B5">
        <w:rPr>
          <w:rFonts w:ascii="Times New Roman" w:eastAsia="Times New Roman" w:hAnsi="Times New Roman" w:cs="Times New Roman"/>
          <w:sz w:val="28"/>
          <w:szCs w:val="28"/>
          <w:lang w:eastAsia="ru-RU"/>
        </w:rPr>
        <w:t>Воспалительные поражения глаз (увеиты, хориоретиниты) встречаются реже, однако их развитие также рассматривается в контексте дисрегуляции иммунного ответа и повреждения гематоретинального барь</w:t>
      </w:r>
      <w:r>
        <w:rPr>
          <w:rFonts w:ascii="Times New Roman" w:eastAsia="Times New Roman" w:hAnsi="Times New Roman" w:cs="Times New Roman"/>
          <w:sz w:val="28"/>
          <w:szCs w:val="28"/>
          <w:lang w:eastAsia="ru-RU"/>
        </w:rPr>
        <w:t>ера в постковидном периоде</w:t>
      </w:r>
      <w:r w:rsidR="0094146E">
        <w:rPr>
          <w:rFonts w:ascii="Times New Roman" w:eastAsia="Times New Roman" w:hAnsi="Times New Roman" w:cs="Times New Roman"/>
          <w:sz w:val="28"/>
          <w:szCs w:val="28"/>
          <w:lang w:eastAsia="ru-RU"/>
        </w:rPr>
        <w:t xml:space="preserve"> </w:t>
      </w:r>
      <w:r w:rsidR="009133FD">
        <w:rPr>
          <w:rFonts w:ascii="Times New Roman" w:eastAsia="Times New Roman" w:hAnsi="Times New Roman" w:cs="Times New Roman"/>
          <w:sz w:val="28"/>
          <w:szCs w:val="28"/>
          <w:lang w:eastAsia="ru-RU"/>
        </w:rPr>
        <w:t>[96,97</w:t>
      </w:r>
      <w:r w:rsidR="0094146E">
        <w:rPr>
          <w:rFonts w:ascii="Times New Roman" w:eastAsia="Times New Roman" w:hAnsi="Times New Roman" w:cs="Times New Roman"/>
          <w:sz w:val="28"/>
          <w:szCs w:val="28"/>
          <w:lang w:eastAsia="ru-RU"/>
        </w:rPr>
        <w:t>].</w:t>
      </w:r>
      <w:r w:rsidR="009133FD" w:rsidRPr="009133FD">
        <w:t xml:space="preserve"> </w:t>
      </w:r>
    </w:p>
    <w:p w14:paraId="54071A06" w14:textId="313A8AB2" w:rsidR="00AF3A2F" w:rsidRDefault="00350939" w:rsidP="003A13B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1.6</w:t>
      </w:r>
      <w:r w:rsidR="00682FE1">
        <w:rPr>
          <w:rFonts w:ascii="Times New Roman" w:eastAsia="Times New Roman" w:hAnsi="Times New Roman" w:cs="Times New Roman"/>
          <w:b/>
          <w:bCs/>
          <w:sz w:val="28"/>
          <w:szCs w:val="28"/>
          <w:lang w:eastAsia="ru-RU"/>
        </w:rPr>
        <w:t xml:space="preserve"> </w:t>
      </w:r>
      <w:r w:rsidR="00F921B5" w:rsidRPr="00F921B5">
        <w:rPr>
          <w:rFonts w:ascii="Times New Roman" w:eastAsia="Times New Roman" w:hAnsi="Times New Roman" w:cs="Times New Roman"/>
          <w:b/>
          <w:bCs/>
          <w:sz w:val="28"/>
          <w:szCs w:val="28"/>
          <w:lang w:eastAsia="ru-RU"/>
        </w:rPr>
        <w:t>Клиническое и прогностическое значение постковидных глазных осложнений</w:t>
      </w:r>
    </w:p>
    <w:p w14:paraId="2F7E2ECC" w14:textId="074390E6" w:rsidR="00AF3A2F" w:rsidRPr="00AF3A2F" w:rsidRDefault="00AF3A2F" w:rsidP="003A13B7">
      <w:pPr>
        <w:spacing w:after="0" w:line="240" w:lineRule="auto"/>
        <w:ind w:firstLine="567"/>
        <w:jc w:val="both"/>
        <w:rPr>
          <w:rFonts w:ascii="Times New Roman" w:eastAsia="Times New Roman" w:hAnsi="Times New Roman" w:cs="Times New Roman"/>
          <w:sz w:val="28"/>
          <w:szCs w:val="28"/>
          <w:lang w:eastAsia="ru-RU"/>
        </w:rPr>
      </w:pPr>
      <w:r w:rsidRPr="00AF3A2F">
        <w:rPr>
          <w:rFonts w:ascii="Times New Roman" w:eastAsia="Times New Roman" w:hAnsi="Times New Roman" w:cs="Times New Roman"/>
          <w:sz w:val="28"/>
          <w:szCs w:val="28"/>
          <w:lang w:eastAsia="ru-RU"/>
        </w:rPr>
        <w:t>Клиническое значение постковидных глазных осложнений определяется, прежде всего, их влиянием на зрительные функции и качество жизни пациентов. В литературе описаны случаи развития окклюзий вен и артерий сетчатки, ишемической оптической нейропатии и поствоспалительной атрофии зрительного нерва, ассоциированных по времени с перенесённо</w:t>
      </w:r>
      <w:r>
        <w:rPr>
          <w:rFonts w:ascii="Times New Roman" w:eastAsia="Times New Roman" w:hAnsi="Times New Roman" w:cs="Times New Roman"/>
          <w:sz w:val="28"/>
          <w:szCs w:val="28"/>
          <w:lang w:eastAsia="ru-RU"/>
        </w:rPr>
        <w:t>й</w:t>
      </w:r>
      <w:r w:rsidR="009133FD">
        <w:rPr>
          <w:rFonts w:ascii="Times New Roman" w:eastAsia="Times New Roman" w:hAnsi="Times New Roman" w:cs="Times New Roman"/>
          <w:sz w:val="28"/>
          <w:szCs w:val="28"/>
          <w:lang w:eastAsia="ru-RU"/>
        </w:rPr>
        <w:t xml:space="preserve"> коронавирусной инфекцией [98-100</w:t>
      </w:r>
      <w:r w:rsidR="006630B5">
        <w:rPr>
          <w:rFonts w:ascii="Times New Roman" w:eastAsia="Times New Roman" w:hAnsi="Times New Roman" w:cs="Times New Roman"/>
          <w:sz w:val="28"/>
          <w:szCs w:val="28"/>
          <w:lang w:eastAsia="ru-RU"/>
        </w:rPr>
        <w:t>].</w:t>
      </w:r>
      <w:r w:rsidR="00FA6E36">
        <w:rPr>
          <w:rFonts w:ascii="Times New Roman" w:eastAsia="Times New Roman" w:hAnsi="Times New Roman" w:cs="Times New Roman"/>
          <w:sz w:val="28"/>
          <w:szCs w:val="28"/>
          <w:lang w:eastAsia="ru-RU"/>
        </w:rPr>
        <w:t xml:space="preserve"> </w:t>
      </w:r>
      <w:r w:rsidRPr="00AF3A2F">
        <w:rPr>
          <w:rFonts w:ascii="Times New Roman" w:eastAsia="Times New Roman" w:hAnsi="Times New Roman" w:cs="Times New Roman"/>
          <w:sz w:val="28"/>
          <w:szCs w:val="28"/>
          <w:lang w:eastAsia="ru-RU"/>
        </w:rPr>
        <w:t>Данные состояния нередко сопровождаются стойким снижением остроты зрения, формированием скотом и нарушением зрительных функций, что особенно значимо у пациен</w:t>
      </w:r>
      <w:r w:rsidR="00EF6784">
        <w:rPr>
          <w:rFonts w:ascii="Times New Roman" w:eastAsia="Times New Roman" w:hAnsi="Times New Roman" w:cs="Times New Roman"/>
          <w:sz w:val="28"/>
          <w:szCs w:val="28"/>
          <w:lang w:eastAsia="ru-RU"/>
        </w:rPr>
        <w:t>тов трудоспособного возраста [101</w:t>
      </w:r>
      <w:r w:rsidRPr="00AF3A2F">
        <w:rPr>
          <w:rFonts w:ascii="Times New Roman" w:eastAsia="Times New Roman" w:hAnsi="Times New Roman" w:cs="Times New Roman"/>
          <w:sz w:val="28"/>
          <w:szCs w:val="28"/>
          <w:lang w:eastAsia="ru-RU"/>
        </w:rPr>
        <w:t>].</w:t>
      </w:r>
      <w:r w:rsidR="00EF6784" w:rsidRPr="00EF6784">
        <w:t xml:space="preserve"> </w:t>
      </w:r>
    </w:p>
    <w:p w14:paraId="16D6210D" w14:textId="77777777" w:rsidR="00AF3A2F" w:rsidRPr="00AF3A2F" w:rsidRDefault="00AF3A2F" w:rsidP="003A13B7">
      <w:pPr>
        <w:spacing w:after="0" w:line="240" w:lineRule="auto"/>
        <w:ind w:firstLine="567"/>
        <w:jc w:val="both"/>
        <w:rPr>
          <w:rFonts w:ascii="Times New Roman" w:eastAsia="Times New Roman" w:hAnsi="Times New Roman" w:cs="Times New Roman"/>
          <w:sz w:val="28"/>
          <w:szCs w:val="28"/>
          <w:lang w:eastAsia="ru-RU"/>
        </w:rPr>
      </w:pPr>
      <w:r w:rsidRPr="00AF3A2F">
        <w:rPr>
          <w:rFonts w:ascii="Times New Roman" w:eastAsia="Times New Roman" w:hAnsi="Times New Roman" w:cs="Times New Roman"/>
          <w:sz w:val="28"/>
          <w:szCs w:val="28"/>
          <w:lang w:eastAsia="ru-RU"/>
        </w:rPr>
        <w:t>Важным аспектом клинической значимости является то, что глазные сосудистые осложнения могут выступать ранними маркерами системных тромботических и микроциркуляторных нарушений. Ряд авторов подчёркивает, что выявление постковидных сосудистых изменений сетчатки должно рассматриваться не только как локальная офтальмологическая патология, но и как проявление генерализованной эндотелиопатии, требующее междисциплинарной оценки сосудистого риска пациента [</w:t>
      </w:r>
      <w:r w:rsidR="00EF6784">
        <w:rPr>
          <w:rFonts w:ascii="Times New Roman" w:eastAsia="Times New Roman" w:hAnsi="Times New Roman" w:cs="Times New Roman"/>
          <w:sz w:val="28"/>
          <w:szCs w:val="28"/>
          <w:lang w:eastAsia="ru-RU"/>
        </w:rPr>
        <w:t>102,103</w:t>
      </w:r>
      <w:r w:rsidRPr="00AF3A2F">
        <w:rPr>
          <w:rFonts w:ascii="Times New Roman" w:eastAsia="Times New Roman" w:hAnsi="Times New Roman" w:cs="Times New Roman"/>
          <w:sz w:val="28"/>
          <w:szCs w:val="28"/>
          <w:lang w:eastAsia="ru-RU"/>
        </w:rPr>
        <w:t>].</w:t>
      </w:r>
      <w:r w:rsidR="00EF6784" w:rsidRPr="00EF6784">
        <w:t xml:space="preserve"> </w:t>
      </w:r>
    </w:p>
    <w:p w14:paraId="2FBEBA81" w14:textId="6101AD57" w:rsidR="00AF3A2F" w:rsidRPr="00AF3A2F" w:rsidRDefault="00AF3A2F" w:rsidP="003A13B7">
      <w:pPr>
        <w:spacing w:after="0" w:line="240" w:lineRule="auto"/>
        <w:ind w:firstLine="567"/>
        <w:jc w:val="both"/>
        <w:rPr>
          <w:rFonts w:ascii="Times New Roman" w:eastAsia="Times New Roman" w:hAnsi="Times New Roman" w:cs="Times New Roman"/>
          <w:sz w:val="28"/>
          <w:szCs w:val="28"/>
          <w:lang w:eastAsia="ru-RU"/>
        </w:rPr>
      </w:pPr>
      <w:r w:rsidRPr="00AF3A2F">
        <w:rPr>
          <w:rFonts w:ascii="Times New Roman" w:eastAsia="Times New Roman" w:hAnsi="Times New Roman" w:cs="Times New Roman"/>
          <w:sz w:val="28"/>
          <w:szCs w:val="28"/>
          <w:lang w:eastAsia="ru-RU"/>
        </w:rPr>
        <w:t>Прогностическое значение постковидных глазных осложнений проявляется как в отношении исходов зрительных функций, так и в контексте системного течения постковидного синдрома.</w:t>
      </w:r>
      <w:r w:rsidR="00FA6E36">
        <w:rPr>
          <w:rFonts w:ascii="Times New Roman" w:eastAsia="Times New Roman" w:hAnsi="Times New Roman" w:cs="Times New Roman"/>
          <w:sz w:val="28"/>
          <w:szCs w:val="28"/>
          <w:lang w:eastAsia="ru-RU"/>
        </w:rPr>
        <w:t xml:space="preserve"> </w:t>
      </w:r>
      <w:r w:rsidRPr="00AF3A2F">
        <w:rPr>
          <w:rFonts w:ascii="Times New Roman" w:eastAsia="Times New Roman" w:hAnsi="Times New Roman" w:cs="Times New Roman"/>
          <w:sz w:val="28"/>
          <w:szCs w:val="28"/>
          <w:lang w:eastAsia="ru-RU"/>
        </w:rPr>
        <w:t>По данным систематических обзоров, прогноз зрительных функций при сосудистых поражениях сетчатки зависит от типа окклюзии, степени ишемии макулярной области, сроков диагностики и своев</w:t>
      </w:r>
      <w:r w:rsidR="00C93B95">
        <w:rPr>
          <w:rFonts w:ascii="Times New Roman" w:eastAsia="Times New Roman" w:hAnsi="Times New Roman" w:cs="Times New Roman"/>
          <w:sz w:val="28"/>
          <w:szCs w:val="28"/>
          <w:lang w:eastAsia="ru-RU"/>
        </w:rPr>
        <w:t>ременности начала лечения [104,105</w:t>
      </w:r>
      <w:r w:rsidR="006630B5">
        <w:rPr>
          <w:rFonts w:ascii="Times New Roman" w:eastAsia="Times New Roman" w:hAnsi="Times New Roman" w:cs="Times New Roman"/>
          <w:sz w:val="28"/>
          <w:szCs w:val="28"/>
          <w:lang w:eastAsia="ru-RU"/>
        </w:rPr>
        <w:t>].</w:t>
      </w:r>
      <w:r w:rsidR="00FA6E36">
        <w:rPr>
          <w:rFonts w:ascii="Times New Roman" w:eastAsia="Times New Roman" w:hAnsi="Times New Roman" w:cs="Times New Roman"/>
          <w:sz w:val="28"/>
          <w:szCs w:val="28"/>
          <w:lang w:eastAsia="ru-RU"/>
        </w:rPr>
        <w:t xml:space="preserve"> </w:t>
      </w:r>
      <w:r w:rsidRPr="00AF3A2F">
        <w:rPr>
          <w:rFonts w:ascii="Times New Roman" w:eastAsia="Times New Roman" w:hAnsi="Times New Roman" w:cs="Times New Roman"/>
          <w:sz w:val="28"/>
          <w:szCs w:val="28"/>
          <w:lang w:eastAsia="ru-RU"/>
        </w:rPr>
        <w:t>При венозных окклюзиях сетчатки возможна частичная функциональная реабилитация, тогда как при артериальных окклюзиях прогноз чаще неблагоприятный, что подчёркивает необходимость раннего выявления и динамического наблюдени</w:t>
      </w:r>
      <w:r w:rsidR="00C93B95">
        <w:rPr>
          <w:rFonts w:ascii="Times New Roman" w:eastAsia="Times New Roman" w:hAnsi="Times New Roman" w:cs="Times New Roman"/>
          <w:sz w:val="28"/>
          <w:szCs w:val="28"/>
          <w:lang w:eastAsia="ru-RU"/>
        </w:rPr>
        <w:t>я данной категории пациентов [106</w:t>
      </w:r>
      <w:r w:rsidRPr="00AF3A2F">
        <w:rPr>
          <w:rFonts w:ascii="Times New Roman" w:eastAsia="Times New Roman" w:hAnsi="Times New Roman" w:cs="Times New Roman"/>
          <w:sz w:val="28"/>
          <w:szCs w:val="28"/>
          <w:lang w:eastAsia="ru-RU"/>
        </w:rPr>
        <w:t>].</w:t>
      </w:r>
      <w:r w:rsidR="00C93B95" w:rsidRPr="00C93B95">
        <w:t xml:space="preserve"> </w:t>
      </w:r>
    </w:p>
    <w:p w14:paraId="4305A4FB" w14:textId="0FC62AA3" w:rsidR="00AF3A2F" w:rsidRPr="00AF3A2F" w:rsidRDefault="00AF3A2F" w:rsidP="003A13B7">
      <w:pPr>
        <w:spacing w:after="0" w:line="240" w:lineRule="auto"/>
        <w:ind w:firstLine="567"/>
        <w:jc w:val="both"/>
        <w:rPr>
          <w:rFonts w:ascii="Times New Roman" w:eastAsia="Times New Roman" w:hAnsi="Times New Roman" w:cs="Times New Roman"/>
          <w:sz w:val="28"/>
          <w:szCs w:val="28"/>
          <w:lang w:eastAsia="ru-RU"/>
        </w:rPr>
      </w:pPr>
      <w:r w:rsidRPr="00AF3A2F">
        <w:rPr>
          <w:rFonts w:ascii="Times New Roman" w:eastAsia="Times New Roman" w:hAnsi="Times New Roman" w:cs="Times New Roman"/>
          <w:sz w:val="28"/>
          <w:szCs w:val="28"/>
          <w:lang w:eastAsia="ru-RU"/>
        </w:rPr>
        <w:t>Кроме того, наличие постковидных сосудистых поражений глаза может рассматриваться как предиктор неблагоприятного системного прогноза. Исследования, посвящённые постострому периоду COVID-19, указывают на сохранение повышенного тромботического и сосудистого риска, что позволяет рассматривать офтальмологические сосудистые осложнения как часть общего спектра постк</w:t>
      </w:r>
      <w:r w:rsidR="00C93B95">
        <w:rPr>
          <w:rFonts w:ascii="Times New Roman" w:eastAsia="Times New Roman" w:hAnsi="Times New Roman" w:cs="Times New Roman"/>
          <w:sz w:val="28"/>
          <w:szCs w:val="28"/>
          <w:lang w:eastAsia="ru-RU"/>
        </w:rPr>
        <w:t>овидных сосудистых нарушений [107</w:t>
      </w:r>
      <w:r w:rsidR="006630B5">
        <w:rPr>
          <w:rFonts w:ascii="Times New Roman" w:eastAsia="Times New Roman" w:hAnsi="Times New Roman" w:cs="Times New Roman"/>
          <w:sz w:val="28"/>
          <w:szCs w:val="28"/>
          <w:lang w:eastAsia="ru-RU"/>
        </w:rPr>
        <w:t>].</w:t>
      </w:r>
      <w:r w:rsidR="00FA6E36">
        <w:rPr>
          <w:rFonts w:ascii="Times New Roman" w:eastAsia="Times New Roman" w:hAnsi="Times New Roman" w:cs="Times New Roman"/>
          <w:sz w:val="28"/>
          <w:szCs w:val="28"/>
          <w:lang w:eastAsia="ru-RU"/>
        </w:rPr>
        <w:t xml:space="preserve"> </w:t>
      </w:r>
      <w:r w:rsidRPr="00AF3A2F">
        <w:rPr>
          <w:rFonts w:ascii="Times New Roman" w:eastAsia="Times New Roman" w:hAnsi="Times New Roman" w:cs="Times New Roman"/>
          <w:sz w:val="28"/>
          <w:szCs w:val="28"/>
          <w:lang w:eastAsia="ru-RU"/>
        </w:rPr>
        <w:t>В этом контексте параметры микроциркуляции сетчатки, получаемые с помощью ОКТА, рассматриваются как потенциальные объективные биомаркеры постковидной микроангиопатии и перспективный инструмент для формирования</w:t>
      </w:r>
      <w:r w:rsidR="00C93B95">
        <w:rPr>
          <w:rFonts w:ascii="Times New Roman" w:eastAsia="Times New Roman" w:hAnsi="Times New Roman" w:cs="Times New Roman"/>
          <w:sz w:val="28"/>
          <w:szCs w:val="28"/>
          <w:lang w:eastAsia="ru-RU"/>
        </w:rPr>
        <w:t xml:space="preserve"> прогностических моделей </w:t>
      </w:r>
      <w:r w:rsidR="00C93B95" w:rsidRPr="00A05730">
        <w:rPr>
          <w:rFonts w:ascii="Times New Roman" w:eastAsia="Times New Roman" w:hAnsi="Times New Roman" w:cs="Times New Roman"/>
          <w:sz w:val="28"/>
          <w:szCs w:val="28"/>
          <w:lang w:eastAsia="ru-RU"/>
        </w:rPr>
        <w:t>[103,</w:t>
      </w:r>
      <w:r w:rsidR="002A4991">
        <w:rPr>
          <w:rFonts w:ascii="Times New Roman" w:eastAsia="Times New Roman" w:hAnsi="Times New Roman" w:cs="Times New Roman"/>
          <w:sz w:val="28"/>
          <w:szCs w:val="28"/>
          <w:lang w:val="kk-KZ" w:eastAsia="ru-RU"/>
        </w:rPr>
        <w:t xml:space="preserve"> </w:t>
      </w:r>
      <w:r w:rsidR="00A05730" w:rsidRPr="00A05730">
        <w:rPr>
          <w:rFonts w:ascii="Times New Roman" w:eastAsia="Times New Roman" w:hAnsi="Times New Roman" w:cs="Times New Roman"/>
          <w:sz w:val="28"/>
          <w:szCs w:val="28"/>
          <w:lang w:eastAsia="ru-RU"/>
        </w:rPr>
        <w:t>р477–484</w:t>
      </w:r>
      <w:r w:rsidR="00D5508F" w:rsidRPr="00A05730">
        <w:rPr>
          <w:rFonts w:ascii="Times New Roman" w:eastAsia="Times New Roman" w:hAnsi="Times New Roman" w:cs="Times New Roman"/>
          <w:sz w:val="28"/>
          <w:szCs w:val="28"/>
          <w:lang w:eastAsia="ru-RU"/>
        </w:rPr>
        <w:t>;</w:t>
      </w:r>
      <w:r w:rsidR="00D5508F">
        <w:rPr>
          <w:rFonts w:ascii="Times New Roman" w:eastAsia="Times New Roman" w:hAnsi="Times New Roman" w:cs="Times New Roman"/>
          <w:sz w:val="28"/>
          <w:szCs w:val="28"/>
          <w:lang w:eastAsia="ru-RU"/>
        </w:rPr>
        <w:t xml:space="preserve"> </w:t>
      </w:r>
      <w:r w:rsidR="00C93B95">
        <w:rPr>
          <w:rFonts w:ascii="Times New Roman" w:eastAsia="Times New Roman" w:hAnsi="Times New Roman" w:cs="Times New Roman"/>
          <w:sz w:val="28"/>
          <w:szCs w:val="28"/>
          <w:lang w:eastAsia="ru-RU"/>
        </w:rPr>
        <w:t>108,109</w:t>
      </w:r>
      <w:r w:rsidRPr="00AF3A2F">
        <w:rPr>
          <w:rFonts w:ascii="Times New Roman" w:eastAsia="Times New Roman" w:hAnsi="Times New Roman" w:cs="Times New Roman"/>
          <w:sz w:val="28"/>
          <w:szCs w:val="28"/>
          <w:lang w:eastAsia="ru-RU"/>
        </w:rPr>
        <w:t>].</w:t>
      </w:r>
      <w:r w:rsidR="00C93B95" w:rsidRPr="00C93B95">
        <w:t xml:space="preserve"> </w:t>
      </w:r>
    </w:p>
    <w:p w14:paraId="4A96FAEA" w14:textId="1973C52A" w:rsidR="009F5D60" w:rsidRDefault="00AF3A2F" w:rsidP="003A13B7">
      <w:pPr>
        <w:spacing w:after="0" w:line="240" w:lineRule="auto"/>
        <w:ind w:firstLine="567"/>
        <w:jc w:val="both"/>
        <w:rPr>
          <w:rFonts w:ascii="Times New Roman" w:eastAsia="Times New Roman" w:hAnsi="Times New Roman" w:cs="Times New Roman"/>
          <w:sz w:val="28"/>
          <w:szCs w:val="28"/>
          <w:lang w:eastAsia="ru-RU"/>
        </w:rPr>
      </w:pPr>
      <w:r w:rsidRPr="00AF3A2F">
        <w:rPr>
          <w:rFonts w:ascii="Times New Roman" w:eastAsia="Times New Roman" w:hAnsi="Times New Roman" w:cs="Times New Roman"/>
          <w:sz w:val="28"/>
          <w:szCs w:val="28"/>
          <w:lang w:eastAsia="ru-RU"/>
        </w:rPr>
        <w:t>Таким образом, постковидные глазные осложнения обладают высокой клинической и прогностической значимостью, отражая системные сосудисто-воспалительные процессы, ассоциированные с COVID-19.</w:t>
      </w:r>
      <w:r w:rsidR="00FA6E36">
        <w:rPr>
          <w:rFonts w:ascii="Times New Roman" w:eastAsia="Times New Roman" w:hAnsi="Times New Roman" w:cs="Times New Roman"/>
          <w:sz w:val="28"/>
          <w:szCs w:val="28"/>
          <w:lang w:eastAsia="ru-RU"/>
        </w:rPr>
        <w:t xml:space="preserve"> </w:t>
      </w:r>
      <w:r w:rsidRPr="00AF3A2F">
        <w:rPr>
          <w:rFonts w:ascii="Times New Roman" w:eastAsia="Times New Roman" w:hAnsi="Times New Roman" w:cs="Times New Roman"/>
          <w:sz w:val="28"/>
          <w:szCs w:val="28"/>
          <w:lang w:eastAsia="ru-RU"/>
        </w:rPr>
        <w:t>Их выявление позволяет не только оценивать риск стойкого снижения зрительных функций, но и проводить более глубокую стратификацию пациентов по уровню сосудистого риска, что обосновывает необходимость комплексного и междисциплинарного подхода к ведению больных в постковидном периоде.</w:t>
      </w:r>
    </w:p>
    <w:p w14:paraId="7B1C3BC7" w14:textId="77777777" w:rsidR="00682FE1" w:rsidRPr="006630B5" w:rsidRDefault="00682FE1" w:rsidP="003A13B7">
      <w:pPr>
        <w:spacing w:after="0" w:line="240" w:lineRule="auto"/>
        <w:ind w:firstLine="567"/>
        <w:jc w:val="both"/>
        <w:rPr>
          <w:rFonts w:ascii="Times New Roman" w:eastAsia="Times New Roman" w:hAnsi="Times New Roman" w:cs="Times New Roman"/>
          <w:sz w:val="28"/>
          <w:szCs w:val="28"/>
          <w:lang w:eastAsia="ru-RU"/>
        </w:rPr>
      </w:pPr>
    </w:p>
    <w:p w14:paraId="66D4CA65" w14:textId="0C6581C0" w:rsidR="00682FE1" w:rsidRPr="00682FE1" w:rsidRDefault="00350939" w:rsidP="003A13B7">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1.7</w:t>
      </w:r>
      <w:r w:rsidR="00346AF4" w:rsidRPr="00C92F26">
        <w:rPr>
          <w:rFonts w:ascii="Times New Roman" w:eastAsia="Times New Roman" w:hAnsi="Times New Roman" w:cs="Times New Roman"/>
          <w:b/>
          <w:sz w:val="28"/>
          <w:szCs w:val="28"/>
          <w:lang w:eastAsia="ru-RU"/>
        </w:rPr>
        <w:t xml:space="preserve"> </w:t>
      </w:r>
      <w:r w:rsidR="00C92F26" w:rsidRPr="00C92F26">
        <w:rPr>
          <w:rFonts w:ascii="Times New Roman" w:eastAsia="Times New Roman" w:hAnsi="Times New Roman" w:cs="Times New Roman"/>
          <w:b/>
          <w:sz w:val="28"/>
          <w:szCs w:val="28"/>
          <w:lang w:eastAsia="ru-RU"/>
        </w:rPr>
        <w:t>Методы оценки глазного кровообращения при сосудистых нарушениях</w:t>
      </w:r>
    </w:p>
    <w:p w14:paraId="23E6B418" w14:textId="7C83C977" w:rsidR="0094146E" w:rsidRPr="00682FE1" w:rsidRDefault="00350939" w:rsidP="003A13B7">
      <w:pPr>
        <w:spacing w:after="0" w:line="240" w:lineRule="auto"/>
        <w:ind w:firstLine="567"/>
        <w:jc w:val="both"/>
        <w:rPr>
          <w:rFonts w:ascii="Times New Roman" w:hAnsi="Times New Roman" w:cs="Times New Roman"/>
          <w:sz w:val="28"/>
          <w:szCs w:val="28"/>
        </w:rPr>
      </w:pPr>
      <w:r w:rsidRPr="00682FE1">
        <w:rPr>
          <w:rFonts w:ascii="Times New Roman" w:hAnsi="Times New Roman" w:cs="Times New Roman"/>
          <w:sz w:val="28"/>
          <w:szCs w:val="28"/>
        </w:rPr>
        <w:t>1.7</w:t>
      </w:r>
      <w:r w:rsidR="0094146E" w:rsidRPr="00682FE1">
        <w:rPr>
          <w:rFonts w:ascii="Times New Roman" w:hAnsi="Times New Roman" w:cs="Times New Roman"/>
          <w:sz w:val="28"/>
          <w:szCs w:val="28"/>
        </w:rPr>
        <w:t>.</w:t>
      </w:r>
      <w:r w:rsidR="00C92F26" w:rsidRPr="00682FE1">
        <w:rPr>
          <w:rFonts w:ascii="Times New Roman" w:hAnsi="Times New Roman" w:cs="Times New Roman"/>
          <w:sz w:val="28"/>
          <w:szCs w:val="28"/>
        </w:rPr>
        <w:t>1</w:t>
      </w:r>
      <w:r w:rsidR="0094146E" w:rsidRPr="00682FE1">
        <w:rPr>
          <w:rFonts w:ascii="Times New Roman" w:hAnsi="Times New Roman" w:cs="Times New Roman"/>
          <w:sz w:val="28"/>
          <w:szCs w:val="28"/>
        </w:rPr>
        <w:t xml:space="preserve"> Анатомо-физиологические предпосылки поражения заднего отрезка глаза</w:t>
      </w:r>
    </w:p>
    <w:p w14:paraId="6497C71F" w14:textId="5DDD4786" w:rsidR="0094146E"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Задний отрезок глаза представляет собой высокоорганизованную анатомо-функциональную систему, обеспечивающую ключевые этапы зрительного восприятия и интеграции сенсорной информации.</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 xml:space="preserve">В его состав входят сетчатка, сосудистая оболочка (хориоидея), диск зрительного нерва и стекловидное тело. Уникальные морфологические и физиологические особенности данных структур, в сочетании с их высокой метаболической активностью, определяют повышенную чувствительность заднего отрезка глаза к системным сосудистым, воспалительным и гемореологическим нарушениям </w:t>
      </w:r>
      <w:r w:rsidR="00646755">
        <w:rPr>
          <w:rFonts w:ascii="Times New Roman" w:hAnsi="Times New Roman" w:cs="Times New Roman"/>
          <w:sz w:val="28"/>
          <w:szCs w:val="28"/>
        </w:rPr>
        <w:t>[110,111</w:t>
      </w:r>
      <w:r w:rsidR="006630B5">
        <w:rPr>
          <w:rFonts w:ascii="Times New Roman" w:hAnsi="Times New Roman" w:cs="Times New Roman"/>
          <w:sz w:val="28"/>
          <w:szCs w:val="28"/>
        </w:rPr>
        <w:t>].</w:t>
      </w:r>
      <w:r w:rsidR="00FA6E36">
        <w:rPr>
          <w:rFonts w:ascii="Times New Roman" w:hAnsi="Times New Roman" w:cs="Times New Roman"/>
          <w:sz w:val="28"/>
          <w:szCs w:val="28"/>
        </w:rPr>
        <w:t xml:space="preserve"> </w:t>
      </w:r>
      <w:r w:rsidR="000D2C94" w:rsidRPr="000D2C94">
        <w:rPr>
          <w:rFonts w:ascii="Times New Roman" w:hAnsi="Times New Roman" w:cs="Times New Roman"/>
          <w:sz w:val="28"/>
          <w:szCs w:val="28"/>
        </w:rPr>
        <w:t>Ниже на иллюстрации представлена анатомо-топографическая организация сосудистых структур заднего отрезка глаза, включая ретинальное и хориоидальное кровообращение и их пространственное соотношение со слоями сетчатки и зрительным нервом.</w:t>
      </w:r>
    </w:p>
    <w:p w14:paraId="25D094B8" w14:textId="77777777" w:rsidR="00682FE1" w:rsidRDefault="00682FE1" w:rsidP="00682FE1">
      <w:pPr>
        <w:spacing w:after="0" w:line="240" w:lineRule="auto"/>
        <w:rPr>
          <w:rFonts w:ascii="Times New Roman" w:hAnsi="Times New Roman" w:cs="Times New Roman"/>
          <w:sz w:val="28"/>
          <w:szCs w:val="28"/>
        </w:rPr>
      </w:pPr>
    </w:p>
    <w:p w14:paraId="2DBED843" w14:textId="705C73BA" w:rsidR="000D2C94" w:rsidRDefault="000D2C94" w:rsidP="00682FE1">
      <w:pPr>
        <w:spacing w:after="0" w:line="240" w:lineRule="auto"/>
        <w:jc w:val="center"/>
        <w:rPr>
          <w:rFonts w:ascii="Times New Roman" w:hAnsi="Times New Roman" w:cs="Times New Roman"/>
          <w:sz w:val="28"/>
          <w:szCs w:val="28"/>
        </w:rPr>
      </w:pPr>
      <w:r w:rsidRPr="00371CF3">
        <w:rPr>
          <w:noProof/>
          <w:lang w:eastAsia="ru-RU"/>
        </w:rPr>
        <w:drawing>
          <wp:inline distT="0" distB="0" distL="0" distR="0" wp14:anchorId="2B3D96BE" wp14:editId="68CBDFFA">
            <wp:extent cx="5229225" cy="3580928"/>
            <wp:effectExtent l="0" t="0" r="0" b="635"/>
            <wp:docPr id="30" name="Рисунок 30" descr="C:\Users\Admin\Desktop\Структура глазного яблока_ анатомия и сосу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Структура глазного яблока_ анатомия и сосуды.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7952" cy="3621144"/>
                    </a:xfrm>
                    <a:prstGeom prst="rect">
                      <a:avLst/>
                    </a:prstGeom>
                    <a:noFill/>
                    <a:ln>
                      <a:noFill/>
                    </a:ln>
                  </pic:spPr>
                </pic:pic>
              </a:graphicData>
            </a:graphic>
          </wp:inline>
        </w:drawing>
      </w:r>
    </w:p>
    <w:p w14:paraId="0D7B60AE" w14:textId="27F6EE0E" w:rsidR="00590C8C" w:rsidRDefault="006749AF" w:rsidP="00682F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C32861">
        <w:rPr>
          <w:rFonts w:ascii="Times New Roman" w:hAnsi="Times New Roman" w:cs="Times New Roman"/>
          <w:sz w:val="28"/>
          <w:szCs w:val="28"/>
        </w:rPr>
        <w:t>4</w:t>
      </w:r>
      <w:r w:rsidR="000D2C94" w:rsidRPr="00D5508F">
        <w:rPr>
          <w:rFonts w:ascii="Times New Roman" w:hAnsi="Times New Roman" w:cs="Times New Roman"/>
          <w:color w:val="FF0000"/>
          <w:sz w:val="28"/>
          <w:szCs w:val="28"/>
        </w:rPr>
        <w:t xml:space="preserve"> </w:t>
      </w:r>
      <w:r w:rsidR="00DD0FFB" w:rsidRPr="005040D0">
        <w:rPr>
          <w:rFonts w:ascii="Times New Roman" w:eastAsia="Calibri" w:hAnsi="Times New Roman" w:cs="Times New Roman"/>
          <w:sz w:val="28"/>
          <w:szCs w:val="28"/>
          <w:lang w:eastAsia="ar-SA"/>
        </w:rPr>
        <w:t>‒</w:t>
      </w:r>
      <w:r w:rsidR="000D2C94" w:rsidRPr="000D2C94">
        <w:rPr>
          <w:rFonts w:ascii="Times New Roman" w:hAnsi="Times New Roman" w:cs="Times New Roman"/>
          <w:sz w:val="28"/>
          <w:szCs w:val="28"/>
        </w:rPr>
        <w:t xml:space="preserve"> Анатомо-топографическая организация сосудистых структур заднего отрезка глаза</w:t>
      </w:r>
      <w:r w:rsidR="00C1207E">
        <w:rPr>
          <w:rFonts w:ascii="Times New Roman" w:hAnsi="Times New Roman" w:cs="Times New Roman"/>
          <w:sz w:val="28"/>
          <w:szCs w:val="28"/>
        </w:rPr>
        <w:t xml:space="preserve"> </w:t>
      </w:r>
      <w:r w:rsidR="005F5752">
        <w:rPr>
          <w:rFonts w:ascii="Times New Roman" w:hAnsi="Times New Roman" w:cs="Times New Roman"/>
          <w:sz w:val="28"/>
          <w:szCs w:val="28"/>
        </w:rPr>
        <w:t>(</w:t>
      </w:r>
      <w:r w:rsidR="00590C8C" w:rsidRPr="00590C8C">
        <w:rPr>
          <w:rFonts w:ascii="Times New Roman" w:hAnsi="Times New Roman" w:cs="Times New Roman"/>
          <w:sz w:val="28"/>
          <w:szCs w:val="28"/>
        </w:rPr>
        <w:t>составлено автором на основе данных литературы [Hayreh, 2001; Yanoff &amp; Duker, 2019]</w:t>
      </w:r>
      <w:r w:rsidR="005F5752">
        <w:rPr>
          <w:rFonts w:ascii="Times New Roman" w:hAnsi="Times New Roman" w:cs="Times New Roman"/>
          <w:sz w:val="28"/>
          <w:szCs w:val="28"/>
        </w:rPr>
        <w:t>)</w:t>
      </w:r>
    </w:p>
    <w:p w14:paraId="51389A9F" w14:textId="77777777" w:rsidR="006749AF" w:rsidRDefault="006749AF" w:rsidP="007A7A60">
      <w:pPr>
        <w:spacing w:after="0" w:line="240" w:lineRule="auto"/>
        <w:ind w:firstLine="708"/>
        <w:jc w:val="both"/>
        <w:rPr>
          <w:rFonts w:ascii="Times New Roman" w:hAnsi="Times New Roman" w:cs="Times New Roman"/>
          <w:sz w:val="28"/>
          <w:szCs w:val="28"/>
        </w:rPr>
      </w:pPr>
    </w:p>
    <w:p w14:paraId="0390B46F" w14:textId="4C765788" w:rsidR="0094146E" w:rsidRPr="0094146E"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Сетчатка является эмбриологическим и функциональным продолжением центральной нервной системы и относится к тканям с наибольшим уровнем потребления кислорода и глюкозы на единицу массы.</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Для обеспечения её метаболических потребностей функционируют две принципиально различные, но взаимодополняющие сосудистые системы — ретинальная и хориоидальная. Ретинальное кровообращение, представленное центральной артерией сетчатки и её ветвями, обеспечивает питание внутренних слоёв сетчатки, включая ганглиозные клетки и внутренние ядерные слои.</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Хориоидальное кровообращение отвечает за трофику наружных слоёв сетчатки, прежде всего фоторецепторного апп</w:t>
      </w:r>
      <w:r w:rsidR="00646755">
        <w:rPr>
          <w:rFonts w:ascii="Times New Roman" w:hAnsi="Times New Roman" w:cs="Times New Roman"/>
          <w:sz w:val="28"/>
          <w:szCs w:val="28"/>
        </w:rPr>
        <w:t>арата и пигментного эпителия [112</w:t>
      </w:r>
      <w:r w:rsidRPr="0094146E">
        <w:rPr>
          <w:rFonts w:ascii="Times New Roman" w:hAnsi="Times New Roman" w:cs="Times New Roman"/>
          <w:sz w:val="28"/>
          <w:szCs w:val="28"/>
        </w:rPr>
        <w:t>].</w:t>
      </w:r>
      <w:r w:rsidR="00646755" w:rsidRPr="00646755">
        <w:t xml:space="preserve"> </w:t>
      </w:r>
    </w:p>
    <w:p w14:paraId="6166C4AA" w14:textId="0775F347" w:rsidR="00371CF3"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Ключевой анатомической особенностью ретинальной сосудистой системы является её принадлежность к системе конечных артерий, практически лишённых развитых коллатеральных анастомозов.</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Вследствие этого даже кратковременное или частичное нарушение кровотока приводит к быстрому развитию ишемии и повреждению нейросенсорных элементов.</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Венозный отток из сетчатки осуществляется через центральную вену сетчатки, которая проходит в общем фиброзном канале со зрительным нервом, что создаёт анатомические предпосылки для повышения венозного давления, застоя</w:t>
      </w:r>
      <w:r w:rsidR="00646755">
        <w:rPr>
          <w:rFonts w:ascii="Times New Roman" w:hAnsi="Times New Roman" w:cs="Times New Roman"/>
          <w:sz w:val="28"/>
          <w:szCs w:val="28"/>
        </w:rPr>
        <w:t xml:space="preserve"> и тромботических осложнений [113</w:t>
      </w:r>
      <w:r w:rsidRPr="0094146E">
        <w:rPr>
          <w:rFonts w:ascii="Times New Roman" w:hAnsi="Times New Roman" w:cs="Times New Roman"/>
          <w:sz w:val="28"/>
          <w:szCs w:val="28"/>
        </w:rPr>
        <w:t>].</w:t>
      </w:r>
      <w:r w:rsidR="006630B5">
        <w:rPr>
          <w:rFonts w:ascii="Times New Roman" w:hAnsi="Times New Roman" w:cs="Times New Roman"/>
          <w:sz w:val="28"/>
          <w:szCs w:val="28"/>
        </w:rPr>
        <w:t xml:space="preserve"> </w:t>
      </w:r>
    </w:p>
    <w:p w14:paraId="3E938C65" w14:textId="2960BE7D" w:rsidR="0094146E" w:rsidRPr="0094146E"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Физиологически важным компонентом защиты сетчатки является гематоретинальный барьер, обеспечивающий избирательную проницаемость сосудистой стенки и поддержание гомеостаза нейросенсорной ткани. Эндотелиальные клетки ретинальных капилляров характеризуются плотными межклеточными контактами, высокой экспрессией транспортных белков и выраженной функциональной специализацией.</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Нарушение целостности гематоретинального барьера при эндотелиальной дисфункции приводит к повышению сосудистой проницаемости, развитию макулярного отёка, экссудации и прогрессир</w:t>
      </w:r>
      <w:r w:rsidR="00646755">
        <w:rPr>
          <w:rFonts w:ascii="Times New Roman" w:hAnsi="Times New Roman" w:cs="Times New Roman"/>
          <w:sz w:val="28"/>
          <w:szCs w:val="28"/>
        </w:rPr>
        <w:t>ованию ишемических изменений [114</w:t>
      </w:r>
      <w:r w:rsidRPr="0094146E">
        <w:rPr>
          <w:rFonts w:ascii="Times New Roman" w:hAnsi="Times New Roman" w:cs="Times New Roman"/>
          <w:sz w:val="28"/>
          <w:szCs w:val="28"/>
        </w:rPr>
        <w:t>].</w:t>
      </w:r>
      <w:r w:rsidR="00646755" w:rsidRPr="00646755">
        <w:t xml:space="preserve"> </w:t>
      </w:r>
    </w:p>
    <w:p w14:paraId="3D7DC1FA" w14:textId="4BE6B19A" w:rsidR="0094146E" w:rsidRPr="0094146E"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Хориоидальное кровообращение отличается исключительно высокой скоростью кровотока и низким сосудистым сопротивлением, что обеспечивает интенсивный обмен веществ в наружных слоях сетчатки.</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Вместе с тем хориоидальная сосудистая сеть обладает ограниченными механизмами ауторегуляции, что делает её особенно уязвимой к системным гемодинамическим колебаниям, воспалительным реакциям и нарушениям эндотелиальной функции.</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Нарушение хориоидального кровотока может приводить к гипоксии фоторецепторов и нарушен</w:t>
      </w:r>
      <w:r w:rsidR="00423627">
        <w:rPr>
          <w:rFonts w:ascii="Times New Roman" w:hAnsi="Times New Roman" w:cs="Times New Roman"/>
          <w:sz w:val="28"/>
          <w:szCs w:val="28"/>
        </w:rPr>
        <w:t>ию процессов фототрансдукции [115</w:t>
      </w:r>
      <w:r w:rsidRPr="0094146E">
        <w:rPr>
          <w:rFonts w:ascii="Times New Roman" w:hAnsi="Times New Roman" w:cs="Times New Roman"/>
          <w:sz w:val="28"/>
          <w:szCs w:val="28"/>
        </w:rPr>
        <w:t>].</w:t>
      </w:r>
      <w:r w:rsidR="00423627" w:rsidRPr="00423627">
        <w:t xml:space="preserve"> </w:t>
      </w:r>
    </w:p>
    <w:p w14:paraId="1C877202" w14:textId="1563DEBA" w:rsidR="0094146E" w:rsidRPr="0094146E"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Микроциркуляторное русло сетчатки характеризуется высокой плотностью капиллярной сети и тесным морфофункциональным взаимодействием с нейроглиальными элементами.</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Регуляция ретинального кровотока осуществляется посредством сложных механизмов нейроваскулярного сопряжения, обеспечивающих адаптацию микроциркуляции к функциональным потребностям сетчатки.</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Любые нарушения микроциркуляции, включая стаз, повышение вязкости крови, микротромбоз и эндотелиальное повреждение, приводят к быстрому развитию функциональных и ст</w:t>
      </w:r>
      <w:r w:rsidR="00423627">
        <w:rPr>
          <w:rFonts w:ascii="Times New Roman" w:hAnsi="Times New Roman" w:cs="Times New Roman"/>
          <w:sz w:val="28"/>
          <w:szCs w:val="28"/>
        </w:rPr>
        <w:t>руктурных изменений сетчатки [116</w:t>
      </w:r>
      <w:r w:rsidR="006630B5">
        <w:rPr>
          <w:rFonts w:ascii="Times New Roman" w:hAnsi="Times New Roman" w:cs="Times New Roman"/>
          <w:sz w:val="28"/>
          <w:szCs w:val="28"/>
        </w:rPr>
        <w:t>]</w:t>
      </w:r>
      <w:r w:rsidR="00423627" w:rsidRPr="00423627">
        <w:rPr>
          <w:rFonts w:ascii="Times New Roman" w:hAnsi="Times New Roman" w:cs="Times New Roman"/>
          <w:sz w:val="28"/>
          <w:szCs w:val="28"/>
        </w:rPr>
        <w:t>.</w:t>
      </w:r>
    </w:p>
    <w:p w14:paraId="132D7692" w14:textId="7BCE6CB4" w:rsidR="0094146E" w:rsidRPr="0094146E"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Центральную роль в поддержании сосудистого гомеостаза заднего отрезка глаза играет эндотелий, который регулирует сосудистый тонус, проницаемость сосудистой стенки, тромборезистентность и локальные воспалительные реакции.</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Эндотелиальная дисфункция сопровождается снижением биодоступности оксида азота, активацией тромбоцитов, усилением адгезии лейкоцитов и повышением экспрессии провоспалительных медиаторов.</w:t>
      </w:r>
      <w:r w:rsidR="00FA6E36">
        <w:rPr>
          <w:rFonts w:ascii="Times New Roman" w:hAnsi="Times New Roman" w:cs="Times New Roman"/>
          <w:sz w:val="28"/>
          <w:szCs w:val="28"/>
        </w:rPr>
        <w:t xml:space="preserve"> </w:t>
      </w:r>
      <w:r w:rsidRPr="0094146E">
        <w:rPr>
          <w:rFonts w:ascii="Times New Roman" w:hAnsi="Times New Roman" w:cs="Times New Roman"/>
          <w:sz w:val="28"/>
          <w:szCs w:val="28"/>
        </w:rPr>
        <w:t>Эти изменения создают условия для развития микроангиопатии и тромботически</w:t>
      </w:r>
      <w:r w:rsidR="00423627">
        <w:rPr>
          <w:rFonts w:ascii="Times New Roman" w:hAnsi="Times New Roman" w:cs="Times New Roman"/>
          <w:sz w:val="28"/>
          <w:szCs w:val="28"/>
        </w:rPr>
        <w:t>х поражений сосудов сетчатки [117</w:t>
      </w:r>
      <w:r w:rsidRPr="0094146E">
        <w:rPr>
          <w:rFonts w:ascii="Times New Roman" w:hAnsi="Times New Roman" w:cs="Times New Roman"/>
          <w:sz w:val="28"/>
          <w:szCs w:val="28"/>
        </w:rPr>
        <w:t>].</w:t>
      </w:r>
      <w:r w:rsidR="00423627" w:rsidRPr="00423627">
        <w:t xml:space="preserve"> </w:t>
      </w:r>
    </w:p>
    <w:p w14:paraId="522A6939" w14:textId="0C415EC0" w:rsidR="009C3012" w:rsidRDefault="0094146E" w:rsidP="003A13B7">
      <w:pPr>
        <w:spacing w:after="0" w:line="240" w:lineRule="auto"/>
        <w:ind w:firstLine="567"/>
        <w:jc w:val="both"/>
        <w:rPr>
          <w:rFonts w:ascii="Times New Roman" w:hAnsi="Times New Roman" w:cs="Times New Roman"/>
          <w:sz w:val="28"/>
          <w:szCs w:val="28"/>
        </w:rPr>
      </w:pPr>
      <w:r w:rsidRPr="0094146E">
        <w:rPr>
          <w:rFonts w:ascii="Times New Roman" w:hAnsi="Times New Roman" w:cs="Times New Roman"/>
          <w:sz w:val="28"/>
          <w:szCs w:val="28"/>
        </w:rPr>
        <w:t>Таким образом, совокупность анатомо-физиологических особенностей заднего отрезка глаза — высокая метаболическая активность сетчатки, система конечных артерий, особенности венозного оттока, наличие гематоретинального барьера, ограниченные механизмы ауторегуляции хориоидального кровотока и сложная организация микроциркуляции — формирует выраженную уязвимость данных структур к системным сосудистым и воспалительным нарушениям.</w:t>
      </w:r>
      <w:r w:rsidR="00145653">
        <w:rPr>
          <w:rFonts w:ascii="Times New Roman" w:hAnsi="Times New Roman" w:cs="Times New Roman"/>
          <w:sz w:val="28"/>
          <w:szCs w:val="28"/>
        </w:rPr>
        <w:t xml:space="preserve"> </w:t>
      </w:r>
      <w:r w:rsidRPr="0094146E">
        <w:rPr>
          <w:rFonts w:ascii="Times New Roman" w:hAnsi="Times New Roman" w:cs="Times New Roman"/>
          <w:sz w:val="28"/>
          <w:szCs w:val="28"/>
        </w:rPr>
        <w:t>Эти особенности объясняют высокую частоту ишемических и тромботических поражений заднего отрезка глаза при системных заболеваниях и обосновывают актуальность изучения постковидных сосудистых нару</w:t>
      </w:r>
      <w:r w:rsidR="00A678F7">
        <w:rPr>
          <w:rFonts w:ascii="Times New Roman" w:hAnsi="Times New Roman" w:cs="Times New Roman"/>
          <w:sz w:val="28"/>
          <w:szCs w:val="28"/>
        </w:rPr>
        <w:t>шений сетчатки.</w:t>
      </w:r>
    </w:p>
    <w:p w14:paraId="401393A9" w14:textId="77777777" w:rsidR="009F5D60" w:rsidRPr="00F921B5" w:rsidRDefault="009F5D60" w:rsidP="003A13B7">
      <w:pPr>
        <w:spacing w:after="0" w:line="240" w:lineRule="auto"/>
        <w:ind w:firstLine="567"/>
        <w:jc w:val="both"/>
        <w:rPr>
          <w:rFonts w:ascii="Times New Roman" w:hAnsi="Times New Roman" w:cs="Times New Roman"/>
          <w:sz w:val="28"/>
          <w:szCs w:val="28"/>
        </w:rPr>
      </w:pPr>
    </w:p>
    <w:p w14:paraId="144DBF0A" w14:textId="5FCEDCE3" w:rsidR="00D779CA" w:rsidRPr="001F3CA3" w:rsidRDefault="00EF6166" w:rsidP="003A13B7">
      <w:pPr>
        <w:spacing w:after="0" w:line="240" w:lineRule="auto"/>
        <w:ind w:firstLine="567"/>
        <w:jc w:val="both"/>
        <w:rPr>
          <w:rFonts w:ascii="Times New Roman" w:hAnsi="Times New Roman" w:cs="Times New Roman"/>
          <w:sz w:val="28"/>
          <w:szCs w:val="28"/>
        </w:rPr>
      </w:pPr>
      <w:r w:rsidRPr="001F3CA3">
        <w:rPr>
          <w:rFonts w:ascii="Times New Roman" w:hAnsi="Times New Roman" w:cs="Times New Roman"/>
          <w:sz w:val="28"/>
          <w:szCs w:val="28"/>
        </w:rPr>
        <w:t>1.7</w:t>
      </w:r>
      <w:r w:rsidR="00C5752B" w:rsidRPr="001F3CA3">
        <w:rPr>
          <w:rFonts w:ascii="Times New Roman" w:hAnsi="Times New Roman" w:cs="Times New Roman"/>
          <w:sz w:val="28"/>
          <w:szCs w:val="28"/>
        </w:rPr>
        <w:t>.2</w:t>
      </w:r>
      <w:r w:rsidR="001F3CA3" w:rsidRPr="001F3CA3">
        <w:rPr>
          <w:rFonts w:ascii="Times New Roman" w:hAnsi="Times New Roman" w:cs="Times New Roman"/>
          <w:sz w:val="28"/>
          <w:szCs w:val="28"/>
        </w:rPr>
        <w:t xml:space="preserve"> </w:t>
      </w:r>
      <w:r w:rsidR="00C5752B" w:rsidRPr="001F3CA3">
        <w:rPr>
          <w:rFonts w:ascii="Times New Roman" w:hAnsi="Times New Roman" w:cs="Times New Roman"/>
          <w:sz w:val="28"/>
          <w:szCs w:val="28"/>
        </w:rPr>
        <w:t xml:space="preserve">Ультразвуковая допплерография сосудов глаза: диагностическая и прогностическая значимость при сосудистых поражениях сетчатки </w:t>
      </w:r>
    </w:p>
    <w:p w14:paraId="05A696B6" w14:textId="27C383FD" w:rsidR="00C5752B" w:rsidRPr="00C5752B" w:rsidRDefault="00C5752B" w:rsidP="003A13B7">
      <w:pPr>
        <w:spacing w:after="0" w:line="240" w:lineRule="auto"/>
        <w:ind w:firstLine="567"/>
        <w:jc w:val="both"/>
        <w:rPr>
          <w:rFonts w:ascii="Times New Roman" w:hAnsi="Times New Roman" w:cs="Times New Roman"/>
          <w:sz w:val="28"/>
          <w:szCs w:val="28"/>
        </w:rPr>
      </w:pPr>
      <w:r w:rsidRPr="00C5752B">
        <w:rPr>
          <w:rFonts w:ascii="Times New Roman" w:hAnsi="Times New Roman" w:cs="Times New Roman"/>
          <w:sz w:val="28"/>
          <w:szCs w:val="28"/>
        </w:rPr>
        <w:t>Ультразвуковая допплерография (УЗДГ) сосудов глаза является одним из ключевых неинвазивных методов оценки глазной и ретробульбарной гемодинамики и широко применяется в диагностике сосудистых заболеваний заднего отрезка глаза.</w:t>
      </w:r>
      <w:r w:rsidR="00145653">
        <w:rPr>
          <w:rFonts w:ascii="Times New Roman" w:hAnsi="Times New Roman" w:cs="Times New Roman"/>
          <w:sz w:val="28"/>
          <w:szCs w:val="28"/>
        </w:rPr>
        <w:t xml:space="preserve"> </w:t>
      </w:r>
      <w:r w:rsidRPr="00C5752B">
        <w:rPr>
          <w:rFonts w:ascii="Times New Roman" w:hAnsi="Times New Roman" w:cs="Times New Roman"/>
          <w:sz w:val="28"/>
          <w:szCs w:val="28"/>
        </w:rPr>
        <w:t>Метод основан на эффекте Допплера и позволяет регистрировать изменения частоты ультразвукового сигнала, отражённого от форменных элементов крови, что даёт возможность количественно оценивать линейные скорости кровотока и производные гемодинамические индексы в артериальном и венозном</w:t>
      </w:r>
      <w:r w:rsidR="00423627">
        <w:rPr>
          <w:rFonts w:ascii="Times New Roman" w:hAnsi="Times New Roman" w:cs="Times New Roman"/>
          <w:sz w:val="28"/>
          <w:szCs w:val="28"/>
        </w:rPr>
        <w:t xml:space="preserve"> русле органа зрения [118,119</w:t>
      </w:r>
      <w:r w:rsidRPr="00C5752B">
        <w:rPr>
          <w:rFonts w:ascii="Times New Roman" w:hAnsi="Times New Roman" w:cs="Times New Roman"/>
          <w:sz w:val="28"/>
          <w:szCs w:val="28"/>
        </w:rPr>
        <w:t>].</w:t>
      </w:r>
      <w:r w:rsidR="00423627" w:rsidRPr="00423627">
        <w:t xml:space="preserve"> </w:t>
      </w:r>
    </w:p>
    <w:p w14:paraId="62F080CF" w14:textId="527D6CA7" w:rsidR="00C5752B" w:rsidRPr="00C5752B" w:rsidRDefault="00C5752B" w:rsidP="003A13B7">
      <w:pPr>
        <w:spacing w:after="0" w:line="240" w:lineRule="auto"/>
        <w:ind w:firstLine="567"/>
        <w:jc w:val="both"/>
        <w:rPr>
          <w:rFonts w:ascii="Times New Roman" w:hAnsi="Times New Roman" w:cs="Times New Roman"/>
          <w:sz w:val="28"/>
          <w:szCs w:val="28"/>
        </w:rPr>
      </w:pPr>
      <w:r w:rsidRPr="00C5752B">
        <w:rPr>
          <w:rFonts w:ascii="Times New Roman" w:hAnsi="Times New Roman" w:cs="Times New Roman"/>
          <w:sz w:val="28"/>
          <w:szCs w:val="28"/>
        </w:rPr>
        <w:t>УЗДГ позволяет исследовать магистральные и внутриорбитальные сосуды, обеспечивающие кровоснабжение сетчатки, хориоидеи и зрительного нерва.</w:t>
      </w:r>
      <w:r w:rsidR="00145653">
        <w:rPr>
          <w:rFonts w:ascii="Times New Roman" w:hAnsi="Times New Roman" w:cs="Times New Roman"/>
          <w:sz w:val="28"/>
          <w:szCs w:val="28"/>
        </w:rPr>
        <w:t xml:space="preserve"> </w:t>
      </w:r>
      <w:r w:rsidRPr="00C5752B">
        <w:rPr>
          <w:rFonts w:ascii="Times New Roman" w:hAnsi="Times New Roman" w:cs="Times New Roman"/>
          <w:sz w:val="28"/>
          <w:szCs w:val="28"/>
        </w:rPr>
        <w:t>В клинической офтальмологической практике наибольшее значение имеет оценка кровотока в глазной артерии, центральной артерии сетчатки, центральной вене сетчатки и задних коротких цилиарных артериях. Изменения гемодинамических показателей в указанных сосудах отражают степень нарушения перфузии тканей заднего отрезка глаза, состояние венозного оттока и уровень периферическог</w:t>
      </w:r>
      <w:r>
        <w:rPr>
          <w:rFonts w:ascii="Times New Roman" w:hAnsi="Times New Roman" w:cs="Times New Roman"/>
          <w:sz w:val="28"/>
          <w:szCs w:val="28"/>
        </w:rPr>
        <w:t>о сосудистого сопротивле</w:t>
      </w:r>
      <w:r w:rsidR="00423627">
        <w:rPr>
          <w:rFonts w:ascii="Times New Roman" w:hAnsi="Times New Roman" w:cs="Times New Roman"/>
          <w:sz w:val="28"/>
          <w:szCs w:val="28"/>
        </w:rPr>
        <w:t>ния [120,121</w:t>
      </w:r>
      <w:r w:rsidRPr="00C5752B">
        <w:rPr>
          <w:rFonts w:ascii="Times New Roman" w:hAnsi="Times New Roman" w:cs="Times New Roman"/>
          <w:sz w:val="28"/>
          <w:szCs w:val="28"/>
        </w:rPr>
        <w:t>].</w:t>
      </w:r>
      <w:r w:rsidR="00423627" w:rsidRPr="00423627">
        <w:t xml:space="preserve"> </w:t>
      </w:r>
    </w:p>
    <w:p w14:paraId="3F8A63FC" w14:textId="497F639B" w:rsidR="003A61F8" w:rsidRDefault="00C5752B" w:rsidP="003A13B7">
      <w:pPr>
        <w:spacing w:after="0" w:line="240" w:lineRule="auto"/>
        <w:ind w:firstLine="567"/>
        <w:jc w:val="both"/>
      </w:pPr>
      <w:r w:rsidRPr="00C5752B">
        <w:rPr>
          <w:rFonts w:ascii="Times New Roman" w:hAnsi="Times New Roman" w:cs="Times New Roman"/>
          <w:sz w:val="28"/>
          <w:szCs w:val="28"/>
        </w:rPr>
        <w:t>К основным количественным параметрам УЗДГ относятся пиковая систолическая скорость кровотока (PSV), конечная диастолическая скорость (EDV), индекс резистентности (RI) и индекс пульсации (PI). PSV характеризует максимальную скорость кровотока в фазу систолы и отражает уровень перфузионного давления, тогда как EDV является чувствительным показателем периферического сосудистого сопротивления. Индекс резистентности и индекс пульсации используются для интегральной о</w:t>
      </w:r>
      <w:r w:rsidR="003A61F8">
        <w:rPr>
          <w:rFonts w:ascii="Times New Roman" w:hAnsi="Times New Roman" w:cs="Times New Roman"/>
          <w:sz w:val="28"/>
          <w:szCs w:val="28"/>
        </w:rPr>
        <w:t>ценки сопротивления сосудистого русла и сос</w:t>
      </w:r>
      <w:r w:rsidRPr="00C5752B">
        <w:rPr>
          <w:rFonts w:ascii="Times New Roman" w:hAnsi="Times New Roman" w:cs="Times New Roman"/>
          <w:sz w:val="28"/>
          <w:szCs w:val="28"/>
        </w:rPr>
        <w:t>тояния а</w:t>
      </w:r>
      <w:r>
        <w:rPr>
          <w:rFonts w:ascii="Times New Roman" w:hAnsi="Times New Roman" w:cs="Times New Roman"/>
          <w:sz w:val="28"/>
          <w:szCs w:val="28"/>
        </w:rPr>
        <w:t>ут</w:t>
      </w:r>
      <w:r w:rsidR="00BB2A1A">
        <w:rPr>
          <w:rFonts w:ascii="Times New Roman" w:hAnsi="Times New Roman" w:cs="Times New Roman"/>
          <w:sz w:val="28"/>
          <w:szCs w:val="28"/>
        </w:rPr>
        <w:t>орегуляции кровообращения [</w:t>
      </w:r>
      <w:r w:rsidR="00BB2A1A" w:rsidRPr="00A05730">
        <w:rPr>
          <w:rFonts w:ascii="Times New Roman" w:hAnsi="Times New Roman" w:cs="Times New Roman"/>
          <w:sz w:val="28"/>
          <w:szCs w:val="28"/>
        </w:rPr>
        <w:t>119,</w:t>
      </w:r>
      <w:r w:rsidR="00A05730" w:rsidRPr="00A05730">
        <w:rPr>
          <w:rFonts w:ascii="Times New Roman" w:hAnsi="Times New Roman" w:cs="Times New Roman"/>
          <w:sz w:val="28"/>
          <w:szCs w:val="28"/>
        </w:rPr>
        <w:t>р 328–336</w:t>
      </w:r>
      <w:r w:rsidR="00D5508F" w:rsidRPr="00A05730">
        <w:rPr>
          <w:rFonts w:ascii="Times New Roman" w:hAnsi="Times New Roman" w:cs="Times New Roman"/>
          <w:sz w:val="28"/>
          <w:szCs w:val="28"/>
        </w:rPr>
        <w:t>;</w:t>
      </w:r>
      <w:r w:rsidR="00D5508F">
        <w:rPr>
          <w:rFonts w:ascii="Times New Roman" w:hAnsi="Times New Roman" w:cs="Times New Roman"/>
          <w:sz w:val="28"/>
          <w:szCs w:val="28"/>
        </w:rPr>
        <w:t xml:space="preserve"> </w:t>
      </w:r>
      <w:r w:rsidR="00BB2A1A">
        <w:rPr>
          <w:rFonts w:ascii="Times New Roman" w:hAnsi="Times New Roman" w:cs="Times New Roman"/>
          <w:sz w:val="28"/>
          <w:szCs w:val="28"/>
        </w:rPr>
        <w:t>122</w:t>
      </w:r>
      <w:r w:rsidRPr="00C5752B">
        <w:rPr>
          <w:rFonts w:ascii="Times New Roman" w:hAnsi="Times New Roman" w:cs="Times New Roman"/>
          <w:sz w:val="28"/>
          <w:szCs w:val="28"/>
        </w:rPr>
        <w:t>]</w:t>
      </w:r>
      <w:r w:rsidR="003A61F8">
        <w:rPr>
          <w:rFonts w:ascii="Times New Roman" w:hAnsi="Times New Roman" w:cs="Times New Roman"/>
          <w:sz w:val="28"/>
          <w:szCs w:val="28"/>
        </w:rPr>
        <w:t xml:space="preserve">. </w:t>
      </w:r>
      <w:r w:rsidR="003A61F8" w:rsidRPr="003A61F8">
        <w:t xml:space="preserve"> </w:t>
      </w:r>
      <w:r w:rsidR="00BB2A1A" w:rsidRPr="00BB2A1A">
        <w:t xml:space="preserve">  </w:t>
      </w:r>
    </w:p>
    <w:p w14:paraId="3B2A8BC5" w14:textId="77777777" w:rsidR="00710A69" w:rsidRDefault="00710A69" w:rsidP="003A13B7">
      <w:pPr>
        <w:spacing w:after="0" w:line="240" w:lineRule="auto"/>
        <w:ind w:firstLine="567"/>
        <w:jc w:val="both"/>
      </w:pPr>
    </w:p>
    <w:p w14:paraId="6A40DA82" w14:textId="77777777" w:rsidR="003A61F8" w:rsidRDefault="003A61F8" w:rsidP="001F3CA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E7B96B7" wp14:editId="167C1384">
            <wp:extent cx="4867275" cy="2838771"/>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38246" cy="2880164"/>
                    </a:xfrm>
                    <a:prstGeom prst="rect">
                      <a:avLst/>
                    </a:prstGeom>
                    <a:noFill/>
                  </pic:spPr>
                </pic:pic>
              </a:graphicData>
            </a:graphic>
          </wp:inline>
        </w:drawing>
      </w:r>
    </w:p>
    <w:p w14:paraId="550B942D" w14:textId="77777777" w:rsidR="006749AF" w:rsidRDefault="006749AF" w:rsidP="007A7A60">
      <w:pPr>
        <w:spacing w:after="0" w:line="240" w:lineRule="auto"/>
        <w:ind w:firstLine="708"/>
        <w:jc w:val="both"/>
        <w:rPr>
          <w:rFonts w:ascii="Times New Roman" w:hAnsi="Times New Roman" w:cs="Times New Roman"/>
          <w:sz w:val="28"/>
          <w:szCs w:val="28"/>
        </w:rPr>
      </w:pPr>
    </w:p>
    <w:p w14:paraId="30A6D808" w14:textId="77777777" w:rsidR="00A5178B" w:rsidRDefault="006749AF" w:rsidP="00A5178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Рисунок</w:t>
      </w:r>
      <w:r w:rsidR="00C32861">
        <w:rPr>
          <w:rFonts w:ascii="Times New Roman" w:hAnsi="Times New Roman" w:cs="Times New Roman"/>
          <w:sz w:val="28"/>
          <w:szCs w:val="28"/>
        </w:rPr>
        <w:t xml:space="preserve"> 5</w:t>
      </w:r>
      <w:r w:rsidR="005C5E69">
        <w:rPr>
          <w:rFonts w:ascii="Times New Roman" w:hAnsi="Times New Roman" w:cs="Times New Roman"/>
          <w:sz w:val="28"/>
          <w:szCs w:val="28"/>
        </w:rPr>
        <w:t xml:space="preserve"> </w:t>
      </w:r>
      <w:r w:rsidR="001F3CA3" w:rsidRPr="005040D0">
        <w:rPr>
          <w:rFonts w:ascii="Times New Roman" w:eastAsia="Calibri" w:hAnsi="Times New Roman" w:cs="Times New Roman"/>
          <w:sz w:val="28"/>
          <w:szCs w:val="28"/>
          <w:lang w:eastAsia="ar-SA"/>
        </w:rPr>
        <w:t>‒</w:t>
      </w:r>
      <w:r w:rsidR="005C5E69" w:rsidRPr="005C5E69">
        <w:rPr>
          <w:rFonts w:ascii="Times New Roman" w:hAnsi="Times New Roman" w:cs="Times New Roman"/>
          <w:sz w:val="28"/>
          <w:szCs w:val="28"/>
        </w:rPr>
        <w:t xml:space="preserve"> Ультразвуковая допплерография кровотока в центральной артерии сетчатки и задних коротких цилиарных артериях глаза</w:t>
      </w:r>
      <w:r w:rsidR="00C1207E">
        <w:rPr>
          <w:rFonts w:ascii="Times New Roman" w:hAnsi="Times New Roman" w:cs="Times New Roman"/>
          <w:sz w:val="28"/>
          <w:szCs w:val="28"/>
        </w:rPr>
        <w:t xml:space="preserve"> </w:t>
      </w:r>
      <w:r w:rsidR="005F5752" w:rsidRPr="001F3CA3">
        <w:rPr>
          <w:rFonts w:ascii="Times New Roman" w:hAnsi="Times New Roman" w:cs="Times New Roman"/>
          <w:sz w:val="28"/>
          <w:szCs w:val="28"/>
        </w:rPr>
        <w:t>(</w:t>
      </w:r>
      <w:r w:rsidR="005F5752" w:rsidRPr="001F3CA3">
        <w:rPr>
          <w:rFonts w:ascii="Times New Roman" w:hAnsi="Times New Roman" w:cs="Times New Roman"/>
          <w:sz w:val="28"/>
          <w:szCs w:val="28"/>
          <w:lang w:val="en-US"/>
        </w:rPr>
        <w:t>Williamson</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T</w:t>
      </w:r>
      <w:r w:rsidR="005F5752" w:rsidRPr="001F3CA3">
        <w:rPr>
          <w:rFonts w:ascii="Times New Roman" w:hAnsi="Times New Roman" w:cs="Times New Roman"/>
          <w:sz w:val="28"/>
          <w:szCs w:val="28"/>
        </w:rPr>
        <w:t>.</w:t>
      </w:r>
      <w:r w:rsidR="005F5752" w:rsidRPr="001F3CA3">
        <w:rPr>
          <w:rFonts w:ascii="Times New Roman" w:hAnsi="Times New Roman" w:cs="Times New Roman"/>
          <w:sz w:val="28"/>
          <w:szCs w:val="28"/>
          <w:lang w:val="en-US"/>
        </w:rPr>
        <w:t>H</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Harris</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A</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Color</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Doppler</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imaging</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of</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the</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eye</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and</w:t>
      </w:r>
      <w:r w:rsidR="005F5752" w:rsidRPr="001F3CA3">
        <w:rPr>
          <w:rFonts w:ascii="Times New Roman" w:hAnsi="Times New Roman" w:cs="Times New Roman"/>
          <w:sz w:val="28"/>
          <w:szCs w:val="28"/>
        </w:rPr>
        <w:t xml:space="preserve"> </w:t>
      </w:r>
      <w:r w:rsidR="005F5752" w:rsidRPr="001F3CA3">
        <w:rPr>
          <w:rFonts w:ascii="Times New Roman" w:hAnsi="Times New Roman" w:cs="Times New Roman"/>
          <w:sz w:val="28"/>
          <w:szCs w:val="28"/>
          <w:lang w:val="en-US"/>
        </w:rPr>
        <w:t>orbit</w:t>
      </w:r>
      <w:r w:rsidR="005F5752" w:rsidRPr="001F3CA3">
        <w:rPr>
          <w:rFonts w:ascii="Times New Roman" w:hAnsi="Times New Roman" w:cs="Times New Roman"/>
          <w:sz w:val="28"/>
          <w:szCs w:val="28"/>
        </w:rPr>
        <w:t xml:space="preserve">. </w:t>
      </w:r>
      <w:r w:rsidR="005F5752" w:rsidRPr="005F5752">
        <w:rPr>
          <w:rFonts w:ascii="Times New Roman" w:hAnsi="Times New Roman" w:cs="Times New Roman"/>
          <w:sz w:val="28"/>
          <w:szCs w:val="28"/>
        </w:rPr>
        <w:t>Surv Ophthalmol.</w:t>
      </w:r>
      <w:r w:rsidR="001F3CA3">
        <w:rPr>
          <w:rFonts w:ascii="Times New Roman" w:hAnsi="Times New Roman" w:cs="Times New Roman"/>
          <w:sz w:val="28"/>
          <w:szCs w:val="28"/>
        </w:rPr>
        <w:t xml:space="preserve"> </w:t>
      </w:r>
    </w:p>
    <w:p w14:paraId="38407237" w14:textId="26B609E8" w:rsidR="009F5D60" w:rsidRPr="00A5178B" w:rsidRDefault="005F5752" w:rsidP="00A5178B">
      <w:pPr>
        <w:spacing w:after="0" w:line="240" w:lineRule="auto"/>
        <w:jc w:val="center"/>
        <w:rPr>
          <w:rFonts w:ascii="Times New Roman" w:hAnsi="Times New Roman" w:cs="Times New Roman"/>
          <w:sz w:val="28"/>
          <w:szCs w:val="28"/>
          <w:lang w:val="kk-KZ"/>
        </w:rPr>
      </w:pPr>
      <w:r w:rsidRPr="005F5752">
        <w:rPr>
          <w:rFonts w:ascii="Times New Roman" w:hAnsi="Times New Roman" w:cs="Times New Roman"/>
          <w:sz w:val="28"/>
          <w:szCs w:val="28"/>
        </w:rPr>
        <w:t>1996;40(4):255–267</w:t>
      </w:r>
      <w:r>
        <w:rPr>
          <w:rFonts w:ascii="Times New Roman" w:hAnsi="Times New Roman" w:cs="Times New Roman"/>
          <w:sz w:val="28"/>
          <w:szCs w:val="28"/>
        </w:rPr>
        <w:t>)</w:t>
      </w:r>
    </w:p>
    <w:p w14:paraId="1DEBB3FA" w14:textId="77777777" w:rsidR="001F3CA3" w:rsidRDefault="001F3CA3" w:rsidP="007A7A60">
      <w:pPr>
        <w:spacing w:after="0" w:line="240" w:lineRule="auto"/>
        <w:ind w:firstLine="708"/>
        <w:jc w:val="both"/>
        <w:rPr>
          <w:rFonts w:ascii="Times New Roman" w:hAnsi="Times New Roman" w:cs="Times New Roman"/>
          <w:sz w:val="28"/>
          <w:szCs w:val="28"/>
        </w:rPr>
      </w:pPr>
    </w:p>
    <w:p w14:paraId="1B6A8917" w14:textId="0DD664F9" w:rsidR="005C5E69" w:rsidRPr="00C5752B" w:rsidRDefault="005C5E69" w:rsidP="003A13B7">
      <w:pPr>
        <w:spacing w:after="0" w:line="240" w:lineRule="auto"/>
        <w:ind w:firstLine="567"/>
        <w:jc w:val="both"/>
        <w:rPr>
          <w:rFonts w:ascii="Times New Roman" w:hAnsi="Times New Roman" w:cs="Times New Roman"/>
          <w:sz w:val="28"/>
          <w:szCs w:val="28"/>
        </w:rPr>
      </w:pPr>
      <w:r w:rsidRPr="005C5E69">
        <w:rPr>
          <w:rFonts w:ascii="Times New Roman" w:hAnsi="Times New Roman" w:cs="Times New Roman"/>
          <w:sz w:val="28"/>
          <w:szCs w:val="28"/>
        </w:rPr>
        <w:t>На рисунке</w:t>
      </w:r>
      <w:r>
        <w:rPr>
          <w:rFonts w:ascii="Times New Roman" w:hAnsi="Times New Roman" w:cs="Times New Roman"/>
          <w:sz w:val="28"/>
          <w:szCs w:val="28"/>
        </w:rPr>
        <w:t xml:space="preserve"> </w:t>
      </w:r>
      <w:r w:rsidR="005E2EA1">
        <w:rPr>
          <w:rFonts w:ascii="Times New Roman" w:hAnsi="Times New Roman" w:cs="Times New Roman"/>
          <w:sz w:val="28"/>
          <w:szCs w:val="28"/>
        </w:rPr>
        <w:t>5</w:t>
      </w:r>
      <w:r w:rsidRPr="005C5E69">
        <w:rPr>
          <w:rFonts w:ascii="Times New Roman" w:hAnsi="Times New Roman" w:cs="Times New Roman"/>
          <w:sz w:val="28"/>
          <w:szCs w:val="28"/>
        </w:rPr>
        <w:t xml:space="preserve"> представлены данные цветового и спектрального допплеровского картирования кровотока в центральной артерии сетчатки (ЦАС) и задних коротких цилиарных артериях (ЗКЦА).</w:t>
      </w:r>
    </w:p>
    <w:p w14:paraId="6119FA6A" w14:textId="6C4EBC83" w:rsidR="00C5752B" w:rsidRPr="00C5752B" w:rsidRDefault="00C5752B" w:rsidP="003A13B7">
      <w:pPr>
        <w:spacing w:after="0" w:line="240" w:lineRule="auto"/>
        <w:ind w:firstLine="567"/>
        <w:jc w:val="both"/>
        <w:rPr>
          <w:rFonts w:ascii="Times New Roman" w:hAnsi="Times New Roman" w:cs="Times New Roman"/>
          <w:sz w:val="28"/>
          <w:szCs w:val="28"/>
        </w:rPr>
      </w:pPr>
      <w:r w:rsidRPr="00C5752B">
        <w:rPr>
          <w:rFonts w:ascii="Times New Roman" w:hAnsi="Times New Roman" w:cs="Times New Roman"/>
          <w:sz w:val="28"/>
          <w:szCs w:val="28"/>
        </w:rPr>
        <w:t>Диагностическая ценность УЗДГ при сосудистых поражениях сетчатки и зрительного нерва обусловлена возможностью выявления гемодинамических нарушений, предшествующих клинической манифестации ишемии. Снижение PSV и EDV в центральной артерии сетчатки и задних коротких цилиарных артериях, а также повышение RI и PI рассматриваются как объективные признаки снижения перфузии и повышения сосудистого сопротивления, что характерно для ишемических форм сосудистых заболе</w:t>
      </w:r>
      <w:r w:rsidR="00FA3E54">
        <w:rPr>
          <w:rFonts w:ascii="Times New Roman" w:hAnsi="Times New Roman" w:cs="Times New Roman"/>
          <w:sz w:val="28"/>
          <w:szCs w:val="28"/>
        </w:rPr>
        <w:t>ваний заднего отрезка глаза [</w:t>
      </w:r>
      <w:r w:rsidR="00FA3E54" w:rsidRPr="00230E12">
        <w:rPr>
          <w:rFonts w:ascii="Times New Roman" w:hAnsi="Times New Roman" w:cs="Times New Roman"/>
          <w:sz w:val="28"/>
          <w:szCs w:val="28"/>
        </w:rPr>
        <w:t>120,</w:t>
      </w:r>
      <w:r w:rsidR="00230E12" w:rsidRPr="00230E12">
        <w:rPr>
          <w:rFonts w:ascii="Times New Roman" w:hAnsi="Times New Roman" w:cs="Times New Roman"/>
          <w:sz w:val="28"/>
          <w:szCs w:val="28"/>
        </w:rPr>
        <w:t xml:space="preserve"> р563–593</w:t>
      </w:r>
      <w:r w:rsidR="00D5508F" w:rsidRPr="00230E12">
        <w:rPr>
          <w:rFonts w:ascii="Times New Roman" w:hAnsi="Times New Roman" w:cs="Times New Roman"/>
          <w:sz w:val="28"/>
          <w:szCs w:val="28"/>
        </w:rPr>
        <w:t>;</w:t>
      </w:r>
      <w:r w:rsidR="00D5508F">
        <w:rPr>
          <w:rFonts w:ascii="Times New Roman" w:hAnsi="Times New Roman" w:cs="Times New Roman"/>
          <w:sz w:val="28"/>
          <w:szCs w:val="28"/>
        </w:rPr>
        <w:t xml:space="preserve"> </w:t>
      </w:r>
      <w:r w:rsidR="00FA3E54">
        <w:rPr>
          <w:rFonts w:ascii="Times New Roman" w:hAnsi="Times New Roman" w:cs="Times New Roman"/>
          <w:sz w:val="28"/>
          <w:szCs w:val="28"/>
        </w:rPr>
        <w:t>123</w:t>
      </w:r>
      <w:r w:rsidRPr="00C5752B">
        <w:rPr>
          <w:rFonts w:ascii="Times New Roman" w:hAnsi="Times New Roman" w:cs="Times New Roman"/>
          <w:sz w:val="28"/>
          <w:szCs w:val="28"/>
        </w:rPr>
        <w:t>].</w:t>
      </w:r>
      <w:r w:rsidR="00FA3E54" w:rsidRPr="00FA3E54">
        <w:t xml:space="preserve"> </w:t>
      </w:r>
    </w:p>
    <w:p w14:paraId="3CA8A427" w14:textId="74E878E3" w:rsidR="00C5752B" w:rsidRPr="00C5752B" w:rsidRDefault="00C5752B" w:rsidP="003A13B7">
      <w:pPr>
        <w:spacing w:after="0" w:line="240" w:lineRule="auto"/>
        <w:ind w:firstLine="567"/>
        <w:jc w:val="both"/>
        <w:rPr>
          <w:rFonts w:ascii="Times New Roman" w:hAnsi="Times New Roman" w:cs="Times New Roman"/>
          <w:sz w:val="28"/>
          <w:szCs w:val="28"/>
        </w:rPr>
      </w:pPr>
      <w:r w:rsidRPr="00C5752B">
        <w:rPr>
          <w:rFonts w:ascii="Times New Roman" w:hAnsi="Times New Roman" w:cs="Times New Roman"/>
          <w:sz w:val="28"/>
          <w:szCs w:val="28"/>
        </w:rPr>
        <w:t>При окклюзиях вен сетчатки по данным УЗДГ выявляются признаки нарушения венозного оттока, включая снижение скорости кровотока в центральной вене сетчатки и вторичное повышение резистентности в артериальных сосудах. Показано, что степень изменения допплерографических параметров коррелирует с выраженностью ишемии сетчатки, развитием макулярного отёка и тяжестью кли</w:t>
      </w:r>
      <w:r>
        <w:rPr>
          <w:rFonts w:ascii="Times New Roman" w:hAnsi="Times New Roman" w:cs="Times New Roman"/>
          <w:sz w:val="28"/>
          <w:szCs w:val="28"/>
        </w:rPr>
        <w:t>н</w:t>
      </w:r>
      <w:r w:rsidR="00FA3E54">
        <w:rPr>
          <w:rFonts w:ascii="Times New Roman" w:hAnsi="Times New Roman" w:cs="Times New Roman"/>
          <w:sz w:val="28"/>
          <w:szCs w:val="28"/>
        </w:rPr>
        <w:t>ического течения заболевания [124</w:t>
      </w:r>
      <w:r w:rsidRPr="00C5752B">
        <w:rPr>
          <w:rFonts w:ascii="Times New Roman" w:hAnsi="Times New Roman" w:cs="Times New Roman"/>
          <w:sz w:val="28"/>
          <w:szCs w:val="28"/>
        </w:rPr>
        <w:t>].</w:t>
      </w:r>
      <w:r w:rsidR="00FA3E54" w:rsidRPr="00FA3E54">
        <w:t xml:space="preserve"> </w:t>
      </w:r>
      <w:r w:rsidRPr="00C5752B">
        <w:rPr>
          <w:rFonts w:ascii="Times New Roman" w:hAnsi="Times New Roman" w:cs="Times New Roman"/>
          <w:sz w:val="28"/>
          <w:szCs w:val="28"/>
        </w:rPr>
        <w:t>Аналогичные гемодинамические изменения описаны при ишемических поражениях зрительного нерва, где снижение кровотока в задних коротких цилиарных артериях ассоциировано с риском формирования атрофии зрительного нерва и стойког</w:t>
      </w:r>
      <w:r>
        <w:rPr>
          <w:rFonts w:ascii="Times New Roman" w:hAnsi="Times New Roman" w:cs="Times New Roman"/>
          <w:sz w:val="28"/>
          <w:szCs w:val="28"/>
        </w:rPr>
        <w:t xml:space="preserve">о снижения зрительных функций </w:t>
      </w:r>
      <w:r w:rsidR="00FA3E54">
        <w:rPr>
          <w:rFonts w:ascii="Times New Roman" w:hAnsi="Times New Roman" w:cs="Times New Roman"/>
          <w:sz w:val="28"/>
          <w:szCs w:val="28"/>
        </w:rPr>
        <w:t>[125</w:t>
      </w:r>
      <w:r w:rsidRPr="00C5752B">
        <w:rPr>
          <w:rFonts w:ascii="Times New Roman" w:hAnsi="Times New Roman" w:cs="Times New Roman"/>
          <w:sz w:val="28"/>
          <w:szCs w:val="28"/>
        </w:rPr>
        <w:t>].</w:t>
      </w:r>
      <w:r w:rsidR="00FA3E54" w:rsidRPr="00FA3E54">
        <w:t xml:space="preserve"> </w:t>
      </w:r>
    </w:p>
    <w:p w14:paraId="2CAE385F" w14:textId="003A37B6" w:rsidR="00C5752B" w:rsidRPr="00C5752B" w:rsidRDefault="00C5752B" w:rsidP="003A13B7">
      <w:pPr>
        <w:spacing w:after="0" w:line="240" w:lineRule="auto"/>
        <w:ind w:firstLine="567"/>
        <w:jc w:val="both"/>
        <w:rPr>
          <w:rFonts w:ascii="Times New Roman" w:hAnsi="Times New Roman" w:cs="Times New Roman"/>
          <w:sz w:val="28"/>
          <w:szCs w:val="28"/>
        </w:rPr>
      </w:pPr>
      <w:r w:rsidRPr="00C5752B">
        <w:rPr>
          <w:rFonts w:ascii="Times New Roman" w:hAnsi="Times New Roman" w:cs="Times New Roman"/>
          <w:sz w:val="28"/>
          <w:szCs w:val="28"/>
        </w:rPr>
        <w:t>Прогностическая значимость УЗДГ заключается в возможности оценки исходов сосудистых поражений заднего отрезка глаза.</w:t>
      </w:r>
      <w:r w:rsidR="00145653">
        <w:rPr>
          <w:rFonts w:ascii="Times New Roman" w:hAnsi="Times New Roman" w:cs="Times New Roman"/>
          <w:sz w:val="28"/>
          <w:szCs w:val="28"/>
        </w:rPr>
        <w:t xml:space="preserve"> </w:t>
      </w:r>
      <w:r w:rsidRPr="00C5752B">
        <w:rPr>
          <w:rFonts w:ascii="Times New Roman" w:hAnsi="Times New Roman" w:cs="Times New Roman"/>
          <w:sz w:val="28"/>
          <w:szCs w:val="28"/>
        </w:rPr>
        <w:t>Ряд исследований демонстрирует, что выраженное снижение EDV и повышение RI в сосудах, питающих сетчатку и зрительный нерв, ассоциированы с неблагоприятным функциональным прогнозом, развитием ишемического варианта окклюзии вен сетчатки и прогрессирова</w:t>
      </w:r>
      <w:r>
        <w:rPr>
          <w:rFonts w:ascii="Times New Roman" w:hAnsi="Times New Roman" w:cs="Times New Roman"/>
          <w:sz w:val="28"/>
          <w:szCs w:val="28"/>
        </w:rPr>
        <w:t>ни</w:t>
      </w:r>
      <w:r w:rsidR="00C97B73">
        <w:rPr>
          <w:rFonts w:ascii="Times New Roman" w:hAnsi="Times New Roman" w:cs="Times New Roman"/>
          <w:sz w:val="28"/>
          <w:szCs w:val="28"/>
        </w:rPr>
        <w:t xml:space="preserve">ем атрофических изменений </w:t>
      </w:r>
      <w:r w:rsidR="00C97B73" w:rsidRPr="00230E12">
        <w:rPr>
          <w:rFonts w:ascii="Times New Roman" w:hAnsi="Times New Roman" w:cs="Times New Roman"/>
          <w:sz w:val="28"/>
          <w:szCs w:val="28"/>
        </w:rPr>
        <w:t>[</w:t>
      </w:r>
      <w:r w:rsidR="00D50AB0" w:rsidRPr="00230E12">
        <w:rPr>
          <w:rFonts w:ascii="Times New Roman" w:hAnsi="Times New Roman" w:cs="Times New Roman"/>
          <w:sz w:val="28"/>
          <w:szCs w:val="28"/>
        </w:rPr>
        <w:t>123,</w:t>
      </w:r>
      <w:r w:rsidR="00230E12" w:rsidRPr="00230E12">
        <w:rPr>
          <w:rFonts w:ascii="Times New Roman" w:hAnsi="Times New Roman" w:cs="Times New Roman"/>
          <w:sz w:val="28"/>
          <w:szCs w:val="28"/>
        </w:rPr>
        <w:t xml:space="preserve"> р700–704</w:t>
      </w:r>
      <w:r w:rsidR="00D5508F" w:rsidRPr="00230E12">
        <w:rPr>
          <w:rFonts w:ascii="Times New Roman" w:hAnsi="Times New Roman" w:cs="Times New Roman"/>
          <w:sz w:val="28"/>
          <w:szCs w:val="28"/>
        </w:rPr>
        <w:t>;</w:t>
      </w:r>
      <w:r w:rsidR="00D5508F">
        <w:rPr>
          <w:rFonts w:ascii="Times New Roman" w:hAnsi="Times New Roman" w:cs="Times New Roman"/>
          <w:sz w:val="28"/>
          <w:szCs w:val="28"/>
        </w:rPr>
        <w:t xml:space="preserve"> </w:t>
      </w:r>
      <w:r w:rsidR="00D50AB0">
        <w:rPr>
          <w:rFonts w:ascii="Times New Roman" w:hAnsi="Times New Roman" w:cs="Times New Roman"/>
          <w:sz w:val="28"/>
          <w:szCs w:val="28"/>
        </w:rPr>
        <w:t>126</w:t>
      </w:r>
      <w:r w:rsidRPr="00C5752B">
        <w:rPr>
          <w:rFonts w:ascii="Times New Roman" w:hAnsi="Times New Roman" w:cs="Times New Roman"/>
          <w:sz w:val="28"/>
          <w:szCs w:val="28"/>
        </w:rPr>
        <w:t>].</w:t>
      </w:r>
      <w:r w:rsidR="00145653">
        <w:rPr>
          <w:rFonts w:ascii="Times New Roman" w:hAnsi="Times New Roman" w:cs="Times New Roman"/>
          <w:sz w:val="28"/>
          <w:szCs w:val="28"/>
        </w:rPr>
        <w:t xml:space="preserve"> </w:t>
      </w:r>
      <w:r w:rsidRPr="00C5752B">
        <w:rPr>
          <w:rFonts w:ascii="Times New Roman" w:hAnsi="Times New Roman" w:cs="Times New Roman"/>
          <w:sz w:val="28"/>
          <w:szCs w:val="28"/>
        </w:rPr>
        <w:t>Динамическое допплерографическое наблюдение позволяет оценивать эффективность проводимой терапии и прогнозировать вероятность восстановления зрительных функций.</w:t>
      </w:r>
    </w:p>
    <w:p w14:paraId="32B563F0" w14:textId="0E77FC15" w:rsidR="00C5752B" w:rsidRPr="00C5752B" w:rsidRDefault="00C5752B" w:rsidP="003A13B7">
      <w:pPr>
        <w:spacing w:after="0" w:line="240" w:lineRule="auto"/>
        <w:ind w:firstLine="567"/>
        <w:jc w:val="both"/>
        <w:rPr>
          <w:rFonts w:ascii="Times New Roman" w:hAnsi="Times New Roman" w:cs="Times New Roman"/>
          <w:sz w:val="28"/>
          <w:szCs w:val="28"/>
        </w:rPr>
      </w:pPr>
      <w:r w:rsidRPr="00C5752B">
        <w:rPr>
          <w:rFonts w:ascii="Times New Roman" w:hAnsi="Times New Roman" w:cs="Times New Roman"/>
          <w:sz w:val="28"/>
          <w:szCs w:val="28"/>
        </w:rPr>
        <w:t>В условиях постковидного синдрома УЗДГ сосудов глаза приобретает особую клинико-прогностическую значимость.</w:t>
      </w:r>
      <w:r w:rsidR="00145653">
        <w:rPr>
          <w:rFonts w:ascii="Times New Roman" w:hAnsi="Times New Roman" w:cs="Times New Roman"/>
          <w:sz w:val="28"/>
          <w:szCs w:val="28"/>
        </w:rPr>
        <w:t xml:space="preserve"> </w:t>
      </w:r>
      <w:r w:rsidRPr="00C5752B">
        <w:rPr>
          <w:rFonts w:ascii="Times New Roman" w:hAnsi="Times New Roman" w:cs="Times New Roman"/>
          <w:sz w:val="28"/>
          <w:szCs w:val="28"/>
        </w:rPr>
        <w:t>Нарушения глазной гемодинамики, выявляемые у пациентов после перенесённого COVID-19, рассматриваются как отражение системной эндотелиальной дисфункции и коагулопатии. Изменения допплерографических показателей могут служить объективными маркерами повышенного сосудистого риска и использоваться в составе комплексных прогностических моделей, включающих клинические, лабораторн</w:t>
      </w:r>
      <w:r w:rsidR="00D50AB0">
        <w:rPr>
          <w:rFonts w:ascii="Times New Roman" w:hAnsi="Times New Roman" w:cs="Times New Roman"/>
          <w:sz w:val="28"/>
          <w:szCs w:val="28"/>
        </w:rPr>
        <w:t>ые и генетические факторы [127</w:t>
      </w:r>
      <w:r w:rsidRPr="00C5752B">
        <w:rPr>
          <w:rFonts w:ascii="Times New Roman" w:hAnsi="Times New Roman" w:cs="Times New Roman"/>
          <w:sz w:val="28"/>
          <w:szCs w:val="28"/>
        </w:rPr>
        <w:t>].</w:t>
      </w:r>
      <w:r w:rsidR="00D50AB0" w:rsidRPr="00D50AB0">
        <w:t xml:space="preserve"> </w:t>
      </w:r>
    </w:p>
    <w:p w14:paraId="73C7B657" w14:textId="77777777" w:rsidR="00C5752B" w:rsidRDefault="00C5752B" w:rsidP="003A13B7">
      <w:pPr>
        <w:spacing w:after="0" w:line="240" w:lineRule="auto"/>
        <w:ind w:firstLine="567"/>
        <w:jc w:val="both"/>
        <w:rPr>
          <w:rFonts w:ascii="Times New Roman" w:hAnsi="Times New Roman" w:cs="Times New Roman"/>
          <w:sz w:val="28"/>
          <w:szCs w:val="28"/>
        </w:rPr>
      </w:pPr>
      <w:r w:rsidRPr="00C5752B">
        <w:rPr>
          <w:rFonts w:ascii="Times New Roman" w:hAnsi="Times New Roman" w:cs="Times New Roman"/>
          <w:sz w:val="28"/>
          <w:szCs w:val="28"/>
        </w:rPr>
        <w:t>Таким образом, ультразвуковая допплерография сосудов глаза является информативным диагностическим и прогностическим методом при сосудистых поражениях сетчатки, позволяющим углублённо оценивать характер гемодинамических нарушений, выявлять ишемию на доклиническом этапе и прогнозировать исходы заболевания, что имеет особое значение при постковидных сосудистых осложнениях органа зрения.</w:t>
      </w:r>
    </w:p>
    <w:p w14:paraId="4FAB24BC" w14:textId="77777777" w:rsidR="009F5D60" w:rsidRDefault="009F5D60" w:rsidP="003A13B7">
      <w:pPr>
        <w:spacing w:after="0" w:line="240" w:lineRule="auto"/>
        <w:ind w:firstLine="567"/>
        <w:jc w:val="both"/>
        <w:rPr>
          <w:rFonts w:ascii="Times New Roman" w:hAnsi="Times New Roman" w:cs="Times New Roman"/>
          <w:sz w:val="28"/>
          <w:szCs w:val="28"/>
        </w:rPr>
      </w:pPr>
    </w:p>
    <w:p w14:paraId="73AD2752" w14:textId="40E37BC3" w:rsidR="008070F7" w:rsidRPr="008070F7" w:rsidRDefault="00312BBF" w:rsidP="003A13B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1.8</w:t>
      </w:r>
      <w:r w:rsidR="008070F7">
        <w:rPr>
          <w:rFonts w:ascii="Times New Roman" w:hAnsi="Times New Roman" w:cs="Times New Roman"/>
          <w:sz w:val="28"/>
          <w:szCs w:val="28"/>
        </w:rPr>
        <w:t xml:space="preserve"> </w:t>
      </w:r>
      <w:r w:rsidR="008070F7" w:rsidRPr="008070F7">
        <w:rPr>
          <w:rFonts w:ascii="Times New Roman" w:hAnsi="Times New Roman" w:cs="Times New Roman"/>
          <w:b/>
          <w:bCs/>
          <w:sz w:val="28"/>
          <w:szCs w:val="28"/>
        </w:rPr>
        <w:t>Генетические факторы системы гемостаза и сосудистые осложнения</w:t>
      </w:r>
    </w:p>
    <w:p w14:paraId="54CA6BA0" w14:textId="77777777" w:rsid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Генетические факторы системы гемостаза рассматриваются как важные детерминанты индивидуальных различий в регуляции коагуляционного и фибринолитического баланса и оказывают существенное влияние на формирование сосудистых осложнений при воздействии системных триггеров. Полиморфизмы генов, участвующих в регуляции свёртывания крови, фибринолиза и функции эндотелия, не являются самостоятельной причиной сосудистых событий, однако способны модифицировать риск их развития в условиях воспаления, гипоксии и эндотелиальной дисфункции, что имеет особое значение в контексте COVID-</w:t>
      </w:r>
      <w:r w:rsidR="00E55FCC">
        <w:rPr>
          <w:rFonts w:ascii="Times New Roman" w:hAnsi="Times New Roman" w:cs="Times New Roman"/>
          <w:sz w:val="28"/>
          <w:szCs w:val="28"/>
        </w:rPr>
        <w:t>19</w:t>
      </w:r>
      <w:r w:rsidR="00D50AB0">
        <w:rPr>
          <w:rFonts w:ascii="Times New Roman" w:hAnsi="Times New Roman" w:cs="Times New Roman"/>
          <w:sz w:val="28"/>
          <w:szCs w:val="28"/>
        </w:rPr>
        <w:t xml:space="preserve"> и постковидного синдрома [128-130</w:t>
      </w:r>
      <w:r w:rsidRPr="008070F7">
        <w:rPr>
          <w:rFonts w:ascii="Times New Roman" w:hAnsi="Times New Roman" w:cs="Times New Roman"/>
          <w:sz w:val="28"/>
          <w:szCs w:val="28"/>
        </w:rPr>
        <w:t>].</w:t>
      </w:r>
      <w:r w:rsidR="00D50AB0" w:rsidRPr="00D50AB0">
        <w:t xml:space="preserve"> </w:t>
      </w:r>
    </w:p>
    <w:p w14:paraId="748FB642" w14:textId="77777777" w:rsidR="009F5D60" w:rsidRPr="008070F7" w:rsidRDefault="009F5D60" w:rsidP="003A13B7">
      <w:pPr>
        <w:spacing w:after="0" w:line="240" w:lineRule="auto"/>
        <w:ind w:firstLine="567"/>
        <w:jc w:val="both"/>
        <w:rPr>
          <w:rFonts w:ascii="Times New Roman" w:hAnsi="Times New Roman" w:cs="Times New Roman"/>
          <w:sz w:val="28"/>
          <w:szCs w:val="28"/>
        </w:rPr>
      </w:pPr>
    </w:p>
    <w:p w14:paraId="484FF9B6" w14:textId="60B42B52" w:rsidR="008070F7" w:rsidRPr="001F3CA3" w:rsidRDefault="00312BBF" w:rsidP="003A13B7">
      <w:pPr>
        <w:spacing w:after="0" w:line="240" w:lineRule="auto"/>
        <w:ind w:firstLine="567"/>
        <w:jc w:val="both"/>
        <w:rPr>
          <w:rFonts w:ascii="Times New Roman" w:hAnsi="Times New Roman" w:cs="Times New Roman"/>
          <w:sz w:val="28"/>
          <w:szCs w:val="28"/>
        </w:rPr>
      </w:pPr>
      <w:r w:rsidRPr="001F3CA3">
        <w:rPr>
          <w:rFonts w:ascii="Times New Roman" w:hAnsi="Times New Roman" w:cs="Times New Roman"/>
          <w:sz w:val="28"/>
          <w:szCs w:val="28"/>
        </w:rPr>
        <w:t>1.8</w:t>
      </w:r>
      <w:r w:rsidR="00E34496" w:rsidRPr="001F3CA3">
        <w:rPr>
          <w:rFonts w:ascii="Times New Roman" w:hAnsi="Times New Roman" w:cs="Times New Roman"/>
          <w:sz w:val="28"/>
          <w:szCs w:val="28"/>
        </w:rPr>
        <w:t>.1</w:t>
      </w:r>
      <w:r w:rsidR="001F3CA3" w:rsidRPr="001F3CA3">
        <w:rPr>
          <w:rFonts w:ascii="Times New Roman" w:hAnsi="Times New Roman" w:cs="Times New Roman"/>
          <w:sz w:val="28"/>
          <w:szCs w:val="28"/>
        </w:rPr>
        <w:t xml:space="preserve"> </w:t>
      </w:r>
      <w:r w:rsidR="008070F7" w:rsidRPr="001F3CA3">
        <w:rPr>
          <w:rFonts w:ascii="Times New Roman" w:hAnsi="Times New Roman" w:cs="Times New Roman"/>
          <w:sz w:val="28"/>
          <w:szCs w:val="28"/>
        </w:rPr>
        <w:t>Генетические варианты генов системы гемостаза</w:t>
      </w:r>
    </w:p>
    <w:p w14:paraId="3F2B9F26" w14:textId="3F74AC8A"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 xml:space="preserve">Наиболее изученными генетическими вариантами, влияющими на функциональное состояние системы гемостаза, являются полиморфизмы генов </w:t>
      </w:r>
      <w:r w:rsidRPr="00A678F7">
        <w:rPr>
          <w:rFonts w:ascii="Times New Roman" w:hAnsi="Times New Roman" w:cs="Times New Roman"/>
          <w:iCs/>
          <w:sz w:val="28"/>
          <w:szCs w:val="28"/>
        </w:rPr>
        <w:t>F5</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F2</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PAI-1</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MTHFR</w:t>
      </w:r>
      <w:r w:rsidRPr="00A678F7">
        <w:rPr>
          <w:rFonts w:ascii="Times New Roman" w:hAnsi="Times New Roman" w:cs="Times New Roman"/>
          <w:sz w:val="28"/>
          <w:szCs w:val="28"/>
        </w:rPr>
        <w:t xml:space="preserve"> и </w:t>
      </w:r>
      <w:r w:rsidRPr="00A678F7">
        <w:rPr>
          <w:rFonts w:ascii="Times New Roman" w:hAnsi="Times New Roman" w:cs="Times New Roman"/>
          <w:iCs/>
          <w:sz w:val="28"/>
          <w:szCs w:val="28"/>
        </w:rPr>
        <w:t>FGB</w:t>
      </w:r>
      <w:r w:rsidRPr="00A678F7">
        <w:rPr>
          <w:rFonts w:ascii="Times New Roman" w:hAnsi="Times New Roman" w:cs="Times New Roman"/>
          <w:sz w:val="28"/>
          <w:szCs w:val="28"/>
        </w:rPr>
        <w:t>.</w:t>
      </w:r>
      <w:r w:rsidR="00145653">
        <w:rPr>
          <w:rFonts w:ascii="Times New Roman" w:hAnsi="Times New Roman" w:cs="Times New Roman"/>
          <w:sz w:val="28"/>
          <w:szCs w:val="28"/>
        </w:rPr>
        <w:t xml:space="preserve"> </w:t>
      </w:r>
      <w:r w:rsidRPr="008070F7">
        <w:rPr>
          <w:rFonts w:ascii="Times New Roman" w:hAnsi="Times New Roman" w:cs="Times New Roman"/>
          <w:sz w:val="28"/>
          <w:szCs w:val="28"/>
        </w:rPr>
        <w:t>Эти гены участвуют в ключевых этапах коагуляционного каскада, регуляции фибринолиза и сосудистого тонуса, а их полиморфные варианты ассоциированы с изменениями уровня или активности соответс</w:t>
      </w:r>
      <w:r w:rsidR="00E55FCC">
        <w:rPr>
          <w:rFonts w:ascii="Times New Roman" w:hAnsi="Times New Roman" w:cs="Times New Roman"/>
          <w:sz w:val="28"/>
          <w:szCs w:val="28"/>
        </w:rPr>
        <w:t>тву</w:t>
      </w:r>
      <w:r w:rsidR="00586CDF">
        <w:rPr>
          <w:rFonts w:ascii="Times New Roman" w:hAnsi="Times New Roman" w:cs="Times New Roman"/>
          <w:sz w:val="28"/>
          <w:szCs w:val="28"/>
        </w:rPr>
        <w:t>ющих белков плазмы крови [131-133</w:t>
      </w:r>
      <w:r w:rsidRPr="008070F7">
        <w:rPr>
          <w:rFonts w:ascii="Times New Roman" w:hAnsi="Times New Roman" w:cs="Times New Roman"/>
          <w:sz w:val="28"/>
          <w:szCs w:val="28"/>
        </w:rPr>
        <w:t>].</w:t>
      </w:r>
      <w:r w:rsidR="00586CDF" w:rsidRPr="00586CDF">
        <w:rPr>
          <w:rFonts w:ascii="Times New Roman" w:hAnsi="Times New Roman" w:cs="Times New Roman"/>
          <w:sz w:val="28"/>
          <w:szCs w:val="28"/>
        </w:rPr>
        <w:t xml:space="preserve"> </w:t>
      </w:r>
    </w:p>
    <w:p w14:paraId="07853B17" w14:textId="77777777"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 xml:space="preserve">Полиморфизмы гена </w:t>
      </w:r>
      <w:r w:rsidRPr="00714079">
        <w:rPr>
          <w:rFonts w:ascii="Times New Roman" w:hAnsi="Times New Roman" w:cs="Times New Roman"/>
          <w:bCs/>
          <w:sz w:val="28"/>
          <w:szCs w:val="28"/>
        </w:rPr>
        <w:t>F5</w:t>
      </w:r>
      <w:r w:rsidRPr="008070F7">
        <w:rPr>
          <w:rFonts w:ascii="Times New Roman" w:hAnsi="Times New Roman" w:cs="Times New Roman"/>
          <w:sz w:val="28"/>
          <w:szCs w:val="28"/>
        </w:rPr>
        <w:t xml:space="preserve"> ассоциированы с изменениями активности фактора V и интенсивности тромбиногенеза, что может влиять на баланс между коагуляцией и антикоагуляцией в условиях системного воспалительного ответа. Ген</w:t>
      </w:r>
      <w:r w:rsidRPr="00714079">
        <w:rPr>
          <w:rFonts w:ascii="Times New Roman" w:hAnsi="Times New Roman" w:cs="Times New Roman"/>
          <w:sz w:val="28"/>
          <w:szCs w:val="28"/>
        </w:rPr>
        <w:t xml:space="preserve"> </w:t>
      </w:r>
      <w:r w:rsidRPr="00714079">
        <w:rPr>
          <w:rFonts w:ascii="Times New Roman" w:hAnsi="Times New Roman" w:cs="Times New Roman"/>
          <w:bCs/>
          <w:sz w:val="28"/>
          <w:szCs w:val="28"/>
        </w:rPr>
        <w:t>F2</w:t>
      </w:r>
      <w:r w:rsidRPr="008070F7">
        <w:rPr>
          <w:rFonts w:ascii="Times New Roman" w:hAnsi="Times New Roman" w:cs="Times New Roman"/>
          <w:sz w:val="28"/>
          <w:szCs w:val="28"/>
        </w:rPr>
        <w:t xml:space="preserve"> кодирует протромбин, и его полиморфные варианты могут быть связаны с изменениями концентрации протромбина в плазме крови и по</w:t>
      </w:r>
      <w:r w:rsidR="00E55FCC">
        <w:rPr>
          <w:rFonts w:ascii="Times New Roman" w:hAnsi="Times New Roman" w:cs="Times New Roman"/>
          <w:sz w:val="28"/>
          <w:szCs w:val="28"/>
        </w:rPr>
        <w:t>те</w:t>
      </w:r>
      <w:r w:rsidR="00586CDF">
        <w:rPr>
          <w:rFonts w:ascii="Times New Roman" w:hAnsi="Times New Roman" w:cs="Times New Roman"/>
          <w:sz w:val="28"/>
          <w:szCs w:val="28"/>
        </w:rPr>
        <w:t>нциала свёртывающей системы [134</w:t>
      </w:r>
      <w:r w:rsidRPr="008070F7">
        <w:rPr>
          <w:rFonts w:ascii="Times New Roman" w:hAnsi="Times New Roman" w:cs="Times New Roman"/>
          <w:sz w:val="28"/>
          <w:szCs w:val="28"/>
        </w:rPr>
        <w:t>].</w:t>
      </w:r>
      <w:r w:rsidR="00586CDF" w:rsidRPr="00586CDF">
        <w:t xml:space="preserve"> </w:t>
      </w:r>
    </w:p>
    <w:p w14:paraId="1D38A35F" w14:textId="77777777"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 xml:space="preserve">Ген </w:t>
      </w:r>
      <w:r w:rsidRPr="00714079">
        <w:rPr>
          <w:rFonts w:ascii="Times New Roman" w:hAnsi="Times New Roman" w:cs="Times New Roman"/>
          <w:bCs/>
          <w:sz w:val="28"/>
          <w:szCs w:val="28"/>
        </w:rPr>
        <w:t>PAI-1</w:t>
      </w:r>
      <w:r w:rsidRPr="008070F7">
        <w:rPr>
          <w:rFonts w:ascii="Times New Roman" w:hAnsi="Times New Roman" w:cs="Times New Roman"/>
          <w:sz w:val="28"/>
          <w:szCs w:val="28"/>
        </w:rPr>
        <w:t xml:space="preserve"> играет ключевую роль в регуляции фибринолиза. Полиморфизм 4G/5G в промоторной области данного гена ассоциирован с вариабельностью экспрессии ингибитора активатора плазминогена-1, что может приводить к снижению фибринолитической активност</w:t>
      </w:r>
      <w:r w:rsidR="00E55FCC">
        <w:rPr>
          <w:rFonts w:ascii="Times New Roman" w:hAnsi="Times New Roman" w:cs="Times New Roman"/>
          <w:sz w:val="28"/>
          <w:szCs w:val="28"/>
        </w:rPr>
        <w:t xml:space="preserve">и </w:t>
      </w:r>
      <w:r w:rsidR="00E01280">
        <w:rPr>
          <w:rFonts w:ascii="Times New Roman" w:hAnsi="Times New Roman" w:cs="Times New Roman"/>
          <w:sz w:val="28"/>
          <w:szCs w:val="28"/>
        </w:rPr>
        <w:t>и замедлению лизиса фибрина [135</w:t>
      </w:r>
      <w:r w:rsidRPr="008070F7">
        <w:rPr>
          <w:rFonts w:ascii="Times New Roman" w:hAnsi="Times New Roman" w:cs="Times New Roman"/>
          <w:sz w:val="28"/>
          <w:szCs w:val="28"/>
        </w:rPr>
        <w:t>].</w:t>
      </w:r>
      <w:r w:rsidR="00E01280" w:rsidRPr="00E01280">
        <w:t xml:space="preserve"> </w:t>
      </w:r>
    </w:p>
    <w:p w14:paraId="20E027F7" w14:textId="77777777"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 xml:space="preserve">Полиморфизмы гена </w:t>
      </w:r>
      <w:r w:rsidRPr="00714079">
        <w:rPr>
          <w:rFonts w:ascii="Times New Roman" w:hAnsi="Times New Roman" w:cs="Times New Roman"/>
          <w:bCs/>
          <w:sz w:val="28"/>
          <w:szCs w:val="28"/>
        </w:rPr>
        <w:t>MTHFR</w:t>
      </w:r>
      <w:r w:rsidRPr="008070F7">
        <w:rPr>
          <w:rFonts w:ascii="Times New Roman" w:hAnsi="Times New Roman" w:cs="Times New Roman"/>
          <w:sz w:val="28"/>
          <w:szCs w:val="28"/>
        </w:rPr>
        <w:t xml:space="preserve"> (C677T и A1298C) оказывают влияние на метаболизм фолатов и уровень гомоцистеина, который рассматривается как фактор эндотелиальной дисфункции и сосудистого повреждения. Повышение уровня гомоцистеина ассоциировано с оксидативным стрессом, снижением биодоступности оксида азота</w:t>
      </w:r>
      <w:r w:rsidR="00E55FCC">
        <w:rPr>
          <w:rFonts w:ascii="Times New Roman" w:hAnsi="Times New Roman" w:cs="Times New Roman"/>
          <w:sz w:val="28"/>
          <w:szCs w:val="28"/>
        </w:rPr>
        <w:t xml:space="preserve"> и</w:t>
      </w:r>
      <w:r w:rsidR="00E01280">
        <w:rPr>
          <w:rFonts w:ascii="Times New Roman" w:hAnsi="Times New Roman" w:cs="Times New Roman"/>
          <w:sz w:val="28"/>
          <w:szCs w:val="28"/>
        </w:rPr>
        <w:t xml:space="preserve"> нарушением микроциркуляции [136</w:t>
      </w:r>
      <w:r w:rsidRPr="008070F7">
        <w:rPr>
          <w:rFonts w:ascii="Times New Roman" w:hAnsi="Times New Roman" w:cs="Times New Roman"/>
          <w:sz w:val="28"/>
          <w:szCs w:val="28"/>
        </w:rPr>
        <w:t>].</w:t>
      </w:r>
      <w:r w:rsidR="00E01280" w:rsidRPr="00E01280">
        <w:t xml:space="preserve"> </w:t>
      </w:r>
    </w:p>
    <w:p w14:paraId="5269E7E6" w14:textId="77777777" w:rsid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 xml:space="preserve">Ген </w:t>
      </w:r>
      <w:r w:rsidRPr="00714079">
        <w:rPr>
          <w:rFonts w:ascii="Times New Roman" w:hAnsi="Times New Roman" w:cs="Times New Roman"/>
          <w:bCs/>
          <w:sz w:val="28"/>
          <w:szCs w:val="28"/>
        </w:rPr>
        <w:t>FGB</w:t>
      </w:r>
      <w:r w:rsidRPr="008070F7">
        <w:rPr>
          <w:rFonts w:ascii="Times New Roman" w:hAnsi="Times New Roman" w:cs="Times New Roman"/>
          <w:sz w:val="28"/>
          <w:szCs w:val="28"/>
        </w:rPr>
        <w:t xml:space="preserve"> кодирует β-цепь фибриногена, и его полиморфные варианты связаны с изменениями концентрации фибриногена в плазме крови. Повышенный уровень фибриногена способствует увеличению вязкости крови, агрегации тромбоцитов и нарушению микроциркуляторного кровотока, ос</w:t>
      </w:r>
      <w:r w:rsidR="00E01280">
        <w:rPr>
          <w:rFonts w:ascii="Times New Roman" w:hAnsi="Times New Roman" w:cs="Times New Roman"/>
          <w:sz w:val="28"/>
          <w:szCs w:val="28"/>
        </w:rPr>
        <w:t>обенно в условиях воспаления [137</w:t>
      </w:r>
      <w:r w:rsidRPr="008070F7">
        <w:rPr>
          <w:rFonts w:ascii="Times New Roman" w:hAnsi="Times New Roman" w:cs="Times New Roman"/>
          <w:sz w:val="28"/>
          <w:szCs w:val="28"/>
        </w:rPr>
        <w:t>].</w:t>
      </w:r>
      <w:r w:rsidR="00E01280" w:rsidRPr="00E01280">
        <w:t xml:space="preserve"> </w:t>
      </w:r>
    </w:p>
    <w:p w14:paraId="43F25319" w14:textId="77777777" w:rsidR="009F5D60" w:rsidRPr="008070F7" w:rsidRDefault="009F5D60" w:rsidP="003A13B7">
      <w:pPr>
        <w:spacing w:after="0" w:line="240" w:lineRule="auto"/>
        <w:ind w:firstLine="567"/>
        <w:jc w:val="both"/>
        <w:rPr>
          <w:rFonts w:ascii="Times New Roman" w:hAnsi="Times New Roman" w:cs="Times New Roman"/>
          <w:sz w:val="28"/>
          <w:szCs w:val="28"/>
        </w:rPr>
      </w:pPr>
    </w:p>
    <w:p w14:paraId="426AB92D" w14:textId="3975F511" w:rsidR="008070F7" w:rsidRPr="001F3CA3" w:rsidRDefault="00312BBF" w:rsidP="003A13B7">
      <w:pPr>
        <w:spacing w:after="0" w:line="240" w:lineRule="auto"/>
        <w:ind w:firstLine="567"/>
        <w:jc w:val="both"/>
        <w:rPr>
          <w:rFonts w:ascii="Times New Roman" w:hAnsi="Times New Roman" w:cs="Times New Roman"/>
          <w:sz w:val="28"/>
          <w:szCs w:val="28"/>
        </w:rPr>
      </w:pPr>
      <w:r w:rsidRPr="001F3CA3">
        <w:rPr>
          <w:rFonts w:ascii="Times New Roman" w:hAnsi="Times New Roman" w:cs="Times New Roman"/>
          <w:sz w:val="28"/>
          <w:szCs w:val="28"/>
        </w:rPr>
        <w:t>1.8</w:t>
      </w:r>
      <w:r w:rsidR="00E34496" w:rsidRPr="001F3CA3">
        <w:rPr>
          <w:rFonts w:ascii="Times New Roman" w:hAnsi="Times New Roman" w:cs="Times New Roman"/>
          <w:sz w:val="28"/>
          <w:szCs w:val="28"/>
        </w:rPr>
        <w:t>.2</w:t>
      </w:r>
      <w:r w:rsidR="001F3CA3" w:rsidRPr="001F3CA3">
        <w:rPr>
          <w:rFonts w:ascii="Times New Roman" w:hAnsi="Times New Roman" w:cs="Times New Roman"/>
          <w:sz w:val="28"/>
          <w:szCs w:val="28"/>
        </w:rPr>
        <w:t xml:space="preserve"> </w:t>
      </w:r>
      <w:r w:rsidR="008070F7" w:rsidRPr="001F3CA3">
        <w:rPr>
          <w:rFonts w:ascii="Times New Roman" w:hAnsi="Times New Roman" w:cs="Times New Roman"/>
          <w:sz w:val="28"/>
          <w:szCs w:val="28"/>
        </w:rPr>
        <w:t>Генетические факторы гемостаза и сосудистые заболевания глаза</w:t>
      </w:r>
    </w:p>
    <w:p w14:paraId="134EDE0C" w14:textId="77777777"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 xml:space="preserve">В офтальмологии генетические варианты генов системы гемостаза рассматриваются как модифицирующие факторы риска сосудистых заболеваний заднего отрезка глаза, прежде всего окклюзий вен сетчатки. Ряд исследований показал, что у пациентов с окклюзиями центральной вены сетчатки и её ветвей чаще выявляются определённые полиморфизмы генов </w:t>
      </w:r>
      <w:r w:rsidRPr="00A678F7">
        <w:rPr>
          <w:rFonts w:ascii="Times New Roman" w:hAnsi="Times New Roman" w:cs="Times New Roman"/>
          <w:iCs/>
          <w:sz w:val="28"/>
          <w:szCs w:val="28"/>
        </w:rPr>
        <w:t>F5</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F2</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PAI-1</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MTHFR</w:t>
      </w:r>
      <w:r w:rsidRPr="00A678F7">
        <w:rPr>
          <w:rFonts w:ascii="Times New Roman" w:hAnsi="Times New Roman" w:cs="Times New Roman"/>
          <w:sz w:val="28"/>
          <w:szCs w:val="28"/>
        </w:rPr>
        <w:t xml:space="preserve"> и </w:t>
      </w:r>
      <w:r w:rsidRPr="00A678F7">
        <w:rPr>
          <w:rFonts w:ascii="Times New Roman" w:hAnsi="Times New Roman" w:cs="Times New Roman"/>
          <w:iCs/>
          <w:sz w:val="28"/>
          <w:szCs w:val="28"/>
        </w:rPr>
        <w:t>FGB</w:t>
      </w:r>
      <w:r w:rsidRPr="008070F7">
        <w:rPr>
          <w:rFonts w:ascii="Times New Roman" w:hAnsi="Times New Roman" w:cs="Times New Roman"/>
          <w:sz w:val="28"/>
          <w:szCs w:val="28"/>
        </w:rPr>
        <w:t xml:space="preserve"> по сравнению с контрольными группами, что указывает на их возможную роль в формировании неблагоприя</w:t>
      </w:r>
      <w:r w:rsidR="00E55FCC">
        <w:rPr>
          <w:rFonts w:ascii="Times New Roman" w:hAnsi="Times New Roman" w:cs="Times New Roman"/>
          <w:sz w:val="28"/>
          <w:szCs w:val="28"/>
        </w:rPr>
        <w:t>тн</w:t>
      </w:r>
      <w:r w:rsidR="00E01280">
        <w:rPr>
          <w:rFonts w:ascii="Times New Roman" w:hAnsi="Times New Roman" w:cs="Times New Roman"/>
          <w:sz w:val="28"/>
          <w:szCs w:val="28"/>
        </w:rPr>
        <w:t>ого сосудистого профиля [138-140</w:t>
      </w:r>
      <w:r w:rsidRPr="008070F7">
        <w:rPr>
          <w:rFonts w:ascii="Times New Roman" w:hAnsi="Times New Roman" w:cs="Times New Roman"/>
          <w:sz w:val="28"/>
          <w:szCs w:val="28"/>
        </w:rPr>
        <w:t>].</w:t>
      </w:r>
    </w:p>
    <w:p w14:paraId="53A93F03" w14:textId="77777777"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Особое значение придаётся влиянию генетических вариантов на выраженность микроциркуляторных нарушений и тяжесть клинического течения заболевания. Полиморфизмы, ассоциированные с повышением уровня фибриногена или снижением фибринолитической активности, могут способствовать венозному застою и микротромбозам в ретинальном русле, что усугубляет ишемию сетчатки и ухудшае</w:t>
      </w:r>
      <w:r w:rsidR="00E55FCC">
        <w:rPr>
          <w:rFonts w:ascii="Times New Roman" w:hAnsi="Times New Roman" w:cs="Times New Roman"/>
          <w:sz w:val="28"/>
          <w:szCs w:val="28"/>
        </w:rPr>
        <w:t>т</w:t>
      </w:r>
      <w:r w:rsidR="0063746D">
        <w:rPr>
          <w:rFonts w:ascii="Times New Roman" w:hAnsi="Times New Roman" w:cs="Times New Roman"/>
          <w:sz w:val="28"/>
          <w:szCs w:val="28"/>
        </w:rPr>
        <w:t xml:space="preserve"> прогноз зрительных функций [141</w:t>
      </w:r>
      <w:r w:rsidRPr="008070F7">
        <w:rPr>
          <w:rFonts w:ascii="Times New Roman" w:hAnsi="Times New Roman" w:cs="Times New Roman"/>
          <w:sz w:val="28"/>
          <w:szCs w:val="28"/>
        </w:rPr>
        <w:t>].</w:t>
      </w:r>
      <w:r w:rsidR="0063746D" w:rsidRPr="0063746D">
        <w:t xml:space="preserve"> </w:t>
      </w:r>
    </w:p>
    <w:p w14:paraId="1EE328F6" w14:textId="77777777" w:rsid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Отдельное внимание уделяется роли генетически обусловленных изменений метаболизма гомоцистеина в развитии сосудистых заболеваний глаза. Гипергомоцистеинемия ассоциирована с повреждением эндотелия, нарушением вазодилатации и повышенной склонностью к сосудистым окклюзиям, включая поражения в</w:t>
      </w:r>
      <w:r w:rsidR="0063746D">
        <w:rPr>
          <w:rFonts w:ascii="Times New Roman" w:hAnsi="Times New Roman" w:cs="Times New Roman"/>
          <w:sz w:val="28"/>
          <w:szCs w:val="28"/>
        </w:rPr>
        <w:t>ен сетчатки [142</w:t>
      </w:r>
      <w:r w:rsidRPr="008070F7">
        <w:rPr>
          <w:rFonts w:ascii="Times New Roman" w:hAnsi="Times New Roman" w:cs="Times New Roman"/>
          <w:sz w:val="28"/>
          <w:szCs w:val="28"/>
        </w:rPr>
        <w:t>].</w:t>
      </w:r>
      <w:r w:rsidR="006630B5">
        <w:rPr>
          <w:rFonts w:ascii="Times New Roman" w:hAnsi="Times New Roman" w:cs="Times New Roman"/>
          <w:sz w:val="28"/>
          <w:szCs w:val="28"/>
        </w:rPr>
        <w:t xml:space="preserve"> </w:t>
      </w:r>
    </w:p>
    <w:p w14:paraId="0BA73B2A" w14:textId="77777777" w:rsidR="009F5D60" w:rsidRPr="008070F7" w:rsidRDefault="009F5D60" w:rsidP="003A13B7">
      <w:pPr>
        <w:spacing w:after="0" w:line="240" w:lineRule="auto"/>
        <w:ind w:firstLine="567"/>
        <w:jc w:val="both"/>
        <w:rPr>
          <w:rFonts w:ascii="Times New Roman" w:hAnsi="Times New Roman" w:cs="Times New Roman"/>
          <w:sz w:val="28"/>
          <w:szCs w:val="28"/>
        </w:rPr>
      </w:pPr>
    </w:p>
    <w:p w14:paraId="29956CE9" w14:textId="38954720" w:rsidR="008070F7" w:rsidRPr="001F3CA3" w:rsidRDefault="007A1368" w:rsidP="003A13B7">
      <w:pPr>
        <w:spacing w:after="0" w:line="240" w:lineRule="auto"/>
        <w:ind w:firstLine="567"/>
        <w:jc w:val="both"/>
        <w:rPr>
          <w:rFonts w:ascii="Times New Roman" w:hAnsi="Times New Roman" w:cs="Times New Roman"/>
          <w:sz w:val="28"/>
          <w:szCs w:val="28"/>
        </w:rPr>
      </w:pPr>
      <w:r w:rsidRPr="001F3CA3">
        <w:rPr>
          <w:rFonts w:ascii="Times New Roman" w:hAnsi="Times New Roman" w:cs="Times New Roman"/>
          <w:sz w:val="28"/>
          <w:szCs w:val="28"/>
        </w:rPr>
        <w:t>1.8</w:t>
      </w:r>
      <w:r w:rsidR="00E34496" w:rsidRPr="001F3CA3">
        <w:rPr>
          <w:rFonts w:ascii="Times New Roman" w:hAnsi="Times New Roman" w:cs="Times New Roman"/>
          <w:sz w:val="28"/>
          <w:szCs w:val="28"/>
        </w:rPr>
        <w:t>.3</w:t>
      </w:r>
      <w:r w:rsidR="001F3CA3" w:rsidRPr="001F3CA3">
        <w:rPr>
          <w:rFonts w:ascii="Times New Roman" w:hAnsi="Times New Roman" w:cs="Times New Roman"/>
          <w:sz w:val="28"/>
          <w:szCs w:val="28"/>
        </w:rPr>
        <w:t xml:space="preserve"> </w:t>
      </w:r>
      <w:r w:rsidR="008070F7" w:rsidRPr="001F3CA3">
        <w:rPr>
          <w:rFonts w:ascii="Times New Roman" w:hAnsi="Times New Roman" w:cs="Times New Roman"/>
          <w:sz w:val="28"/>
          <w:szCs w:val="28"/>
        </w:rPr>
        <w:t>Генетические факторы системы гемостаза в контексте COVID-19</w:t>
      </w:r>
    </w:p>
    <w:p w14:paraId="647FF864" w14:textId="5AE5843D"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В условиях COVID-19 значение генетических факторов системы гемостаза существенно возрастает.</w:t>
      </w:r>
      <w:r w:rsidR="00145653">
        <w:rPr>
          <w:rFonts w:ascii="Times New Roman" w:hAnsi="Times New Roman" w:cs="Times New Roman"/>
          <w:sz w:val="28"/>
          <w:szCs w:val="28"/>
        </w:rPr>
        <w:t xml:space="preserve"> </w:t>
      </w:r>
      <w:r w:rsidRPr="008070F7">
        <w:rPr>
          <w:rFonts w:ascii="Times New Roman" w:hAnsi="Times New Roman" w:cs="Times New Roman"/>
          <w:sz w:val="28"/>
          <w:szCs w:val="28"/>
        </w:rPr>
        <w:t>Инфекция SARS-CoV-2 сопровождается системной эндотелиальной дисфункцией, гиперкоагуляцией и нарушением фибринолиза, которые могут сохраня</w:t>
      </w:r>
      <w:r w:rsidR="00E55FCC">
        <w:rPr>
          <w:rFonts w:ascii="Times New Roman" w:hAnsi="Times New Roman" w:cs="Times New Roman"/>
          <w:sz w:val="28"/>
          <w:szCs w:val="28"/>
        </w:rPr>
        <w:t>ть</w:t>
      </w:r>
      <w:r w:rsidR="0063746D">
        <w:rPr>
          <w:rFonts w:ascii="Times New Roman" w:hAnsi="Times New Roman" w:cs="Times New Roman"/>
          <w:sz w:val="28"/>
          <w:szCs w:val="28"/>
        </w:rPr>
        <w:t>ся в постковидном периоде [143,144</w:t>
      </w:r>
      <w:r w:rsidRPr="008070F7">
        <w:rPr>
          <w:rFonts w:ascii="Times New Roman" w:hAnsi="Times New Roman" w:cs="Times New Roman"/>
          <w:sz w:val="28"/>
          <w:szCs w:val="28"/>
        </w:rPr>
        <w:t>].</w:t>
      </w:r>
      <w:r w:rsidR="00145653">
        <w:rPr>
          <w:rFonts w:ascii="Times New Roman" w:hAnsi="Times New Roman" w:cs="Times New Roman"/>
          <w:sz w:val="28"/>
          <w:szCs w:val="28"/>
        </w:rPr>
        <w:t xml:space="preserve"> </w:t>
      </w:r>
      <w:r w:rsidRPr="008070F7">
        <w:rPr>
          <w:rFonts w:ascii="Times New Roman" w:hAnsi="Times New Roman" w:cs="Times New Roman"/>
          <w:sz w:val="28"/>
          <w:szCs w:val="28"/>
        </w:rPr>
        <w:t>На этом фоне полиморфные варианты генов гемостаза могут усиливать выраженность коагуляционных нарушений и способствовать развитию сосудистых осложнений.</w:t>
      </w:r>
    </w:p>
    <w:p w14:paraId="1C68F4B0" w14:textId="04694487" w:rsid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Ряд авторов подчёркивает, что индивидуальные генетические особенности регуляции гемостаза могут определять вариабельность клинических проявлений COVID-19 и риск тромботических осложнений, включая поражен</w:t>
      </w:r>
      <w:r w:rsidR="00E55FCC">
        <w:rPr>
          <w:rFonts w:ascii="Times New Roman" w:hAnsi="Times New Roman" w:cs="Times New Roman"/>
          <w:sz w:val="28"/>
          <w:szCs w:val="28"/>
        </w:rPr>
        <w:t>и</w:t>
      </w:r>
      <w:r w:rsidR="0063746D">
        <w:rPr>
          <w:rFonts w:ascii="Times New Roman" w:hAnsi="Times New Roman" w:cs="Times New Roman"/>
          <w:sz w:val="28"/>
          <w:szCs w:val="28"/>
        </w:rPr>
        <w:t>я микроциркуляторного русла [145</w:t>
      </w:r>
      <w:r w:rsidRPr="008070F7">
        <w:rPr>
          <w:rFonts w:ascii="Times New Roman" w:hAnsi="Times New Roman" w:cs="Times New Roman"/>
          <w:sz w:val="28"/>
          <w:szCs w:val="28"/>
        </w:rPr>
        <w:t>].</w:t>
      </w:r>
      <w:r w:rsidR="00145653">
        <w:t xml:space="preserve"> </w:t>
      </w:r>
      <w:r w:rsidRPr="008070F7">
        <w:rPr>
          <w:rFonts w:ascii="Times New Roman" w:hAnsi="Times New Roman" w:cs="Times New Roman"/>
          <w:sz w:val="28"/>
          <w:szCs w:val="28"/>
        </w:rPr>
        <w:t>В этом контексте сосудистые осложнения заднего отрезка глаза, в частности окклюзии вен сетчатки, могут рассматриваться как органоспецифическое проявление системных нарушений коагуляции и эндотелиальной функции, реализующихся у генетически предрасположенных пациентов.</w:t>
      </w:r>
    </w:p>
    <w:p w14:paraId="4A6EA05E" w14:textId="77777777" w:rsidR="001F3CA3" w:rsidRDefault="001F3CA3" w:rsidP="001F3CA3">
      <w:pPr>
        <w:spacing w:after="0" w:line="240" w:lineRule="auto"/>
        <w:rPr>
          <w:rFonts w:ascii="Times New Roman" w:hAnsi="Times New Roman" w:cs="Times New Roman"/>
          <w:sz w:val="28"/>
          <w:szCs w:val="28"/>
        </w:rPr>
      </w:pPr>
    </w:p>
    <w:p w14:paraId="2D5B4969" w14:textId="2D02406F" w:rsidR="005C029E" w:rsidRDefault="005C029E" w:rsidP="00145653">
      <w:pPr>
        <w:spacing w:after="0" w:line="240" w:lineRule="auto"/>
        <w:rPr>
          <w:rFonts w:ascii="Times New Roman" w:hAnsi="Times New Roman" w:cs="Times New Roman"/>
          <w:sz w:val="28"/>
          <w:szCs w:val="28"/>
        </w:rPr>
      </w:pPr>
      <w:r>
        <w:rPr>
          <w:noProof/>
          <w:lang w:eastAsia="ru-RU"/>
          <w14:ligatures w14:val="standardContextual"/>
        </w:rPr>
        <w:drawing>
          <wp:inline distT="0" distB="0" distL="0" distR="0" wp14:anchorId="5F0F940B" wp14:editId="0CF27109">
            <wp:extent cx="5991860" cy="2505075"/>
            <wp:effectExtent l="0" t="0" r="889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14">
                      <a:extLst>
                        <a:ext uri="{28A0092B-C50C-407E-A947-70E740481C1C}">
                          <a14:useLocalDpi xmlns:a14="http://schemas.microsoft.com/office/drawing/2010/main" val="0"/>
                        </a:ext>
                      </a:extLst>
                    </a:blip>
                    <a:srcRect r="3518" b="43200"/>
                    <a:stretch/>
                  </pic:blipFill>
                  <pic:spPr bwMode="auto">
                    <a:xfrm>
                      <a:off x="0" y="0"/>
                      <a:ext cx="6087428" cy="2545030"/>
                    </a:xfrm>
                    <a:prstGeom prst="rect">
                      <a:avLst/>
                    </a:prstGeom>
                    <a:ln>
                      <a:noFill/>
                    </a:ln>
                    <a:extLst>
                      <a:ext uri="{53640926-AAD7-44D8-BBD7-CCE9431645EC}">
                        <a14:shadowObscured xmlns:a14="http://schemas.microsoft.com/office/drawing/2010/main"/>
                      </a:ext>
                    </a:extLst>
                  </pic:spPr>
                </pic:pic>
              </a:graphicData>
            </a:graphic>
          </wp:inline>
        </w:drawing>
      </w:r>
    </w:p>
    <w:p w14:paraId="221BFFC9" w14:textId="77777777" w:rsidR="00D779CA" w:rsidRDefault="00D779CA" w:rsidP="007A7A60">
      <w:pPr>
        <w:spacing w:after="0" w:line="240" w:lineRule="auto"/>
        <w:ind w:firstLine="708"/>
        <w:jc w:val="both"/>
        <w:rPr>
          <w:rFonts w:ascii="Times New Roman" w:hAnsi="Times New Roman" w:cs="Times New Roman"/>
          <w:sz w:val="28"/>
          <w:szCs w:val="28"/>
        </w:rPr>
      </w:pPr>
    </w:p>
    <w:p w14:paraId="4BE72B5A" w14:textId="570D92C5" w:rsidR="001F3CA3" w:rsidRDefault="005E2EA1" w:rsidP="001F3C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6</w:t>
      </w:r>
      <w:r w:rsidR="00D5508F">
        <w:rPr>
          <w:rFonts w:ascii="Times New Roman" w:hAnsi="Times New Roman" w:cs="Times New Roman"/>
          <w:sz w:val="28"/>
          <w:szCs w:val="28"/>
        </w:rPr>
        <w:t xml:space="preserve"> </w:t>
      </w:r>
      <w:r w:rsidR="001F3CA3" w:rsidRPr="005040D0">
        <w:rPr>
          <w:rFonts w:ascii="Times New Roman" w:eastAsia="Calibri" w:hAnsi="Times New Roman" w:cs="Times New Roman"/>
          <w:sz w:val="28"/>
          <w:szCs w:val="28"/>
          <w:lang w:eastAsia="ar-SA"/>
        </w:rPr>
        <w:t>‒</w:t>
      </w:r>
      <w:r w:rsidR="001F3CA3">
        <w:rPr>
          <w:rFonts w:ascii="Times New Roman" w:hAnsi="Times New Roman" w:cs="Times New Roman"/>
          <w:sz w:val="28"/>
          <w:szCs w:val="28"/>
        </w:rPr>
        <w:t xml:space="preserve"> </w:t>
      </w:r>
      <w:r w:rsidR="001F3CA3" w:rsidRPr="00C66115">
        <w:rPr>
          <w:rFonts w:ascii="Times New Roman" w:hAnsi="Times New Roman" w:cs="Times New Roman"/>
          <w:sz w:val="28"/>
          <w:szCs w:val="28"/>
        </w:rPr>
        <w:t>Факторы риска окклюзий вен сетчатки в постковидном периоде</w:t>
      </w:r>
    </w:p>
    <w:p w14:paraId="2730962A" w14:textId="77777777" w:rsidR="005E436A" w:rsidRPr="008070F7" w:rsidRDefault="005E436A" w:rsidP="001F3CA3">
      <w:pPr>
        <w:spacing w:after="0" w:line="240" w:lineRule="auto"/>
        <w:ind w:firstLine="709"/>
        <w:jc w:val="both"/>
        <w:rPr>
          <w:rFonts w:ascii="Times New Roman" w:hAnsi="Times New Roman" w:cs="Times New Roman"/>
          <w:sz w:val="28"/>
          <w:szCs w:val="28"/>
        </w:rPr>
      </w:pPr>
    </w:p>
    <w:p w14:paraId="0DFDA26D" w14:textId="41E409E5" w:rsidR="008070F7" w:rsidRPr="008070F7" w:rsidRDefault="008070F7" w:rsidP="003A13B7">
      <w:pPr>
        <w:spacing w:after="0" w:line="240" w:lineRule="auto"/>
        <w:ind w:firstLine="567"/>
        <w:jc w:val="both"/>
        <w:rPr>
          <w:rFonts w:ascii="Times New Roman" w:hAnsi="Times New Roman" w:cs="Times New Roman"/>
          <w:sz w:val="28"/>
          <w:szCs w:val="28"/>
        </w:rPr>
      </w:pPr>
      <w:r w:rsidRPr="008070F7">
        <w:rPr>
          <w:rFonts w:ascii="Times New Roman" w:hAnsi="Times New Roman" w:cs="Times New Roman"/>
          <w:sz w:val="28"/>
          <w:szCs w:val="28"/>
        </w:rPr>
        <w:t>Таким образом, генетические факторы системы гемостаза не являются самостоятельной причиной сосудистых осложнений, однако в сочетании с воспалительными и эндотелиальными нарушениями при COVID-19 способны существенно модифицировать риск и клиническое течение сосудистых поражений органа зрения.</w:t>
      </w:r>
      <w:r w:rsidR="00145653">
        <w:rPr>
          <w:rFonts w:ascii="Times New Roman" w:hAnsi="Times New Roman" w:cs="Times New Roman"/>
          <w:sz w:val="28"/>
          <w:szCs w:val="28"/>
        </w:rPr>
        <w:t xml:space="preserve"> </w:t>
      </w:r>
      <w:r w:rsidRPr="008070F7">
        <w:rPr>
          <w:rFonts w:ascii="Times New Roman" w:hAnsi="Times New Roman" w:cs="Times New Roman"/>
          <w:sz w:val="28"/>
          <w:szCs w:val="28"/>
        </w:rPr>
        <w:t>Их изучение в комплексе с клиническими и инструментальными данными создаёт основу для формирования персонализированных прогностических моделей у пациентов, перенёсших COVID-19.</w:t>
      </w:r>
    </w:p>
    <w:p w14:paraId="564CE8EB" w14:textId="77777777" w:rsidR="00817BF1" w:rsidRPr="00817BF1"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В условиях постковидного периода значимость генетических предикторов окклюзий вен сетчатки (ОВС) может существенно усиливаться. COVID-19 и post-COVID-состояние характеризуются сочетанием эндотелиальной дисфункции, воспалительной активации и коагуляционных сдвигов, объединяемых понятием «тромбовоспаление». Показано, что у части пациентов элементы гиперкоагуляции, эндотелиопатии и нарушения фибринолиза сохраняются в период реконвалесценции и ассоциируются с повышенным риском тромботических событий, в том числе</w:t>
      </w:r>
      <w:r>
        <w:rPr>
          <w:rFonts w:ascii="Times New Roman" w:hAnsi="Times New Roman" w:cs="Times New Roman"/>
          <w:sz w:val="28"/>
          <w:szCs w:val="28"/>
        </w:rPr>
        <w:t xml:space="preserve"> микроциркуляторног</w:t>
      </w:r>
      <w:r w:rsidR="0063746D">
        <w:rPr>
          <w:rFonts w:ascii="Times New Roman" w:hAnsi="Times New Roman" w:cs="Times New Roman"/>
          <w:sz w:val="28"/>
          <w:szCs w:val="28"/>
        </w:rPr>
        <w:t>о уровня [146-148</w:t>
      </w:r>
      <w:r w:rsidRPr="00817BF1">
        <w:rPr>
          <w:rFonts w:ascii="Times New Roman" w:hAnsi="Times New Roman" w:cs="Times New Roman"/>
          <w:sz w:val="28"/>
          <w:szCs w:val="28"/>
        </w:rPr>
        <w:t>].</w:t>
      </w:r>
      <w:r w:rsidR="0063746D" w:rsidRPr="0063746D">
        <w:t xml:space="preserve"> </w:t>
      </w:r>
    </w:p>
    <w:p w14:paraId="5F90577C" w14:textId="4A6AC742" w:rsidR="00817BF1" w:rsidRPr="00817BF1"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 xml:space="preserve">На этом фоне полиморфные варианты генов системы гемостаза могут выступать </w:t>
      </w:r>
      <w:r w:rsidRPr="00817BF1">
        <w:rPr>
          <w:rFonts w:ascii="Times New Roman" w:hAnsi="Times New Roman" w:cs="Times New Roman"/>
          <w:bCs/>
          <w:sz w:val="28"/>
          <w:szCs w:val="28"/>
        </w:rPr>
        <w:t>модификаторами ответа коагуляционной системы</w:t>
      </w:r>
      <w:r w:rsidRPr="00817BF1">
        <w:rPr>
          <w:rFonts w:ascii="Times New Roman" w:hAnsi="Times New Roman" w:cs="Times New Roman"/>
          <w:sz w:val="28"/>
          <w:szCs w:val="28"/>
        </w:rPr>
        <w:t xml:space="preserve"> на системное воспаление, гипоксию и эндотелиальное повреждение. Даже при сопоставимой тяжести перенесённой инфекции выраженность и длительность коагуляционных нарушений у разных пациентов могут существенно различаться, что связывают с индивидуальными генетически детерминированными особен</w:t>
      </w:r>
      <w:r>
        <w:rPr>
          <w:rFonts w:ascii="Times New Roman" w:hAnsi="Times New Roman" w:cs="Times New Roman"/>
          <w:sz w:val="28"/>
          <w:szCs w:val="28"/>
        </w:rPr>
        <w:t>ност</w:t>
      </w:r>
      <w:r w:rsidR="0063746D">
        <w:rPr>
          <w:rFonts w:ascii="Times New Roman" w:hAnsi="Times New Roman" w:cs="Times New Roman"/>
          <w:sz w:val="28"/>
          <w:szCs w:val="28"/>
        </w:rPr>
        <w:t>ями регуляции гемостаза [149,150</w:t>
      </w:r>
      <w:r w:rsidRPr="00817BF1">
        <w:rPr>
          <w:rFonts w:ascii="Times New Roman" w:hAnsi="Times New Roman" w:cs="Times New Roman"/>
          <w:sz w:val="28"/>
          <w:szCs w:val="28"/>
        </w:rPr>
        <w:t>].</w:t>
      </w:r>
      <w:r w:rsidR="00145653">
        <w:rPr>
          <w:rFonts w:ascii="Times New Roman" w:hAnsi="Times New Roman" w:cs="Times New Roman"/>
          <w:sz w:val="28"/>
          <w:szCs w:val="28"/>
        </w:rPr>
        <w:t xml:space="preserve"> </w:t>
      </w:r>
      <w:r w:rsidRPr="00817BF1">
        <w:rPr>
          <w:rFonts w:ascii="Times New Roman" w:hAnsi="Times New Roman" w:cs="Times New Roman"/>
          <w:sz w:val="28"/>
          <w:szCs w:val="28"/>
        </w:rPr>
        <w:t>Данный механизм позволяет объяснить вариабельность частоты и клинических форм сосудистых осложнений, включая поражение ретинального венозного русла, в постковидном периоде.</w:t>
      </w:r>
    </w:p>
    <w:p w14:paraId="3F792144" w14:textId="0DCDF0A5" w:rsidR="00817BF1" w:rsidRPr="00817BF1"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В последние годы накоплены клинические наблюдения и систематические обзоры, описывающие случаи ретинальных сосудистых окклюзий, включая окклюзии вен сетчатки, у пациентов с текущей или перенесённой SARS-CoV-2-инфекцией.</w:t>
      </w:r>
      <w:r w:rsidR="00145653">
        <w:rPr>
          <w:rFonts w:ascii="Times New Roman" w:hAnsi="Times New Roman" w:cs="Times New Roman"/>
          <w:sz w:val="28"/>
          <w:szCs w:val="28"/>
        </w:rPr>
        <w:t xml:space="preserve"> </w:t>
      </w:r>
      <w:r w:rsidRPr="00817BF1">
        <w:rPr>
          <w:rFonts w:ascii="Times New Roman" w:hAnsi="Times New Roman" w:cs="Times New Roman"/>
          <w:sz w:val="28"/>
          <w:szCs w:val="28"/>
        </w:rPr>
        <w:t xml:space="preserve">Несмотря на то что значительная часть опубликованных данных представлена клиническими случаями и сериями наблюдений, авторы подчёркивают биологическую правдоподобность ассоциации «COVID-19/post-COVID → ретинальные сосудистые окклюзии» с учётом документированных при COVID-19 эндотелиального повреждения, гиперкоагуляционного профиля </w:t>
      </w:r>
      <w:r>
        <w:rPr>
          <w:rFonts w:ascii="Times New Roman" w:hAnsi="Times New Roman" w:cs="Times New Roman"/>
          <w:sz w:val="28"/>
          <w:szCs w:val="28"/>
        </w:rPr>
        <w:t>и на</w:t>
      </w:r>
      <w:r w:rsidR="00831864">
        <w:rPr>
          <w:rFonts w:ascii="Times New Roman" w:hAnsi="Times New Roman" w:cs="Times New Roman"/>
          <w:sz w:val="28"/>
          <w:szCs w:val="28"/>
        </w:rPr>
        <w:t>рушений микроциркуляции [151-153</w:t>
      </w:r>
      <w:r w:rsidRPr="00817BF1">
        <w:rPr>
          <w:rFonts w:ascii="Times New Roman" w:hAnsi="Times New Roman" w:cs="Times New Roman"/>
          <w:sz w:val="28"/>
          <w:szCs w:val="28"/>
        </w:rPr>
        <w:t>].</w:t>
      </w:r>
      <w:r w:rsidR="00831864" w:rsidRPr="00831864">
        <w:t xml:space="preserve"> </w:t>
      </w:r>
    </w:p>
    <w:p w14:paraId="40F48C42" w14:textId="77777777" w:rsidR="001F3CA3" w:rsidRDefault="00817BF1" w:rsidP="003A13B7">
      <w:pPr>
        <w:spacing w:after="0" w:line="240" w:lineRule="auto"/>
        <w:ind w:firstLine="567"/>
        <w:jc w:val="both"/>
      </w:pPr>
      <w:r w:rsidRPr="00817BF1">
        <w:rPr>
          <w:rFonts w:ascii="Times New Roman" w:hAnsi="Times New Roman" w:cs="Times New Roman"/>
          <w:sz w:val="28"/>
          <w:szCs w:val="28"/>
        </w:rPr>
        <w:t xml:space="preserve">В рамках данной парадигмы развитие ОВС у пациента </w:t>
      </w:r>
      <w:r w:rsidRPr="00A678F7">
        <w:rPr>
          <w:rFonts w:ascii="Times New Roman" w:hAnsi="Times New Roman" w:cs="Times New Roman"/>
          <w:bCs/>
          <w:sz w:val="28"/>
          <w:szCs w:val="28"/>
        </w:rPr>
        <w:t>молодого возраста</w:t>
      </w:r>
      <w:r w:rsidRPr="00817BF1">
        <w:rPr>
          <w:rFonts w:ascii="Times New Roman" w:hAnsi="Times New Roman" w:cs="Times New Roman"/>
          <w:sz w:val="28"/>
          <w:szCs w:val="28"/>
        </w:rPr>
        <w:t xml:space="preserve"> в постковидном периоде может рассматриваться как результат взаимодействия двух ключевых компонентов:</w:t>
      </w:r>
      <w:r w:rsidR="001F3CA3">
        <w:rPr>
          <w:rFonts w:ascii="Times New Roman" w:hAnsi="Times New Roman" w:cs="Times New Roman"/>
          <w:sz w:val="28"/>
          <w:szCs w:val="28"/>
        </w:rPr>
        <w:t xml:space="preserve"> </w:t>
      </w:r>
      <w:r w:rsidRPr="00817BF1">
        <w:rPr>
          <w:rFonts w:ascii="Times New Roman" w:hAnsi="Times New Roman" w:cs="Times New Roman"/>
          <w:sz w:val="28"/>
          <w:szCs w:val="28"/>
        </w:rPr>
        <w:t xml:space="preserve">(1) </w:t>
      </w:r>
      <w:r w:rsidRPr="00A678F7">
        <w:rPr>
          <w:rFonts w:ascii="Times New Roman" w:hAnsi="Times New Roman" w:cs="Times New Roman"/>
          <w:bCs/>
          <w:sz w:val="28"/>
          <w:szCs w:val="28"/>
        </w:rPr>
        <w:t>системного пускового фактора</w:t>
      </w:r>
      <w:r w:rsidRPr="00817BF1">
        <w:rPr>
          <w:rFonts w:ascii="Times New Roman" w:hAnsi="Times New Roman" w:cs="Times New Roman"/>
          <w:sz w:val="28"/>
          <w:szCs w:val="28"/>
        </w:rPr>
        <w:t xml:space="preserve"> — постковидной эндотелиопатии и коагуляционных сдвигов;</w:t>
      </w:r>
      <w:r w:rsidR="001F3CA3">
        <w:rPr>
          <w:rFonts w:ascii="Times New Roman" w:hAnsi="Times New Roman" w:cs="Times New Roman"/>
          <w:sz w:val="28"/>
          <w:szCs w:val="28"/>
        </w:rPr>
        <w:t xml:space="preserve"> </w:t>
      </w:r>
      <w:r w:rsidRPr="00817BF1">
        <w:rPr>
          <w:rFonts w:ascii="Times New Roman" w:hAnsi="Times New Roman" w:cs="Times New Roman"/>
          <w:sz w:val="28"/>
          <w:szCs w:val="28"/>
        </w:rPr>
        <w:t xml:space="preserve">(2) </w:t>
      </w:r>
      <w:r w:rsidRPr="00A678F7">
        <w:rPr>
          <w:rFonts w:ascii="Times New Roman" w:hAnsi="Times New Roman" w:cs="Times New Roman"/>
          <w:bCs/>
          <w:sz w:val="28"/>
          <w:szCs w:val="28"/>
        </w:rPr>
        <w:t>индивидуальных генетических особенностей регуляции гемостаза</w:t>
      </w:r>
      <w:r w:rsidRPr="00A678F7">
        <w:rPr>
          <w:rFonts w:ascii="Times New Roman" w:hAnsi="Times New Roman" w:cs="Times New Roman"/>
          <w:sz w:val="28"/>
          <w:szCs w:val="28"/>
        </w:rPr>
        <w:t>,</w:t>
      </w:r>
      <w:r w:rsidRPr="00817BF1">
        <w:rPr>
          <w:rFonts w:ascii="Times New Roman" w:hAnsi="Times New Roman" w:cs="Times New Roman"/>
          <w:sz w:val="28"/>
          <w:szCs w:val="28"/>
        </w:rPr>
        <w:t xml:space="preserve"> определяющих порог тромбообразования в условиях микроциркуляторного русла сетчатки.</w:t>
      </w:r>
      <w:r w:rsidR="001F3CA3">
        <w:rPr>
          <w:rFonts w:ascii="Times New Roman" w:hAnsi="Times New Roman" w:cs="Times New Roman"/>
          <w:sz w:val="28"/>
          <w:szCs w:val="28"/>
        </w:rPr>
        <w:t xml:space="preserve"> </w:t>
      </w:r>
      <w:r w:rsidRPr="00817BF1">
        <w:rPr>
          <w:rFonts w:ascii="Times New Roman" w:hAnsi="Times New Roman" w:cs="Times New Roman"/>
          <w:sz w:val="28"/>
          <w:szCs w:val="28"/>
        </w:rPr>
        <w:t>У молодых пациентов, у которых традиционные возраст-ассоциированные сосудистые факторы выражены минимально или отсутствуют, вклад генетических модификаторов гемостаза приобретает особое значение и может объяснять «нетипичную» манифестацию венозной окклюзи</w:t>
      </w:r>
      <w:r w:rsidR="00831864">
        <w:rPr>
          <w:rFonts w:ascii="Times New Roman" w:hAnsi="Times New Roman" w:cs="Times New Roman"/>
          <w:sz w:val="28"/>
          <w:szCs w:val="28"/>
        </w:rPr>
        <w:t>и сетчатки [154,155</w:t>
      </w:r>
      <w:r w:rsidRPr="00817BF1">
        <w:rPr>
          <w:rFonts w:ascii="Times New Roman" w:hAnsi="Times New Roman" w:cs="Times New Roman"/>
          <w:sz w:val="28"/>
          <w:szCs w:val="28"/>
        </w:rPr>
        <w:t>].</w:t>
      </w:r>
      <w:r w:rsidR="001F3CA3">
        <w:t xml:space="preserve"> </w:t>
      </w:r>
    </w:p>
    <w:p w14:paraId="3AEACD7B" w14:textId="77CD57A4" w:rsidR="001F3CA3"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С практической точки зрения данная концепция имеет важное значение для научного обоснования комплексного подхода, заложенного в дизайн настоящего исследования.</w:t>
      </w:r>
      <w:r w:rsidR="00145653">
        <w:rPr>
          <w:rFonts w:ascii="Times New Roman" w:hAnsi="Times New Roman" w:cs="Times New Roman"/>
          <w:sz w:val="28"/>
          <w:szCs w:val="28"/>
        </w:rPr>
        <w:t xml:space="preserve"> </w:t>
      </w:r>
      <w:r w:rsidRPr="00817BF1">
        <w:rPr>
          <w:rFonts w:ascii="Times New Roman" w:hAnsi="Times New Roman" w:cs="Times New Roman"/>
          <w:sz w:val="28"/>
          <w:szCs w:val="28"/>
        </w:rPr>
        <w:t>У пациентов с ОВС в постковидном периоде, особенно молодого возраста, целесообразно анализировать сочетание клинических и инструментальных характеристик (включая показатели глазной гемодинамики) с генетическими вариантами генов системы гемостаза. Такой интегративный подход позволяет:</w:t>
      </w:r>
    </w:p>
    <w:p w14:paraId="277DF1CC" w14:textId="77777777" w:rsidR="001F3CA3"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 уточнять патогенетический фенотип ОВС с оценкой преобладания гемодинамического, воспалительного или коагуляционного компонента;</w:t>
      </w:r>
    </w:p>
    <w:p w14:paraId="61DF7534" w14:textId="77777777" w:rsidR="001F3CA3"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 выделять подгруппы пациентов с потенциально более высоким риском ишемического варианта ОВС и неблагоприятного функционального исхода;</w:t>
      </w:r>
    </w:p>
    <w:p w14:paraId="3D57F4FE" w14:textId="34BA15B4" w:rsidR="00817BF1" w:rsidRPr="00817BF1"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 формировать основу для прогностической модели, интегрирующей клинические и генетические предикторы.</w:t>
      </w:r>
    </w:p>
    <w:p w14:paraId="725E844B" w14:textId="77777777" w:rsidR="00D779CA" w:rsidRDefault="00817BF1" w:rsidP="003A13B7">
      <w:pPr>
        <w:spacing w:after="0" w:line="240" w:lineRule="auto"/>
        <w:ind w:firstLine="567"/>
        <w:jc w:val="both"/>
        <w:rPr>
          <w:rFonts w:ascii="Times New Roman" w:hAnsi="Times New Roman" w:cs="Times New Roman"/>
          <w:sz w:val="28"/>
          <w:szCs w:val="28"/>
        </w:rPr>
      </w:pPr>
      <w:r w:rsidRPr="00817BF1">
        <w:rPr>
          <w:rFonts w:ascii="Times New Roman" w:hAnsi="Times New Roman" w:cs="Times New Roman"/>
          <w:sz w:val="28"/>
          <w:szCs w:val="28"/>
        </w:rPr>
        <w:t>Таким образом, связь «молодой возраст — генетические предикторы системы гемостаза — постковидный период» представляется концептуально и патогенетически обоснованной. Постковидные коагуляционно-эндотелиальные изменения выступают системным триггером сосудистых событий, тогда как генетические варианты регуляции гемостаза определяют индивидуальную чувствительность к тромбообразованию и реализуются в виде венозной окклюзии сетчатки как органоспецифического сосудистого проявления.</w:t>
      </w:r>
    </w:p>
    <w:p w14:paraId="2F063126" w14:textId="77777777" w:rsidR="00D779CA" w:rsidRDefault="00D779CA" w:rsidP="003A13B7">
      <w:pPr>
        <w:spacing w:after="0" w:line="240" w:lineRule="auto"/>
        <w:ind w:firstLine="567"/>
        <w:jc w:val="both"/>
        <w:rPr>
          <w:rFonts w:ascii="Times New Roman" w:hAnsi="Times New Roman" w:cs="Times New Roman"/>
          <w:sz w:val="28"/>
          <w:szCs w:val="28"/>
        </w:rPr>
      </w:pPr>
    </w:p>
    <w:p w14:paraId="1B985B0B" w14:textId="54A02B6C" w:rsidR="000B6945" w:rsidRPr="000B6945" w:rsidRDefault="002B3AF3" w:rsidP="003A13B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1.9</w:t>
      </w:r>
      <w:r w:rsidR="000B6945" w:rsidRPr="000B6945">
        <w:rPr>
          <w:rFonts w:ascii="Times New Roman" w:hAnsi="Times New Roman" w:cs="Times New Roman"/>
          <w:b/>
          <w:bCs/>
          <w:sz w:val="28"/>
          <w:szCs w:val="28"/>
        </w:rPr>
        <w:t xml:space="preserve"> Прогностические подходы к оценке сосудистых нарушений заднего отрезка глаза</w:t>
      </w:r>
    </w:p>
    <w:p w14:paraId="3EE97F7A" w14:textId="1EB2B96C" w:rsid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Современные прогностические подходы к оценке сосудистых нарушений заднего отрезка глаза основываются на интеграции клинических, функциональных, инструментальных и молекулярно-генетических данных. Актуальность разработки прогностических моделей обусловлена высокой вариабельностью клинического течения</w:t>
      </w:r>
      <w:r w:rsidR="005313D3">
        <w:rPr>
          <w:rFonts w:ascii="Times New Roman" w:hAnsi="Times New Roman" w:cs="Times New Roman"/>
          <w:sz w:val="28"/>
          <w:szCs w:val="28"/>
        </w:rPr>
        <w:t xml:space="preserve"> сосудистых поражений сетчатки</w:t>
      </w:r>
      <w:r w:rsidRPr="000B6945">
        <w:rPr>
          <w:rFonts w:ascii="Times New Roman" w:hAnsi="Times New Roman" w:cs="Times New Roman"/>
          <w:sz w:val="28"/>
          <w:szCs w:val="28"/>
        </w:rPr>
        <w:t>, различиями в функциональных исходах и ограниченными возможностями раннего выявления пациентов с неблагоприятным прогнозом.</w:t>
      </w:r>
      <w:r w:rsidR="00145653">
        <w:rPr>
          <w:rFonts w:ascii="Times New Roman" w:hAnsi="Times New Roman" w:cs="Times New Roman"/>
          <w:sz w:val="28"/>
          <w:szCs w:val="28"/>
        </w:rPr>
        <w:t xml:space="preserve"> </w:t>
      </w:r>
      <w:r w:rsidRPr="000B6945">
        <w:rPr>
          <w:rFonts w:ascii="Times New Roman" w:hAnsi="Times New Roman" w:cs="Times New Roman"/>
          <w:sz w:val="28"/>
          <w:szCs w:val="28"/>
        </w:rPr>
        <w:t>В условиях постковидного периода данная проблема приобретает дополнительную значимость вследствие системных эндотелиально-коагуляционных нарушений, модифицирующих классические патогенетические механизмы сосудистых заболеваний глаза.</w:t>
      </w:r>
    </w:p>
    <w:p w14:paraId="1ECC33EE" w14:textId="77777777" w:rsidR="009F5D60" w:rsidRPr="000B6945" w:rsidRDefault="009F5D60" w:rsidP="003A13B7">
      <w:pPr>
        <w:spacing w:after="0" w:line="240" w:lineRule="auto"/>
        <w:ind w:firstLine="567"/>
        <w:jc w:val="both"/>
        <w:rPr>
          <w:rFonts w:ascii="Times New Roman" w:hAnsi="Times New Roman" w:cs="Times New Roman"/>
          <w:sz w:val="28"/>
          <w:szCs w:val="28"/>
        </w:rPr>
      </w:pPr>
    </w:p>
    <w:p w14:paraId="1AF0E550" w14:textId="7BF8BB53" w:rsidR="000B6945" w:rsidRPr="004178B8" w:rsidRDefault="002B3AF3" w:rsidP="003A13B7">
      <w:pPr>
        <w:spacing w:after="0" w:line="240" w:lineRule="auto"/>
        <w:ind w:firstLine="567"/>
        <w:jc w:val="both"/>
        <w:rPr>
          <w:rFonts w:ascii="Times New Roman" w:hAnsi="Times New Roman" w:cs="Times New Roman"/>
          <w:sz w:val="28"/>
          <w:szCs w:val="28"/>
        </w:rPr>
      </w:pPr>
      <w:r w:rsidRPr="004178B8">
        <w:rPr>
          <w:rFonts w:ascii="Times New Roman" w:hAnsi="Times New Roman" w:cs="Times New Roman"/>
          <w:sz w:val="28"/>
          <w:szCs w:val="28"/>
        </w:rPr>
        <w:t>1.9</w:t>
      </w:r>
      <w:r w:rsidR="000B6945" w:rsidRPr="004178B8">
        <w:rPr>
          <w:rFonts w:ascii="Times New Roman" w:hAnsi="Times New Roman" w:cs="Times New Roman"/>
          <w:sz w:val="28"/>
          <w:szCs w:val="28"/>
        </w:rPr>
        <w:t>.1 Клинические и инструментальные предикторы исходов</w:t>
      </w:r>
    </w:p>
    <w:p w14:paraId="2699FC37" w14:textId="418EF5D0" w:rsidR="000B6945" w:rsidRP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Клинические показатели зрительных функций традиционно рассматриваются как ключевые предикторы исходов сосудистых нарушений заднего отрезка глаза.</w:t>
      </w:r>
      <w:r w:rsidR="00145653">
        <w:rPr>
          <w:rFonts w:ascii="Times New Roman" w:hAnsi="Times New Roman" w:cs="Times New Roman"/>
          <w:sz w:val="28"/>
          <w:szCs w:val="28"/>
        </w:rPr>
        <w:t xml:space="preserve"> </w:t>
      </w:r>
      <w:r w:rsidRPr="000B6945">
        <w:rPr>
          <w:rFonts w:ascii="Times New Roman" w:hAnsi="Times New Roman" w:cs="Times New Roman"/>
          <w:sz w:val="28"/>
          <w:szCs w:val="28"/>
        </w:rPr>
        <w:t>Исходная острота зрения, наличие и выраженность центральных и парацентральных скотом, снижение контрастной чувствительности и дефекты поля зрения достоверно коррелируют с тяжестью ишемического поражения сетчатки и зрительного нерва и позволяют прогнозировать вероятность восста</w:t>
      </w:r>
      <w:r w:rsidR="005313D3">
        <w:rPr>
          <w:rFonts w:ascii="Times New Roman" w:hAnsi="Times New Roman" w:cs="Times New Roman"/>
          <w:sz w:val="28"/>
          <w:szCs w:val="28"/>
        </w:rPr>
        <w:t>новл</w:t>
      </w:r>
      <w:r w:rsidR="00831864">
        <w:rPr>
          <w:rFonts w:ascii="Times New Roman" w:hAnsi="Times New Roman" w:cs="Times New Roman"/>
          <w:sz w:val="28"/>
          <w:szCs w:val="28"/>
        </w:rPr>
        <w:t>ения зрительных функций [156,157</w:t>
      </w:r>
      <w:r w:rsidRPr="000B6945">
        <w:rPr>
          <w:rFonts w:ascii="Times New Roman" w:hAnsi="Times New Roman" w:cs="Times New Roman"/>
          <w:sz w:val="28"/>
          <w:szCs w:val="28"/>
        </w:rPr>
        <w:t>].</w:t>
      </w:r>
      <w:r w:rsidR="00145653">
        <w:t xml:space="preserve"> </w:t>
      </w:r>
      <w:r w:rsidRPr="000B6945">
        <w:rPr>
          <w:rFonts w:ascii="Times New Roman" w:hAnsi="Times New Roman" w:cs="Times New Roman"/>
          <w:sz w:val="28"/>
          <w:szCs w:val="28"/>
        </w:rPr>
        <w:t>При окклюзиях вен сетчатки показано, что низкая исходная острота зрения и наличие ишемического варианта заболевания ассоциированы с неблагоприятным функциональным прогнозом [</w:t>
      </w:r>
      <w:r w:rsidR="00203E7F">
        <w:rPr>
          <w:rFonts w:ascii="Times New Roman" w:hAnsi="Times New Roman" w:cs="Times New Roman"/>
          <w:sz w:val="28"/>
          <w:szCs w:val="28"/>
        </w:rPr>
        <w:t>158</w:t>
      </w:r>
      <w:r w:rsidRPr="000B6945">
        <w:rPr>
          <w:rFonts w:ascii="Times New Roman" w:hAnsi="Times New Roman" w:cs="Times New Roman"/>
          <w:sz w:val="28"/>
          <w:szCs w:val="28"/>
        </w:rPr>
        <w:t>].</w:t>
      </w:r>
      <w:r w:rsidR="00203E7F" w:rsidRPr="00203E7F">
        <w:rPr>
          <w:rFonts w:ascii="Times New Roman" w:hAnsi="Times New Roman" w:cs="Times New Roman"/>
          <w:sz w:val="28"/>
          <w:szCs w:val="28"/>
        </w:rPr>
        <w:t xml:space="preserve"> </w:t>
      </w:r>
    </w:p>
    <w:p w14:paraId="7C6D8EC3" w14:textId="5458D3AC" w:rsidR="000B6945" w:rsidRP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Важное место среди инструментальных предикторов исходов занимают показатели глазной гемодинамики, получаемые с помощью ультразвуковой допплерографии (УЗДГ).</w:t>
      </w:r>
      <w:r w:rsidR="00145653">
        <w:rPr>
          <w:rFonts w:ascii="Times New Roman" w:hAnsi="Times New Roman" w:cs="Times New Roman"/>
          <w:sz w:val="28"/>
          <w:szCs w:val="28"/>
        </w:rPr>
        <w:t xml:space="preserve"> </w:t>
      </w:r>
      <w:r w:rsidRPr="000B6945">
        <w:rPr>
          <w:rFonts w:ascii="Times New Roman" w:hAnsi="Times New Roman" w:cs="Times New Roman"/>
          <w:sz w:val="28"/>
          <w:szCs w:val="28"/>
        </w:rPr>
        <w:t>Снижение пиковой систолической и конечной диастолической скорости кровотока (PSV и EDV), а также повышение индексов сосудистого сопротивления (RI и PI) в глазной артерии, центральной артерии сетчатки и задних коротких цилиарных артериях рассматриваются как объективные признаки ишемии и нарушения ауторегуляции кровообращения [</w:t>
      </w:r>
      <w:r w:rsidR="00203E7F">
        <w:rPr>
          <w:rFonts w:ascii="Times New Roman" w:hAnsi="Times New Roman" w:cs="Times New Roman"/>
          <w:sz w:val="28"/>
          <w:szCs w:val="28"/>
        </w:rPr>
        <w:t>159-161</w:t>
      </w:r>
      <w:r w:rsidRPr="000B6945">
        <w:rPr>
          <w:rFonts w:ascii="Times New Roman" w:hAnsi="Times New Roman" w:cs="Times New Roman"/>
          <w:sz w:val="28"/>
          <w:szCs w:val="28"/>
        </w:rPr>
        <w:t>].</w:t>
      </w:r>
      <w:r w:rsidR="00203E7F" w:rsidRPr="00203E7F">
        <w:rPr>
          <w:rFonts w:ascii="Times New Roman" w:hAnsi="Times New Roman" w:cs="Times New Roman"/>
          <w:sz w:val="28"/>
          <w:szCs w:val="28"/>
        </w:rPr>
        <w:t xml:space="preserve"> </w:t>
      </w:r>
    </w:p>
    <w:p w14:paraId="423FFB8E" w14:textId="6FA23E99" w:rsidR="009F5D60" w:rsidRP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При окклюзиях вен сетчатки изменения допплерографических параметров коррелируют с выраженностью макулярного отёка, степенью ишемии сетчатки и риском прогрессирования заболевания [</w:t>
      </w:r>
      <w:r w:rsidR="00CB3487">
        <w:rPr>
          <w:rFonts w:ascii="Times New Roman" w:hAnsi="Times New Roman" w:cs="Times New Roman"/>
          <w:sz w:val="28"/>
          <w:szCs w:val="28"/>
        </w:rPr>
        <w:t>162</w:t>
      </w:r>
      <w:r w:rsidRPr="000B6945">
        <w:rPr>
          <w:rFonts w:ascii="Times New Roman" w:hAnsi="Times New Roman" w:cs="Times New Roman"/>
          <w:sz w:val="28"/>
          <w:szCs w:val="28"/>
        </w:rPr>
        <w:t>].</w:t>
      </w:r>
      <w:r w:rsidR="00145653">
        <w:rPr>
          <w:rFonts w:ascii="Times New Roman" w:hAnsi="Times New Roman" w:cs="Times New Roman"/>
          <w:sz w:val="28"/>
          <w:szCs w:val="28"/>
        </w:rPr>
        <w:t xml:space="preserve"> </w:t>
      </w:r>
      <w:r w:rsidRPr="000B6945">
        <w:rPr>
          <w:rFonts w:ascii="Times New Roman" w:hAnsi="Times New Roman" w:cs="Times New Roman"/>
          <w:sz w:val="28"/>
          <w:szCs w:val="28"/>
        </w:rPr>
        <w:t>В условиях постковидного синдрома показатели УЗДГ могут отражать не только локальные гемодинамические нарушения, но и системную эндотелиальную дисфункцию, что усиливает их прогностическую ценность.</w:t>
      </w:r>
    </w:p>
    <w:p w14:paraId="2BA25599" w14:textId="286E89C1" w:rsidR="000B6945" w:rsidRPr="00C8056D" w:rsidRDefault="002B3AF3" w:rsidP="003A13B7">
      <w:pPr>
        <w:spacing w:after="0" w:line="240" w:lineRule="auto"/>
        <w:ind w:firstLine="567"/>
        <w:jc w:val="both"/>
        <w:rPr>
          <w:rFonts w:ascii="Times New Roman" w:hAnsi="Times New Roman" w:cs="Times New Roman"/>
          <w:sz w:val="28"/>
          <w:szCs w:val="28"/>
        </w:rPr>
      </w:pPr>
      <w:r w:rsidRPr="00C8056D">
        <w:rPr>
          <w:rFonts w:ascii="Times New Roman" w:hAnsi="Times New Roman" w:cs="Times New Roman"/>
          <w:sz w:val="28"/>
          <w:szCs w:val="28"/>
        </w:rPr>
        <w:t>1.9</w:t>
      </w:r>
      <w:r w:rsidR="000B6945" w:rsidRPr="00C8056D">
        <w:rPr>
          <w:rFonts w:ascii="Times New Roman" w:hAnsi="Times New Roman" w:cs="Times New Roman"/>
          <w:sz w:val="28"/>
          <w:szCs w:val="28"/>
        </w:rPr>
        <w:t>.2 Генетические маркеры как предикторы сосудистого риска</w:t>
      </w:r>
    </w:p>
    <w:p w14:paraId="0DBA8E59" w14:textId="77777777" w:rsidR="000B6945" w:rsidRP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 xml:space="preserve">Генетические маркеры системы гемостаза рассматриваются как стабильные индивидуальные характеристики, способные модифицировать риск сосудистых осложнений и определять вариабельность клинических исходов. Полиморфные варианты генов </w:t>
      </w:r>
      <w:r w:rsidRPr="00A678F7">
        <w:rPr>
          <w:rFonts w:ascii="Times New Roman" w:hAnsi="Times New Roman" w:cs="Times New Roman"/>
          <w:iCs/>
          <w:sz w:val="28"/>
          <w:szCs w:val="28"/>
        </w:rPr>
        <w:t>F5</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F2</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PAI-1</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MTHFR</w:t>
      </w:r>
      <w:r w:rsidRPr="00A678F7">
        <w:rPr>
          <w:rFonts w:ascii="Times New Roman" w:hAnsi="Times New Roman" w:cs="Times New Roman"/>
          <w:sz w:val="28"/>
          <w:szCs w:val="28"/>
        </w:rPr>
        <w:t xml:space="preserve">, </w:t>
      </w:r>
      <w:r w:rsidRPr="00A678F7">
        <w:rPr>
          <w:rFonts w:ascii="Times New Roman" w:hAnsi="Times New Roman" w:cs="Times New Roman"/>
          <w:iCs/>
          <w:sz w:val="28"/>
          <w:szCs w:val="28"/>
        </w:rPr>
        <w:t>FGB</w:t>
      </w:r>
      <w:r w:rsidRPr="00A678F7">
        <w:rPr>
          <w:rFonts w:ascii="Times New Roman" w:hAnsi="Times New Roman" w:cs="Times New Roman"/>
          <w:sz w:val="28"/>
          <w:szCs w:val="28"/>
        </w:rPr>
        <w:t xml:space="preserve"> </w:t>
      </w:r>
      <w:r w:rsidRPr="000B6945">
        <w:rPr>
          <w:rFonts w:ascii="Times New Roman" w:hAnsi="Times New Roman" w:cs="Times New Roman"/>
          <w:sz w:val="28"/>
          <w:szCs w:val="28"/>
        </w:rPr>
        <w:t>и других регуляторов коагуляции и фибринолиза ассоциированы с изменениями коагуляционного потенциала, фибринолитической акти</w:t>
      </w:r>
      <w:r w:rsidR="005313D3">
        <w:rPr>
          <w:rFonts w:ascii="Times New Roman" w:hAnsi="Times New Roman" w:cs="Times New Roman"/>
          <w:sz w:val="28"/>
          <w:szCs w:val="28"/>
        </w:rPr>
        <w:t>вно</w:t>
      </w:r>
      <w:r w:rsidR="00CB3487">
        <w:rPr>
          <w:rFonts w:ascii="Times New Roman" w:hAnsi="Times New Roman" w:cs="Times New Roman"/>
          <w:sz w:val="28"/>
          <w:szCs w:val="28"/>
        </w:rPr>
        <w:t>сти и функции эндотелия [163,164</w:t>
      </w:r>
      <w:r w:rsidRPr="000B6945">
        <w:rPr>
          <w:rFonts w:ascii="Times New Roman" w:hAnsi="Times New Roman" w:cs="Times New Roman"/>
          <w:sz w:val="28"/>
          <w:szCs w:val="28"/>
        </w:rPr>
        <w:t>].</w:t>
      </w:r>
      <w:r w:rsidR="00CB3487" w:rsidRPr="00CB3487">
        <w:t xml:space="preserve"> </w:t>
      </w:r>
    </w:p>
    <w:p w14:paraId="48F3B5E9" w14:textId="77CBEE99" w:rsid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В офтальмологии показано, что у пациентов с окклюзиями вен сетчатки, особенно в молодом возрасте и при отсутствии выраженных сердечно-сосудистых факторов риска, определённые генетические варианты выявляются чаще и ассоциированы с более тяжёлым течением заболевания и неблагоприятным</w:t>
      </w:r>
      <w:r w:rsidR="005313D3">
        <w:rPr>
          <w:rFonts w:ascii="Times New Roman" w:hAnsi="Times New Roman" w:cs="Times New Roman"/>
          <w:sz w:val="28"/>
          <w:szCs w:val="28"/>
        </w:rPr>
        <w:t xml:space="preserve"> ф</w:t>
      </w:r>
      <w:r w:rsidR="00CB3487">
        <w:rPr>
          <w:rFonts w:ascii="Times New Roman" w:hAnsi="Times New Roman" w:cs="Times New Roman"/>
          <w:sz w:val="28"/>
          <w:szCs w:val="28"/>
        </w:rPr>
        <w:t>ункциональным прогнозом [165-167</w:t>
      </w:r>
      <w:r w:rsidRPr="000B6945">
        <w:rPr>
          <w:rFonts w:ascii="Times New Roman" w:hAnsi="Times New Roman" w:cs="Times New Roman"/>
          <w:sz w:val="28"/>
          <w:szCs w:val="28"/>
        </w:rPr>
        <w:t>].</w:t>
      </w:r>
      <w:r w:rsidR="00145653">
        <w:t xml:space="preserve"> </w:t>
      </w:r>
      <w:r w:rsidRPr="000B6945">
        <w:rPr>
          <w:rFonts w:ascii="Times New Roman" w:hAnsi="Times New Roman" w:cs="Times New Roman"/>
          <w:sz w:val="28"/>
          <w:szCs w:val="28"/>
        </w:rPr>
        <w:t>В постковидном периоде значение генетических маркеров как предикторов сосудистого риска возрастает, поскольку они могут определять индивидуальную чувствительность к персистирующим коагуляционно-эндотелиальным нарушения</w:t>
      </w:r>
      <w:r w:rsidR="005313D3">
        <w:rPr>
          <w:rFonts w:ascii="Times New Roman" w:hAnsi="Times New Roman" w:cs="Times New Roman"/>
          <w:sz w:val="28"/>
          <w:szCs w:val="28"/>
        </w:rPr>
        <w:t>м</w:t>
      </w:r>
      <w:r w:rsidR="00CB3487">
        <w:rPr>
          <w:rFonts w:ascii="Times New Roman" w:hAnsi="Times New Roman" w:cs="Times New Roman"/>
          <w:sz w:val="28"/>
          <w:szCs w:val="28"/>
        </w:rPr>
        <w:t>, индуцированным SARS-CoV-2 [168</w:t>
      </w:r>
      <w:r w:rsidRPr="000B6945">
        <w:rPr>
          <w:rFonts w:ascii="Times New Roman" w:hAnsi="Times New Roman" w:cs="Times New Roman"/>
          <w:sz w:val="28"/>
          <w:szCs w:val="28"/>
        </w:rPr>
        <w:t>].</w:t>
      </w:r>
      <w:r w:rsidR="00CB3487" w:rsidRPr="00CB3487">
        <w:t xml:space="preserve"> </w:t>
      </w:r>
    </w:p>
    <w:p w14:paraId="50567E75" w14:textId="77777777" w:rsidR="005C029E" w:rsidRDefault="005C029E" w:rsidP="00C8056D">
      <w:pPr>
        <w:spacing w:after="0" w:line="240" w:lineRule="auto"/>
        <w:jc w:val="both"/>
        <w:rPr>
          <w:rFonts w:ascii="Times New Roman" w:hAnsi="Times New Roman" w:cs="Times New Roman"/>
          <w:sz w:val="28"/>
          <w:szCs w:val="28"/>
        </w:rPr>
      </w:pPr>
    </w:p>
    <w:p w14:paraId="213E3D8D" w14:textId="77777777" w:rsidR="005C029E" w:rsidRDefault="005C029E" w:rsidP="00C8056D">
      <w:pPr>
        <w:spacing w:after="0" w:line="240" w:lineRule="auto"/>
        <w:jc w:val="center"/>
        <w:rPr>
          <w:rFonts w:ascii="Times New Roman" w:hAnsi="Times New Roman" w:cs="Times New Roman"/>
          <w:sz w:val="28"/>
          <w:szCs w:val="28"/>
        </w:rPr>
      </w:pPr>
      <w:r>
        <w:rPr>
          <w:noProof/>
          <w:lang w:eastAsia="ru-RU"/>
          <w14:ligatures w14:val="standardContextual"/>
        </w:rPr>
        <w:drawing>
          <wp:inline distT="0" distB="0" distL="0" distR="0" wp14:anchorId="2A22A85E" wp14:editId="713BA1D1">
            <wp:extent cx="5486400" cy="32480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rotWithShape="1">
                    <a:blip r:embed="rId15" cstate="print">
                      <a:extLst>
                        <a:ext uri="{28A0092B-C50C-407E-A947-70E740481C1C}">
                          <a14:useLocalDpi xmlns:a14="http://schemas.microsoft.com/office/drawing/2010/main" val="0"/>
                        </a:ext>
                      </a:extLst>
                    </a:blip>
                    <a:srcRect b="16367"/>
                    <a:stretch/>
                  </pic:blipFill>
                  <pic:spPr bwMode="auto">
                    <a:xfrm>
                      <a:off x="0" y="0"/>
                      <a:ext cx="5531813" cy="3274910"/>
                    </a:xfrm>
                    <a:prstGeom prst="rect">
                      <a:avLst/>
                    </a:prstGeom>
                    <a:ln>
                      <a:noFill/>
                    </a:ln>
                    <a:extLst>
                      <a:ext uri="{53640926-AAD7-44D8-BBD7-CCE9431645EC}">
                        <a14:shadowObscured xmlns:a14="http://schemas.microsoft.com/office/drawing/2010/main"/>
                      </a:ext>
                    </a:extLst>
                  </pic:spPr>
                </pic:pic>
              </a:graphicData>
            </a:graphic>
          </wp:inline>
        </w:drawing>
      </w:r>
    </w:p>
    <w:p w14:paraId="6BCC050A" w14:textId="77777777" w:rsidR="000653A0" w:rsidRDefault="005878E3" w:rsidP="00C610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27BF">
        <w:rPr>
          <w:rFonts w:ascii="Times New Roman" w:hAnsi="Times New Roman" w:cs="Times New Roman"/>
          <w:sz w:val="28"/>
          <w:szCs w:val="28"/>
        </w:rPr>
        <w:t xml:space="preserve"> </w:t>
      </w:r>
    </w:p>
    <w:p w14:paraId="7AA73897" w14:textId="35019EDD" w:rsidR="00C8056D" w:rsidRDefault="0061691B" w:rsidP="00C8056D">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lang w:eastAsia="ar-SA"/>
        </w:rPr>
        <w:t>Рисунок 7</w:t>
      </w:r>
      <w:r w:rsidR="00D5508F">
        <w:rPr>
          <w:rFonts w:ascii="Times New Roman" w:eastAsia="Calibri" w:hAnsi="Times New Roman" w:cs="Times New Roman"/>
          <w:sz w:val="28"/>
          <w:szCs w:val="28"/>
          <w:lang w:eastAsia="ar-SA"/>
        </w:rPr>
        <w:t xml:space="preserve"> </w:t>
      </w:r>
      <w:r w:rsidR="00C8056D" w:rsidRPr="005040D0">
        <w:rPr>
          <w:rFonts w:ascii="Times New Roman" w:eastAsia="Calibri" w:hAnsi="Times New Roman" w:cs="Times New Roman"/>
          <w:sz w:val="28"/>
          <w:szCs w:val="28"/>
          <w:lang w:eastAsia="ar-SA"/>
        </w:rPr>
        <w:t>‒</w:t>
      </w:r>
      <w:r w:rsidR="00C8056D">
        <w:rPr>
          <w:rFonts w:ascii="Times New Roman" w:hAnsi="Times New Roman" w:cs="Times New Roman"/>
          <w:sz w:val="28"/>
          <w:szCs w:val="28"/>
        </w:rPr>
        <w:t xml:space="preserve"> </w:t>
      </w:r>
      <w:r w:rsidR="00C8056D" w:rsidRPr="008C27BF">
        <w:rPr>
          <w:rFonts w:ascii="Times New Roman" w:hAnsi="Times New Roman" w:cs="Times New Roman"/>
          <w:sz w:val="28"/>
          <w:szCs w:val="28"/>
        </w:rPr>
        <w:t>Интегративная патогенетическая модель развития окклюзии вен сетчатки у молодых пациентов в постковидном периоде</w:t>
      </w:r>
    </w:p>
    <w:p w14:paraId="06BF7990" w14:textId="77777777" w:rsidR="00C8056D" w:rsidRPr="005878E3" w:rsidRDefault="00C8056D" w:rsidP="00C610D2">
      <w:pPr>
        <w:spacing w:after="0" w:line="240" w:lineRule="auto"/>
        <w:jc w:val="both"/>
        <w:rPr>
          <w:rFonts w:ascii="Times New Roman" w:hAnsi="Times New Roman" w:cs="Times New Roman"/>
          <w:sz w:val="28"/>
          <w:szCs w:val="28"/>
        </w:rPr>
      </w:pPr>
    </w:p>
    <w:p w14:paraId="0CEA4107" w14:textId="70E39D0E" w:rsidR="008C27BF" w:rsidRPr="000B6945" w:rsidRDefault="008C27BF" w:rsidP="003A13B7">
      <w:pPr>
        <w:spacing w:after="0" w:line="240" w:lineRule="auto"/>
        <w:ind w:firstLine="567"/>
        <w:jc w:val="both"/>
        <w:rPr>
          <w:rFonts w:ascii="Times New Roman" w:hAnsi="Times New Roman" w:cs="Times New Roman"/>
          <w:sz w:val="28"/>
          <w:szCs w:val="28"/>
        </w:rPr>
      </w:pPr>
      <w:r w:rsidRPr="008C27BF">
        <w:rPr>
          <w:rFonts w:ascii="Times New Roman" w:hAnsi="Times New Roman" w:cs="Times New Roman"/>
          <w:sz w:val="28"/>
          <w:szCs w:val="28"/>
        </w:rPr>
        <w:t>Представленная модель иллюстрирует патогенетическую взаимосвязь между молодым возрастом пациента, отсутствием традиционных сосудистых факторов риска и развитием окклюзии вен сетчатки в постковидном периоде.</w:t>
      </w:r>
      <w:r w:rsidR="00145653">
        <w:rPr>
          <w:rFonts w:ascii="Times New Roman" w:hAnsi="Times New Roman" w:cs="Times New Roman"/>
          <w:sz w:val="28"/>
          <w:szCs w:val="28"/>
        </w:rPr>
        <w:t xml:space="preserve"> </w:t>
      </w:r>
      <w:r w:rsidRPr="008C27BF">
        <w:rPr>
          <w:rFonts w:ascii="Times New Roman" w:hAnsi="Times New Roman" w:cs="Times New Roman"/>
          <w:sz w:val="28"/>
          <w:szCs w:val="28"/>
        </w:rPr>
        <w:t>В условиях постковидной эндотелиопатии, выступающей системным триггером, индивидуальные генетически детерминированные особенности регуляции системы гемостаза приводят к снижению порога тромбообразования.</w:t>
      </w:r>
      <w:r w:rsidR="00145653">
        <w:rPr>
          <w:rFonts w:ascii="Times New Roman" w:hAnsi="Times New Roman" w:cs="Times New Roman"/>
          <w:sz w:val="28"/>
          <w:szCs w:val="28"/>
        </w:rPr>
        <w:t xml:space="preserve"> </w:t>
      </w:r>
      <w:r w:rsidRPr="008C27BF">
        <w:rPr>
          <w:rFonts w:ascii="Times New Roman" w:hAnsi="Times New Roman" w:cs="Times New Roman"/>
          <w:sz w:val="28"/>
          <w:szCs w:val="28"/>
        </w:rPr>
        <w:t>Это способствует реализации тромботических событий на уровне микроциркуляторного русла сетчатки, где анатомо-функциональные особенности венозного оттока обусловливают органоспецифическую манифестацию сосудистого осложнения.</w:t>
      </w:r>
    </w:p>
    <w:p w14:paraId="11CD6EB4" w14:textId="77777777" w:rsidR="000B6945" w:rsidRP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Таким образом, генетические маркеры системы гемостаза могут рассматриваться как важный компонент прогностической оценки, дополняющий клинические и инструментальные данные.</w:t>
      </w:r>
    </w:p>
    <w:p w14:paraId="111CBBF8" w14:textId="77777777" w:rsidR="008C27BF" w:rsidRDefault="008C27BF" w:rsidP="003A13B7">
      <w:pPr>
        <w:spacing w:after="0" w:line="240" w:lineRule="auto"/>
        <w:ind w:firstLine="567"/>
        <w:jc w:val="both"/>
        <w:rPr>
          <w:rFonts w:ascii="Times New Roman" w:hAnsi="Times New Roman" w:cs="Times New Roman"/>
          <w:b/>
          <w:bCs/>
          <w:sz w:val="28"/>
          <w:szCs w:val="28"/>
        </w:rPr>
      </w:pPr>
    </w:p>
    <w:p w14:paraId="1663E500" w14:textId="4EA2EF63" w:rsidR="000B6945" w:rsidRPr="00C8056D" w:rsidRDefault="002B3AF3" w:rsidP="003A13B7">
      <w:pPr>
        <w:spacing w:after="0" w:line="240" w:lineRule="auto"/>
        <w:ind w:firstLine="567"/>
        <w:jc w:val="both"/>
        <w:rPr>
          <w:rFonts w:ascii="Times New Roman" w:hAnsi="Times New Roman" w:cs="Times New Roman"/>
          <w:sz w:val="28"/>
          <w:szCs w:val="28"/>
        </w:rPr>
      </w:pPr>
      <w:r w:rsidRPr="00C8056D">
        <w:rPr>
          <w:rFonts w:ascii="Times New Roman" w:hAnsi="Times New Roman" w:cs="Times New Roman"/>
          <w:sz w:val="28"/>
          <w:szCs w:val="28"/>
        </w:rPr>
        <w:t>1.9</w:t>
      </w:r>
      <w:r w:rsidR="000B6945" w:rsidRPr="00C8056D">
        <w:rPr>
          <w:rFonts w:ascii="Times New Roman" w:hAnsi="Times New Roman" w:cs="Times New Roman"/>
          <w:sz w:val="28"/>
          <w:szCs w:val="28"/>
        </w:rPr>
        <w:t>.3</w:t>
      </w:r>
      <w:r w:rsidR="00C8056D" w:rsidRPr="00C8056D">
        <w:rPr>
          <w:rFonts w:ascii="Times New Roman" w:hAnsi="Times New Roman" w:cs="Times New Roman"/>
          <w:sz w:val="28"/>
          <w:szCs w:val="28"/>
        </w:rPr>
        <w:t xml:space="preserve"> </w:t>
      </w:r>
      <w:r w:rsidR="000B6945" w:rsidRPr="00C8056D">
        <w:rPr>
          <w:rFonts w:ascii="Times New Roman" w:hAnsi="Times New Roman" w:cs="Times New Roman"/>
          <w:sz w:val="28"/>
          <w:szCs w:val="28"/>
        </w:rPr>
        <w:t>Интегративные модели прогнозирования</w:t>
      </w:r>
    </w:p>
    <w:p w14:paraId="00D0CDDE" w14:textId="7A098F52" w:rsidR="000B6945" w:rsidRP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 xml:space="preserve">Современным направлением в оценке сосудистых нарушений заднего отрезка глаза является разработка </w:t>
      </w:r>
      <w:r w:rsidRPr="00A678F7">
        <w:rPr>
          <w:rFonts w:ascii="Times New Roman" w:hAnsi="Times New Roman" w:cs="Times New Roman"/>
          <w:bCs/>
          <w:sz w:val="28"/>
          <w:szCs w:val="28"/>
        </w:rPr>
        <w:t>интегративных мультифакторных моделей прогнозирования</w:t>
      </w:r>
      <w:r w:rsidRPr="00A678F7">
        <w:rPr>
          <w:rFonts w:ascii="Times New Roman" w:hAnsi="Times New Roman" w:cs="Times New Roman"/>
          <w:sz w:val="28"/>
          <w:szCs w:val="28"/>
        </w:rPr>
        <w:t xml:space="preserve">, </w:t>
      </w:r>
      <w:r w:rsidRPr="000B6945">
        <w:rPr>
          <w:rFonts w:ascii="Times New Roman" w:hAnsi="Times New Roman" w:cs="Times New Roman"/>
          <w:sz w:val="28"/>
          <w:szCs w:val="28"/>
        </w:rPr>
        <w:t>основанных на сочетании клинических, функциональных, инструментальных и генетических показателей.</w:t>
      </w:r>
      <w:r w:rsidR="00145653">
        <w:rPr>
          <w:rFonts w:ascii="Times New Roman" w:hAnsi="Times New Roman" w:cs="Times New Roman"/>
          <w:sz w:val="28"/>
          <w:szCs w:val="28"/>
        </w:rPr>
        <w:t xml:space="preserve"> </w:t>
      </w:r>
      <w:r w:rsidRPr="000B6945">
        <w:rPr>
          <w:rFonts w:ascii="Times New Roman" w:hAnsi="Times New Roman" w:cs="Times New Roman"/>
          <w:sz w:val="28"/>
          <w:szCs w:val="28"/>
        </w:rPr>
        <w:t>Такие модели позволяют учитывать сложное взаимодействие различных патогенетических факторов и повышать точность стратификации пациентов по р</w:t>
      </w:r>
      <w:r w:rsidR="005313D3">
        <w:rPr>
          <w:rFonts w:ascii="Times New Roman" w:hAnsi="Times New Roman" w:cs="Times New Roman"/>
          <w:sz w:val="28"/>
          <w:szCs w:val="28"/>
        </w:rPr>
        <w:t>и</w:t>
      </w:r>
      <w:r w:rsidR="00CB3487">
        <w:rPr>
          <w:rFonts w:ascii="Times New Roman" w:hAnsi="Times New Roman" w:cs="Times New Roman"/>
          <w:sz w:val="28"/>
          <w:szCs w:val="28"/>
        </w:rPr>
        <w:t>ску неблагоприятных исходов [169</w:t>
      </w:r>
      <w:r w:rsidRPr="000B6945">
        <w:rPr>
          <w:rFonts w:ascii="Times New Roman" w:hAnsi="Times New Roman" w:cs="Times New Roman"/>
          <w:sz w:val="28"/>
          <w:szCs w:val="28"/>
        </w:rPr>
        <w:t>].</w:t>
      </w:r>
      <w:r w:rsidR="00CB3487" w:rsidRPr="00CB3487">
        <w:rPr>
          <w:rFonts w:ascii="Times New Roman" w:hAnsi="Times New Roman" w:cs="Times New Roman"/>
          <w:sz w:val="28"/>
          <w:szCs w:val="28"/>
        </w:rPr>
        <w:t xml:space="preserve"> </w:t>
      </w:r>
    </w:p>
    <w:p w14:paraId="65766C8D" w14:textId="41EB7506" w:rsidR="000B6945" w:rsidRP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Включение в прогностические модели показателей зрительных функций, параметров глазной гемодинамики (УЗДГ) и генетических маркеров системы гемостаза создаёт предпосылки для формирования персонализированного подхода к ведению пациентов.</w:t>
      </w:r>
      <w:r w:rsidR="00145653">
        <w:rPr>
          <w:rFonts w:ascii="Times New Roman" w:hAnsi="Times New Roman" w:cs="Times New Roman"/>
          <w:sz w:val="28"/>
          <w:szCs w:val="28"/>
        </w:rPr>
        <w:t xml:space="preserve"> </w:t>
      </w:r>
      <w:r w:rsidRPr="000B6945">
        <w:rPr>
          <w:rFonts w:ascii="Times New Roman" w:hAnsi="Times New Roman" w:cs="Times New Roman"/>
          <w:sz w:val="28"/>
          <w:szCs w:val="28"/>
        </w:rPr>
        <w:t>Персонализированные модели позволяют не только прогнозировать функциональные исходы, но и выделять подгруппы пациентов, нуждающихся в более интенсивном наблюдении и проф</w:t>
      </w:r>
      <w:r w:rsidR="005313D3">
        <w:rPr>
          <w:rFonts w:ascii="Times New Roman" w:hAnsi="Times New Roman" w:cs="Times New Roman"/>
          <w:sz w:val="28"/>
          <w:szCs w:val="28"/>
        </w:rPr>
        <w:t>ил</w:t>
      </w:r>
      <w:r w:rsidR="00CB3487">
        <w:rPr>
          <w:rFonts w:ascii="Times New Roman" w:hAnsi="Times New Roman" w:cs="Times New Roman"/>
          <w:sz w:val="28"/>
          <w:szCs w:val="28"/>
        </w:rPr>
        <w:t>актических мероприятиях [170,171</w:t>
      </w:r>
      <w:r w:rsidRPr="000B6945">
        <w:rPr>
          <w:rFonts w:ascii="Times New Roman" w:hAnsi="Times New Roman" w:cs="Times New Roman"/>
          <w:sz w:val="28"/>
          <w:szCs w:val="28"/>
        </w:rPr>
        <w:t>].</w:t>
      </w:r>
      <w:r w:rsidR="00CB3487" w:rsidRPr="00CB3487">
        <w:t xml:space="preserve"> </w:t>
      </w:r>
    </w:p>
    <w:p w14:paraId="0B2F5231" w14:textId="59FD634F" w:rsidR="000B6945" w:rsidRDefault="000B6945" w:rsidP="003A13B7">
      <w:pPr>
        <w:spacing w:after="0" w:line="240" w:lineRule="auto"/>
        <w:ind w:firstLine="567"/>
        <w:jc w:val="both"/>
        <w:rPr>
          <w:rFonts w:ascii="Times New Roman" w:hAnsi="Times New Roman" w:cs="Times New Roman"/>
          <w:sz w:val="28"/>
          <w:szCs w:val="28"/>
        </w:rPr>
      </w:pPr>
      <w:r w:rsidRPr="000B6945">
        <w:rPr>
          <w:rFonts w:ascii="Times New Roman" w:hAnsi="Times New Roman" w:cs="Times New Roman"/>
          <w:sz w:val="28"/>
          <w:szCs w:val="28"/>
        </w:rPr>
        <w:t>В условиях постковидного синдрома интегративный подход приобретает особую актуальность, поскольку сочетание системных коагуляционно-эндотелиальных нарушений и индивидуальных генетических особенностей формирует неоднородный клинический континуум сосудистых поражений глаза.</w:t>
      </w:r>
      <w:r w:rsidR="00145653">
        <w:rPr>
          <w:rFonts w:ascii="Times New Roman" w:hAnsi="Times New Roman" w:cs="Times New Roman"/>
          <w:sz w:val="28"/>
          <w:szCs w:val="28"/>
        </w:rPr>
        <w:t xml:space="preserve"> </w:t>
      </w:r>
      <w:r w:rsidRPr="000B6945">
        <w:rPr>
          <w:rFonts w:ascii="Times New Roman" w:hAnsi="Times New Roman" w:cs="Times New Roman"/>
          <w:sz w:val="28"/>
          <w:szCs w:val="28"/>
        </w:rPr>
        <w:t>Следовательно, использование мультифакторных прогностических моделей может рассматриваться как перспективное направление для оптимизации диагностики, прогнозирования и персонализированного ведения пациентов с сосудистыми нарушениями заднего отрезка глаза в постковидном периоде.</w:t>
      </w:r>
    </w:p>
    <w:p w14:paraId="3170CF22" w14:textId="77777777" w:rsidR="00B912F3" w:rsidRDefault="00B912F3" w:rsidP="003A13B7">
      <w:pPr>
        <w:spacing w:after="0" w:line="240" w:lineRule="auto"/>
        <w:ind w:firstLine="567"/>
        <w:jc w:val="both"/>
        <w:rPr>
          <w:rFonts w:ascii="Times New Roman" w:hAnsi="Times New Roman" w:cs="Times New Roman"/>
          <w:sz w:val="28"/>
          <w:szCs w:val="28"/>
        </w:rPr>
      </w:pPr>
    </w:p>
    <w:p w14:paraId="4FC72112" w14:textId="77777777" w:rsidR="00B912F3" w:rsidRDefault="00B912F3" w:rsidP="003A13B7">
      <w:pPr>
        <w:spacing w:after="0" w:line="240" w:lineRule="auto"/>
        <w:ind w:firstLine="567"/>
        <w:jc w:val="both"/>
        <w:rPr>
          <w:rFonts w:ascii="Times New Roman" w:hAnsi="Times New Roman" w:cs="Times New Roman"/>
          <w:sz w:val="28"/>
          <w:szCs w:val="28"/>
        </w:rPr>
      </w:pPr>
    </w:p>
    <w:p w14:paraId="254C8196" w14:textId="77777777" w:rsidR="00B912F3" w:rsidRDefault="00B912F3" w:rsidP="003A13B7">
      <w:pPr>
        <w:spacing w:after="0" w:line="240" w:lineRule="auto"/>
        <w:ind w:firstLine="567"/>
        <w:jc w:val="both"/>
        <w:rPr>
          <w:rFonts w:ascii="Times New Roman" w:hAnsi="Times New Roman" w:cs="Times New Roman"/>
          <w:sz w:val="28"/>
          <w:szCs w:val="28"/>
        </w:rPr>
      </w:pPr>
    </w:p>
    <w:p w14:paraId="03142D5D" w14:textId="77777777" w:rsidR="00B912F3" w:rsidRDefault="00B912F3" w:rsidP="003A13B7">
      <w:pPr>
        <w:spacing w:after="0" w:line="240" w:lineRule="auto"/>
        <w:ind w:firstLine="567"/>
        <w:jc w:val="both"/>
        <w:rPr>
          <w:rFonts w:ascii="Times New Roman" w:hAnsi="Times New Roman" w:cs="Times New Roman"/>
          <w:sz w:val="28"/>
          <w:szCs w:val="28"/>
        </w:rPr>
      </w:pPr>
    </w:p>
    <w:p w14:paraId="381D0268" w14:textId="77777777" w:rsidR="00B912F3" w:rsidRDefault="00B912F3" w:rsidP="003A13B7">
      <w:pPr>
        <w:spacing w:after="0" w:line="240" w:lineRule="auto"/>
        <w:ind w:firstLine="567"/>
        <w:jc w:val="both"/>
        <w:rPr>
          <w:rFonts w:ascii="Times New Roman" w:hAnsi="Times New Roman" w:cs="Times New Roman"/>
          <w:sz w:val="28"/>
          <w:szCs w:val="28"/>
        </w:rPr>
      </w:pPr>
    </w:p>
    <w:p w14:paraId="4BF21D69" w14:textId="77777777" w:rsidR="00B912F3" w:rsidRDefault="00B912F3" w:rsidP="003A13B7">
      <w:pPr>
        <w:spacing w:after="0" w:line="240" w:lineRule="auto"/>
        <w:ind w:firstLine="567"/>
        <w:jc w:val="both"/>
        <w:rPr>
          <w:rFonts w:ascii="Times New Roman" w:hAnsi="Times New Roman" w:cs="Times New Roman"/>
          <w:sz w:val="28"/>
          <w:szCs w:val="28"/>
        </w:rPr>
      </w:pPr>
    </w:p>
    <w:p w14:paraId="225F1685" w14:textId="77777777" w:rsidR="00B912F3" w:rsidRDefault="00B912F3" w:rsidP="003A13B7">
      <w:pPr>
        <w:spacing w:after="0" w:line="240" w:lineRule="auto"/>
        <w:ind w:firstLine="567"/>
        <w:jc w:val="both"/>
        <w:rPr>
          <w:rFonts w:ascii="Times New Roman" w:hAnsi="Times New Roman" w:cs="Times New Roman"/>
          <w:sz w:val="28"/>
          <w:szCs w:val="28"/>
        </w:rPr>
      </w:pPr>
    </w:p>
    <w:p w14:paraId="34EFA9D5" w14:textId="77777777" w:rsidR="00B912F3" w:rsidRDefault="00B912F3" w:rsidP="003A13B7">
      <w:pPr>
        <w:spacing w:after="0" w:line="240" w:lineRule="auto"/>
        <w:ind w:firstLine="567"/>
        <w:jc w:val="both"/>
        <w:rPr>
          <w:rFonts w:ascii="Times New Roman" w:hAnsi="Times New Roman" w:cs="Times New Roman"/>
          <w:sz w:val="28"/>
          <w:szCs w:val="28"/>
        </w:rPr>
      </w:pPr>
    </w:p>
    <w:p w14:paraId="69532F16" w14:textId="77777777" w:rsidR="009F5D60" w:rsidRDefault="009F5D60" w:rsidP="003A13B7">
      <w:pPr>
        <w:spacing w:after="0" w:line="240" w:lineRule="auto"/>
        <w:ind w:firstLine="567"/>
        <w:jc w:val="both"/>
        <w:rPr>
          <w:rFonts w:ascii="Times New Roman" w:hAnsi="Times New Roman" w:cs="Times New Roman"/>
          <w:sz w:val="28"/>
          <w:szCs w:val="28"/>
        </w:rPr>
      </w:pPr>
    </w:p>
    <w:p w14:paraId="37424F9C" w14:textId="77777777" w:rsidR="008B28BA" w:rsidRDefault="008B28BA" w:rsidP="003A13B7">
      <w:pPr>
        <w:spacing w:after="0" w:line="240" w:lineRule="auto"/>
        <w:ind w:firstLine="567"/>
        <w:jc w:val="both"/>
        <w:rPr>
          <w:rFonts w:ascii="Times New Roman" w:hAnsi="Times New Roman" w:cs="Times New Roman"/>
          <w:sz w:val="28"/>
          <w:szCs w:val="28"/>
        </w:rPr>
      </w:pPr>
    </w:p>
    <w:p w14:paraId="05F4EDBD" w14:textId="77777777" w:rsidR="008B28BA" w:rsidRDefault="008B28BA" w:rsidP="003A13B7">
      <w:pPr>
        <w:spacing w:after="0" w:line="240" w:lineRule="auto"/>
        <w:ind w:firstLine="567"/>
        <w:jc w:val="both"/>
        <w:rPr>
          <w:rFonts w:ascii="Times New Roman" w:hAnsi="Times New Roman" w:cs="Times New Roman"/>
          <w:sz w:val="28"/>
          <w:szCs w:val="28"/>
        </w:rPr>
      </w:pPr>
    </w:p>
    <w:p w14:paraId="20512BE0" w14:textId="77777777" w:rsidR="008B28BA" w:rsidRDefault="008B28BA" w:rsidP="003A13B7">
      <w:pPr>
        <w:spacing w:after="0" w:line="240" w:lineRule="auto"/>
        <w:ind w:firstLine="567"/>
        <w:jc w:val="both"/>
        <w:rPr>
          <w:rFonts w:ascii="Times New Roman" w:hAnsi="Times New Roman" w:cs="Times New Roman"/>
          <w:sz w:val="28"/>
          <w:szCs w:val="28"/>
        </w:rPr>
      </w:pPr>
    </w:p>
    <w:p w14:paraId="725CCB7A" w14:textId="77777777" w:rsidR="00960EC3" w:rsidRPr="00B912F3" w:rsidRDefault="00960EC3" w:rsidP="003A13B7">
      <w:pPr>
        <w:spacing w:after="0"/>
        <w:ind w:firstLine="567"/>
        <w:rPr>
          <w:rFonts w:ascii="Times New Roman" w:hAnsi="Times New Roman" w:cs="Times New Roman"/>
          <w:b/>
          <w:sz w:val="28"/>
          <w:szCs w:val="28"/>
        </w:rPr>
      </w:pPr>
    </w:p>
    <w:p w14:paraId="6CF704AC" w14:textId="4561DB83" w:rsidR="00B912F3" w:rsidRDefault="00887EF0" w:rsidP="003A13B7">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2 </w:t>
      </w:r>
      <w:r w:rsidR="00B912F3" w:rsidRPr="00B912F3">
        <w:rPr>
          <w:rFonts w:ascii="Times New Roman" w:hAnsi="Times New Roman" w:cs="Times New Roman"/>
          <w:b/>
          <w:sz w:val="28"/>
          <w:szCs w:val="28"/>
        </w:rPr>
        <w:t>МАТЕРИАЛЫ И МЕТОДЫ</w:t>
      </w:r>
      <w:r w:rsidR="00622AA9">
        <w:rPr>
          <w:rFonts w:ascii="Times New Roman" w:hAnsi="Times New Roman" w:cs="Times New Roman"/>
          <w:b/>
          <w:sz w:val="28"/>
          <w:szCs w:val="28"/>
        </w:rPr>
        <w:t xml:space="preserve"> ИССЛЕДОВАНИЯ</w:t>
      </w:r>
    </w:p>
    <w:p w14:paraId="5B7B3657" w14:textId="77777777" w:rsidR="009F5D60" w:rsidRPr="00B912F3" w:rsidRDefault="009F5D60" w:rsidP="003A13B7">
      <w:pPr>
        <w:spacing w:after="0" w:line="240" w:lineRule="auto"/>
        <w:ind w:firstLine="567"/>
        <w:jc w:val="both"/>
        <w:rPr>
          <w:rFonts w:ascii="Times New Roman" w:hAnsi="Times New Roman" w:cs="Times New Roman"/>
          <w:b/>
          <w:sz w:val="28"/>
          <w:szCs w:val="28"/>
        </w:rPr>
      </w:pPr>
    </w:p>
    <w:p w14:paraId="20E08B30" w14:textId="5E841441" w:rsidR="00B912F3" w:rsidRPr="00B912F3"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b/>
          <w:sz w:val="28"/>
          <w:szCs w:val="28"/>
        </w:rPr>
        <w:t xml:space="preserve">2.1 Общая характеристика исследования </w:t>
      </w:r>
    </w:p>
    <w:p w14:paraId="61487346"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Набор материала и методы исследования проводились с 2021 по 2023 г на базах ТОО «Региональный диагностический центр «Офтальмологический центр», ТОО «Международный центр охраны зрения», офтальмологическое отделение КГП на ПХВ «Центральная городская клиническая больница» города Алматы. </w:t>
      </w:r>
    </w:p>
    <w:p w14:paraId="337B1F2B"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Исследование прошло этическую оценку и было одобрено Локальным Этическим Комитетом Казахского Медицинского Университета Высшей школы общественного здравоохранения. По протоколу заседания ЛЭК № IRB-A280 от «08» ноября 2021 года, оно признано этичным и соответствующим всем требованиям медицинской этики и безопасности пациентов.</w:t>
      </w:r>
    </w:p>
    <w:p w14:paraId="15678D30"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Проведение исследования соответствует принципам Хельсинкской декларации, содержащей этические нормы для медицинских исследований с участием людей (2013) и национальными нормативными актами Республики Казахстан.</w:t>
      </w:r>
    </w:p>
    <w:p w14:paraId="40A038BD" w14:textId="77777777" w:rsidR="00B912F3" w:rsidRPr="00B912F3" w:rsidRDefault="00B912F3" w:rsidP="003A13B7">
      <w:pPr>
        <w:spacing w:after="0" w:line="240" w:lineRule="auto"/>
        <w:ind w:firstLine="567"/>
        <w:jc w:val="both"/>
        <w:rPr>
          <w:rFonts w:ascii="Times New Roman" w:hAnsi="Times New Roman" w:cs="Times New Roman"/>
          <w:b/>
          <w:bCs/>
          <w:sz w:val="28"/>
          <w:szCs w:val="28"/>
        </w:rPr>
      </w:pPr>
      <w:r w:rsidRPr="00B912F3">
        <w:rPr>
          <w:rFonts w:ascii="Times New Roman" w:hAnsi="Times New Roman" w:cs="Times New Roman"/>
          <w:sz w:val="28"/>
          <w:szCs w:val="28"/>
        </w:rPr>
        <w:t xml:space="preserve">Структура диссертационной работы включала четыре взаимосвязанных этапа, каждый из которых представлял собой самостоятельный вклад в общую цель – комплексное изучение диагностики сосудистых нарушений заднего отрезка глаза </w:t>
      </w:r>
      <w:r w:rsidRPr="00B912F3">
        <w:rPr>
          <w:rFonts w:ascii="Times New Roman" w:hAnsi="Times New Roman" w:cs="Times New Roman"/>
          <w:bCs/>
          <w:sz w:val="28"/>
          <w:szCs w:val="28"/>
        </w:rPr>
        <w:t xml:space="preserve">у пациентов, перенесших </w:t>
      </w:r>
      <w:r w:rsidRPr="00B912F3">
        <w:rPr>
          <w:rFonts w:ascii="Times New Roman" w:hAnsi="Times New Roman" w:cs="Times New Roman"/>
          <w:bCs/>
          <w:sz w:val="28"/>
          <w:szCs w:val="28"/>
          <w:lang w:val="en-US"/>
        </w:rPr>
        <w:t>COVID</w:t>
      </w:r>
      <w:r w:rsidRPr="00B912F3">
        <w:rPr>
          <w:rFonts w:ascii="Times New Roman" w:hAnsi="Times New Roman" w:cs="Times New Roman"/>
          <w:bCs/>
          <w:sz w:val="28"/>
          <w:szCs w:val="28"/>
        </w:rPr>
        <w:t>-19</w:t>
      </w:r>
      <w:r w:rsidR="00C84939">
        <w:rPr>
          <w:rFonts w:ascii="Times New Roman" w:hAnsi="Times New Roman" w:cs="Times New Roman"/>
          <w:bCs/>
          <w:sz w:val="28"/>
          <w:szCs w:val="28"/>
        </w:rPr>
        <w:t>:</w:t>
      </w:r>
    </w:p>
    <w:p w14:paraId="5DAD7D61"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lang w:val="en-US"/>
        </w:rPr>
        <w:t>I</w:t>
      </w:r>
      <w:r w:rsidRPr="00B912F3">
        <w:rPr>
          <w:rFonts w:ascii="Times New Roman" w:hAnsi="Times New Roman" w:cs="Times New Roman"/>
          <w:sz w:val="28"/>
          <w:szCs w:val="28"/>
        </w:rPr>
        <w:t xml:space="preserve"> этап – анализ частоты встречаемости сосудистых нарушений заднего отрезка глаза</w:t>
      </w:r>
    </w:p>
    <w:p w14:paraId="63AFE075"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На данном этапе исследования был проведен ретроспективный анализ 213 медицинских карт пациентов, диагностированных с сосудистой патологией заднего отрезка глаза. Оценивались следующие показатели: возраст и пол пациента, особенности проявления сосудистых патологий сетчатки, тенденция их роста, а также взаимосвязь частоты данных патологий с пандемическим периодом коронавирусной инфекции COVID-19. </w:t>
      </w:r>
    </w:p>
    <w:p w14:paraId="6D42C9C2"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lang w:val="en-US"/>
        </w:rPr>
        <w:t>II</w:t>
      </w:r>
      <w:r w:rsidRPr="00B912F3">
        <w:rPr>
          <w:rFonts w:ascii="Times New Roman" w:hAnsi="Times New Roman" w:cs="Times New Roman"/>
          <w:sz w:val="28"/>
          <w:szCs w:val="28"/>
        </w:rPr>
        <w:t xml:space="preserve"> этап – ультразвуковое допплерографическое исследование сосудов органа зрения (УЗДГ)</w:t>
      </w:r>
    </w:p>
    <w:p w14:paraId="36430ED7"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Данный этап включал проведение УЗДГ у 118 пациентов, что позволило получить объективные количественные показатели скорости кровотока в центральной артерии сетчатки и задних коротких цилиарных артериях, которые обеспечивают основной приток крови к сосудистой оболочке глаза. Для оценки показателей использовались стандартные ультразвуковые допплерографические критерии: пиковая систолическая скорость, конечная диастолическая скорость, индекс резистентности. Сопоставление полученных данных проводилось между двумя исследуемыми группами пациентов, перенесших COVID-19, что позволило выявить особенности внутриглазной гемодинамики при различных формах сосудистых нарушений заднего отрезка глаза у пациентов, а также установить корреляционные взаимосвязи между изменениями кровотока и клиническими проявлениями (особенностями) заболевания. </w:t>
      </w:r>
    </w:p>
    <w:p w14:paraId="459D0F38"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lang w:val="en-US"/>
        </w:rPr>
        <w:t>III</w:t>
      </w:r>
      <w:r w:rsidRPr="00B912F3">
        <w:rPr>
          <w:rFonts w:ascii="Times New Roman" w:hAnsi="Times New Roman" w:cs="Times New Roman"/>
          <w:sz w:val="28"/>
          <w:szCs w:val="28"/>
        </w:rPr>
        <w:t xml:space="preserve"> этап – генетическое исследование генов гемостаза при сосудистых нарушений заднего отрезка глаза </w:t>
      </w:r>
    </w:p>
    <w:p w14:paraId="355DAB44"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На третьем этапе исследования проведено молекулярно-генетическое тестирование 118 пац</w:t>
      </w:r>
      <w:r w:rsidR="00654B0E">
        <w:rPr>
          <w:rFonts w:ascii="Times New Roman" w:hAnsi="Times New Roman" w:cs="Times New Roman"/>
          <w:sz w:val="28"/>
          <w:szCs w:val="28"/>
        </w:rPr>
        <w:t>иентов</w:t>
      </w:r>
      <w:r w:rsidRPr="00B912F3">
        <w:rPr>
          <w:rFonts w:ascii="Times New Roman" w:hAnsi="Times New Roman" w:cs="Times New Roman"/>
          <w:sz w:val="28"/>
          <w:szCs w:val="28"/>
        </w:rPr>
        <w:t xml:space="preserve">, направленное на выявление полиморфизмов генов, участвующих в регуляции системы гемостаза и фолатного цикла. В анализ были включены следующие гены гемостаза: F2, F5, PAI1, F13, F7, FGB, ITG A2, ITG B3, а также гены фолатного цикла - MTR, MTRR, MTHFR. Целью данного этапа являлось определение генетических детерминант, предрасполагающих к нарушению процессов микроциркуляции и тромбообразования в сосудистом русле глаза.  </w:t>
      </w:r>
    </w:p>
    <w:p w14:paraId="658013F6"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lang w:val="en-US"/>
        </w:rPr>
        <w:t>IV</w:t>
      </w:r>
      <w:r w:rsidRPr="00B912F3">
        <w:rPr>
          <w:rFonts w:ascii="Times New Roman" w:hAnsi="Times New Roman" w:cs="Times New Roman"/>
          <w:sz w:val="28"/>
          <w:szCs w:val="28"/>
        </w:rPr>
        <w:t xml:space="preserve"> – разработка прогностической модели сосудистых нарушений глаза у пациентов, перенесших коронавирусную инфекцию, на основе клинико-генетических особенностей </w:t>
      </w:r>
    </w:p>
    <w:p w14:paraId="7D8AB069"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На заключительном этапе исследования был проведен комплексный статистический и сравнительный анализ данных, полученных в ходе предыдущих этапов – клинико-анамнестического, ультразвукового допплерографического и генетического. На основании проведенного анализа была разработана интегративная прогностическая модель, позволяющего оценивать индивидуальную предрасположенность пациентов, перенесших COVID-19, к развитию сосудистых патологий сетчатки, на ранних стадиях прогнозировать риск их осложнения. </w:t>
      </w:r>
    </w:p>
    <w:p w14:paraId="189DBBC8" w14:textId="77777777" w:rsidR="00FA48E9" w:rsidRDefault="00FA48E9" w:rsidP="007A7A60">
      <w:pPr>
        <w:spacing w:after="0"/>
        <w:jc w:val="both"/>
        <w:rPr>
          <w:rFonts w:ascii="Times New Roman" w:hAnsi="Times New Roman" w:cs="Times New Roman"/>
          <w:sz w:val="28"/>
          <w:szCs w:val="28"/>
        </w:rPr>
      </w:pPr>
    </w:p>
    <w:p w14:paraId="7639A385" w14:textId="77777777" w:rsidR="00B912F3" w:rsidRPr="00B912F3" w:rsidRDefault="00F0129B" w:rsidP="007A7A60">
      <w:pPr>
        <w:spacing w:after="0"/>
        <w:jc w:val="both"/>
        <w:rPr>
          <w:rFonts w:ascii="Times New Roman" w:hAnsi="Times New Roman" w:cs="Times New Roman"/>
          <w:sz w:val="28"/>
          <w:szCs w:val="28"/>
        </w:rPr>
      </w:pPr>
      <w:r>
        <w:rPr>
          <w:noProof/>
          <w:lang w:eastAsia="ru-RU"/>
          <w14:ligatures w14:val="standardContextual"/>
        </w:rPr>
        <w:drawing>
          <wp:inline distT="0" distB="0" distL="0" distR="0" wp14:anchorId="735ADD1E" wp14:editId="7FF9C704">
            <wp:extent cx="5948680" cy="41529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6">
                      <a:extLst>
                        <a:ext uri="{28A0092B-C50C-407E-A947-70E740481C1C}">
                          <a14:useLocalDpi xmlns:a14="http://schemas.microsoft.com/office/drawing/2010/main" val="0"/>
                        </a:ext>
                      </a:extLst>
                    </a:blip>
                    <a:stretch>
                      <a:fillRect/>
                    </a:stretch>
                  </pic:blipFill>
                  <pic:spPr>
                    <a:xfrm>
                      <a:off x="0" y="0"/>
                      <a:ext cx="5958092" cy="4159471"/>
                    </a:xfrm>
                    <a:prstGeom prst="rect">
                      <a:avLst/>
                    </a:prstGeom>
                  </pic:spPr>
                </pic:pic>
              </a:graphicData>
            </a:graphic>
          </wp:inline>
        </w:drawing>
      </w:r>
    </w:p>
    <w:p w14:paraId="7DEB62F0" w14:textId="77777777" w:rsidR="00145653" w:rsidRDefault="00145653" w:rsidP="00145653">
      <w:pPr>
        <w:spacing w:after="0"/>
        <w:jc w:val="center"/>
        <w:rPr>
          <w:rFonts w:ascii="Times New Roman" w:hAnsi="Times New Roman" w:cs="Times New Roman"/>
          <w:sz w:val="28"/>
          <w:szCs w:val="28"/>
        </w:rPr>
      </w:pPr>
    </w:p>
    <w:p w14:paraId="57C3C879" w14:textId="63F0886D" w:rsidR="00887EF0" w:rsidRPr="00145653" w:rsidRDefault="0061691B" w:rsidP="00145653">
      <w:pPr>
        <w:spacing w:after="0"/>
        <w:jc w:val="center"/>
        <w:rPr>
          <w:rFonts w:ascii="Times New Roman" w:hAnsi="Times New Roman" w:cs="Times New Roman"/>
          <w:sz w:val="28"/>
          <w:szCs w:val="28"/>
        </w:rPr>
      </w:pPr>
      <w:r>
        <w:rPr>
          <w:rFonts w:ascii="Times New Roman" w:hAnsi="Times New Roman" w:cs="Times New Roman"/>
          <w:sz w:val="28"/>
          <w:szCs w:val="28"/>
        </w:rPr>
        <w:t>Рисунок 8</w:t>
      </w:r>
      <w:r w:rsidR="00D5508F">
        <w:rPr>
          <w:rFonts w:ascii="Times New Roman" w:hAnsi="Times New Roman" w:cs="Times New Roman"/>
          <w:sz w:val="28"/>
          <w:szCs w:val="28"/>
        </w:rPr>
        <w:t xml:space="preserve"> </w:t>
      </w:r>
      <w:r w:rsidR="00145653" w:rsidRPr="00B912F3">
        <w:rPr>
          <w:rFonts w:ascii="Times New Roman" w:hAnsi="Times New Roman" w:cs="Times New Roman"/>
          <w:sz w:val="28"/>
          <w:szCs w:val="28"/>
        </w:rPr>
        <w:t>– Дизайн исследования</w:t>
      </w:r>
    </w:p>
    <w:p w14:paraId="0CEEA9B8"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В клинической части учитывались: жалобы, сопутствующие заболевания; показатели зрительной функции, внутриглазного давления, офтальмоскопии, а также оптической когерентной томографии</w:t>
      </w:r>
      <w:r w:rsidRPr="00B912F3">
        <w:rPr>
          <w:rFonts w:ascii="Times New Roman" w:hAnsi="Times New Roman" w:cs="Times New Roman"/>
          <w:sz w:val="28"/>
          <w:szCs w:val="28"/>
        </w:rPr>
        <w:t xml:space="preserve"> (</w:t>
      </w:r>
      <w:r w:rsidRPr="00B912F3">
        <w:rPr>
          <w:rFonts w:ascii="Times New Roman" w:hAnsi="Times New Roman" w:cs="Times New Roman"/>
          <w:bCs/>
          <w:sz w:val="28"/>
          <w:szCs w:val="28"/>
          <w:lang w:val="en-US"/>
        </w:rPr>
        <w:t>AT</w:t>
      </w:r>
      <w:r w:rsidRPr="00B912F3">
        <w:rPr>
          <w:rFonts w:ascii="Times New Roman" w:hAnsi="Times New Roman" w:cs="Times New Roman"/>
          <w:bCs/>
          <w:sz w:val="28"/>
          <w:szCs w:val="28"/>
        </w:rPr>
        <w:t xml:space="preserve"> –</w:t>
      </w:r>
      <w:r w:rsidRPr="00B912F3">
        <w:rPr>
          <w:rFonts w:ascii="Times New Roman" w:hAnsi="Times New Roman" w:cs="Times New Roman"/>
          <w:bCs/>
          <w:sz w:val="28"/>
          <w:szCs w:val="28"/>
          <w:lang w:val="en-US"/>
        </w:rPr>
        <w:t>average</w:t>
      </w:r>
      <w:r w:rsidRPr="00B912F3">
        <w:rPr>
          <w:rFonts w:ascii="Times New Roman" w:hAnsi="Times New Roman" w:cs="Times New Roman"/>
          <w:bCs/>
          <w:sz w:val="28"/>
          <w:szCs w:val="28"/>
        </w:rPr>
        <w:t xml:space="preserve"> </w:t>
      </w:r>
      <w:r w:rsidRPr="00B912F3">
        <w:rPr>
          <w:rFonts w:ascii="Times New Roman" w:hAnsi="Times New Roman" w:cs="Times New Roman"/>
          <w:bCs/>
          <w:sz w:val="28"/>
          <w:szCs w:val="28"/>
          <w:lang w:val="en-US"/>
        </w:rPr>
        <w:t>thickness</w:t>
      </w:r>
      <w:r w:rsidRPr="00B912F3">
        <w:rPr>
          <w:rFonts w:ascii="Times New Roman" w:hAnsi="Times New Roman" w:cs="Times New Roman"/>
          <w:bCs/>
          <w:sz w:val="28"/>
          <w:szCs w:val="28"/>
        </w:rPr>
        <w:t xml:space="preserve">, </w:t>
      </w:r>
      <w:r w:rsidRPr="00B912F3">
        <w:rPr>
          <w:rFonts w:ascii="Times New Roman" w:hAnsi="Times New Roman" w:cs="Times New Roman"/>
          <w:bCs/>
          <w:sz w:val="28"/>
          <w:szCs w:val="28"/>
          <w:lang w:val="en-US"/>
        </w:rPr>
        <w:t>CT</w:t>
      </w:r>
      <w:r w:rsidRPr="00B912F3">
        <w:rPr>
          <w:rFonts w:ascii="Times New Roman" w:hAnsi="Times New Roman" w:cs="Times New Roman"/>
          <w:bCs/>
          <w:sz w:val="28"/>
          <w:szCs w:val="28"/>
        </w:rPr>
        <w:t xml:space="preserve"> – </w:t>
      </w:r>
      <w:r w:rsidRPr="00B912F3">
        <w:rPr>
          <w:rFonts w:ascii="Times New Roman" w:hAnsi="Times New Roman" w:cs="Times New Roman"/>
          <w:bCs/>
          <w:sz w:val="28"/>
          <w:szCs w:val="28"/>
          <w:lang w:val="en-US"/>
        </w:rPr>
        <w:t>central</w:t>
      </w:r>
      <w:r w:rsidRPr="00B912F3">
        <w:rPr>
          <w:rFonts w:ascii="Times New Roman" w:hAnsi="Times New Roman" w:cs="Times New Roman"/>
          <w:bCs/>
          <w:sz w:val="28"/>
          <w:szCs w:val="28"/>
        </w:rPr>
        <w:t xml:space="preserve"> thickness, </w:t>
      </w:r>
      <w:r w:rsidRPr="00B912F3">
        <w:rPr>
          <w:rFonts w:ascii="Times New Roman" w:hAnsi="Times New Roman" w:cs="Times New Roman"/>
          <w:bCs/>
          <w:sz w:val="28"/>
          <w:szCs w:val="28"/>
          <w:lang w:val="en-US"/>
        </w:rPr>
        <w:t>TV</w:t>
      </w:r>
      <w:r w:rsidRPr="00B912F3">
        <w:rPr>
          <w:rFonts w:ascii="Times New Roman" w:hAnsi="Times New Roman" w:cs="Times New Roman"/>
          <w:bCs/>
          <w:sz w:val="28"/>
          <w:szCs w:val="28"/>
        </w:rPr>
        <w:t xml:space="preserve"> – </w:t>
      </w:r>
      <w:r w:rsidRPr="00B912F3">
        <w:rPr>
          <w:rFonts w:ascii="Times New Roman" w:hAnsi="Times New Roman" w:cs="Times New Roman"/>
          <w:bCs/>
          <w:sz w:val="28"/>
          <w:szCs w:val="28"/>
          <w:lang w:val="en-US"/>
        </w:rPr>
        <w:t>total</w:t>
      </w:r>
      <w:r w:rsidRPr="00B912F3">
        <w:rPr>
          <w:rFonts w:ascii="Times New Roman" w:hAnsi="Times New Roman" w:cs="Times New Roman"/>
          <w:bCs/>
          <w:sz w:val="28"/>
          <w:szCs w:val="28"/>
        </w:rPr>
        <w:t xml:space="preserve"> </w:t>
      </w:r>
      <w:r w:rsidRPr="00B912F3">
        <w:rPr>
          <w:rFonts w:ascii="Times New Roman" w:hAnsi="Times New Roman" w:cs="Times New Roman"/>
          <w:bCs/>
          <w:sz w:val="28"/>
          <w:szCs w:val="28"/>
          <w:lang w:val="en-US"/>
        </w:rPr>
        <w:t>valume</w:t>
      </w:r>
      <w:r w:rsidRPr="00B912F3">
        <w:rPr>
          <w:rFonts w:ascii="Times New Roman" w:hAnsi="Times New Roman" w:cs="Times New Roman"/>
          <w:bCs/>
          <w:sz w:val="28"/>
          <w:szCs w:val="28"/>
        </w:rPr>
        <w:t>), ультразвукового допплерографического исследования сосудов сетчатки</w:t>
      </w:r>
      <w:r w:rsidRPr="00B912F3">
        <w:rPr>
          <w:rFonts w:ascii="Times New Roman" w:hAnsi="Times New Roman" w:cs="Times New Roman"/>
          <w:sz w:val="28"/>
          <w:szCs w:val="28"/>
        </w:rPr>
        <w:t xml:space="preserve"> (</w:t>
      </w:r>
      <w:r w:rsidRPr="00B912F3">
        <w:rPr>
          <w:rFonts w:ascii="Times New Roman" w:hAnsi="Times New Roman" w:cs="Times New Roman"/>
          <w:bCs/>
          <w:sz w:val="28"/>
          <w:szCs w:val="28"/>
        </w:rPr>
        <w:t>систолическую скорость (Vmax), конечную диастолическую скорость (Vmin). В молекулярно-генетической части анализировались результаты полиморфизма в генах, кодирующих протромбин,</w:t>
      </w:r>
      <w:r w:rsidRPr="00B912F3">
        <w:rPr>
          <w:rFonts w:ascii="Times New Roman" w:hAnsi="Times New Roman" w:cs="Times New Roman"/>
          <w:sz w:val="28"/>
          <w:szCs w:val="28"/>
        </w:rPr>
        <w:t xml:space="preserve"> </w:t>
      </w:r>
      <w:r w:rsidRPr="00B912F3">
        <w:rPr>
          <w:rFonts w:ascii="Times New Roman" w:hAnsi="Times New Roman" w:cs="Times New Roman"/>
          <w:bCs/>
          <w:sz w:val="28"/>
          <w:szCs w:val="28"/>
        </w:rPr>
        <w:t>проакцелерина - коагуляционного фактора 5,</w:t>
      </w:r>
      <w:r w:rsidRPr="00B912F3">
        <w:rPr>
          <w:rFonts w:ascii="Times New Roman" w:hAnsi="Times New Roman" w:cs="Times New Roman"/>
          <w:sz w:val="28"/>
          <w:szCs w:val="28"/>
        </w:rPr>
        <w:t xml:space="preserve"> </w:t>
      </w:r>
      <w:r w:rsidRPr="00B912F3">
        <w:rPr>
          <w:rFonts w:ascii="Times New Roman" w:hAnsi="Times New Roman" w:cs="Times New Roman"/>
          <w:bCs/>
          <w:sz w:val="28"/>
          <w:szCs w:val="28"/>
        </w:rPr>
        <w:t>β-цепь фибриногена,</w:t>
      </w:r>
      <w:r w:rsidRPr="00B912F3">
        <w:rPr>
          <w:rFonts w:ascii="Times New Roman" w:hAnsi="Times New Roman" w:cs="Times New Roman"/>
          <w:sz w:val="28"/>
          <w:szCs w:val="28"/>
        </w:rPr>
        <w:t xml:space="preserve"> </w:t>
      </w:r>
      <w:r w:rsidRPr="00B912F3">
        <w:rPr>
          <w:rFonts w:ascii="Times New Roman" w:hAnsi="Times New Roman" w:cs="Times New Roman"/>
          <w:bCs/>
          <w:sz w:val="28"/>
          <w:szCs w:val="28"/>
        </w:rPr>
        <w:t>белок-антагонист тканевого и урокиназного активатора плазминогена, синтез бета-3 цепи интегринового комплекса GP2b\3a у пациентов с сосудистыми заболеваниями сетчатки.</w:t>
      </w:r>
    </w:p>
    <w:p w14:paraId="3AF1B091"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Таким образом, данное исследование является многоаспектным и направлено на комплексное изучение сосудистой офтальмопатологии. Полученные данные могут послужить основой для дальнейших научных работ и разработки новых методик в области диагностики и лечения данного заболевания.</w:t>
      </w:r>
    </w:p>
    <w:p w14:paraId="650F7168"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В ходе исследования применялась строгая процедура отбора пациентов, направленная на минимизацию влияния потенциальных конфаундирующих факторов и повышение статистической достоверности полученных результатов. Пациенты, перенесшие COVID-19, имеющие диагноз окклюзия вен сетчатки (ОВС), были основной группой, подлежащей изучению. Однако, для исключения влияния дополнительных переменных на результаты исследования, были определены следующие критерии исключения:</w:t>
      </w:r>
    </w:p>
    <w:p w14:paraId="1C7E8E9B"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1. Возраст младше 25 лет и старше 55 лет, ввиду значимых возрастных изменений сосудистой системы, способных повлиять на характер и выраженность поражений.</w:t>
      </w:r>
    </w:p>
    <w:p w14:paraId="3E319265"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2. Наличие неоваскулярной глаукомы.</w:t>
      </w:r>
    </w:p>
    <w:p w14:paraId="0ECA0E7A"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3. Хронические ретинальные патологии (дистрофии, воспалительные заболевания).</w:t>
      </w:r>
    </w:p>
    <w:p w14:paraId="789A135E"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4. Онкологические заболевания глаз.</w:t>
      </w:r>
    </w:p>
    <w:p w14:paraId="49E5EE11"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5. Сахарный диабет любого типа как фактор риска развития диабетической ретинопатии, затрудняющий интерпретацию сосудистых изменений.</w:t>
      </w:r>
    </w:p>
    <w:p w14:paraId="14EAD1D4"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 xml:space="preserve">6. Системные заболевания (аутоиммунные, ревматологические, сосудистые и др.), которые могут оказывать влияние на микроциркуляцию </w:t>
      </w:r>
    </w:p>
    <w:p w14:paraId="0F8068B7"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 xml:space="preserve">7. Наличие непрозрачных оптических сред (помутнение роговицы, катаракта </w:t>
      </w:r>
      <w:r w:rsidRPr="00B912F3">
        <w:rPr>
          <w:rFonts w:ascii="Times New Roman" w:hAnsi="Times New Roman" w:cs="Times New Roman"/>
          <w:bCs/>
          <w:sz w:val="28"/>
          <w:szCs w:val="28"/>
          <w:lang w:val="en-US"/>
        </w:rPr>
        <w:t>IV</w:t>
      </w:r>
      <w:r w:rsidRPr="00B912F3">
        <w:rPr>
          <w:rFonts w:ascii="Times New Roman" w:hAnsi="Times New Roman" w:cs="Times New Roman"/>
          <w:bCs/>
          <w:sz w:val="28"/>
          <w:szCs w:val="28"/>
        </w:rPr>
        <w:t>-</w:t>
      </w:r>
      <w:r w:rsidRPr="00B912F3">
        <w:rPr>
          <w:rFonts w:ascii="Times New Roman" w:hAnsi="Times New Roman" w:cs="Times New Roman"/>
          <w:bCs/>
          <w:sz w:val="28"/>
          <w:szCs w:val="28"/>
          <w:lang w:val="en-US"/>
        </w:rPr>
        <w:t>V</w:t>
      </w:r>
      <w:r w:rsidRPr="00B912F3">
        <w:rPr>
          <w:rFonts w:ascii="Times New Roman" w:hAnsi="Times New Roman" w:cs="Times New Roman"/>
          <w:bCs/>
          <w:sz w:val="28"/>
          <w:szCs w:val="28"/>
        </w:rPr>
        <w:t xml:space="preserve"> ст по Буратто), препятствующих качественному проведению офтальмоскопии и оптической когерентной томографии. </w:t>
      </w:r>
    </w:p>
    <w:p w14:paraId="4C3DFEE2" w14:textId="0E81A37E"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Все участники предварительно подписывали информированное согласие на участие в исследовании.</w:t>
      </w:r>
      <w:r w:rsidR="00145653">
        <w:rPr>
          <w:rFonts w:ascii="Times New Roman" w:hAnsi="Times New Roman" w:cs="Times New Roman"/>
          <w:bCs/>
          <w:sz w:val="28"/>
          <w:szCs w:val="28"/>
        </w:rPr>
        <w:t xml:space="preserve"> </w:t>
      </w:r>
      <w:r w:rsidRPr="00B912F3">
        <w:rPr>
          <w:rFonts w:ascii="Times New Roman" w:hAnsi="Times New Roman" w:cs="Times New Roman"/>
          <w:bCs/>
          <w:sz w:val="28"/>
          <w:szCs w:val="28"/>
        </w:rPr>
        <w:t>Пациенты, отказавшиеся от участия, были исключены из выборки, что обеспечивало добровольный характер участия и соблюдение прав испытуемых.</w:t>
      </w:r>
      <w:r w:rsidR="00145653">
        <w:rPr>
          <w:rFonts w:ascii="Times New Roman" w:hAnsi="Times New Roman" w:cs="Times New Roman"/>
          <w:bCs/>
          <w:sz w:val="28"/>
          <w:szCs w:val="28"/>
        </w:rPr>
        <w:t xml:space="preserve"> </w:t>
      </w:r>
      <w:r w:rsidRPr="00B912F3">
        <w:rPr>
          <w:rFonts w:ascii="Times New Roman" w:hAnsi="Times New Roman" w:cs="Times New Roman"/>
          <w:bCs/>
          <w:sz w:val="28"/>
          <w:szCs w:val="28"/>
        </w:rPr>
        <w:t xml:space="preserve">Примененная методология позволила минимизировать влияние потенциальных конфаундеров (смешивающих факторов), что способствовало повышению внутренней валидности исследования и достоверности полученных данных. Результаты, полученные в рамках данного исследования, формируют надежную аналитическую базу для дальнейшего статистического и генетического анализа, а также могут быть использованы при разработке диагностических и терапевтических стратегий для пациентов с сосудистыми патологиями органа зрения. </w:t>
      </w:r>
    </w:p>
    <w:p w14:paraId="01680C1B" w14:textId="77777777" w:rsidR="001C0462" w:rsidRDefault="001C0462" w:rsidP="003A13B7">
      <w:pPr>
        <w:spacing w:after="0" w:line="240" w:lineRule="auto"/>
        <w:ind w:firstLine="567"/>
        <w:jc w:val="both"/>
        <w:rPr>
          <w:rFonts w:ascii="Times New Roman" w:hAnsi="Times New Roman" w:cs="Times New Roman"/>
          <w:b/>
          <w:sz w:val="28"/>
          <w:szCs w:val="28"/>
        </w:rPr>
      </w:pPr>
    </w:p>
    <w:p w14:paraId="0FA51FC9" w14:textId="1E69C2D0" w:rsidR="00B912F3" w:rsidRPr="00B912F3"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b/>
          <w:sz w:val="28"/>
          <w:szCs w:val="28"/>
        </w:rPr>
        <w:t>2.2 Общая характеристика материала</w:t>
      </w:r>
    </w:p>
    <w:p w14:paraId="4CC1096F"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Материалом для исследования послужили данные ретроспективной и проспективной выборок пациентов с сосудистыми нарушениями заднего отрезка глаза, проходивших обследование и лечение в офтальмологических учреждениях г. Алматы. Общий объём исследуемого материала обеспечивал достаточную статистическую мощность и репрезентативность для комплексного анализа клинических, гемодинамических и генетических особенностей окклюзий вен сетчатки у пациентов, перенесших COVID-19.</w:t>
      </w:r>
    </w:p>
    <w:p w14:paraId="2493BB22"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Исследование включало пациентов трудоспособного возраста, что обусловлено социальной значимостью сосудистых нарушений заднего отрезка глаза как одной из ведущих причин стойкого снижения зрения и временной либо постоянной утраты трудоспособности.</w:t>
      </w:r>
    </w:p>
    <w:p w14:paraId="72EE0C74" w14:textId="6050FD64" w:rsidR="00145653" w:rsidRPr="00D5508F" w:rsidRDefault="00B912F3" w:rsidP="003A13B7">
      <w:pPr>
        <w:spacing w:after="0" w:line="240" w:lineRule="auto"/>
        <w:ind w:firstLine="567"/>
        <w:jc w:val="both"/>
        <w:rPr>
          <w:rFonts w:ascii="Times New Roman" w:hAnsi="Times New Roman" w:cs="Times New Roman"/>
          <w:color w:val="FF0000"/>
          <w:sz w:val="28"/>
          <w:szCs w:val="28"/>
        </w:rPr>
      </w:pPr>
      <w:r w:rsidRPr="00B912F3">
        <w:rPr>
          <w:rFonts w:ascii="Times New Roman" w:hAnsi="Times New Roman" w:cs="Times New Roman"/>
          <w:sz w:val="28"/>
          <w:szCs w:val="28"/>
        </w:rPr>
        <w:t xml:space="preserve">В рамках </w:t>
      </w:r>
      <w:r w:rsidRPr="00B912F3">
        <w:rPr>
          <w:rFonts w:ascii="Times New Roman" w:hAnsi="Times New Roman" w:cs="Times New Roman"/>
          <w:sz w:val="28"/>
          <w:szCs w:val="28"/>
          <w:lang w:val="en-US"/>
        </w:rPr>
        <w:t>I</w:t>
      </w:r>
      <w:r w:rsidRPr="00B912F3">
        <w:rPr>
          <w:rFonts w:ascii="Times New Roman" w:hAnsi="Times New Roman" w:cs="Times New Roman"/>
          <w:sz w:val="28"/>
          <w:szCs w:val="28"/>
        </w:rPr>
        <w:t xml:space="preserve"> этапа исследования был проведен ретроспективный анализ историй болезни 213 пациентов, госпитализированных в офтальмологическое отделение центральной городской клинической больницы г.Алматы в период 2018 по 2022 год.  В анализ включены три основные нозологические формы: ОЦВС – окклюзия центральной вены сетчатки, ОВЦВС – окклюзия ветви центральной вены сетчатки и ОЦАС – окклюзия центральной артерии сетчатки. Большинство пациентов составили женщины - 62.7%, мужчины – 37.3%. Средний возраст женщин составил 46.2 ± 4.12 лет, мужчин – 44.7 ± 6.11 лет (</w:t>
      </w:r>
      <w:r w:rsidR="0061691B" w:rsidRPr="0061691B">
        <w:rPr>
          <w:rFonts w:ascii="Times New Roman" w:hAnsi="Times New Roman" w:cs="Times New Roman"/>
          <w:color w:val="000000" w:themeColor="text1"/>
          <w:sz w:val="28"/>
          <w:szCs w:val="28"/>
        </w:rPr>
        <w:t>рисунок 9</w:t>
      </w:r>
      <w:r w:rsidRPr="0061691B">
        <w:rPr>
          <w:rFonts w:ascii="Times New Roman" w:hAnsi="Times New Roman" w:cs="Times New Roman"/>
          <w:color w:val="000000" w:themeColor="text1"/>
          <w:sz w:val="28"/>
          <w:szCs w:val="28"/>
        </w:rPr>
        <w:t xml:space="preserve">).  </w:t>
      </w:r>
    </w:p>
    <w:p w14:paraId="66A65C96" w14:textId="77777777" w:rsidR="00B912F3" w:rsidRDefault="00A548EA" w:rsidP="00A548EA">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14:ligatures w14:val="standardContextual"/>
        </w:rPr>
        <w:drawing>
          <wp:inline distT="0" distB="0" distL="0" distR="0" wp14:anchorId="13C65F32" wp14:editId="0BCC499F">
            <wp:extent cx="3390900" cy="2943647"/>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8962" cy="2968007"/>
                    </a:xfrm>
                    <a:prstGeom prst="rect">
                      <a:avLst/>
                    </a:prstGeom>
                  </pic:spPr>
                </pic:pic>
              </a:graphicData>
            </a:graphic>
          </wp:inline>
        </w:drawing>
      </w:r>
    </w:p>
    <w:p w14:paraId="258013F2" w14:textId="77777777" w:rsidR="00145653" w:rsidRPr="00B912F3" w:rsidRDefault="00145653" w:rsidP="00A548EA">
      <w:pPr>
        <w:spacing w:after="0"/>
        <w:jc w:val="center"/>
        <w:rPr>
          <w:rFonts w:ascii="Times New Roman" w:hAnsi="Times New Roman" w:cs="Times New Roman"/>
          <w:sz w:val="28"/>
          <w:szCs w:val="28"/>
        </w:rPr>
      </w:pPr>
    </w:p>
    <w:p w14:paraId="173ACE0C" w14:textId="08D50ED9" w:rsidR="00B912F3" w:rsidRDefault="00111547" w:rsidP="00145653">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 xml:space="preserve">Рисунок </w:t>
      </w:r>
      <w:r w:rsidR="0061691B">
        <w:rPr>
          <w:rFonts w:ascii="Times New Roman" w:hAnsi="Times New Roman" w:cs="Times New Roman"/>
          <w:sz w:val="28"/>
          <w:szCs w:val="28"/>
          <w:lang w:val="kk-KZ"/>
        </w:rPr>
        <w:t>9</w:t>
      </w:r>
      <w:r w:rsidR="00B912F3" w:rsidRPr="00D5508F">
        <w:rPr>
          <w:rFonts w:ascii="Times New Roman" w:hAnsi="Times New Roman" w:cs="Times New Roman"/>
          <w:strike/>
          <w:color w:val="FF0000"/>
          <w:sz w:val="28"/>
          <w:szCs w:val="28"/>
          <w:lang w:val="kk-KZ"/>
        </w:rPr>
        <w:t xml:space="preserve"> </w:t>
      </w:r>
      <w:r w:rsidR="00B912F3" w:rsidRPr="00B912F3">
        <w:rPr>
          <w:rFonts w:ascii="Times New Roman" w:hAnsi="Times New Roman" w:cs="Times New Roman"/>
          <w:sz w:val="28"/>
          <w:szCs w:val="28"/>
          <w:lang w:val="kk-KZ"/>
        </w:rPr>
        <w:t xml:space="preserve">– Распределение по полу и возрасту пациентов </w:t>
      </w:r>
      <w:r w:rsidR="00B912F3" w:rsidRPr="00B912F3">
        <w:rPr>
          <w:rFonts w:ascii="Times New Roman" w:hAnsi="Times New Roman" w:cs="Times New Roman"/>
          <w:sz w:val="28"/>
          <w:szCs w:val="28"/>
        </w:rPr>
        <w:t>ретроспективного анализа клинических данных</w:t>
      </w:r>
    </w:p>
    <w:p w14:paraId="45FF56E2" w14:textId="77777777" w:rsidR="00887EF0" w:rsidRPr="00B912F3" w:rsidRDefault="00887EF0" w:rsidP="007A7A60">
      <w:pPr>
        <w:spacing w:after="0"/>
        <w:jc w:val="both"/>
        <w:rPr>
          <w:rFonts w:ascii="Times New Roman" w:hAnsi="Times New Roman" w:cs="Times New Roman"/>
          <w:sz w:val="28"/>
          <w:szCs w:val="28"/>
        </w:rPr>
      </w:pPr>
    </w:p>
    <w:p w14:paraId="6FB5029A" w14:textId="4F346FE0"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Проведенный анализ распределения заболеваемости по возрастным группам показал, что наиболее уязвимой являлась категория пациентов в возрасте от 40 до 55 лет. На данный возрастной интервал приходился 33,86% всех зарегистрированных случаев, что свидетельствовало о выраженном пике заболеваемости именно в данном периоде жизни.</w:t>
      </w:r>
      <w:r w:rsidR="004002D3">
        <w:rPr>
          <w:rFonts w:ascii="Times New Roman" w:hAnsi="Times New Roman" w:cs="Times New Roman"/>
          <w:sz w:val="28"/>
          <w:szCs w:val="28"/>
        </w:rPr>
        <w:t xml:space="preserve"> </w:t>
      </w:r>
      <w:r w:rsidRPr="00B912F3">
        <w:rPr>
          <w:rFonts w:ascii="Times New Roman" w:hAnsi="Times New Roman" w:cs="Times New Roman"/>
          <w:sz w:val="28"/>
          <w:szCs w:val="28"/>
        </w:rPr>
        <w:t xml:space="preserve">Полученные данные указывают на возможную связь роста заболеваемости с возрастными физиологическими изменениями, а также потенциальным воздействием накопленных факторов риска. </w:t>
      </w:r>
    </w:p>
    <w:p w14:paraId="0E31BA5F" w14:textId="3A12AFFE"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В ходе исследования определена взаимосвязь частоты сосудистой патологии заднего отрезка глаза с пандемическим периодом коронавирусной инфекции </w:t>
      </w:r>
      <w:r w:rsidR="005B36F9">
        <w:rPr>
          <w:rFonts w:ascii="Times New Roman" w:hAnsi="Times New Roman" w:cs="Times New Roman"/>
          <w:sz w:val="28"/>
          <w:szCs w:val="28"/>
        </w:rPr>
        <w:t>COVID-19. В 2021 году наблюдалось</w:t>
      </w:r>
      <w:r w:rsidR="005B36F9" w:rsidRPr="005B36F9">
        <w:t xml:space="preserve"> </w:t>
      </w:r>
      <w:r w:rsidR="005B36F9" w:rsidRPr="005B36F9">
        <w:rPr>
          <w:rFonts w:ascii="Times New Roman" w:hAnsi="Times New Roman" w:cs="Times New Roman"/>
          <w:sz w:val="28"/>
          <w:szCs w:val="28"/>
        </w:rPr>
        <w:t>увеличение числа случаев заболевания</w:t>
      </w:r>
      <w:r w:rsidR="005B36F9">
        <w:rPr>
          <w:rFonts w:ascii="Times New Roman" w:hAnsi="Times New Roman" w:cs="Times New Roman"/>
          <w:sz w:val="28"/>
          <w:szCs w:val="28"/>
        </w:rPr>
        <w:t xml:space="preserve"> </w:t>
      </w:r>
      <w:r w:rsidRPr="00B912F3">
        <w:rPr>
          <w:rFonts w:ascii="Times New Roman" w:hAnsi="Times New Roman" w:cs="Times New Roman"/>
          <w:sz w:val="28"/>
          <w:szCs w:val="28"/>
        </w:rPr>
        <w:t xml:space="preserve">– зарегистрировано 67 случаев, что на 48,9% выше показателя предыдущего года. При этом доля пациентов, перенесших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увеличилась до 43 человек (64,2%). Анализ распределения по нозологическим формам показывает, что наибольший вклад в рост заболеваемости внесла окклюзия ветви центральной вены сетчатки (ОВЦВС), частота которой среди пациентов с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достигла максимума в 2021 году (27 случаев (40,3%). </w:t>
      </w:r>
    </w:p>
    <w:p w14:paraId="24C77BB2" w14:textId="29DC8B34"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В проспективное исследование были включены 61 пациент с окклюзией вен сетчатки (ОВС), перенесших COVID-19 средней и тяжелой степени. Выбор данной категории пациентов был обусловлен данными литературы</w:t>
      </w:r>
      <w:r w:rsidR="00977681">
        <w:rPr>
          <w:rFonts w:ascii="Times New Roman" w:hAnsi="Times New Roman" w:cs="Times New Roman"/>
          <w:sz w:val="28"/>
          <w:szCs w:val="28"/>
        </w:rPr>
        <w:t xml:space="preserve"> </w:t>
      </w:r>
      <w:r w:rsidR="00F75B1F" w:rsidRPr="00B9133F">
        <w:rPr>
          <w:rFonts w:ascii="Times New Roman" w:hAnsi="Times New Roman" w:cs="Times New Roman"/>
          <w:sz w:val="28"/>
          <w:szCs w:val="28"/>
        </w:rPr>
        <w:t>[103]</w:t>
      </w:r>
      <w:r w:rsidR="00F75B1F" w:rsidRPr="00F75B1F">
        <w:rPr>
          <w:rFonts w:ascii="Times New Roman" w:hAnsi="Times New Roman" w:cs="Times New Roman"/>
          <w:sz w:val="28"/>
          <w:szCs w:val="28"/>
        </w:rPr>
        <w:t xml:space="preserve"> </w:t>
      </w:r>
      <w:r w:rsidRPr="00B912F3">
        <w:rPr>
          <w:rFonts w:ascii="Times New Roman" w:hAnsi="Times New Roman" w:cs="Times New Roman"/>
          <w:sz w:val="28"/>
          <w:szCs w:val="28"/>
        </w:rPr>
        <w:t>указывающими на более выраженные нарушения гемостаза, эндотелиальную дисфункцию и системное воспаление при среднетяжёлом и тяжёлом течении COVID-19.</w:t>
      </w:r>
      <w:r w:rsidRPr="00B912F3">
        <w:t xml:space="preserve"> </w:t>
      </w:r>
      <w:r w:rsidRPr="00B912F3">
        <w:rPr>
          <w:rFonts w:ascii="Times New Roman" w:hAnsi="Times New Roman" w:cs="Times New Roman"/>
          <w:sz w:val="28"/>
          <w:szCs w:val="28"/>
        </w:rPr>
        <w:t xml:space="preserve">Среди обследованных пациентов было 37 женщин (60,66%) и 24 мужчины (39,34%). Средний возраст пациентов составил 46,18±6,27 года, что соответствует наиболее активному трудоспособному возрасту. </w:t>
      </w:r>
    </w:p>
    <w:p w14:paraId="13E12373" w14:textId="77777777" w:rsidR="00762C91" w:rsidRPr="00B912F3" w:rsidRDefault="00762C91" w:rsidP="007A7A60">
      <w:pPr>
        <w:spacing w:after="0"/>
        <w:ind w:firstLine="708"/>
        <w:jc w:val="both"/>
        <w:rPr>
          <w:rFonts w:ascii="Times New Roman" w:hAnsi="Times New Roman" w:cs="Times New Roman"/>
          <w:sz w:val="28"/>
          <w:szCs w:val="28"/>
        </w:rPr>
      </w:pPr>
    </w:p>
    <w:p w14:paraId="3F19A6B4" w14:textId="53B825FB" w:rsid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Таблица 2 </w:t>
      </w:r>
      <w:r w:rsidR="004002D3" w:rsidRPr="00B912F3">
        <w:rPr>
          <w:rFonts w:ascii="Times New Roman" w:hAnsi="Times New Roman" w:cs="Times New Roman"/>
          <w:sz w:val="28"/>
          <w:szCs w:val="28"/>
          <w:lang w:val="kk-KZ"/>
        </w:rPr>
        <w:t>–</w:t>
      </w:r>
      <w:r w:rsidRPr="00B912F3">
        <w:rPr>
          <w:rFonts w:ascii="Times New Roman" w:hAnsi="Times New Roman" w:cs="Times New Roman"/>
          <w:sz w:val="28"/>
          <w:szCs w:val="28"/>
        </w:rPr>
        <w:t xml:space="preserve"> Распределение пациентов по полу, возрасту </w:t>
      </w:r>
    </w:p>
    <w:p w14:paraId="1703295F" w14:textId="77777777" w:rsidR="004002D3" w:rsidRPr="00B912F3" w:rsidRDefault="004002D3" w:rsidP="007A7A60">
      <w:pPr>
        <w:spacing w:after="0"/>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3114"/>
        <w:gridCol w:w="3115"/>
        <w:gridCol w:w="3405"/>
      </w:tblGrid>
      <w:tr w:rsidR="00B912F3" w:rsidRPr="00B912F3" w14:paraId="1E8E3CFB" w14:textId="77777777" w:rsidTr="004002D3">
        <w:tc>
          <w:tcPr>
            <w:tcW w:w="3114" w:type="dxa"/>
          </w:tcPr>
          <w:p w14:paraId="561D1C82" w14:textId="219D58BE" w:rsidR="00B912F3" w:rsidRPr="00D5508F" w:rsidRDefault="004002D3" w:rsidP="00D5508F">
            <w:pPr>
              <w:jc w:val="center"/>
              <w:rPr>
                <w:rFonts w:ascii="Times New Roman" w:hAnsi="Times New Roman" w:cs="Times New Roman"/>
                <w:sz w:val="28"/>
                <w:szCs w:val="28"/>
              </w:rPr>
            </w:pPr>
            <w:r w:rsidRPr="00D5508F">
              <w:rPr>
                <w:rFonts w:ascii="Times New Roman" w:hAnsi="Times New Roman" w:cs="Times New Roman"/>
                <w:sz w:val="28"/>
                <w:szCs w:val="28"/>
              </w:rPr>
              <w:t>В</w:t>
            </w:r>
            <w:r w:rsidR="00B912F3" w:rsidRPr="00D5508F">
              <w:rPr>
                <w:rFonts w:ascii="Times New Roman" w:hAnsi="Times New Roman" w:cs="Times New Roman"/>
                <w:sz w:val="28"/>
                <w:szCs w:val="28"/>
              </w:rPr>
              <w:t>озрастная группа</w:t>
            </w:r>
          </w:p>
        </w:tc>
        <w:tc>
          <w:tcPr>
            <w:tcW w:w="3115" w:type="dxa"/>
          </w:tcPr>
          <w:p w14:paraId="35DB8E41" w14:textId="1F404058" w:rsidR="00B912F3" w:rsidRPr="00D5508F" w:rsidRDefault="004002D3" w:rsidP="00D5508F">
            <w:pPr>
              <w:jc w:val="center"/>
              <w:rPr>
                <w:rFonts w:ascii="Times New Roman" w:hAnsi="Times New Roman" w:cs="Times New Roman"/>
                <w:sz w:val="28"/>
                <w:szCs w:val="28"/>
              </w:rPr>
            </w:pPr>
            <w:r w:rsidRPr="00D5508F">
              <w:rPr>
                <w:rFonts w:ascii="Times New Roman" w:hAnsi="Times New Roman" w:cs="Times New Roman"/>
                <w:sz w:val="28"/>
                <w:szCs w:val="28"/>
              </w:rPr>
              <w:t>Ж</w:t>
            </w:r>
            <w:r w:rsidR="00B912F3" w:rsidRPr="00D5508F">
              <w:rPr>
                <w:rFonts w:ascii="Times New Roman" w:hAnsi="Times New Roman" w:cs="Times New Roman"/>
                <w:sz w:val="28"/>
                <w:szCs w:val="28"/>
              </w:rPr>
              <w:t>енщины</w:t>
            </w:r>
          </w:p>
        </w:tc>
        <w:tc>
          <w:tcPr>
            <w:tcW w:w="3405" w:type="dxa"/>
          </w:tcPr>
          <w:p w14:paraId="42ED2416" w14:textId="39018AC9" w:rsidR="00B912F3" w:rsidRPr="00D5508F" w:rsidRDefault="004002D3" w:rsidP="00D5508F">
            <w:pPr>
              <w:jc w:val="center"/>
              <w:rPr>
                <w:rFonts w:ascii="Times New Roman" w:hAnsi="Times New Roman" w:cs="Times New Roman"/>
                <w:sz w:val="28"/>
                <w:szCs w:val="28"/>
              </w:rPr>
            </w:pPr>
            <w:r w:rsidRPr="00D5508F">
              <w:rPr>
                <w:rFonts w:ascii="Times New Roman" w:hAnsi="Times New Roman" w:cs="Times New Roman"/>
                <w:sz w:val="28"/>
                <w:szCs w:val="28"/>
              </w:rPr>
              <w:t>М</w:t>
            </w:r>
            <w:r w:rsidR="00B912F3" w:rsidRPr="00D5508F">
              <w:rPr>
                <w:rFonts w:ascii="Times New Roman" w:hAnsi="Times New Roman" w:cs="Times New Roman"/>
                <w:sz w:val="28"/>
                <w:szCs w:val="28"/>
              </w:rPr>
              <w:t>ужчины</w:t>
            </w:r>
          </w:p>
        </w:tc>
      </w:tr>
      <w:tr w:rsidR="00B912F3" w:rsidRPr="00B912F3" w14:paraId="7F398E16" w14:textId="77777777" w:rsidTr="004002D3">
        <w:tc>
          <w:tcPr>
            <w:tcW w:w="3114" w:type="dxa"/>
          </w:tcPr>
          <w:p w14:paraId="51C62C9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25-35 л</w:t>
            </w:r>
          </w:p>
        </w:tc>
        <w:tc>
          <w:tcPr>
            <w:tcW w:w="3115" w:type="dxa"/>
          </w:tcPr>
          <w:p w14:paraId="3AAA9585"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4(6,56%)</w:t>
            </w:r>
          </w:p>
        </w:tc>
        <w:tc>
          <w:tcPr>
            <w:tcW w:w="3405" w:type="dxa"/>
          </w:tcPr>
          <w:p w14:paraId="3D36ED47"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1(1,64%)</w:t>
            </w:r>
          </w:p>
        </w:tc>
      </w:tr>
      <w:tr w:rsidR="00B912F3" w:rsidRPr="00B912F3" w14:paraId="0B938EE5" w14:textId="77777777" w:rsidTr="004002D3">
        <w:tc>
          <w:tcPr>
            <w:tcW w:w="3114" w:type="dxa"/>
          </w:tcPr>
          <w:p w14:paraId="5E0CE544"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36-45 л</w:t>
            </w:r>
          </w:p>
        </w:tc>
        <w:tc>
          <w:tcPr>
            <w:tcW w:w="3115" w:type="dxa"/>
          </w:tcPr>
          <w:p w14:paraId="2FC44489"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14(22,95%)</w:t>
            </w:r>
          </w:p>
        </w:tc>
        <w:tc>
          <w:tcPr>
            <w:tcW w:w="3405" w:type="dxa"/>
          </w:tcPr>
          <w:p w14:paraId="178605A7"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7(11,47%)</w:t>
            </w:r>
          </w:p>
        </w:tc>
      </w:tr>
      <w:tr w:rsidR="00B912F3" w:rsidRPr="00B912F3" w14:paraId="2B4EDB82" w14:textId="77777777" w:rsidTr="004002D3">
        <w:tc>
          <w:tcPr>
            <w:tcW w:w="3114" w:type="dxa"/>
          </w:tcPr>
          <w:p w14:paraId="36DD95A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46-55 л</w:t>
            </w:r>
          </w:p>
        </w:tc>
        <w:tc>
          <w:tcPr>
            <w:tcW w:w="3115" w:type="dxa"/>
          </w:tcPr>
          <w:p w14:paraId="6DC2CC75"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19(31,15%)</w:t>
            </w:r>
          </w:p>
        </w:tc>
        <w:tc>
          <w:tcPr>
            <w:tcW w:w="3405" w:type="dxa"/>
          </w:tcPr>
          <w:p w14:paraId="652A857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16(26,23%)</w:t>
            </w:r>
          </w:p>
        </w:tc>
      </w:tr>
    </w:tbl>
    <w:p w14:paraId="0B47C353" w14:textId="77777777" w:rsidR="00B912F3" w:rsidRPr="00B912F3" w:rsidRDefault="00B912F3" w:rsidP="007A7A60">
      <w:pPr>
        <w:spacing w:after="0"/>
        <w:jc w:val="both"/>
        <w:rPr>
          <w:rFonts w:ascii="Times New Roman" w:hAnsi="Times New Roman" w:cs="Times New Roman"/>
          <w:sz w:val="28"/>
          <w:szCs w:val="28"/>
        </w:rPr>
      </w:pPr>
    </w:p>
    <w:p w14:paraId="5B1D0A5D"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Для наглядного отображения полученных данных была построена диаграмма, отражающая процентное распределение пациентов по полу и возрастным группам.</w:t>
      </w:r>
    </w:p>
    <w:p w14:paraId="04236901" w14:textId="77777777" w:rsidR="00887EF0" w:rsidRPr="00B912F3" w:rsidRDefault="00887EF0" w:rsidP="007A7A60">
      <w:pPr>
        <w:spacing w:after="0"/>
        <w:ind w:firstLine="708"/>
        <w:jc w:val="both"/>
        <w:rPr>
          <w:rFonts w:ascii="Times New Roman" w:hAnsi="Times New Roman" w:cs="Times New Roman"/>
          <w:sz w:val="28"/>
          <w:szCs w:val="28"/>
        </w:rPr>
      </w:pPr>
    </w:p>
    <w:p w14:paraId="5D800F52" w14:textId="77777777" w:rsidR="00B912F3" w:rsidRPr="00B912F3" w:rsidRDefault="00BA6BD4" w:rsidP="007A7A60">
      <w:pPr>
        <w:spacing w:after="0"/>
        <w:jc w:val="both"/>
        <w:rPr>
          <w:rFonts w:ascii="Times New Roman" w:hAnsi="Times New Roman" w:cs="Times New Roman"/>
          <w:sz w:val="28"/>
          <w:szCs w:val="28"/>
        </w:rPr>
      </w:pPr>
      <w:r w:rsidRPr="00BA6BD4">
        <w:rPr>
          <w:rFonts w:ascii="Times New Roman" w:hAnsi="Times New Roman" w:cs="Times New Roman"/>
          <w:noProof/>
          <w:sz w:val="28"/>
          <w:szCs w:val="28"/>
          <w:lang w:eastAsia="ru-RU"/>
        </w:rPr>
        <w:drawing>
          <wp:inline distT="0" distB="0" distL="0" distR="0" wp14:anchorId="4DA1BDDE" wp14:editId="5D5FAAE2">
            <wp:extent cx="6119817" cy="3914775"/>
            <wp:effectExtent l="0" t="0" r="0" b="0"/>
            <wp:docPr id="91" name="Рисунок 91" descr="C:\Users\Admin\Desktop\WhatsApp Image 2026-03-02 at 18.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6-03-02 at 18.31.0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1418" cy="3915799"/>
                    </a:xfrm>
                    <a:prstGeom prst="rect">
                      <a:avLst/>
                    </a:prstGeom>
                    <a:noFill/>
                    <a:ln>
                      <a:noFill/>
                    </a:ln>
                  </pic:spPr>
                </pic:pic>
              </a:graphicData>
            </a:graphic>
          </wp:inline>
        </w:drawing>
      </w:r>
    </w:p>
    <w:p w14:paraId="1512EEDC" w14:textId="77777777" w:rsidR="004002D3" w:rsidRDefault="004002D3" w:rsidP="00887EF0">
      <w:pPr>
        <w:spacing w:after="0"/>
        <w:jc w:val="center"/>
        <w:rPr>
          <w:rFonts w:ascii="Times New Roman" w:hAnsi="Times New Roman" w:cs="Times New Roman"/>
          <w:sz w:val="28"/>
          <w:szCs w:val="28"/>
        </w:rPr>
      </w:pPr>
    </w:p>
    <w:p w14:paraId="14D8B354" w14:textId="26FBC765" w:rsidR="00B912F3" w:rsidRDefault="00D46505" w:rsidP="004002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61691B">
        <w:rPr>
          <w:rFonts w:ascii="Times New Roman" w:hAnsi="Times New Roman" w:cs="Times New Roman"/>
          <w:sz w:val="28"/>
          <w:szCs w:val="28"/>
        </w:rPr>
        <w:t xml:space="preserve">10 </w:t>
      </w:r>
      <w:r w:rsidR="004002D3" w:rsidRPr="00B912F3">
        <w:rPr>
          <w:rFonts w:ascii="Times New Roman" w:hAnsi="Times New Roman" w:cs="Times New Roman"/>
          <w:sz w:val="28"/>
          <w:szCs w:val="28"/>
          <w:lang w:val="kk-KZ"/>
        </w:rPr>
        <w:t>–</w:t>
      </w:r>
      <w:r w:rsidR="00B912F3" w:rsidRPr="00B912F3">
        <w:rPr>
          <w:rFonts w:ascii="Times New Roman" w:hAnsi="Times New Roman" w:cs="Times New Roman"/>
          <w:sz w:val="28"/>
          <w:szCs w:val="28"/>
        </w:rPr>
        <w:t xml:space="preserve"> Распределение пациентов по полу, возрасту</w:t>
      </w:r>
      <w:r w:rsidR="00977681">
        <w:rPr>
          <w:rFonts w:ascii="Times New Roman" w:hAnsi="Times New Roman" w:cs="Times New Roman"/>
          <w:sz w:val="28"/>
          <w:szCs w:val="28"/>
        </w:rPr>
        <w:t xml:space="preserve"> </w:t>
      </w:r>
    </w:p>
    <w:p w14:paraId="58645EA1" w14:textId="77777777" w:rsidR="00887EF0" w:rsidRPr="00B912F3" w:rsidRDefault="00887EF0" w:rsidP="00887EF0">
      <w:pPr>
        <w:spacing w:after="0"/>
        <w:jc w:val="center"/>
        <w:rPr>
          <w:rFonts w:ascii="Times New Roman" w:hAnsi="Times New Roman" w:cs="Times New Roman"/>
          <w:sz w:val="28"/>
          <w:szCs w:val="28"/>
        </w:rPr>
      </w:pPr>
    </w:p>
    <w:p w14:paraId="1D8F1A69"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Анализ представленных данных показал, что </w:t>
      </w:r>
      <w:r w:rsidRPr="00B912F3">
        <w:rPr>
          <w:rFonts w:ascii="Times New Roman" w:hAnsi="Times New Roman" w:cs="Times New Roman"/>
          <w:bCs/>
          <w:sz w:val="28"/>
          <w:szCs w:val="28"/>
        </w:rPr>
        <w:t>наибольшее число случаев окклюзий вен сетчатки зарегистрировано в возрастной группе 46–55 лет</w:t>
      </w:r>
      <w:r w:rsidRPr="00B912F3">
        <w:rPr>
          <w:rFonts w:ascii="Times New Roman" w:hAnsi="Times New Roman" w:cs="Times New Roman"/>
          <w:sz w:val="28"/>
          <w:szCs w:val="28"/>
        </w:rPr>
        <w:t xml:space="preserve">, как среди женщин, так и среди мужчин. Это подтверждает ведущую роль </w:t>
      </w:r>
      <w:r w:rsidRPr="00B912F3">
        <w:rPr>
          <w:rFonts w:ascii="Times New Roman" w:hAnsi="Times New Roman" w:cs="Times New Roman"/>
          <w:bCs/>
          <w:sz w:val="28"/>
          <w:szCs w:val="28"/>
        </w:rPr>
        <w:t>возрастного фактора</w:t>
      </w:r>
      <w:r w:rsidRPr="00B912F3">
        <w:rPr>
          <w:rFonts w:ascii="Times New Roman" w:hAnsi="Times New Roman" w:cs="Times New Roman"/>
          <w:sz w:val="28"/>
          <w:szCs w:val="28"/>
        </w:rPr>
        <w:t xml:space="preserve"> в формировании сосудистых нарушений сетчатки, связанных с эндотелиальной дисфункцией, утолщением сосудистой стенки и снижением эластичности сосудов.</w:t>
      </w:r>
    </w:p>
    <w:p w14:paraId="15F4F268"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bCs/>
          <w:sz w:val="28"/>
          <w:szCs w:val="28"/>
        </w:rPr>
        <w:t>У женщин</w:t>
      </w:r>
      <w:r w:rsidRPr="00B912F3">
        <w:rPr>
          <w:rFonts w:ascii="Times New Roman" w:hAnsi="Times New Roman" w:cs="Times New Roman"/>
          <w:sz w:val="28"/>
          <w:szCs w:val="28"/>
        </w:rPr>
        <w:t xml:space="preserve"> наиболее часто встречалась </w:t>
      </w:r>
      <w:r w:rsidRPr="00B912F3">
        <w:rPr>
          <w:rFonts w:ascii="Times New Roman" w:hAnsi="Times New Roman" w:cs="Times New Roman"/>
          <w:bCs/>
          <w:sz w:val="28"/>
          <w:szCs w:val="28"/>
        </w:rPr>
        <w:t>окклюзия вены сетчатки (ОВС)</w:t>
      </w:r>
      <w:r w:rsidRPr="00B912F3">
        <w:rPr>
          <w:rFonts w:ascii="Times New Roman" w:hAnsi="Times New Roman" w:cs="Times New Roman"/>
          <w:sz w:val="28"/>
          <w:szCs w:val="28"/>
        </w:rPr>
        <w:t xml:space="preserve"> в возрасте </w:t>
      </w:r>
      <w:r w:rsidRPr="00B912F3">
        <w:rPr>
          <w:rFonts w:ascii="Times New Roman" w:hAnsi="Times New Roman" w:cs="Times New Roman"/>
          <w:bCs/>
          <w:sz w:val="28"/>
          <w:szCs w:val="28"/>
        </w:rPr>
        <w:t>46–55 лет (31,15%</w:t>
      </w:r>
      <w:r w:rsidRPr="002C4D8F">
        <w:rPr>
          <w:rFonts w:ascii="Times New Roman" w:hAnsi="Times New Roman" w:cs="Times New Roman"/>
          <w:bCs/>
          <w:sz w:val="28"/>
          <w:szCs w:val="28"/>
        </w:rPr>
        <w:t>)</w:t>
      </w:r>
      <w:r w:rsidRPr="00B912F3">
        <w:rPr>
          <w:rFonts w:ascii="Times New Roman" w:hAnsi="Times New Roman" w:cs="Times New Roman"/>
          <w:sz w:val="28"/>
          <w:szCs w:val="28"/>
        </w:rPr>
        <w:t>, что может быть обусловлено постгормональными изменениями и снижением регуляторного влияния эстрогенов на сосудистый тонус и микроциркуляцию.</w:t>
      </w:r>
    </w:p>
    <w:p w14:paraId="4C26CD08" w14:textId="7879348A" w:rsidR="00B37D90" w:rsidRDefault="00B912F3" w:rsidP="003A13B7">
      <w:pPr>
        <w:spacing w:after="0" w:line="240" w:lineRule="auto"/>
        <w:ind w:firstLine="567"/>
        <w:jc w:val="both"/>
        <w:rPr>
          <w:rFonts w:ascii="Times New Roman" w:hAnsi="Times New Roman" w:cs="Times New Roman"/>
          <w:sz w:val="28"/>
          <w:szCs w:val="28"/>
        </w:rPr>
      </w:pPr>
      <w:r w:rsidRPr="001C0462">
        <w:rPr>
          <w:rFonts w:ascii="Times New Roman" w:hAnsi="Times New Roman" w:cs="Times New Roman"/>
          <w:sz w:val="28"/>
          <w:szCs w:val="28"/>
        </w:rPr>
        <w:t>В ходе исследования у всех участников регистрировали социально-демографические и поведенческие характеристики, включая место проживания (городское или сельское), антропометрические показатели с расчётом индекса массы тела (ИМТ), статус курения, особенности употребления алкогольных напитков и уровень физической активности. Указанные параметры использовались для описательной характеристики выборки и контроля возможных смешивающих факторов и не являлись объектом самостоятельного статистического анализа.</w:t>
      </w:r>
    </w:p>
    <w:p w14:paraId="07948E24" w14:textId="77777777" w:rsidR="00B37D90" w:rsidRDefault="00B37D90" w:rsidP="00B37D90">
      <w:pPr>
        <w:spacing w:after="0"/>
        <w:rPr>
          <w:rFonts w:ascii="Times New Roman" w:hAnsi="Times New Roman" w:cs="Times New Roman"/>
          <w:sz w:val="28"/>
          <w:szCs w:val="28"/>
        </w:rPr>
      </w:pPr>
      <w:r>
        <w:rPr>
          <w:rFonts w:ascii="Times New Roman" w:hAnsi="Times New Roman" w:cs="Times New Roman"/>
          <w:noProof/>
          <w:sz w:val="28"/>
          <w:szCs w:val="28"/>
          <w:lang w:eastAsia="ru-RU"/>
          <w14:ligatures w14:val="standardContextual"/>
        </w:rPr>
        <w:drawing>
          <wp:inline distT="0" distB="0" distL="0" distR="0" wp14:anchorId="35EE74A6" wp14:editId="0314FD4A">
            <wp:extent cx="5761354" cy="42005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9">
                      <a:extLst>
                        <a:ext uri="{28A0092B-C50C-407E-A947-70E740481C1C}">
                          <a14:useLocalDpi xmlns:a14="http://schemas.microsoft.com/office/drawing/2010/main" val="0"/>
                        </a:ext>
                      </a:extLst>
                    </a:blip>
                    <a:stretch>
                      <a:fillRect/>
                    </a:stretch>
                  </pic:blipFill>
                  <pic:spPr>
                    <a:xfrm>
                      <a:off x="0" y="0"/>
                      <a:ext cx="5781761" cy="4215404"/>
                    </a:xfrm>
                    <a:prstGeom prst="rect">
                      <a:avLst/>
                    </a:prstGeom>
                  </pic:spPr>
                </pic:pic>
              </a:graphicData>
            </a:graphic>
          </wp:inline>
        </w:drawing>
      </w:r>
    </w:p>
    <w:p w14:paraId="3371F80E" w14:textId="77777777" w:rsidR="00570EAE" w:rsidRDefault="00570EAE" w:rsidP="00570EAE">
      <w:pPr>
        <w:spacing w:after="0" w:line="240" w:lineRule="auto"/>
        <w:jc w:val="center"/>
        <w:rPr>
          <w:rFonts w:ascii="Times New Roman" w:hAnsi="Times New Roman" w:cs="Times New Roman"/>
          <w:sz w:val="28"/>
          <w:szCs w:val="28"/>
        </w:rPr>
      </w:pPr>
    </w:p>
    <w:p w14:paraId="1D3B54C0" w14:textId="59635B36" w:rsidR="004002D3" w:rsidRDefault="0061691B" w:rsidP="00570EA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11</w:t>
      </w:r>
      <w:r w:rsidR="009968C5">
        <w:rPr>
          <w:rFonts w:ascii="Times New Roman" w:hAnsi="Times New Roman" w:cs="Times New Roman"/>
          <w:color w:val="FF0000"/>
          <w:sz w:val="28"/>
          <w:szCs w:val="28"/>
        </w:rPr>
        <w:t xml:space="preserve"> </w:t>
      </w:r>
      <w:r w:rsidR="00570EAE" w:rsidRPr="00B912F3">
        <w:rPr>
          <w:rFonts w:ascii="Times New Roman" w:hAnsi="Times New Roman" w:cs="Times New Roman"/>
          <w:sz w:val="28"/>
          <w:szCs w:val="28"/>
          <w:lang w:val="kk-KZ"/>
        </w:rPr>
        <w:t>–</w:t>
      </w:r>
      <w:r w:rsidR="00570EAE">
        <w:rPr>
          <w:rFonts w:ascii="Times New Roman" w:hAnsi="Times New Roman" w:cs="Times New Roman"/>
          <w:sz w:val="28"/>
          <w:szCs w:val="28"/>
          <w:lang w:val="kk-KZ"/>
        </w:rPr>
        <w:t xml:space="preserve"> </w:t>
      </w:r>
      <w:r w:rsidR="004002D3" w:rsidRPr="00B912F3">
        <w:rPr>
          <w:rFonts w:ascii="Times New Roman" w:hAnsi="Times New Roman" w:cs="Times New Roman"/>
          <w:sz w:val="28"/>
          <w:szCs w:val="28"/>
        </w:rPr>
        <w:t>Социально-демографические и поведенческие характеристики обследованных лиц</w:t>
      </w:r>
    </w:p>
    <w:p w14:paraId="4A2F8CDA" w14:textId="77777777" w:rsidR="004002D3" w:rsidRDefault="004002D3" w:rsidP="00D46505">
      <w:pPr>
        <w:tabs>
          <w:tab w:val="left" w:pos="750"/>
        </w:tabs>
        <w:spacing w:after="0"/>
        <w:rPr>
          <w:rFonts w:ascii="Times New Roman" w:hAnsi="Times New Roman" w:cs="Times New Roman"/>
          <w:sz w:val="28"/>
          <w:szCs w:val="28"/>
        </w:rPr>
      </w:pPr>
    </w:p>
    <w:p w14:paraId="337EE698" w14:textId="2A2E18D7" w:rsidR="00D46505" w:rsidRPr="00D46505" w:rsidRDefault="00D46505" w:rsidP="00570EAE">
      <w:pPr>
        <w:tabs>
          <w:tab w:val="left" w:pos="7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3</w:t>
      </w:r>
      <w:r w:rsidR="00570EAE">
        <w:rPr>
          <w:rFonts w:ascii="Times New Roman" w:hAnsi="Times New Roman" w:cs="Times New Roman"/>
          <w:sz w:val="28"/>
          <w:szCs w:val="28"/>
        </w:rPr>
        <w:t xml:space="preserve"> </w:t>
      </w:r>
      <w:r w:rsidR="00570EAE" w:rsidRPr="00B912F3">
        <w:rPr>
          <w:rFonts w:ascii="Times New Roman" w:hAnsi="Times New Roman" w:cs="Times New Roman"/>
          <w:sz w:val="28"/>
          <w:szCs w:val="28"/>
          <w:lang w:val="kk-KZ"/>
        </w:rPr>
        <w:t>–</w:t>
      </w:r>
      <w:r w:rsidRPr="00D46505">
        <w:rPr>
          <w:rFonts w:ascii="Times New Roman" w:hAnsi="Times New Roman" w:cs="Times New Roman"/>
          <w:sz w:val="28"/>
          <w:szCs w:val="28"/>
        </w:rPr>
        <w:t xml:space="preserve"> Социально-демографические и поведенческие характеристики обследованных лиц</w:t>
      </w:r>
    </w:p>
    <w:p w14:paraId="2661270B" w14:textId="77777777" w:rsidR="00887EF0" w:rsidRPr="00B912F3" w:rsidRDefault="00887EF0" w:rsidP="00D46505">
      <w:pPr>
        <w:tabs>
          <w:tab w:val="left" w:pos="750"/>
        </w:tabs>
        <w:spacing w:after="0"/>
        <w:rPr>
          <w:rFonts w:ascii="Times New Roman" w:hAnsi="Times New Roman" w:cs="Times New Roman"/>
          <w:sz w:val="28"/>
          <w:szCs w:val="28"/>
        </w:rPr>
      </w:pPr>
    </w:p>
    <w:tbl>
      <w:tblPr>
        <w:tblStyle w:val="ac"/>
        <w:tblW w:w="9634" w:type="dxa"/>
        <w:tblLook w:val="04A0" w:firstRow="1" w:lastRow="0" w:firstColumn="1" w:lastColumn="0" w:noHBand="0" w:noVBand="1"/>
      </w:tblPr>
      <w:tblGrid>
        <w:gridCol w:w="7366"/>
        <w:gridCol w:w="2268"/>
      </w:tblGrid>
      <w:tr w:rsidR="00B912F3" w:rsidRPr="00B912F3" w14:paraId="1F4E5959" w14:textId="77777777" w:rsidTr="009968C5">
        <w:tc>
          <w:tcPr>
            <w:tcW w:w="7366" w:type="dxa"/>
          </w:tcPr>
          <w:p w14:paraId="782391F5" w14:textId="12EE71FA" w:rsidR="00B912F3" w:rsidRPr="009968C5" w:rsidRDefault="00561B23" w:rsidP="009968C5">
            <w:pPr>
              <w:jc w:val="center"/>
              <w:rPr>
                <w:rFonts w:ascii="Times New Roman" w:hAnsi="Times New Roman" w:cs="Times New Roman"/>
                <w:bCs/>
                <w:sz w:val="28"/>
                <w:szCs w:val="28"/>
              </w:rPr>
            </w:pPr>
            <w:r w:rsidRPr="009968C5">
              <w:rPr>
                <w:rFonts w:ascii="Times New Roman" w:hAnsi="Times New Roman" w:cs="Times New Roman"/>
                <w:bCs/>
                <w:sz w:val="28"/>
                <w:szCs w:val="28"/>
              </w:rPr>
              <w:t>П</w:t>
            </w:r>
            <w:r w:rsidR="00B912F3" w:rsidRPr="009968C5">
              <w:rPr>
                <w:rFonts w:ascii="Times New Roman" w:hAnsi="Times New Roman" w:cs="Times New Roman"/>
                <w:bCs/>
                <w:sz w:val="28"/>
                <w:szCs w:val="28"/>
              </w:rPr>
              <w:t>оказатель</w:t>
            </w:r>
          </w:p>
        </w:tc>
        <w:tc>
          <w:tcPr>
            <w:tcW w:w="2268" w:type="dxa"/>
          </w:tcPr>
          <w:p w14:paraId="07A3505B" w14:textId="77777777" w:rsidR="00B912F3" w:rsidRPr="009968C5" w:rsidRDefault="00B912F3" w:rsidP="009968C5">
            <w:pPr>
              <w:jc w:val="center"/>
              <w:rPr>
                <w:rFonts w:ascii="Times New Roman" w:hAnsi="Times New Roman" w:cs="Times New Roman"/>
                <w:bCs/>
                <w:sz w:val="28"/>
                <w:szCs w:val="28"/>
                <w:lang w:val="en-US"/>
              </w:rPr>
            </w:pPr>
            <w:r w:rsidRPr="009968C5">
              <w:rPr>
                <w:rFonts w:ascii="Times New Roman" w:hAnsi="Times New Roman" w:cs="Times New Roman"/>
                <w:bCs/>
                <w:sz w:val="28"/>
                <w:szCs w:val="28"/>
              </w:rPr>
              <w:t>ОВС</w:t>
            </w:r>
            <w:r w:rsidRPr="009968C5">
              <w:rPr>
                <w:rFonts w:ascii="Times New Roman" w:hAnsi="Times New Roman" w:cs="Times New Roman"/>
                <w:bCs/>
                <w:sz w:val="28"/>
                <w:szCs w:val="28"/>
                <w:lang w:val="en-US"/>
              </w:rPr>
              <w:t xml:space="preserve"> (n=</w:t>
            </w:r>
            <w:r w:rsidRPr="009968C5">
              <w:rPr>
                <w:rFonts w:ascii="Times New Roman" w:hAnsi="Times New Roman" w:cs="Times New Roman"/>
                <w:bCs/>
                <w:sz w:val="28"/>
                <w:szCs w:val="28"/>
              </w:rPr>
              <w:t>61</w:t>
            </w:r>
            <w:r w:rsidRPr="009968C5">
              <w:rPr>
                <w:rFonts w:ascii="Times New Roman" w:hAnsi="Times New Roman" w:cs="Times New Roman"/>
                <w:bCs/>
                <w:sz w:val="28"/>
                <w:szCs w:val="28"/>
                <w:lang w:val="en-US"/>
              </w:rPr>
              <w:t>)</w:t>
            </w:r>
          </w:p>
        </w:tc>
      </w:tr>
      <w:tr w:rsidR="009968C5" w:rsidRPr="00B912F3" w14:paraId="77A27B3B" w14:textId="77777777" w:rsidTr="009968C5">
        <w:tc>
          <w:tcPr>
            <w:tcW w:w="7366" w:type="dxa"/>
          </w:tcPr>
          <w:p w14:paraId="48CDDDE3" w14:textId="2F5E7F25" w:rsidR="009968C5" w:rsidRPr="009968C5" w:rsidRDefault="009968C5" w:rsidP="009968C5">
            <w:pPr>
              <w:jc w:val="center"/>
              <w:rPr>
                <w:rFonts w:ascii="Times New Roman" w:hAnsi="Times New Roman" w:cs="Times New Roman"/>
                <w:bCs/>
                <w:sz w:val="24"/>
                <w:szCs w:val="24"/>
              </w:rPr>
            </w:pPr>
            <w:r w:rsidRPr="009968C5">
              <w:rPr>
                <w:rFonts w:ascii="Times New Roman" w:hAnsi="Times New Roman" w:cs="Times New Roman"/>
                <w:bCs/>
                <w:sz w:val="24"/>
                <w:szCs w:val="24"/>
              </w:rPr>
              <w:t>1</w:t>
            </w:r>
          </w:p>
        </w:tc>
        <w:tc>
          <w:tcPr>
            <w:tcW w:w="2268" w:type="dxa"/>
          </w:tcPr>
          <w:p w14:paraId="1CC61F10" w14:textId="574079E5" w:rsidR="009968C5" w:rsidRPr="009968C5" w:rsidRDefault="009968C5" w:rsidP="009968C5">
            <w:pPr>
              <w:jc w:val="center"/>
              <w:rPr>
                <w:rFonts w:ascii="Times New Roman" w:hAnsi="Times New Roman" w:cs="Times New Roman"/>
                <w:bCs/>
                <w:sz w:val="24"/>
                <w:szCs w:val="24"/>
              </w:rPr>
            </w:pPr>
            <w:r w:rsidRPr="009968C5">
              <w:rPr>
                <w:rFonts w:ascii="Times New Roman" w:hAnsi="Times New Roman" w:cs="Times New Roman"/>
                <w:bCs/>
                <w:sz w:val="24"/>
                <w:szCs w:val="24"/>
              </w:rPr>
              <w:t>2</w:t>
            </w:r>
          </w:p>
        </w:tc>
      </w:tr>
      <w:tr w:rsidR="00B912F3" w:rsidRPr="00B912F3" w14:paraId="5D442096" w14:textId="77777777" w:rsidTr="009968C5">
        <w:tc>
          <w:tcPr>
            <w:tcW w:w="7366" w:type="dxa"/>
          </w:tcPr>
          <w:p w14:paraId="1BC67E35"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 xml:space="preserve">городское проживание </w:t>
            </w:r>
          </w:p>
        </w:tc>
        <w:tc>
          <w:tcPr>
            <w:tcW w:w="2268" w:type="dxa"/>
          </w:tcPr>
          <w:p w14:paraId="28E466AF"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38 (62,3%)</w:t>
            </w:r>
          </w:p>
        </w:tc>
      </w:tr>
      <w:tr w:rsidR="00B912F3" w:rsidRPr="00B912F3" w14:paraId="40B34071" w14:textId="77777777" w:rsidTr="009968C5">
        <w:tc>
          <w:tcPr>
            <w:tcW w:w="7366" w:type="dxa"/>
          </w:tcPr>
          <w:p w14:paraId="19A3129B"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 xml:space="preserve">сельское проживание </w:t>
            </w:r>
          </w:p>
        </w:tc>
        <w:tc>
          <w:tcPr>
            <w:tcW w:w="2268" w:type="dxa"/>
          </w:tcPr>
          <w:p w14:paraId="200D7E4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23 (37,7%)</w:t>
            </w:r>
          </w:p>
        </w:tc>
      </w:tr>
      <w:tr w:rsidR="00B912F3" w:rsidRPr="00B912F3" w14:paraId="59EEE0B4" w14:textId="77777777" w:rsidTr="009968C5">
        <w:tc>
          <w:tcPr>
            <w:tcW w:w="7366" w:type="dxa"/>
          </w:tcPr>
          <w:p w14:paraId="37BBFB2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 xml:space="preserve">категории ИМТ: </w:t>
            </w:r>
          </w:p>
          <w:p w14:paraId="419FDC2B"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-нормальная масса тела (18,5–24,9 кг/м²)</w:t>
            </w:r>
          </w:p>
          <w:p w14:paraId="2CCE29E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-избыточная масса тела (25,0–29,9 кг/м²)</w:t>
            </w:r>
          </w:p>
          <w:p w14:paraId="7C2A32F2"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-ожирение (≥ 30,0 кг/м²)</w:t>
            </w:r>
          </w:p>
        </w:tc>
        <w:tc>
          <w:tcPr>
            <w:tcW w:w="2268" w:type="dxa"/>
          </w:tcPr>
          <w:p w14:paraId="79F1584F" w14:textId="77777777" w:rsidR="00B912F3" w:rsidRPr="00B912F3" w:rsidRDefault="00B912F3" w:rsidP="007A7A60">
            <w:pPr>
              <w:jc w:val="both"/>
              <w:rPr>
                <w:rFonts w:ascii="Times New Roman" w:hAnsi="Times New Roman" w:cs="Times New Roman"/>
                <w:sz w:val="28"/>
                <w:szCs w:val="28"/>
              </w:rPr>
            </w:pPr>
          </w:p>
          <w:p w14:paraId="3AD5CC34"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29 (47,5%)</w:t>
            </w:r>
          </w:p>
          <w:p w14:paraId="3707CA52"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29 (47,5%)</w:t>
            </w:r>
          </w:p>
          <w:p w14:paraId="40E9870D"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 (4,9%)</w:t>
            </w:r>
          </w:p>
        </w:tc>
      </w:tr>
      <w:tr w:rsidR="00B912F3" w:rsidRPr="00B912F3" w14:paraId="0E770DCE" w14:textId="77777777" w:rsidTr="009968C5">
        <w:tc>
          <w:tcPr>
            <w:tcW w:w="7366" w:type="dxa"/>
            <w:tcBorders>
              <w:bottom w:val="nil"/>
            </w:tcBorders>
          </w:tcPr>
          <w:p w14:paraId="3C2F3135"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статус курения:</w:t>
            </w:r>
          </w:p>
          <w:p w14:paraId="797F9398"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-никогда не курили</w:t>
            </w:r>
          </w:p>
          <w:p w14:paraId="2E4E2A27"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-бывшие курильщики</w:t>
            </w:r>
          </w:p>
          <w:p w14:paraId="07B3DE6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-активные курильщики</w:t>
            </w:r>
          </w:p>
        </w:tc>
        <w:tc>
          <w:tcPr>
            <w:tcW w:w="2268" w:type="dxa"/>
            <w:tcBorders>
              <w:bottom w:val="single" w:sz="4" w:space="0" w:color="auto"/>
            </w:tcBorders>
          </w:tcPr>
          <w:p w14:paraId="1A68E7A6" w14:textId="77777777" w:rsidR="00B912F3" w:rsidRPr="00B912F3" w:rsidRDefault="00B912F3" w:rsidP="007A7A60">
            <w:pPr>
              <w:jc w:val="both"/>
              <w:rPr>
                <w:rFonts w:ascii="Times New Roman" w:hAnsi="Times New Roman" w:cs="Times New Roman"/>
                <w:sz w:val="28"/>
                <w:szCs w:val="28"/>
              </w:rPr>
            </w:pPr>
          </w:p>
          <w:p w14:paraId="458B7BEF"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27 (44,3%)</w:t>
            </w:r>
          </w:p>
          <w:p w14:paraId="131E553F"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19 (31,1%)</w:t>
            </w:r>
          </w:p>
          <w:p w14:paraId="0DB90810"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15 (24,6%)</w:t>
            </w:r>
          </w:p>
        </w:tc>
      </w:tr>
      <w:tr w:rsidR="00B912F3" w:rsidRPr="00B912F3" w14:paraId="4B0E4934" w14:textId="77777777" w:rsidTr="009968C5">
        <w:tc>
          <w:tcPr>
            <w:tcW w:w="7366" w:type="dxa"/>
            <w:tcBorders>
              <w:top w:val="nil"/>
              <w:bottom w:val="nil"/>
            </w:tcBorders>
          </w:tcPr>
          <w:p w14:paraId="08594FF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употребление алкоголя:</w:t>
            </w:r>
          </w:p>
          <w:p w14:paraId="655D45B7"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-не употребляют</w:t>
            </w:r>
          </w:p>
          <w:p w14:paraId="464863E8"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-эпизодическое</w:t>
            </w:r>
          </w:p>
          <w:p w14:paraId="53DB73BB" w14:textId="77777777" w:rsid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-регулярное</w:t>
            </w:r>
          </w:p>
          <w:p w14:paraId="622DA0BB" w14:textId="04C9FC29" w:rsidR="009968C5" w:rsidRPr="00B912F3" w:rsidRDefault="009968C5" w:rsidP="007A7A60">
            <w:pPr>
              <w:jc w:val="both"/>
              <w:rPr>
                <w:rFonts w:ascii="Times New Roman" w:hAnsi="Times New Roman" w:cs="Times New Roman"/>
                <w:sz w:val="28"/>
                <w:szCs w:val="28"/>
              </w:rPr>
            </w:pPr>
          </w:p>
        </w:tc>
        <w:tc>
          <w:tcPr>
            <w:tcW w:w="2268" w:type="dxa"/>
            <w:tcBorders>
              <w:top w:val="single" w:sz="4" w:space="0" w:color="auto"/>
              <w:bottom w:val="nil"/>
            </w:tcBorders>
          </w:tcPr>
          <w:p w14:paraId="0B7C23E4" w14:textId="77777777" w:rsidR="00B912F3" w:rsidRPr="00B912F3" w:rsidRDefault="00B912F3" w:rsidP="007A7A60">
            <w:pPr>
              <w:jc w:val="both"/>
              <w:rPr>
                <w:rFonts w:ascii="Times New Roman" w:hAnsi="Times New Roman" w:cs="Times New Roman"/>
                <w:sz w:val="28"/>
                <w:szCs w:val="28"/>
              </w:rPr>
            </w:pPr>
          </w:p>
          <w:p w14:paraId="3479A244"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45 (73,8%)</w:t>
            </w:r>
          </w:p>
          <w:p w14:paraId="3952ECA3"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14 (23,0%)</w:t>
            </w:r>
          </w:p>
          <w:p w14:paraId="3D4CEC34"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 (3,3%)</w:t>
            </w:r>
          </w:p>
        </w:tc>
      </w:tr>
    </w:tbl>
    <w:p w14:paraId="4F38667B" w14:textId="1B03526D" w:rsidR="00B912F3" w:rsidRDefault="007D51A1" w:rsidP="007A7A60">
      <w:pPr>
        <w:spacing w:after="0"/>
        <w:jc w:val="both"/>
        <w:rPr>
          <w:rFonts w:ascii="Times New Roman" w:hAnsi="Times New Roman" w:cs="Times New Roman"/>
          <w:sz w:val="28"/>
          <w:szCs w:val="28"/>
        </w:rPr>
      </w:pPr>
      <w:r>
        <w:rPr>
          <w:rFonts w:ascii="Times New Roman" w:hAnsi="Times New Roman" w:cs="Times New Roman"/>
          <w:sz w:val="28"/>
          <w:szCs w:val="28"/>
        </w:rPr>
        <w:t>Продолжение таблицы 3</w:t>
      </w:r>
    </w:p>
    <w:p w14:paraId="1C8A20E5" w14:textId="77777777" w:rsidR="007D51A1" w:rsidRDefault="007D51A1" w:rsidP="007A7A60">
      <w:pPr>
        <w:spacing w:after="0"/>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7366"/>
        <w:gridCol w:w="2268"/>
      </w:tblGrid>
      <w:tr w:rsidR="009968C5" w:rsidRPr="00B912F3" w14:paraId="10AF9BD1" w14:textId="77777777" w:rsidTr="009968C5">
        <w:tc>
          <w:tcPr>
            <w:tcW w:w="7366" w:type="dxa"/>
          </w:tcPr>
          <w:p w14:paraId="1567E93D" w14:textId="3BF9500E" w:rsidR="009968C5" w:rsidRPr="009968C5" w:rsidRDefault="009968C5" w:rsidP="009968C5">
            <w:pPr>
              <w:jc w:val="center"/>
              <w:rPr>
                <w:rFonts w:ascii="Times New Roman" w:hAnsi="Times New Roman" w:cs="Times New Roman"/>
                <w:sz w:val="24"/>
                <w:szCs w:val="24"/>
              </w:rPr>
            </w:pPr>
            <w:r w:rsidRPr="009968C5">
              <w:rPr>
                <w:rFonts w:ascii="Times New Roman" w:hAnsi="Times New Roman" w:cs="Times New Roman"/>
                <w:sz w:val="24"/>
                <w:szCs w:val="24"/>
              </w:rPr>
              <w:t>1</w:t>
            </w:r>
          </w:p>
        </w:tc>
        <w:tc>
          <w:tcPr>
            <w:tcW w:w="2268" w:type="dxa"/>
          </w:tcPr>
          <w:p w14:paraId="4E6B97E9" w14:textId="66810C97" w:rsidR="009968C5" w:rsidRPr="009968C5" w:rsidRDefault="009968C5" w:rsidP="009968C5">
            <w:pPr>
              <w:jc w:val="center"/>
              <w:rPr>
                <w:rFonts w:ascii="Times New Roman" w:hAnsi="Times New Roman" w:cs="Times New Roman"/>
                <w:sz w:val="24"/>
                <w:szCs w:val="24"/>
              </w:rPr>
            </w:pPr>
            <w:r w:rsidRPr="009968C5">
              <w:rPr>
                <w:rFonts w:ascii="Times New Roman" w:hAnsi="Times New Roman" w:cs="Times New Roman"/>
                <w:sz w:val="24"/>
                <w:szCs w:val="24"/>
              </w:rPr>
              <w:t>2</w:t>
            </w:r>
          </w:p>
        </w:tc>
      </w:tr>
      <w:tr w:rsidR="007D51A1" w:rsidRPr="00B912F3" w14:paraId="4C3B3479" w14:textId="77777777" w:rsidTr="009968C5">
        <w:tc>
          <w:tcPr>
            <w:tcW w:w="7366" w:type="dxa"/>
          </w:tcPr>
          <w:p w14:paraId="768FB173" w14:textId="4080118A" w:rsidR="009968C5" w:rsidRDefault="009968C5" w:rsidP="00F410CD">
            <w:pPr>
              <w:jc w:val="both"/>
              <w:rPr>
                <w:rFonts w:ascii="Times New Roman" w:hAnsi="Times New Roman" w:cs="Times New Roman"/>
                <w:sz w:val="28"/>
                <w:szCs w:val="28"/>
              </w:rPr>
            </w:pPr>
            <w:r w:rsidRPr="00B912F3">
              <w:rPr>
                <w:rFonts w:ascii="Times New Roman" w:hAnsi="Times New Roman" w:cs="Times New Roman"/>
                <w:sz w:val="28"/>
                <w:szCs w:val="28"/>
              </w:rPr>
              <w:t>уровень физической активности:</w:t>
            </w:r>
          </w:p>
          <w:p w14:paraId="2854EBA5" w14:textId="60B40E26"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уровень физической активности:</w:t>
            </w:r>
          </w:p>
          <w:p w14:paraId="5CE0EA16"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-низкий</w:t>
            </w:r>
          </w:p>
          <w:p w14:paraId="3B814355"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-умеренный</w:t>
            </w:r>
          </w:p>
          <w:p w14:paraId="6900D896"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-высокий</w:t>
            </w:r>
          </w:p>
        </w:tc>
        <w:tc>
          <w:tcPr>
            <w:tcW w:w="2268" w:type="dxa"/>
          </w:tcPr>
          <w:p w14:paraId="6081E1FC" w14:textId="77777777" w:rsidR="007D51A1" w:rsidRPr="00B912F3" w:rsidRDefault="007D51A1" w:rsidP="00F410CD">
            <w:pPr>
              <w:jc w:val="both"/>
              <w:rPr>
                <w:rFonts w:ascii="Times New Roman" w:hAnsi="Times New Roman" w:cs="Times New Roman"/>
                <w:sz w:val="28"/>
                <w:szCs w:val="28"/>
              </w:rPr>
            </w:pPr>
          </w:p>
          <w:p w14:paraId="71C7652C"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8 (13,1%)</w:t>
            </w:r>
          </w:p>
          <w:p w14:paraId="09814704"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40 (65,6%)</w:t>
            </w:r>
          </w:p>
          <w:p w14:paraId="3F8E2C03"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13 (21,3%)</w:t>
            </w:r>
          </w:p>
        </w:tc>
      </w:tr>
    </w:tbl>
    <w:p w14:paraId="51D2B03F" w14:textId="77777777" w:rsidR="007D51A1" w:rsidRPr="00B912F3" w:rsidRDefault="007D51A1" w:rsidP="007D51A1">
      <w:pPr>
        <w:spacing w:after="0" w:line="240" w:lineRule="auto"/>
        <w:ind w:firstLine="709"/>
        <w:jc w:val="both"/>
        <w:rPr>
          <w:rFonts w:ascii="Times New Roman" w:hAnsi="Times New Roman" w:cs="Times New Roman"/>
          <w:sz w:val="28"/>
          <w:szCs w:val="28"/>
        </w:rPr>
      </w:pPr>
    </w:p>
    <w:p w14:paraId="41C064D6" w14:textId="77777777" w:rsidR="00B912F3" w:rsidRPr="001C0462" w:rsidRDefault="00B912F3" w:rsidP="003A13B7">
      <w:pPr>
        <w:spacing w:after="0" w:line="240" w:lineRule="auto"/>
        <w:ind w:firstLine="567"/>
        <w:jc w:val="both"/>
        <w:rPr>
          <w:rFonts w:ascii="Times New Roman" w:hAnsi="Times New Roman" w:cs="Times New Roman"/>
          <w:sz w:val="28"/>
          <w:szCs w:val="28"/>
        </w:rPr>
      </w:pPr>
      <w:r w:rsidRPr="001C0462">
        <w:rPr>
          <w:rFonts w:ascii="Times New Roman" w:hAnsi="Times New Roman" w:cs="Times New Roman"/>
          <w:sz w:val="28"/>
          <w:szCs w:val="28"/>
        </w:rPr>
        <w:t>Социально-демографические и поведенческие характеристики пациентов с окклюзиями вен сетчатки представлены в таблице 2. В обследованной группе преобладали лица с городским местом проживания, нормальной или избыточной массой тела, умеренным уровнем физической активности и отсутствием регулярного употребления алкоголя.</w:t>
      </w:r>
    </w:p>
    <w:p w14:paraId="0CE92BA7" w14:textId="04D473D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В зависимости от локализации тромбоза вен сетчатки, выделяли окклюзию центральной вены сет</w:t>
      </w:r>
      <w:r w:rsidR="002C4D8F">
        <w:rPr>
          <w:rFonts w:ascii="Times New Roman" w:hAnsi="Times New Roman" w:cs="Times New Roman"/>
          <w:sz w:val="28"/>
          <w:szCs w:val="28"/>
        </w:rPr>
        <w:t>чатки (ОЦВС) у 34 пациентов (55,</w:t>
      </w:r>
      <w:r w:rsidRPr="00B912F3">
        <w:rPr>
          <w:rFonts w:ascii="Times New Roman" w:hAnsi="Times New Roman" w:cs="Times New Roman"/>
          <w:sz w:val="28"/>
          <w:szCs w:val="28"/>
        </w:rPr>
        <w:t xml:space="preserve">74%) и окклюзию ветвей центральной вены сетчатки (ОВЦВС) у 27 пациентов </w:t>
      </w:r>
      <w:r w:rsidR="002C4D8F">
        <w:rPr>
          <w:rFonts w:ascii="Times New Roman" w:hAnsi="Times New Roman" w:cs="Times New Roman"/>
          <w:sz w:val="28"/>
          <w:szCs w:val="28"/>
        </w:rPr>
        <w:t>(44,</w:t>
      </w:r>
      <w:r w:rsidRPr="00B912F3">
        <w:rPr>
          <w:rFonts w:ascii="Times New Roman" w:hAnsi="Times New Roman" w:cs="Times New Roman"/>
          <w:sz w:val="28"/>
          <w:szCs w:val="28"/>
        </w:rPr>
        <w:t xml:space="preserve">26%). Сегментарный анализ показал, что </w:t>
      </w:r>
      <w:r w:rsidRPr="00B912F3">
        <w:rPr>
          <w:rFonts w:ascii="Times New Roman" w:hAnsi="Times New Roman" w:cs="Times New Roman"/>
          <w:bCs/>
          <w:sz w:val="28"/>
          <w:szCs w:val="28"/>
        </w:rPr>
        <w:t>ОВЦВС чаще всего локализовалась в верхне-височном (superotemporal) квадранте</w:t>
      </w:r>
      <w:r w:rsidRPr="00B912F3">
        <w:rPr>
          <w:rFonts w:ascii="Times New Roman" w:hAnsi="Times New Roman" w:cs="Times New Roman"/>
          <w:sz w:val="28"/>
          <w:szCs w:val="28"/>
        </w:rPr>
        <w:t xml:space="preserve">, который является анатомически наиболее уязвимым. Именно в этом сегменте окклюзия была зарегистрирована у </w:t>
      </w:r>
      <w:r w:rsidRPr="00B912F3">
        <w:rPr>
          <w:rFonts w:ascii="Times New Roman" w:hAnsi="Times New Roman" w:cs="Times New Roman"/>
          <w:bCs/>
          <w:sz w:val="28"/>
          <w:szCs w:val="28"/>
        </w:rPr>
        <w:t>19 пациентов (70,37%)</w:t>
      </w:r>
      <w:r w:rsidRPr="00B912F3">
        <w:rPr>
          <w:rFonts w:ascii="Times New Roman" w:hAnsi="Times New Roman" w:cs="Times New Roman"/>
          <w:sz w:val="28"/>
          <w:szCs w:val="28"/>
        </w:rPr>
        <w:t>, что подтверждает данные литературы о ведущей роли верхне-височной ветви в развитии тромботических процессов. Это объясняется особенностями ангиоархитектоники: большим объёмом венозного оттока, более частыми артериовенозными перекрёстами и повышенной подверженно</w:t>
      </w:r>
      <w:r w:rsidR="002C4D8F">
        <w:rPr>
          <w:rFonts w:ascii="Times New Roman" w:hAnsi="Times New Roman" w:cs="Times New Roman"/>
          <w:sz w:val="28"/>
          <w:szCs w:val="28"/>
        </w:rPr>
        <w:t xml:space="preserve">стью механической компрессии. </w:t>
      </w:r>
      <w:r w:rsidRPr="00B912F3">
        <w:rPr>
          <w:rFonts w:ascii="Times New Roman" w:hAnsi="Times New Roman" w:cs="Times New Roman"/>
          <w:sz w:val="28"/>
          <w:szCs w:val="28"/>
        </w:rPr>
        <w:t>Данная локализация считается анатомически наиболее уязвимой и характеризуется большим объёмом венозного оттока, высокой частотой артериовенозных перекрёстов и повышенной подверженностью механической компрессии, что в условиях гиперкоагуляционного состояния, ассоциированного с COVID-19, способствует ра</w:t>
      </w:r>
      <w:r w:rsidR="002C4D8F">
        <w:rPr>
          <w:rFonts w:ascii="Times New Roman" w:hAnsi="Times New Roman" w:cs="Times New Roman"/>
          <w:sz w:val="28"/>
          <w:szCs w:val="28"/>
        </w:rPr>
        <w:t>звитию тромботических процессов</w:t>
      </w:r>
      <w:r w:rsidRPr="00B912F3">
        <w:rPr>
          <w:rFonts w:ascii="Times New Roman" w:hAnsi="Times New Roman" w:cs="Times New Roman"/>
          <w:sz w:val="28"/>
          <w:szCs w:val="28"/>
        </w:rPr>
        <w:t>.</w:t>
      </w:r>
    </w:p>
    <w:p w14:paraId="683C6B33"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В зависимости от типа тромбоза центральной вены сетчатки и ее ветвей выделяли ишемический тромбоз у пациентов 29 пациентов (47,54%) и неишемический тромбоз 32 у пациентов (52,45%). </w:t>
      </w:r>
    </w:p>
    <w:p w14:paraId="70E972F1" w14:textId="77777777" w:rsidR="00887EF0" w:rsidRPr="00B912F3" w:rsidRDefault="00887EF0" w:rsidP="003A13B7">
      <w:pPr>
        <w:spacing w:after="0" w:line="240" w:lineRule="auto"/>
        <w:ind w:firstLine="567"/>
        <w:jc w:val="both"/>
        <w:rPr>
          <w:rFonts w:ascii="Times New Roman" w:hAnsi="Times New Roman" w:cs="Times New Roman"/>
          <w:sz w:val="28"/>
          <w:szCs w:val="28"/>
        </w:rPr>
      </w:pPr>
    </w:p>
    <w:p w14:paraId="46EB8B93" w14:textId="5C52EA45" w:rsidR="00B912F3" w:rsidRDefault="00B912F3" w:rsidP="007D51A1">
      <w:pPr>
        <w:spacing w:after="0" w:line="240" w:lineRule="auto"/>
        <w:jc w:val="both"/>
        <w:rPr>
          <w:rFonts w:ascii="Times New Roman" w:hAnsi="Times New Roman" w:cs="Times New Roman"/>
          <w:sz w:val="28"/>
          <w:szCs w:val="28"/>
        </w:rPr>
      </w:pPr>
      <w:r w:rsidRPr="00B912F3">
        <w:rPr>
          <w:rFonts w:ascii="Times New Roman" w:hAnsi="Times New Roman" w:cs="Times New Roman"/>
          <w:sz w:val="28"/>
          <w:szCs w:val="28"/>
        </w:rPr>
        <w:t xml:space="preserve">Таблица </w:t>
      </w:r>
      <w:r w:rsidR="00561B23">
        <w:rPr>
          <w:rFonts w:ascii="Times New Roman" w:hAnsi="Times New Roman" w:cs="Times New Roman"/>
          <w:sz w:val="28"/>
          <w:szCs w:val="28"/>
        </w:rPr>
        <w:t>4</w:t>
      </w:r>
      <w:r w:rsidRPr="00B912F3">
        <w:rPr>
          <w:rFonts w:ascii="Times New Roman" w:hAnsi="Times New Roman" w:cs="Times New Roman"/>
          <w:sz w:val="28"/>
          <w:szCs w:val="28"/>
        </w:rPr>
        <w:t xml:space="preserve"> – Распределение пациентов в зависимости от уровня и типа окклюзии</w:t>
      </w:r>
    </w:p>
    <w:p w14:paraId="30EBE440" w14:textId="77777777" w:rsidR="007D51A1" w:rsidRDefault="007D51A1" w:rsidP="007D51A1">
      <w:pPr>
        <w:spacing w:after="0" w:line="240" w:lineRule="auto"/>
        <w:rPr>
          <w:rFonts w:ascii="Times New Roman" w:hAnsi="Times New Roman" w:cs="Times New Roman"/>
          <w:sz w:val="28"/>
          <w:szCs w:val="28"/>
        </w:rPr>
      </w:pPr>
    </w:p>
    <w:tbl>
      <w:tblPr>
        <w:tblStyle w:val="ac"/>
        <w:tblW w:w="9634" w:type="dxa"/>
        <w:tblLook w:val="04A0" w:firstRow="1" w:lastRow="0" w:firstColumn="1" w:lastColumn="0" w:noHBand="0" w:noVBand="1"/>
      </w:tblPr>
      <w:tblGrid>
        <w:gridCol w:w="2830"/>
        <w:gridCol w:w="3402"/>
        <w:gridCol w:w="3402"/>
      </w:tblGrid>
      <w:tr w:rsidR="00D46505" w:rsidRPr="00B912F3" w14:paraId="2FA9787E" w14:textId="77777777" w:rsidTr="007D51A1">
        <w:trPr>
          <w:trHeight w:val="300"/>
        </w:trPr>
        <w:tc>
          <w:tcPr>
            <w:tcW w:w="2830" w:type="dxa"/>
            <w:vMerge w:val="restart"/>
          </w:tcPr>
          <w:p w14:paraId="55566257" w14:textId="07C34562" w:rsidR="00D46505" w:rsidRPr="009968C5" w:rsidRDefault="00561B23" w:rsidP="009968C5">
            <w:pPr>
              <w:tabs>
                <w:tab w:val="right" w:pos="2614"/>
              </w:tabs>
              <w:jc w:val="center"/>
              <w:rPr>
                <w:rFonts w:ascii="Times New Roman" w:hAnsi="Times New Roman" w:cs="Times New Roman"/>
                <w:bCs/>
                <w:sz w:val="28"/>
                <w:szCs w:val="28"/>
              </w:rPr>
            </w:pPr>
            <w:r w:rsidRPr="009968C5">
              <w:rPr>
                <w:rFonts w:ascii="Times New Roman" w:hAnsi="Times New Roman" w:cs="Times New Roman"/>
                <w:bCs/>
                <w:sz w:val="28"/>
                <w:szCs w:val="28"/>
              </w:rPr>
              <w:t>У</w:t>
            </w:r>
            <w:r w:rsidR="00D46505" w:rsidRPr="009968C5">
              <w:rPr>
                <w:rFonts w:ascii="Times New Roman" w:hAnsi="Times New Roman" w:cs="Times New Roman"/>
                <w:bCs/>
                <w:sz w:val="28"/>
                <w:szCs w:val="28"/>
              </w:rPr>
              <w:t>ровень окклюзии</w:t>
            </w:r>
          </w:p>
        </w:tc>
        <w:tc>
          <w:tcPr>
            <w:tcW w:w="6804" w:type="dxa"/>
            <w:gridSpan w:val="2"/>
          </w:tcPr>
          <w:p w14:paraId="6E077892" w14:textId="373E92F6" w:rsidR="00D46505" w:rsidRPr="009968C5" w:rsidRDefault="00561B23" w:rsidP="009968C5">
            <w:pPr>
              <w:jc w:val="center"/>
              <w:rPr>
                <w:rFonts w:ascii="Times New Roman" w:hAnsi="Times New Roman" w:cs="Times New Roman"/>
                <w:bCs/>
                <w:sz w:val="28"/>
                <w:szCs w:val="28"/>
              </w:rPr>
            </w:pPr>
            <w:r w:rsidRPr="009968C5">
              <w:rPr>
                <w:rFonts w:ascii="Times New Roman" w:hAnsi="Times New Roman" w:cs="Times New Roman"/>
                <w:bCs/>
                <w:sz w:val="28"/>
                <w:szCs w:val="28"/>
              </w:rPr>
              <w:t>Т</w:t>
            </w:r>
            <w:r w:rsidR="00D46505" w:rsidRPr="009968C5">
              <w:rPr>
                <w:rFonts w:ascii="Times New Roman" w:hAnsi="Times New Roman" w:cs="Times New Roman"/>
                <w:bCs/>
                <w:sz w:val="28"/>
                <w:szCs w:val="28"/>
              </w:rPr>
              <w:t>ип окклюзии</w:t>
            </w:r>
          </w:p>
        </w:tc>
      </w:tr>
      <w:tr w:rsidR="00D46505" w:rsidRPr="00B912F3" w14:paraId="113C22D5" w14:textId="77777777" w:rsidTr="007D51A1">
        <w:trPr>
          <w:trHeight w:val="340"/>
        </w:trPr>
        <w:tc>
          <w:tcPr>
            <w:tcW w:w="2830" w:type="dxa"/>
            <w:vMerge/>
          </w:tcPr>
          <w:p w14:paraId="13805291" w14:textId="77777777" w:rsidR="00D46505" w:rsidRPr="00B912F3" w:rsidRDefault="00D46505" w:rsidP="00CB6286">
            <w:pPr>
              <w:jc w:val="both"/>
              <w:rPr>
                <w:rFonts w:ascii="Times New Roman" w:hAnsi="Times New Roman" w:cs="Times New Roman"/>
                <w:sz w:val="28"/>
                <w:szCs w:val="28"/>
              </w:rPr>
            </w:pPr>
          </w:p>
        </w:tc>
        <w:tc>
          <w:tcPr>
            <w:tcW w:w="3402" w:type="dxa"/>
          </w:tcPr>
          <w:p w14:paraId="3CEC4185"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ишемическая</w:t>
            </w:r>
          </w:p>
        </w:tc>
        <w:tc>
          <w:tcPr>
            <w:tcW w:w="3402" w:type="dxa"/>
          </w:tcPr>
          <w:p w14:paraId="4E9A51AC"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неишемическая</w:t>
            </w:r>
          </w:p>
        </w:tc>
      </w:tr>
      <w:tr w:rsidR="00D46505" w:rsidRPr="00B912F3" w14:paraId="65E9075C" w14:textId="77777777" w:rsidTr="007D51A1">
        <w:tc>
          <w:tcPr>
            <w:tcW w:w="2830" w:type="dxa"/>
          </w:tcPr>
          <w:p w14:paraId="4B10F5B5"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ОЦВС</w:t>
            </w:r>
          </w:p>
        </w:tc>
        <w:tc>
          <w:tcPr>
            <w:tcW w:w="3402" w:type="dxa"/>
          </w:tcPr>
          <w:p w14:paraId="64AF00A9"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13(21,31%)</w:t>
            </w:r>
          </w:p>
        </w:tc>
        <w:tc>
          <w:tcPr>
            <w:tcW w:w="3402" w:type="dxa"/>
          </w:tcPr>
          <w:p w14:paraId="28B9406B"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21(34,42%)</w:t>
            </w:r>
          </w:p>
        </w:tc>
      </w:tr>
      <w:tr w:rsidR="00D46505" w:rsidRPr="00B912F3" w14:paraId="6F0DCD99" w14:textId="77777777" w:rsidTr="007D51A1">
        <w:tc>
          <w:tcPr>
            <w:tcW w:w="2830" w:type="dxa"/>
          </w:tcPr>
          <w:p w14:paraId="37CC40FE"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ОВЦВС</w:t>
            </w:r>
          </w:p>
        </w:tc>
        <w:tc>
          <w:tcPr>
            <w:tcW w:w="3402" w:type="dxa"/>
          </w:tcPr>
          <w:p w14:paraId="31E631AE"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16(26,23%)</w:t>
            </w:r>
          </w:p>
        </w:tc>
        <w:tc>
          <w:tcPr>
            <w:tcW w:w="3402" w:type="dxa"/>
          </w:tcPr>
          <w:p w14:paraId="670CBF25" w14:textId="77777777" w:rsidR="00D46505" w:rsidRPr="00B912F3" w:rsidRDefault="00D46505" w:rsidP="00CB6286">
            <w:pPr>
              <w:jc w:val="both"/>
              <w:rPr>
                <w:rFonts w:ascii="Times New Roman" w:hAnsi="Times New Roman" w:cs="Times New Roman"/>
                <w:sz w:val="28"/>
                <w:szCs w:val="28"/>
              </w:rPr>
            </w:pPr>
            <w:r w:rsidRPr="00B912F3">
              <w:rPr>
                <w:rFonts w:ascii="Times New Roman" w:hAnsi="Times New Roman" w:cs="Times New Roman"/>
                <w:sz w:val="28"/>
                <w:szCs w:val="28"/>
              </w:rPr>
              <w:t>11(18,03%)</w:t>
            </w:r>
          </w:p>
        </w:tc>
      </w:tr>
    </w:tbl>
    <w:p w14:paraId="24CDE16D" w14:textId="77777777" w:rsidR="007D51A1" w:rsidRDefault="00522A17" w:rsidP="00522A17">
      <w:pPr>
        <w:spacing w:after="0"/>
        <w:rPr>
          <w:rFonts w:ascii="Times New Roman" w:hAnsi="Times New Roman" w:cs="Times New Roman"/>
          <w:sz w:val="28"/>
          <w:szCs w:val="28"/>
        </w:rPr>
      </w:pPr>
      <w:r>
        <w:rPr>
          <w:noProof/>
          <w:lang w:eastAsia="ru-RU"/>
          <w14:ligatures w14:val="standardContextual"/>
        </w:rPr>
        <w:drawing>
          <wp:anchor distT="0" distB="0" distL="114300" distR="114300" simplePos="0" relativeHeight="251684864" behindDoc="0" locked="0" layoutInCell="1" allowOverlap="1" wp14:anchorId="7EB0A099" wp14:editId="34E47CDE">
            <wp:simplePos x="0" y="0"/>
            <wp:positionH relativeFrom="column">
              <wp:posOffset>672465</wp:posOffset>
            </wp:positionH>
            <wp:positionV relativeFrom="paragraph">
              <wp:posOffset>3175</wp:posOffset>
            </wp:positionV>
            <wp:extent cx="4791075" cy="3193415"/>
            <wp:effectExtent l="0" t="0" r="9525" b="698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91075" cy="3193415"/>
                    </a:xfrm>
                    <a:prstGeom prst="rect">
                      <a:avLst/>
                    </a:prstGeom>
                  </pic:spPr>
                </pic:pic>
              </a:graphicData>
            </a:graphic>
            <wp14:sizeRelH relativeFrom="margin">
              <wp14:pctWidth>0</wp14:pctWidth>
            </wp14:sizeRelH>
            <wp14:sizeRelV relativeFrom="margin">
              <wp14:pctHeight>0</wp14:pctHeight>
            </wp14:sizeRelV>
          </wp:anchor>
        </w:drawing>
      </w:r>
      <w:r w:rsidR="00D46505">
        <w:rPr>
          <w:rFonts w:ascii="Times New Roman" w:hAnsi="Times New Roman" w:cs="Times New Roman"/>
          <w:sz w:val="28"/>
          <w:szCs w:val="28"/>
        </w:rPr>
        <w:br w:type="textWrapping" w:clear="all"/>
      </w:r>
    </w:p>
    <w:p w14:paraId="1FC353B8" w14:textId="276B92BF" w:rsidR="00522A17" w:rsidRDefault="0061691B" w:rsidP="007D51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12</w:t>
      </w:r>
      <w:r w:rsidR="007D51A1" w:rsidRPr="009968C5">
        <w:rPr>
          <w:rFonts w:ascii="Times New Roman" w:hAnsi="Times New Roman" w:cs="Times New Roman"/>
          <w:color w:val="FF0000"/>
          <w:sz w:val="28"/>
          <w:szCs w:val="28"/>
        </w:rPr>
        <w:t xml:space="preserve"> </w:t>
      </w:r>
      <w:r w:rsidR="007D51A1" w:rsidRPr="00B912F3">
        <w:rPr>
          <w:rFonts w:ascii="Times New Roman" w:hAnsi="Times New Roman" w:cs="Times New Roman"/>
          <w:sz w:val="28"/>
          <w:szCs w:val="28"/>
          <w:lang w:val="kk-KZ"/>
        </w:rPr>
        <w:t>–</w:t>
      </w:r>
      <w:r w:rsidR="00D46505">
        <w:rPr>
          <w:rFonts w:ascii="Times New Roman" w:hAnsi="Times New Roman" w:cs="Times New Roman"/>
          <w:sz w:val="28"/>
          <w:szCs w:val="28"/>
        </w:rPr>
        <w:t xml:space="preserve"> </w:t>
      </w:r>
      <w:r w:rsidR="00D46505" w:rsidRPr="00D46505">
        <w:rPr>
          <w:rFonts w:ascii="Times New Roman" w:hAnsi="Times New Roman" w:cs="Times New Roman"/>
          <w:sz w:val="28"/>
          <w:szCs w:val="28"/>
        </w:rPr>
        <w:t>Распределение пациентов в зависимости от уровня и типа окклюзии</w:t>
      </w:r>
    </w:p>
    <w:p w14:paraId="236F835A" w14:textId="77777777" w:rsidR="00B912F3" w:rsidRPr="00B912F3" w:rsidRDefault="00B912F3" w:rsidP="007D51A1">
      <w:pPr>
        <w:spacing w:after="0" w:line="240" w:lineRule="auto"/>
        <w:ind w:firstLine="709"/>
        <w:jc w:val="both"/>
        <w:rPr>
          <w:rFonts w:ascii="Times New Roman" w:hAnsi="Times New Roman" w:cs="Times New Roman"/>
          <w:sz w:val="28"/>
          <w:szCs w:val="28"/>
        </w:rPr>
      </w:pPr>
    </w:p>
    <w:p w14:paraId="080ECE71"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У большинства пациентов заболевание характеризовалось острым или подострым началом с внезапным снижением зрения на один глаз. В ряде случаев отмечалось постепенное ухудшение зрительных функций, что было связано с развитием макулярного отёка или ишемических изменений сетчатки.</w:t>
      </w:r>
    </w:p>
    <w:p w14:paraId="3B12881D"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По времени от начала заболевания до первичного осмотра пациенты находились на различных стадиях патологического процесса — от ранних проявлений венозного стаза до сформированных ишемических и пролиферативных изменений.</w:t>
      </w:r>
    </w:p>
    <w:p w14:paraId="50FC89D0" w14:textId="77777777" w:rsidR="00B912F3" w:rsidRPr="00B912F3" w:rsidRDefault="00B912F3" w:rsidP="003A13B7">
      <w:pPr>
        <w:spacing w:after="0" w:line="240" w:lineRule="auto"/>
        <w:ind w:firstLine="567"/>
        <w:jc w:val="both"/>
        <w:rPr>
          <w:rFonts w:ascii="Times New Roman" w:hAnsi="Times New Roman" w:cs="Times New Roman"/>
          <w:sz w:val="28"/>
          <w:szCs w:val="28"/>
          <w:lang w:val="kk-KZ"/>
        </w:rPr>
      </w:pPr>
      <w:r w:rsidRPr="00B912F3">
        <w:rPr>
          <w:rFonts w:ascii="Times New Roman" w:hAnsi="Times New Roman" w:cs="Times New Roman"/>
          <w:sz w:val="28"/>
          <w:szCs w:val="28"/>
          <w:lang w:val="kk-KZ"/>
        </w:rPr>
        <w:t>В ходе исследования были определены следующие показатели: морфометрические данные сетчатки по ОКТ (</w:t>
      </w:r>
      <w:r w:rsidRPr="00B912F3">
        <w:rPr>
          <w:rFonts w:ascii="Times New Roman" w:hAnsi="Times New Roman" w:cs="Times New Roman"/>
          <w:sz w:val="28"/>
          <w:szCs w:val="28"/>
        </w:rPr>
        <w:t xml:space="preserve">макулярный отёк различного типа, кистозные изменения, нарушения структуры наружных слоёв сетчатки, и признаками ишемии), гемодинамика сосудов заднего отрезка глаза (снижение скорости кровотока в ЦАС, ЗКЦА),  гены гемостаза (мутации в генах </w:t>
      </w:r>
      <w:r w:rsidRPr="00B912F3">
        <w:rPr>
          <w:rFonts w:ascii="Times New Roman" w:hAnsi="Times New Roman" w:cs="Times New Roman"/>
          <w:bCs/>
          <w:sz w:val="28"/>
          <w:szCs w:val="28"/>
        </w:rPr>
        <w:t>PAI-1, ITG A2, MTR, MTRR и MTHFR)</w:t>
      </w:r>
      <w:r w:rsidRPr="00B912F3">
        <w:rPr>
          <w:rFonts w:ascii="Times New Roman" w:hAnsi="Times New Roman" w:cs="Times New Roman"/>
          <w:sz w:val="28"/>
          <w:szCs w:val="28"/>
          <w:lang w:val="kk-KZ"/>
        </w:rPr>
        <w:t>.</w:t>
      </w:r>
    </w:p>
    <w:p w14:paraId="033FE322" w14:textId="77777777" w:rsidR="00B912F3" w:rsidRDefault="00B912F3" w:rsidP="003A13B7">
      <w:pPr>
        <w:spacing w:after="0" w:line="240" w:lineRule="auto"/>
        <w:ind w:firstLine="567"/>
        <w:jc w:val="both"/>
        <w:rPr>
          <w:rFonts w:ascii="Times New Roman" w:hAnsi="Times New Roman" w:cs="Times New Roman"/>
          <w:sz w:val="28"/>
          <w:szCs w:val="28"/>
        </w:rPr>
      </w:pPr>
      <w:r w:rsidRPr="001C0462">
        <w:rPr>
          <w:rFonts w:ascii="Times New Roman" w:hAnsi="Times New Roman" w:cs="Times New Roman"/>
          <w:sz w:val="28"/>
          <w:szCs w:val="28"/>
        </w:rPr>
        <w:t>Первоначально планировалось включить в исследование пациентов без коморбидного фона, чтобы минимизировать влияние сопутствующих заболеваний на анализируемые показатели. Однако, учитывая особенности выборки и распространенность хронических заболеваний среди лиц средней и старшей возрастных групп, полностью исключить пациентов с сопутствующей патологией не представлялось возможным. В ходе анализа установлено, что в исследуемой группе отмечалось наличие компенсированной артериальной гипертензии, диагностированной у части пациентов (</w:t>
      </w:r>
      <w:r w:rsidR="001953BD">
        <w:rPr>
          <w:rFonts w:ascii="Times New Roman" w:hAnsi="Times New Roman" w:cs="Times New Roman"/>
          <w:bCs/>
          <w:sz w:val="28"/>
          <w:szCs w:val="28"/>
        </w:rPr>
        <w:t>18,03</w:t>
      </w:r>
      <w:r w:rsidRPr="001C0462">
        <w:rPr>
          <w:rFonts w:ascii="Times New Roman" w:hAnsi="Times New Roman" w:cs="Times New Roman"/>
          <w:bCs/>
          <w:sz w:val="28"/>
          <w:szCs w:val="28"/>
        </w:rPr>
        <w:t>%</w:t>
      </w:r>
      <w:r w:rsidRPr="001C0462">
        <w:rPr>
          <w:rFonts w:ascii="Times New Roman" w:hAnsi="Times New Roman" w:cs="Times New Roman"/>
          <w:sz w:val="28"/>
          <w:szCs w:val="28"/>
        </w:rPr>
        <w:t>). Кроме того, среди сопутствующих соматических заболеваний у пациентов исследуемой группы выявились ишемическая болезнь сердца</w:t>
      </w:r>
      <w:r w:rsidR="001953BD">
        <w:rPr>
          <w:rFonts w:ascii="Times New Roman" w:hAnsi="Times New Roman" w:cs="Times New Roman"/>
          <w:sz w:val="28"/>
          <w:szCs w:val="28"/>
        </w:rPr>
        <w:t xml:space="preserve"> (9,84</w:t>
      </w:r>
      <w:r w:rsidRPr="00B912F3">
        <w:rPr>
          <w:rFonts w:ascii="Times New Roman" w:hAnsi="Times New Roman" w:cs="Times New Roman"/>
          <w:sz w:val="28"/>
          <w:szCs w:val="28"/>
        </w:rPr>
        <w:t xml:space="preserve">%), а также перенесённые </w:t>
      </w:r>
      <w:r w:rsidR="001953BD">
        <w:rPr>
          <w:rFonts w:ascii="Times New Roman" w:hAnsi="Times New Roman" w:cs="Times New Roman"/>
          <w:sz w:val="28"/>
          <w:szCs w:val="28"/>
        </w:rPr>
        <w:t>инфаркт миокарда и инсульт (4,92</w:t>
      </w:r>
      <w:r w:rsidRPr="00B912F3">
        <w:rPr>
          <w:rFonts w:ascii="Times New Roman" w:hAnsi="Times New Roman" w:cs="Times New Roman"/>
          <w:sz w:val="28"/>
          <w:szCs w:val="28"/>
        </w:rPr>
        <w:t xml:space="preserve">%). </w:t>
      </w:r>
    </w:p>
    <w:p w14:paraId="27F602AB" w14:textId="30F61928" w:rsidR="00B912F3" w:rsidRDefault="00B912F3" w:rsidP="007D51A1">
      <w:pPr>
        <w:spacing w:after="0" w:line="240" w:lineRule="auto"/>
        <w:jc w:val="both"/>
        <w:rPr>
          <w:rFonts w:ascii="Times New Roman" w:hAnsi="Times New Roman" w:cs="Times New Roman"/>
          <w:sz w:val="28"/>
          <w:szCs w:val="28"/>
        </w:rPr>
      </w:pPr>
      <w:r w:rsidRPr="00B912F3">
        <w:rPr>
          <w:rFonts w:ascii="Times New Roman" w:hAnsi="Times New Roman" w:cs="Times New Roman"/>
          <w:sz w:val="28"/>
          <w:szCs w:val="28"/>
        </w:rPr>
        <w:t xml:space="preserve">Таблица </w:t>
      </w:r>
      <w:r w:rsidR="00561B23">
        <w:rPr>
          <w:rFonts w:ascii="Times New Roman" w:hAnsi="Times New Roman" w:cs="Times New Roman"/>
          <w:sz w:val="28"/>
          <w:szCs w:val="28"/>
        </w:rPr>
        <w:t>5</w:t>
      </w:r>
      <w:r w:rsidR="007D51A1">
        <w:rPr>
          <w:rFonts w:ascii="Times New Roman" w:hAnsi="Times New Roman" w:cs="Times New Roman"/>
          <w:sz w:val="28"/>
          <w:szCs w:val="28"/>
        </w:rPr>
        <w:t xml:space="preserve"> </w:t>
      </w:r>
      <w:r w:rsidR="007D51A1" w:rsidRPr="00B912F3">
        <w:rPr>
          <w:rFonts w:ascii="Times New Roman" w:hAnsi="Times New Roman" w:cs="Times New Roman"/>
          <w:sz w:val="28"/>
          <w:szCs w:val="28"/>
          <w:lang w:val="kk-KZ"/>
        </w:rPr>
        <w:t>–</w:t>
      </w:r>
      <w:r w:rsidRPr="00B912F3">
        <w:rPr>
          <w:rFonts w:ascii="Times New Roman" w:hAnsi="Times New Roman" w:cs="Times New Roman"/>
          <w:sz w:val="28"/>
          <w:szCs w:val="28"/>
        </w:rPr>
        <w:t xml:space="preserve"> Распределение пациентов по наличию общесоматической патологии</w:t>
      </w:r>
    </w:p>
    <w:p w14:paraId="23D12188" w14:textId="77777777" w:rsidR="00D46505" w:rsidRDefault="00D46505" w:rsidP="00887EF0">
      <w:pPr>
        <w:spacing w:after="0"/>
        <w:jc w:val="center"/>
        <w:rPr>
          <w:rFonts w:ascii="Times New Roman" w:hAnsi="Times New Roman" w:cs="Times New Roman"/>
          <w:sz w:val="28"/>
          <w:szCs w:val="28"/>
        </w:rPr>
      </w:pPr>
    </w:p>
    <w:tbl>
      <w:tblPr>
        <w:tblStyle w:val="ac"/>
        <w:tblpPr w:leftFromText="180" w:rightFromText="180" w:vertAnchor="text" w:tblpY="1"/>
        <w:tblOverlap w:val="never"/>
        <w:tblW w:w="9634" w:type="dxa"/>
        <w:tblLook w:val="04A0" w:firstRow="1" w:lastRow="0" w:firstColumn="1" w:lastColumn="0" w:noHBand="0" w:noVBand="1"/>
      </w:tblPr>
      <w:tblGrid>
        <w:gridCol w:w="1555"/>
        <w:gridCol w:w="2551"/>
        <w:gridCol w:w="2693"/>
        <w:gridCol w:w="2835"/>
      </w:tblGrid>
      <w:tr w:rsidR="00D46505" w:rsidRPr="00D46505" w14:paraId="5D2183C4" w14:textId="77777777" w:rsidTr="007D51A1">
        <w:tc>
          <w:tcPr>
            <w:tcW w:w="1555" w:type="dxa"/>
          </w:tcPr>
          <w:p w14:paraId="290015DB" w14:textId="77777777" w:rsidR="00D46505" w:rsidRPr="009968C5" w:rsidRDefault="00D46505" w:rsidP="009968C5">
            <w:pPr>
              <w:spacing w:line="259" w:lineRule="auto"/>
              <w:jc w:val="center"/>
              <w:rPr>
                <w:rFonts w:ascii="Times New Roman" w:hAnsi="Times New Roman" w:cs="Times New Roman"/>
                <w:bCs/>
                <w:sz w:val="28"/>
                <w:szCs w:val="28"/>
              </w:rPr>
            </w:pPr>
            <w:r w:rsidRPr="009968C5">
              <w:rPr>
                <w:rFonts w:ascii="Times New Roman" w:hAnsi="Times New Roman" w:cs="Times New Roman"/>
                <w:bCs/>
                <w:sz w:val="28"/>
                <w:szCs w:val="28"/>
              </w:rPr>
              <w:t>группы по возрасту</w:t>
            </w:r>
          </w:p>
        </w:tc>
        <w:tc>
          <w:tcPr>
            <w:tcW w:w="2551" w:type="dxa"/>
          </w:tcPr>
          <w:p w14:paraId="035335EC" w14:textId="77777777" w:rsidR="00D46505" w:rsidRPr="009968C5" w:rsidRDefault="00D46505" w:rsidP="009968C5">
            <w:pPr>
              <w:spacing w:line="259" w:lineRule="auto"/>
              <w:jc w:val="center"/>
              <w:rPr>
                <w:rFonts w:ascii="Times New Roman" w:hAnsi="Times New Roman" w:cs="Times New Roman"/>
                <w:bCs/>
                <w:sz w:val="28"/>
                <w:szCs w:val="28"/>
              </w:rPr>
            </w:pPr>
            <w:r w:rsidRPr="009968C5">
              <w:rPr>
                <w:rFonts w:ascii="Times New Roman" w:hAnsi="Times New Roman" w:cs="Times New Roman"/>
                <w:bCs/>
                <w:sz w:val="28"/>
                <w:szCs w:val="28"/>
              </w:rPr>
              <w:t>Артериальная гипертензия</w:t>
            </w:r>
          </w:p>
        </w:tc>
        <w:tc>
          <w:tcPr>
            <w:tcW w:w="2693" w:type="dxa"/>
          </w:tcPr>
          <w:p w14:paraId="2A485D87" w14:textId="77777777" w:rsidR="00D46505" w:rsidRPr="009968C5" w:rsidRDefault="00D46505" w:rsidP="009968C5">
            <w:pPr>
              <w:spacing w:line="259" w:lineRule="auto"/>
              <w:jc w:val="center"/>
              <w:rPr>
                <w:rFonts w:ascii="Times New Roman" w:hAnsi="Times New Roman" w:cs="Times New Roman"/>
                <w:bCs/>
                <w:sz w:val="28"/>
                <w:szCs w:val="28"/>
              </w:rPr>
            </w:pPr>
            <w:r w:rsidRPr="009968C5">
              <w:rPr>
                <w:rFonts w:ascii="Times New Roman" w:hAnsi="Times New Roman" w:cs="Times New Roman"/>
                <w:bCs/>
                <w:sz w:val="28"/>
                <w:szCs w:val="28"/>
              </w:rPr>
              <w:t>Ишемическая болезнь сердца</w:t>
            </w:r>
          </w:p>
        </w:tc>
        <w:tc>
          <w:tcPr>
            <w:tcW w:w="2835" w:type="dxa"/>
          </w:tcPr>
          <w:p w14:paraId="3538BFC4" w14:textId="77777777" w:rsidR="00D46505" w:rsidRPr="009968C5" w:rsidRDefault="00D46505" w:rsidP="009968C5">
            <w:pPr>
              <w:spacing w:line="259" w:lineRule="auto"/>
              <w:jc w:val="center"/>
              <w:rPr>
                <w:rFonts w:ascii="Times New Roman" w:hAnsi="Times New Roman" w:cs="Times New Roman"/>
                <w:bCs/>
                <w:sz w:val="28"/>
                <w:szCs w:val="28"/>
              </w:rPr>
            </w:pPr>
            <w:r w:rsidRPr="009968C5">
              <w:rPr>
                <w:rFonts w:ascii="Times New Roman" w:hAnsi="Times New Roman" w:cs="Times New Roman"/>
                <w:bCs/>
                <w:sz w:val="28"/>
                <w:szCs w:val="28"/>
              </w:rPr>
              <w:t>Перенесенный инфаркт миокарда, инсульт</w:t>
            </w:r>
          </w:p>
        </w:tc>
      </w:tr>
      <w:tr w:rsidR="00D46505" w:rsidRPr="00D46505" w14:paraId="7D1ED17F" w14:textId="77777777" w:rsidTr="007D51A1">
        <w:tc>
          <w:tcPr>
            <w:tcW w:w="1555" w:type="dxa"/>
          </w:tcPr>
          <w:p w14:paraId="69C8CD91"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25-35</w:t>
            </w:r>
          </w:p>
        </w:tc>
        <w:tc>
          <w:tcPr>
            <w:tcW w:w="2551" w:type="dxa"/>
          </w:tcPr>
          <w:p w14:paraId="57832BEF"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1 (1,88%)</w:t>
            </w:r>
          </w:p>
        </w:tc>
        <w:tc>
          <w:tcPr>
            <w:tcW w:w="2693" w:type="dxa"/>
          </w:tcPr>
          <w:p w14:paraId="5E395E1E"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w:t>
            </w:r>
          </w:p>
        </w:tc>
        <w:tc>
          <w:tcPr>
            <w:tcW w:w="2835" w:type="dxa"/>
          </w:tcPr>
          <w:p w14:paraId="59DC8D1F"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w:t>
            </w:r>
          </w:p>
        </w:tc>
      </w:tr>
      <w:tr w:rsidR="00D46505" w:rsidRPr="00D46505" w14:paraId="6062668F" w14:textId="77777777" w:rsidTr="007D51A1">
        <w:tc>
          <w:tcPr>
            <w:tcW w:w="1555" w:type="dxa"/>
          </w:tcPr>
          <w:p w14:paraId="22580347"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36-45</w:t>
            </w:r>
          </w:p>
        </w:tc>
        <w:tc>
          <w:tcPr>
            <w:tcW w:w="2551" w:type="dxa"/>
          </w:tcPr>
          <w:p w14:paraId="2582844D"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3 (4,92%)</w:t>
            </w:r>
          </w:p>
        </w:tc>
        <w:tc>
          <w:tcPr>
            <w:tcW w:w="2693" w:type="dxa"/>
          </w:tcPr>
          <w:p w14:paraId="1B1A38B8"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2 (3,28%)</w:t>
            </w:r>
          </w:p>
        </w:tc>
        <w:tc>
          <w:tcPr>
            <w:tcW w:w="2835" w:type="dxa"/>
          </w:tcPr>
          <w:p w14:paraId="57FEADE7"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1(1,88%)</w:t>
            </w:r>
          </w:p>
        </w:tc>
      </w:tr>
      <w:tr w:rsidR="00D46505" w:rsidRPr="00D46505" w14:paraId="3DCC1E54" w14:textId="77777777" w:rsidTr="007D51A1">
        <w:tc>
          <w:tcPr>
            <w:tcW w:w="1555" w:type="dxa"/>
          </w:tcPr>
          <w:p w14:paraId="3A056E84"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46-55</w:t>
            </w:r>
          </w:p>
        </w:tc>
        <w:tc>
          <w:tcPr>
            <w:tcW w:w="2551" w:type="dxa"/>
          </w:tcPr>
          <w:p w14:paraId="7D6D8D60"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7 (11.46%)</w:t>
            </w:r>
          </w:p>
        </w:tc>
        <w:tc>
          <w:tcPr>
            <w:tcW w:w="2693" w:type="dxa"/>
          </w:tcPr>
          <w:p w14:paraId="6ED58A64"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4 (6,45%)</w:t>
            </w:r>
          </w:p>
        </w:tc>
        <w:tc>
          <w:tcPr>
            <w:tcW w:w="2835" w:type="dxa"/>
          </w:tcPr>
          <w:p w14:paraId="112B1B89" w14:textId="77777777" w:rsidR="00D46505" w:rsidRPr="00D46505" w:rsidRDefault="00D46505" w:rsidP="00D46505">
            <w:pPr>
              <w:spacing w:line="259" w:lineRule="auto"/>
              <w:rPr>
                <w:rFonts w:ascii="Times New Roman" w:hAnsi="Times New Roman" w:cs="Times New Roman"/>
                <w:sz w:val="28"/>
                <w:szCs w:val="28"/>
              </w:rPr>
            </w:pPr>
            <w:r w:rsidRPr="00D46505">
              <w:rPr>
                <w:rFonts w:ascii="Times New Roman" w:hAnsi="Times New Roman" w:cs="Times New Roman"/>
                <w:sz w:val="28"/>
                <w:szCs w:val="28"/>
              </w:rPr>
              <w:t>2 (3,28%)</w:t>
            </w:r>
          </w:p>
        </w:tc>
      </w:tr>
    </w:tbl>
    <w:p w14:paraId="5AB441E6" w14:textId="77777777" w:rsidR="00D46505" w:rsidRDefault="00D46505" w:rsidP="00D46505">
      <w:pPr>
        <w:spacing w:after="0"/>
        <w:rPr>
          <w:rFonts w:ascii="Times New Roman" w:hAnsi="Times New Roman" w:cs="Times New Roman"/>
          <w:sz w:val="28"/>
          <w:szCs w:val="28"/>
        </w:rPr>
      </w:pPr>
    </w:p>
    <w:p w14:paraId="5050F609" w14:textId="77777777" w:rsidR="00522A17" w:rsidRDefault="00522A17" w:rsidP="00522A17">
      <w:pPr>
        <w:spacing w:after="0"/>
        <w:rPr>
          <w:rFonts w:ascii="Times New Roman" w:hAnsi="Times New Roman" w:cs="Times New Roman"/>
          <w:sz w:val="28"/>
          <w:szCs w:val="28"/>
        </w:rPr>
      </w:pPr>
    </w:p>
    <w:p w14:paraId="6BC97C05" w14:textId="2B14C003" w:rsidR="00887EF0" w:rsidRPr="00B912F3" w:rsidRDefault="00F0129B" w:rsidP="007D51A1">
      <w:pPr>
        <w:spacing w:after="0"/>
        <w:rPr>
          <w:rFonts w:ascii="Times New Roman" w:hAnsi="Times New Roman" w:cs="Times New Roman"/>
          <w:sz w:val="28"/>
          <w:szCs w:val="28"/>
        </w:rPr>
      </w:pPr>
      <w:r w:rsidRPr="00F0129B">
        <w:rPr>
          <w:rFonts w:ascii="Times New Roman" w:hAnsi="Times New Roman" w:cs="Times New Roman"/>
          <w:noProof/>
          <w:sz w:val="28"/>
          <w:szCs w:val="28"/>
          <w:lang w:eastAsia="ru-RU"/>
        </w:rPr>
        <w:drawing>
          <wp:inline distT="0" distB="0" distL="0" distR="0" wp14:anchorId="08370C2C" wp14:editId="42DA9DA5">
            <wp:extent cx="6057900" cy="4245821"/>
            <wp:effectExtent l="0" t="0" r="0" b="2540"/>
            <wp:docPr id="92" name="Рисунок 92" descr="C:\Users\Admin\Desktop\WhatsApp Image 2026-03-02 at 18.4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6-03-02 at 18.43.2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7900" cy="4245821"/>
                    </a:xfrm>
                    <a:prstGeom prst="rect">
                      <a:avLst/>
                    </a:prstGeom>
                    <a:noFill/>
                    <a:ln>
                      <a:noFill/>
                    </a:ln>
                  </pic:spPr>
                </pic:pic>
              </a:graphicData>
            </a:graphic>
          </wp:inline>
        </w:drawing>
      </w:r>
    </w:p>
    <w:p w14:paraId="2BA7C042" w14:textId="5A32902C" w:rsidR="00D46505" w:rsidRDefault="00D46505" w:rsidP="007D51A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br w:type="textWrapping" w:clear="all"/>
      </w:r>
      <w:r w:rsidR="0061691B">
        <w:rPr>
          <w:rFonts w:ascii="Times New Roman" w:hAnsi="Times New Roman" w:cs="Times New Roman"/>
          <w:sz w:val="28"/>
          <w:szCs w:val="28"/>
          <w:lang w:val="kk-KZ"/>
        </w:rPr>
        <w:t>Рисунок 13</w:t>
      </w:r>
      <w:r w:rsidR="007D51A1">
        <w:rPr>
          <w:rFonts w:ascii="Times New Roman" w:hAnsi="Times New Roman" w:cs="Times New Roman"/>
          <w:sz w:val="28"/>
          <w:szCs w:val="28"/>
          <w:lang w:val="kk-KZ"/>
        </w:rPr>
        <w:t xml:space="preserve"> </w:t>
      </w:r>
      <w:r w:rsidR="007D51A1" w:rsidRPr="00B912F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46505">
        <w:rPr>
          <w:rFonts w:ascii="Times New Roman" w:hAnsi="Times New Roman" w:cs="Times New Roman"/>
          <w:sz w:val="28"/>
          <w:szCs w:val="28"/>
        </w:rPr>
        <w:t>Распределение пациентов по наличию общесоматической патологии</w:t>
      </w:r>
    </w:p>
    <w:p w14:paraId="5D8761F1" w14:textId="77777777" w:rsidR="00D46505" w:rsidRDefault="00D46505" w:rsidP="007D51A1">
      <w:pPr>
        <w:spacing w:after="0" w:line="240" w:lineRule="auto"/>
        <w:ind w:firstLine="709"/>
        <w:jc w:val="both"/>
        <w:rPr>
          <w:rFonts w:ascii="Times New Roman" w:hAnsi="Times New Roman" w:cs="Times New Roman"/>
          <w:sz w:val="28"/>
          <w:szCs w:val="28"/>
        </w:rPr>
      </w:pPr>
    </w:p>
    <w:p w14:paraId="2DC53CB5" w14:textId="7A996F21"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Для проведения сравнительного анализа морфометрических, гемодинамических и генетических показателей была сформирована контрольная гр</w:t>
      </w:r>
      <w:r w:rsidR="005B21D6">
        <w:rPr>
          <w:rFonts w:ascii="Times New Roman" w:hAnsi="Times New Roman" w:cs="Times New Roman"/>
          <w:sz w:val="28"/>
          <w:szCs w:val="28"/>
        </w:rPr>
        <w:t xml:space="preserve">уппа (II группа), включавшая 57 </w:t>
      </w:r>
      <w:r w:rsidRPr="00B912F3">
        <w:rPr>
          <w:rFonts w:ascii="Times New Roman" w:hAnsi="Times New Roman" w:cs="Times New Roman"/>
          <w:sz w:val="28"/>
          <w:szCs w:val="28"/>
        </w:rPr>
        <w:t>пациентов, перенесших COVID-19, без признаков хориоретинальной патологии.</w:t>
      </w:r>
      <w:r w:rsidR="007D51A1">
        <w:rPr>
          <w:rFonts w:ascii="Times New Roman" w:hAnsi="Times New Roman" w:cs="Times New Roman"/>
          <w:sz w:val="28"/>
          <w:szCs w:val="28"/>
        </w:rPr>
        <w:t xml:space="preserve"> </w:t>
      </w:r>
    </w:p>
    <w:p w14:paraId="02B6C3A6" w14:textId="77777777" w:rsidR="00B912F3" w:rsidRPr="001C0462" w:rsidRDefault="00B912F3" w:rsidP="003A13B7">
      <w:pPr>
        <w:spacing w:after="0" w:line="240" w:lineRule="auto"/>
        <w:ind w:firstLine="567"/>
        <w:jc w:val="both"/>
        <w:rPr>
          <w:rFonts w:ascii="Times New Roman" w:hAnsi="Times New Roman" w:cs="Times New Roman"/>
          <w:sz w:val="28"/>
          <w:szCs w:val="28"/>
        </w:rPr>
      </w:pPr>
      <w:r w:rsidRPr="001C0462">
        <w:rPr>
          <w:rFonts w:ascii="Times New Roman" w:hAnsi="Times New Roman" w:cs="Times New Roman"/>
          <w:sz w:val="28"/>
          <w:szCs w:val="28"/>
        </w:rPr>
        <w:t>Формирование контрольной группы из пациентов, перенёсших коронавирусную инфекцию, но не имеющих признаков сосудистой патологии заднего отрезка глаза, позволило нивелировать влияние системных эффектов COVID-19 и более объективно оценить роль клинических и генетических факторов в развитии постковидных сосудистых нарушений сетчатки.</w:t>
      </w:r>
    </w:p>
    <w:p w14:paraId="54A5C94D" w14:textId="1725C48A" w:rsidR="0026422A" w:rsidRPr="00B912F3"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b/>
          <w:sz w:val="28"/>
          <w:szCs w:val="28"/>
        </w:rPr>
        <w:t>2.3 Клинические методы исследования</w:t>
      </w:r>
    </w:p>
    <w:p w14:paraId="7728607E" w14:textId="77777777" w:rsidR="00B912F3" w:rsidRPr="00B912F3"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sz w:val="28"/>
          <w:szCs w:val="28"/>
        </w:rPr>
        <w:t>Методология исследования была направлена на всестороннее изучение клинико-функциональных офтальмологических и молекулярно-генетических параметров у обследованных пациентов, а также на определение взаимосвязи полученных данных с целью выявления особенностей патогенеза сосудистых офтальмопатологий.</w:t>
      </w:r>
    </w:p>
    <w:p w14:paraId="630AB396"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В рамках исследования всем пациентам с окклюзией вен сетчатки проводился обширный комплекс офтальмологических исследований, чтобы оценить функциональные характеристики глаза:</w:t>
      </w:r>
    </w:p>
    <w:p w14:paraId="2C987E66"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Визометрия и оценка максимально корригированной остроты зрения выполнялась с учетом результатов авторефрактометрии (Huvitz HRK-7000) и использования проектора знаков (Zeiss, SZP-250), пробной оправы и стандартного набора линз. Эта методика позволяла точно определить степень аметропии и предоставить информацию о состоянии роговицы.</w:t>
      </w:r>
    </w:p>
    <w:p w14:paraId="7135E106"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Тонометрия производилась с помощью бесконтактного тонометра (Huvitz HNT-7000). Этот способ минимизировал риск перекрёстного инфицирования и обеспечивал быструю, безболезненную и точную оценку внутриглазного давления.</w:t>
      </w:r>
    </w:p>
    <w:p w14:paraId="3B069871"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 Биомикроскопия переднего сегмента и оптических сред выполнялась на щелевой лампе (Huvitz HRK-7000) с использованием 5-16 кратного увеличения. </w:t>
      </w:r>
    </w:p>
    <w:p w14:paraId="07130B3C" w14:textId="685DC12D" w:rsidR="00B912F3" w:rsidRPr="00B912F3" w:rsidRDefault="00B912F3" w:rsidP="003A13B7">
      <w:pPr>
        <w:spacing w:after="0" w:line="240" w:lineRule="auto"/>
        <w:ind w:firstLine="567"/>
        <w:jc w:val="both"/>
        <w:rPr>
          <w:rFonts w:ascii="Times New Roman" w:hAnsi="Times New Roman" w:cs="Times New Roman"/>
          <w:sz w:val="28"/>
          <w:szCs w:val="28"/>
          <w:lang w:val="kk-KZ"/>
        </w:rPr>
      </w:pP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kk-KZ"/>
        </w:rPr>
        <w:t>Офтальмоскопия:</w:t>
      </w:r>
      <w:r w:rsidR="007D51A1">
        <w:rPr>
          <w:rFonts w:ascii="Times New Roman" w:hAnsi="Times New Roman" w:cs="Times New Roman"/>
          <w:sz w:val="28"/>
          <w:szCs w:val="28"/>
          <w:lang w:val="kk-KZ"/>
        </w:rPr>
        <w:t xml:space="preserve"> </w:t>
      </w:r>
      <w:r w:rsidRPr="00B912F3">
        <w:rPr>
          <w:rFonts w:ascii="Times New Roman" w:hAnsi="Times New Roman" w:cs="Times New Roman"/>
          <w:sz w:val="28"/>
          <w:szCs w:val="28"/>
          <w:lang w:val="kk-KZ"/>
        </w:rPr>
        <w:t>Для диагностики состояния глазного дна применялись прямая офтальмоскопия с использованием офтальмоскопов фирм «Heine» (Германия) и «Keeler» (Англия), а также биомикроофтальмоскопия с линзами «Volk optical» 90D (США, 2018 г.).</w:t>
      </w:r>
    </w:p>
    <w:p w14:paraId="00A2AAA8" w14:textId="77777777" w:rsidR="00B912F3" w:rsidRPr="00B912F3" w:rsidRDefault="00B912F3" w:rsidP="003A13B7">
      <w:pPr>
        <w:spacing w:after="0" w:line="240" w:lineRule="auto"/>
        <w:ind w:firstLine="567"/>
        <w:jc w:val="both"/>
        <w:rPr>
          <w:rFonts w:ascii="Times New Roman" w:hAnsi="Times New Roman" w:cs="Times New Roman"/>
          <w:sz w:val="28"/>
          <w:szCs w:val="28"/>
          <w:lang w:val="kk-KZ"/>
        </w:rPr>
      </w:pPr>
      <w:r w:rsidRPr="00B912F3">
        <w:rPr>
          <w:rFonts w:ascii="Times New Roman" w:hAnsi="Times New Roman" w:cs="Times New Roman"/>
          <w:sz w:val="28"/>
          <w:szCs w:val="28"/>
          <w:lang w:val="kk-KZ"/>
        </w:rPr>
        <w:t>Дополнительно к уже упомянутым методам исследования, был реализован следующий спектр офтальмологических процедур:</w:t>
      </w:r>
    </w:p>
    <w:p w14:paraId="7B79A8CC"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Оптическая когерентная томография производилась на спектральном томографе Topcon 3D OCT-2000. Для изучения морфометрических изменений макулярной зоны применялся протокол сканирования «Thickness map» (</w:t>
      </w:r>
      <w:r w:rsidRPr="00B912F3">
        <w:rPr>
          <w:rFonts w:ascii="Times New Roman" w:hAnsi="Times New Roman" w:cs="Times New Roman"/>
          <w:sz w:val="28"/>
          <w:szCs w:val="28"/>
          <w:lang w:val="en-US"/>
        </w:rPr>
        <w:t>AT</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average</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thickness</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CT</w:t>
      </w:r>
      <w:r w:rsidRPr="00B912F3">
        <w:rPr>
          <w:rFonts w:ascii="Times New Roman" w:hAnsi="Times New Roman" w:cs="Times New Roman"/>
          <w:sz w:val="28"/>
          <w:szCs w:val="28"/>
        </w:rPr>
        <w:t xml:space="preserve"> – </w:t>
      </w:r>
      <w:r w:rsidRPr="00B912F3">
        <w:rPr>
          <w:rFonts w:ascii="Times New Roman" w:hAnsi="Times New Roman" w:cs="Times New Roman"/>
          <w:sz w:val="28"/>
          <w:szCs w:val="28"/>
          <w:lang w:val="en-US"/>
        </w:rPr>
        <w:t>central</w:t>
      </w:r>
      <w:r w:rsidRPr="00B912F3">
        <w:rPr>
          <w:rFonts w:ascii="Times New Roman" w:hAnsi="Times New Roman" w:cs="Times New Roman"/>
          <w:sz w:val="28"/>
          <w:szCs w:val="28"/>
        </w:rPr>
        <w:t xml:space="preserve"> thickness, </w:t>
      </w:r>
      <w:r w:rsidRPr="00B912F3">
        <w:rPr>
          <w:rFonts w:ascii="Times New Roman" w:hAnsi="Times New Roman" w:cs="Times New Roman"/>
          <w:sz w:val="28"/>
          <w:szCs w:val="28"/>
          <w:lang w:val="en-US"/>
        </w:rPr>
        <w:t>TV</w:t>
      </w:r>
      <w:r w:rsidRPr="00B912F3">
        <w:rPr>
          <w:rFonts w:ascii="Times New Roman" w:hAnsi="Times New Roman" w:cs="Times New Roman"/>
          <w:sz w:val="28"/>
          <w:szCs w:val="28"/>
        </w:rPr>
        <w:t xml:space="preserve"> – </w:t>
      </w:r>
      <w:r w:rsidRPr="00B912F3">
        <w:rPr>
          <w:rFonts w:ascii="Times New Roman" w:hAnsi="Times New Roman" w:cs="Times New Roman"/>
          <w:sz w:val="28"/>
          <w:szCs w:val="28"/>
          <w:lang w:val="en-US"/>
        </w:rPr>
        <w:t>total</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valume</w:t>
      </w:r>
      <w:r w:rsidRPr="00B912F3">
        <w:rPr>
          <w:rFonts w:ascii="Times New Roman" w:hAnsi="Times New Roman" w:cs="Times New Roman"/>
          <w:sz w:val="28"/>
          <w:szCs w:val="28"/>
        </w:rPr>
        <w:t xml:space="preserve">) с формированием макулярной карты ETDRS. Для изучения динамики толщины сетчатки в макулярной области фиксировалось среднее значение в центральном подполе решетки ETDRS, а также наличие/отсутствие отслойки нейроэпителия сетчатки. </w:t>
      </w:r>
    </w:p>
    <w:p w14:paraId="054D9C0A" w14:textId="03B04F09"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w:t>
      </w:r>
      <w:r w:rsidRPr="00B912F3">
        <w:rPr>
          <w:rFonts w:ascii="Times New Roman" w:hAnsi="Times New Roman" w:cs="Times New Roman"/>
          <w:bCs/>
          <w:sz w:val="28"/>
          <w:szCs w:val="28"/>
        </w:rPr>
        <w:t>Ультразвуковая допплерография (УЗДГ)</w:t>
      </w:r>
      <w:r w:rsidRPr="00B912F3">
        <w:rPr>
          <w:rFonts w:ascii="Times New Roman" w:hAnsi="Times New Roman" w:cs="Times New Roman"/>
          <w:sz w:val="28"/>
          <w:szCs w:val="28"/>
        </w:rPr>
        <w:t xml:space="preserve"> сосудов глаза и ретробульбарного пространства проводилась в режиме цветового картирования с использованием датчика 7,5 МГц. Исследование включало 118 пациентов (61 с окклюзией вен сетчатки и 57 без хориоретинальной патологии). Сканирование осуществлялось в положении пациента лежа на спине, при этом его глаза были закрыты, а датчик располагался на верхнем веке. Для улучшения контакта датчика использовался обычный контактный гель. Продолжительность манипуляции – 20-30 минут на оба глаза. Регистрировали допплеровский спектр кривой и оценивали пиковую систолическую скорость (Vmax), конечную диастолическую скорость (Vmin) в процентных соотношениях в центральной артерии сетчатки и задней короткой цилиарной артерии глаз. Оценка всех этих показателей осуществлялась для каждого сосуда в отдельности.</w:t>
      </w:r>
      <w:r w:rsidR="007D51A1">
        <w:rPr>
          <w:rFonts w:ascii="Times New Roman" w:hAnsi="Times New Roman" w:cs="Times New Roman"/>
          <w:sz w:val="28"/>
          <w:szCs w:val="28"/>
        </w:rPr>
        <w:t xml:space="preserve"> </w:t>
      </w:r>
      <w:r w:rsidRPr="00B912F3">
        <w:rPr>
          <w:rFonts w:ascii="Times New Roman" w:hAnsi="Times New Roman" w:cs="Times New Roman"/>
          <w:sz w:val="28"/>
          <w:szCs w:val="28"/>
        </w:rPr>
        <w:t>В пользу патологии свидетельствует снижение большинства показателей, говорящее об уменьшении количества крови, поступающей к структурам глаза.</w:t>
      </w:r>
    </w:p>
    <w:p w14:paraId="0D67E94D" w14:textId="02D03677" w:rsidR="00887EF0" w:rsidRDefault="00B912F3" w:rsidP="003A13B7">
      <w:pPr>
        <w:spacing w:after="0" w:line="240" w:lineRule="auto"/>
        <w:ind w:firstLine="567"/>
        <w:jc w:val="both"/>
        <w:rPr>
          <w:rFonts w:ascii="Times New Roman" w:hAnsi="Times New Roman" w:cs="Times New Roman"/>
          <w:sz w:val="28"/>
          <w:szCs w:val="28"/>
          <w:lang w:val="kk-KZ"/>
        </w:rPr>
      </w:pPr>
      <w:r w:rsidRPr="00B912F3">
        <w:rPr>
          <w:rFonts w:ascii="Times New Roman" w:hAnsi="Times New Roman" w:cs="Times New Roman"/>
          <w:sz w:val="28"/>
          <w:szCs w:val="28"/>
          <w:lang w:val="kk-KZ"/>
        </w:rPr>
        <w:t>Комплексное применение этих методик создавало мультимодальную диагностическую платформу, способную обеспечить детализированную характеристику офтальмологического статуса.</w:t>
      </w:r>
      <w:r w:rsidR="007D51A1">
        <w:rPr>
          <w:rFonts w:ascii="Times New Roman" w:hAnsi="Times New Roman" w:cs="Times New Roman"/>
          <w:sz w:val="28"/>
          <w:szCs w:val="28"/>
          <w:lang w:val="kk-KZ"/>
        </w:rPr>
        <w:t xml:space="preserve"> </w:t>
      </w:r>
      <w:r w:rsidRPr="00B912F3">
        <w:rPr>
          <w:rFonts w:ascii="Times New Roman" w:hAnsi="Times New Roman" w:cs="Times New Roman"/>
          <w:sz w:val="28"/>
          <w:szCs w:val="28"/>
          <w:lang w:val="kk-KZ"/>
        </w:rPr>
        <w:t>Все процедуры были стандартизированы и проводились с использованием высококачественного диагностического оборудования, что повышало точность и надежность полученных данных, необходимых для научного анализа и клинических выводов.</w:t>
      </w:r>
    </w:p>
    <w:p w14:paraId="666DF541" w14:textId="77777777" w:rsidR="00F75B1F" w:rsidRDefault="00F75B1F" w:rsidP="003A13B7">
      <w:pPr>
        <w:spacing w:after="0" w:line="240" w:lineRule="auto"/>
        <w:ind w:firstLine="567"/>
        <w:jc w:val="both"/>
        <w:rPr>
          <w:rFonts w:ascii="Times New Roman" w:hAnsi="Times New Roman" w:cs="Times New Roman"/>
          <w:sz w:val="28"/>
          <w:szCs w:val="28"/>
          <w:lang w:val="kk-KZ"/>
        </w:rPr>
      </w:pPr>
    </w:p>
    <w:p w14:paraId="2366A6FE" w14:textId="3243DC66" w:rsidR="00CD1502" w:rsidRPr="001B1184" w:rsidRDefault="001B1184" w:rsidP="003A13B7">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2.4</w:t>
      </w:r>
      <w:r w:rsidR="007D51A1">
        <w:rPr>
          <w:rFonts w:ascii="Times New Roman" w:hAnsi="Times New Roman" w:cs="Times New Roman"/>
          <w:b/>
          <w:sz w:val="28"/>
          <w:szCs w:val="28"/>
          <w:lang w:val="kk-KZ"/>
        </w:rPr>
        <w:t xml:space="preserve"> </w:t>
      </w:r>
      <w:r w:rsidR="00CD1502" w:rsidRPr="001B1184">
        <w:rPr>
          <w:rFonts w:ascii="Times New Roman" w:hAnsi="Times New Roman" w:cs="Times New Roman"/>
          <w:b/>
          <w:sz w:val="28"/>
          <w:szCs w:val="28"/>
          <w:lang w:val="kk-KZ"/>
        </w:rPr>
        <w:t xml:space="preserve">Генетическое исследование </w:t>
      </w:r>
    </w:p>
    <w:p w14:paraId="2DFB9D6B" w14:textId="3A0EEBD0" w:rsidR="007D51A1"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sz w:val="28"/>
          <w:szCs w:val="28"/>
        </w:rPr>
        <w:t>Молекулярно-генетическая часть исследования проводилась на базе генетической лаборатории «</w:t>
      </w:r>
      <w:r w:rsidRPr="00B912F3">
        <w:rPr>
          <w:rFonts w:ascii="Times New Roman" w:hAnsi="Times New Roman" w:cs="Times New Roman"/>
          <w:sz w:val="28"/>
          <w:szCs w:val="28"/>
          <w:lang w:val="en-US"/>
        </w:rPr>
        <w:t>Treegene</w:t>
      </w:r>
      <w:r w:rsidRPr="00B912F3">
        <w:rPr>
          <w:rFonts w:ascii="Times New Roman" w:hAnsi="Times New Roman" w:cs="Times New Roman"/>
          <w:sz w:val="28"/>
          <w:szCs w:val="28"/>
        </w:rPr>
        <w:t>» в г.Алматы, оснащенной современным оборудованием для проведения высокоточных молекулярных анализов.</w:t>
      </w:r>
      <w:r w:rsidR="007D51A1">
        <w:rPr>
          <w:rFonts w:ascii="Times New Roman" w:hAnsi="Times New Roman" w:cs="Times New Roman"/>
          <w:sz w:val="28"/>
          <w:szCs w:val="28"/>
        </w:rPr>
        <w:t xml:space="preserve"> </w:t>
      </w:r>
      <w:r w:rsidRPr="00B912F3">
        <w:rPr>
          <w:rFonts w:ascii="Times New Roman" w:hAnsi="Times New Roman" w:cs="Times New Roman"/>
          <w:sz w:val="28"/>
          <w:szCs w:val="28"/>
        </w:rPr>
        <w:t>В исследование были включены 61 пациент с окклюзией вен сетчатки. Пациенты были разделены на три группы в зависимости от клинического диагноза (см. рисунок 5), что обеспечивало возможность сравнительного анализа и выявления корреляций между клиническими и генетическими показателями (острота зрения, внутриглазное давление, гемодинамические параметры).</w:t>
      </w:r>
    </w:p>
    <w:p w14:paraId="73D822BD" w14:textId="461BA7A7" w:rsidR="00B912F3" w:rsidRPr="007D51A1"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sz w:val="28"/>
          <w:szCs w:val="28"/>
        </w:rPr>
        <w:t>Определение генетических полиморфизмов генов, участвующих в регуляции системы гемостаза, выполнялось методом полимеразной цепной реакции (ПЦР) в режиме реального времени (</w:t>
      </w:r>
      <w:r w:rsidRPr="00B912F3">
        <w:rPr>
          <w:rFonts w:ascii="Times New Roman" w:hAnsi="Times New Roman" w:cs="Times New Roman"/>
          <w:sz w:val="28"/>
          <w:szCs w:val="28"/>
          <w:lang w:val="en-US"/>
        </w:rPr>
        <w:t>Real</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Time</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PCR</w:t>
      </w:r>
      <w:r w:rsidRPr="00B912F3">
        <w:rPr>
          <w:rFonts w:ascii="Times New Roman" w:hAnsi="Times New Roman" w:cs="Times New Roman"/>
          <w:sz w:val="28"/>
          <w:szCs w:val="28"/>
        </w:rPr>
        <w:t xml:space="preserve">) что обеспечивает высокую чувствительность, специфичность и воспроизводимость результатов. </w:t>
      </w:r>
    </w:p>
    <w:p w14:paraId="45B99D34" w14:textId="05A6ACEF"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В качестве биологического материала использовалась цельная венозная кровь, стабилизированная этилендиаминтетрауксусной кислотой (ЭДТА).</w:t>
      </w:r>
      <w:r w:rsidR="007D51A1">
        <w:rPr>
          <w:rFonts w:ascii="Times New Roman" w:hAnsi="Times New Roman" w:cs="Times New Roman"/>
          <w:sz w:val="28"/>
          <w:szCs w:val="28"/>
        </w:rPr>
        <w:t xml:space="preserve"> </w:t>
      </w:r>
      <w:r w:rsidRPr="00B912F3">
        <w:rPr>
          <w:rFonts w:ascii="Times New Roman" w:hAnsi="Times New Roman" w:cs="Times New Roman"/>
          <w:sz w:val="28"/>
          <w:szCs w:val="28"/>
        </w:rPr>
        <w:t>Амплификация фрагментов ДНК осуществлялась с использованием генетического анализатора Applied Biosystems, позволяющего проводить регистрацию накопления амплификационных продуктов в реальном времени.</w:t>
      </w:r>
      <w:r w:rsidR="007D51A1">
        <w:rPr>
          <w:rFonts w:ascii="Times New Roman" w:hAnsi="Times New Roman" w:cs="Times New Roman"/>
          <w:sz w:val="28"/>
          <w:szCs w:val="28"/>
        </w:rPr>
        <w:t xml:space="preserve"> </w:t>
      </w:r>
      <w:r w:rsidRPr="00B912F3">
        <w:rPr>
          <w:rFonts w:ascii="Times New Roman" w:hAnsi="Times New Roman" w:cs="Times New Roman"/>
          <w:sz w:val="28"/>
          <w:szCs w:val="28"/>
        </w:rPr>
        <w:t xml:space="preserve">Этот метод обеспечивал не только качественное, но и количественное определение генетических полиморфизмов, участвующих в регуляции системы свертывания крови. </w:t>
      </w:r>
    </w:p>
    <w:p w14:paraId="7CD0A722"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Качество выделенной ДНК оценивалось спектрофотометрически по соотношению оптических плотностей при длинах волн 260 и 280 нм Е260/Е280). Пробы с отношением менее 1,6 исключались из дальнейшего анализа. Концентрация выделенной ДНК составляла в среднем 50 нг/мкл, что соответствовало требованиям для проведения амплификации. </w:t>
      </w:r>
    </w:p>
    <w:p w14:paraId="6BA8BBFC"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Экстракция ДНК включало несколько последовательных этапов:</w:t>
      </w:r>
    </w:p>
    <w:p w14:paraId="43409D78"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1. Внесение пробы крови и лизис эритроцитов;</w:t>
      </w:r>
    </w:p>
    <w:p w14:paraId="20E5E63A"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2. Лизис ядерных клеток с высвобождением нуклеиновых кислот;</w:t>
      </w:r>
    </w:p>
    <w:p w14:paraId="2EBE0C8C"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3. Осаждение ДНК с использованием изопропанола;</w:t>
      </w:r>
    </w:p>
    <w:p w14:paraId="4BF429A8"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4. Промывка осадка 70% этанолом;</w:t>
      </w:r>
    </w:p>
    <w:p w14:paraId="70EEE0DA"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5. Ресуспендирование ДНК в буфере низкой ионной силы. </w:t>
      </w:r>
    </w:p>
    <w:p w14:paraId="17350EB3"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Средний выход ДНК составлял 10-20 мкг из 300 мкл цельной крови, при соотношении А260/А280 = 1,8-1,9, что свидетельствовало о высокой частоте нуклеиновой кислоты. </w:t>
      </w:r>
    </w:p>
    <w:p w14:paraId="6981941C"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Все пациенты, включенные в исследование, были обследованы на наличие наиболее распространенных мутаций генов, участвующих в регуляции системы гемостаза и фолатного цикла. Исследование охватывало определение полиморфизмом следующих генов системы гемостаза - F2, F5, PAI1, F13, F7, FGB, ITG A2, ITG B3, а также генов фолатного цикла - MTR, MTRR, MTHFR. Данные гены рассматриваются в современной медицинской генетике как ключевые звенья, участвующие в механизмах тромбообразования, регуляции сосудистого тонуса и поддержании нормального уровня гомоцистеина в плазме крови. </w:t>
      </w:r>
    </w:p>
    <w:p w14:paraId="022624C2" w14:textId="77777777" w:rsidR="007D51A1" w:rsidRDefault="007D51A1" w:rsidP="007D51A1">
      <w:pPr>
        <w:spacing w:after="0" w:line="240" w:lineRule="auto"/>
        <w:ind w:firstLine="709"/>
        <w:jc w:val="both"/>
        <w:rPr>
          <w:rFonts w:ascii="Times New Roman" w:hAnsi="Times New Roman" w:cs="Times New Roman"/>
          <w:sz w:val="28"/>
          <w:szCs w:val="28"/>
        </w:rPr>
      </w:pPr>
    </w:p>
    <w:p w14:paraId="67945767" w14:textId="2E22720E" w:rsidR="00B912F3" w:rsidRPr="00B912F3" w:rsidRDefault="004739DC" w:rsidP="007D51A1">
      <w:pPr>
        <w:spacing w:after="0"/>
        <w:ind w:firstLine="708"/>
        <w:jc w:val="both"/>
        <w:rPr>
          <w:rFonts w:ascii="Times New Roman" w:hAnsi="Times New Roman" w:cs="Times New Roman"/>
          <w:sz w:val="28"/>
          <w:szCs w:val="28"/>
        </w:rPr>
      </w:pPr>
      <w:r>
        <w:rPr>
          <w:noProof/>
          <w:lang w:eastAsia="ru-RU"/>
          <w14:ligatures w14:val="standardContextual"/>
        </w:rPr>
        <w:drawing>
          <wp:inline distT="0" distB="0" distL="0" distR="0" wp14:anchorId="57DE9C7B" wp14:editId="1225F6D9">
            <wp:extent cx="5529381" cy="2638561"/>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rotWithShape="1">
                    <a:blip r:embed="rId22">
                      <a:extLst>
                        <a:ext uri="{28A0092B-C50C-407E-A947-70E740481C1C}">
                          <a14:useLocalDpi xmlns:a14="http://schemas.microsoft.com/office/drawing/2010/main" val="0"/>
                        </a:ext>
                      </a:extLst>
                    </a:blip>
                    <a:srcRect b="36369"/>
                    <a:stretch/>
                  </pic:blipFill>
                  <pic:spPr bwMode="auto">
                    <a:xfrm>
                      <a:off x="0" y="0"/>
                      <a:ext cx="5545222" cy="2646120"/>
                    </a:xfrm>
                    <a:prstGeom prst="rect">
                      <a:avLst/>
                    </a:prstGeom>
                    <a:ln>
                      <a:noFill/>
                    </a:ln>
                    <a:extLst>
                      <a:ext uri="{53640926-AAD7-44D8-BBD7-CCE9431645EC}">
                        <a14:shadowObscured xmlns:a14="http://schemas.microsoft.com/office/drawing/2010/main"/>
                      </a:ext>
                    </a:extLst>
                  </pic:spPr>
                </pic:pic>
              </a:graphicData>
            </a:graphic>
          </wp:inline>
        </w:drawing>
      </w:r>
    </w:p>
    <w:p w14:paraId="40E9FB69" w14:textId="36DEFCE6" w:rsidR="00B912F3" w:rsidRDefault="0061691B" w:rsidP="007D51A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Рисунок 14</w:t>
      </w:r>
      <w:r w:rsidR="009968C5">
        <w:rPr>
          <w:rFonts w:ascii="Times New Roman" w:hAnsi="Times New Roman" w:cs="Times New Roman"/>
          <w:bCs/>
          <w:sz w:val="28"/>
          <w:szCs w:val="28"/>
        </w:rPr>
        <w:t xml:space="preserve"> </w:t>
      </w:r>
      <w:r w:rsidR="00B912F3" w:rsidRPr="00B912F3">
        <w:rPr>
          <w:rFonts w:ascii="Times New Roman" w:hAnsi="Times New Roman" w:cs="Times New Roman"/>
          <w:bCs/>
          <w:sz w:val="28"/>
          <w:szCs w:val="28"/>
        </w:rPr>
        <w:t>– Дизайн генетического анализа</w:t>
      </w:r>
    </w:p>
    <w:p w14:paraId="6B5EC1AF" w14:textId="77777777" w:rsidR="00CB6286" w:rsidRDefault="00CB6286" w:rsidP="007A7A60">
      <w:pPr>
        <w:spacing w:after="0"/>
        <w:jc w:val="both"/>
        <w:rPr>
          <w:rFonts w:ascii="Times New Roman" w:hAnsi="Times New Roman" w:cs="Times New Roman"/>
          <w:bCs/>
          <w:sz w:val="28"/>
          <w:szCs w:val="28"/>
        </w:rPr>
      </w:pPr>
    </w:p>
    <w:p w14:paraId="2D394EE9"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В таблице ниже приведены сведения о функциональной роли и клиническом значении исследуемых генов. </w:t>
      </w:r>
    </w:p>
    <w:p w14:paraId="0A950FB3" w14:textId="77777777" w:rsidR="00887EF0" w:rsidRPr="00B912F3" w:rsidRDefault="00887EF0" w:rsidP="007D51A1">
      <w:pPr>
        <w:spacing w:after="0" w:line="240" w:lineRule="auto"/>
        <w:ind w:firstLine="709"/>
        <w:jc w:val="both"/>
        <w:rPr>
          <w:rFonts w:ascii="Times New Roman" w:hAnsi="Times New Roman" w:cs="Times New Roman"/>
          <w:sz w:val="28"/>
          <w:szCs w:val="28"/>
        </w:rPr>
      </w:pPr>
    </w:p>
    <w:p w14:paraId="1387EB58" w14:textId="045936B5" w:rsidR="00B912F3" w:rsidRDefault="00CB6286" w:rsidP="007D51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561B23">
        <w:rPr>
          <w:rFonts w:ascii="Times New Roman" w:hAnsi="Times New Roman" w:cs="Times New Roman"/>
          <w:sz w:val="28"/>
          <w:szCs w:val="28"/>
        </w:rPr>
        <w:t>6</w:t>
      </w:r>
      <w:r w:rsidR="007D51A1">
        <w:rPr>
          <w:rFonts w:ascii="Times New Roman" w:hAnsi="Times New Roman" w:cs="Times New Roman"/>
          <w:sz w:val="28"/>
          <w:szCs w:val="28"/>
        </w:rPr>
        <w:t xml:space="preserve"> </w:t>
      </w:r>
      <w:r w:rsidR="007D51A1" w:rsidRPr="00B912F3">
        <w:rPr>
          <w:rFonts w:ascii="Times New Roman" w:hAnsi="Times New Roman" w:cs="Times New Roman"/>
          <w:sz w:val="28"/>
          <w:szCs w:val="28"/>
          <w:lang w:val="kk-KZ"/>
        </w:rPr>
        <w:t>–</w:t>
      </w:r>
      <w:r w:rsidR="00B912F3" w:rsidRPr="00B912F3">
        <w:rPr>
          <w:rFonts w:ascii="Times New Roman" w:hAnsi="Times New Roman" w:cs="Times New Roman"/>
          <w:sz w:val="28"/>
          <w:szCs w:val="28"/>
        </w:rPr>
        <w:t xml:space="preserve"> Исследуемые гены, их функциональная роль и клиническое значение</w:t>
      </w:r>
    </w:p>
    <w:p w14:paraId="605C53FA" w14:textId="77777777" w:rsidR="00887EF0" w:rsidRPr="00B912F3" w:rsidRDefault="00887EF0" w:rsidP="007D51A1">
      <w:pPr>
        <w:spacing w:after="0" w:line="240" w:lineRule="auto"/>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505"/>
        <w:gridCol w:w="3176"/>
        <w:gridCol w:w="2908"/>
        <w:gridCol w:w="3039"/>
      </w:tblGrid>
      <w:tr w:rsidR="00B912F3" w:rsidRPr="00B912F3" w14:paraId="1C8658BA" w14:textId="77777777" w:rsidTr="009968C5">
        <w:tc>
          <w:tcPr>
            <w:tcW w:w="505" w:type="dxa"/>
          </w:tcPr>
          <w:p w14:paraId="510E82D3" w14:textId="77777777" w:rsidR="00B912F3" w:rsidRPr="009968C5" w:rsidRDefault="00B912F3" w:rsidP="007A7A60">
            <w:pPr>
              <w:jc w:val="both"/>
              <w:rPr>
                <w:rFonts w:ascii="Times New Roman" w:hAnsi="Times New Roman" w:cs="Times New Roman"/>
                <w:bCs/>
                <w:sz w:val="28"/>
                <w:szCs w:val="28"/>
              </w:rPr>
            </w:pPr>
            <w:r w:rsidRPr="009968C5">
              <w:rPr>
                <w:rFonts w:ascii="Times New Roman" w:hAnsi="Times New Roman" w:cs="Times New Roman"/>
                <w:bCs/>
                <w:sz w:val="28"/>
                <w:szCs w:val="28"/>
              </w:rPr>
              <w:t>№</w:t>
            </w:r>
          </w:p>
        </w:tc>
        <w:tc>
          <w:tcPr>
            <w:tcW w:w="3176" w:type="dxa"/>
          </w:tcPr>
          <w:p w14:paraId="34BDACCC" w14:textId="77777777" w:rsidR="00B912F3" w:rsidRPr="009968C5" w:rsidRDefault="00B912F3" w:rsidP="007A7A60">
            <w:pPr>
              <w:jc w:val="both"/>
              <w:rPr>
                <w:rFonts w:ascii="Times New Roman" w:hAnsi="Times New Roman" w:cs="Times New Roman"/>
                <w:bCs/>
                <w:sz w:val="28"/>
                <w:szCs w:val="28"/>
              </w:rPr>
            </w:pPr>
            <w:r w:rsidRPr="009968C5">
              <w:rPr>
                <w:rFonts w:ascii="Times New Roman" w:hAnsi="Times New Roman" w:cs="Times New Roman"/>
                <w:bCs/>
                <w:sz w:val="28"/>
                <w:szCs w:val="28"/>
              </w:rPr>
              <w:t>ген</w:t>
            </w:r>
          </w:p>
        </w:tc>
        <w:tc>
          <w:tcPr>
            <w:tcW w:w="2908" w:type="dxa"/>
          </w:tcPr>
          <w:p w14:paraId="6B9AE746" w14:textId="77777777" w:rsidR="00B912F3" w:rsidRPr="009968C5" w:rsidRDefault="00B912F3" w:rsidP="007A7A60">
            <w:pPr>
              <w:jc w:val="both"/>
              <w:rPr>
                <w:rFonts w:ascii="Times New Roman" w:hAnsi="Times New Roman" w:cs="Times New Roman"/>
                <w:bCs/>
                <w:sz w:val="28"/>
                <w:szCs w:val="28"/>
              </w:rPr>
            </w:pPr>
            <w:r w:rsidRPr="009968C5">
              <w:rPr>
                <w:rFonts w:ascii="Times New Roman" w:hAnsi="Times New Roman" w:cs="Times New Roman"/>
                <w:bCs/>
                <w:sz w:val="28"/>
                <w:szCs w:val="28"/>
              </w:rPr>
              <w:t>функциональная роль</w:t>
            </w:r>
          </w:p>
        </w:tc>
        <w:tc>
          <w:tcPr>
            <w:tcW w:w="3039" w:type="dxa"/>
          </w:tcPr>
          <w:p w14:paraId="30A7481D" w14:textId="77777777" w:rsidR="00B912F3" w:rsidRPr="009968C5" w:rsidRDefault="00B912F3" w:rsidP="007A7A60">
            <w:pPr>
              <w:jc w:val="both"/>
              <w:rPr>
                <w:rFonts w:ascii="Times New Roman" w:hAnsi="Times New Roman" w:cs="Times New Roman"/>
                <w:bCs/>
                <w:sz w:val="28"/>
                <w:szCs w:val="28"/>
              </w:rPr>
            </w:pPr>
            <w:r w:rsidRPr="009968C5">
              <w:rPr>
                <w:rFonts w:ascii="Times New Roman" w:hAnsi="Times New Roman" w:cs="Times New Roman"/>
                <w:bCs/>
                <w:sz w:val="28"/>
                <w:szCs w:val="28"/>
              </w:rPr>
              <w:t xml:space="preserve">клиническое значение </w:t>
            </w:r>
          </w:p>
        </w:tc>
      </w:tr>
      <w:tr w:rsidR="009968C5" w:rsidRPr="00B912F3" w14:paraId="7A307689" w14:textId="77777777" w:rsidTr="009968C5">
        <w:tc>
          <w:tcPr>
            <w:tcW w:w="505" w:type="dxa"/>
            <w:tcBorders>
              <w:bottom w:val="single" w:sz="4" w:space="0" w:color="auto"/>
            </w:tcBorders>
          </w:tcPr>
          <w:p w14:paraId="0A233D02" w14:textId="30405351" w:rsidR="009968C5" w:rsidRPr="009968C5" w:rsidRDefault="009968C5" w:rsidP="009968C5">
            <w:pPr>
              <w:jc w:val="center"/>
              <w:rPr>
                <w:rFonts w:ascii="Times New Roman" w:hAnsi="Times New Roman" w:cs="Times New Roman"/>
                <w:bCs/>
                <w:sz w:val="24"/>
                <w:szCs w:val="24"/>
              </w:rPr>
            </w:pPr>
            <w:r w:rsidRPr="009968C5">
              <w:rPr>
                <w:rFonts w:ascii="Times New Roman" w:hAnsi="Times New Roman" w:cs="Times New Roman"/>
                <w:bCs/>
                <w:sz w:val="24"/>
                <w:szCs w:val="24"/>
              </w:rPr>
              <w:t>1</w:t>
            </w:r>
          </w:p>
        </w:tc>
        <w:tc>
          <w:tcPr>
            <w:tcW w:w="3176" w:type="dxa"/>
            <w:tcBorders>
              <w:bottom w:val="single" w:sz="4" w:space="0" w:color="auto"/>
            </w:tcBorders>
          </w:tcPr>
          <w:p w14:paraId="04E81C3E" w14:textId="2EC9137B" w:rsidR="009968C5" w:rsidRPr="009968C5" w:rsidRDefault="009968C5" w:rsidP="009968C5">
            <w:pPr>
              <w:jc w:val="center"/>
              <w:rPr>
                <w:rFonts w:ascii="Times New Roman" w:hAnsi="Times New Roman" w:cs="Times New Roman"/>
                <w:bCs/>
                <w:sz w:val="24"/>
                <w:szCs w:val="24"/>
              </w:rPr>
            </w:pPr>
            <w:r w:rsidRPr="009968C5">
              <w:rPr>
                <w:rFonts w:ascii="Times New Roman" w:hAnsi="Times New Roman" w:cs="Times New Roman"/>
                <w:bCs/>
                <w:sz w:val="24"/>
                <w:szCs w:val="24"/>
              </w:rPr>
              <w:t>2</w:t>
            </w:r>
          </w:p>
        </w:tc>
        <w:tc>
          <w:tcPr>
            <w:tcW w:w="2908" w:type="dxa"/>
            <w:tcBorders>
              <w:bottom w:val="single" w:sz="4" w:space="0" w:color="auto"/>
            </w:tcBorders>
          </w:tcPr>
          <w:p w14:paraId="579037EF" w14:textId="72FD3357" w:rsidR="009968C5" w:rsidRPr="009968C5" w:rsidRDefault="009968C5" w:rsidP="009968C5">
            <w:pPr>
              <w:jc w:val="center"/>
              <w:rPr>
                <w:rFonts w:ascii="Times New Roman" w:hAnsi="Times New Roman" w:cs="Times New Roman"/>
                <w:bCs/>
                <w:sz w:val="24"/>
                <w:szCs w:val="24"/>
              </w:rPr>
            </w:pPr>
            <w:r w:rsidRPr="009968C5">
              <w:rPr>
                <w:rFonts w:ascii="Times New Roman" w:hAnsi="Times New Roman" w:cs="Times New Roman"/>
                <w:bCs/>
                <w:sz w:val="24"/>
                <w:szCs w:val="24"/>
              </w:rPr>
              <w:t>3</w:t>
            </w:r>
          </w:p>
        </w:tc>
        <w:tc>
          <w:tcPr>
            <w:tcW w:w="3039" w:type="dxa"/>
            <w:tcBorders>
              <w:bottom w:val="single" w:sz="4" w:space="0" w:color="auto"/>
            </w:tcBorders>
          </w:tcPr>
          <w:p w14:paraId="52BEBB9E" w14:textId="76A792C1" w:rsidR="009968C5" w:rsidRPr="009968C5" w:rsidRDefault="009968C5" w:rsidP="009968C5">
            <w:pPr>
              <w:jc w:val="center"/>
              <w:rPr>
                <w:rFonts w:ascii="Times New Roman" w:hAnsi="Times New Roman" w:cs="Times New Roman"/>
                <w:bCs/>
                <w:sz w:val="24"/>
                <w:szCs w:val="24"/>
              </w:rPr>
            </w:pPr>
            <w:r w:rsidRPr="009968C5">
              <w:rPr>
                <w:rFonts w:ascii="Times New Roman" w:hAnsi="Times New Roman" w:cs="Times New Roman"/>
                <w:bCs/>
                <w:sz w:val="24"/>
                <w:szCs w:val="24"/>
              </w:rPr>
              <w:t>4</w:t>
            </w:r>
          </w:p>
        </w:tc>
      </w:tr>
      <w:tr w:rsidR="00B912F3" w:rsidRPr="00B912F3" w14:paraId="7E775838" w14:textId="77777777" w:rsidTr="009968C5">
        <w:tc>
          <w:tcPr>
            <w:tcW w:w="505" w:type="dxa"/>
            <w:tcBorders>
              <w:bottom w:val="nil"/>
            </w:tcBorders>
          </w:tcPr>
          <w:p w14:paraId="6906A964"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1</w:t>
            </w:r>
          </w:p>
        </w:tc>
        <w:tc>
          <w:tcPr>
            <w:tcW w:w="3176" w:type="dxa"/>
            <w:tcBorders>
              <w:bottom w:val="nil"/>
            </w:tcBorders>
          </w:tcPr>
          <w:p w14:paraId="3F9D48A8"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F2</w:t>
            </w:r>
            <w:r w:rsidRPr="00B912F3">
              <w:rPr>
                <w:rFonts w:ascii="Times New Roman" w:hAnsi="Times New Roman" w:cs="Times New Roman"/>
                <w:sz w:val="28"/>
                <w:szCs w:val="28"/>
                <w:lang w:val="en-US"/>
              </w:rPr>
              <w:t xml:space="preserve"> (Prothrombin)</w:t>
            </w:r>
            <w:r w:rsidRPr="00B912F3">
              <w:rPr>
                <w:rFonts w:ascii="Times New Roman" w:hAnsi="Times New Roman" w:cs="Times New Roman"/>
                <w:sz w:val="28"/>
                <w:szCs w:val="28"/>
              </w:rPr>
              <w:t xml:space="preserve"> – ген протромбина</w:t>
            </w:r>
          </w:p>
        </w:tc>
        <w:tc>
          <w:tcPr>
            <w:tcW w:w="2908" w:type="dxa"/>
            <w:tcBorders>
              <w:bottom w:val="nil"/>
            </w:tcBorders>
          </w:tcPr>
          <w:p w14:paraId="628E34F4" w14:textId="3045E9E9"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 xml:space="preserve">кодирует строение и образование белка протромбина, являющегося предшественником тромбина – основного фермента </w:t>
            </w:r>
            <w:r w:rsidR="009968C5" w:rsidRPr="00B912F3">
              <w:rPr>
                <w:rFonts w:ascii="Times New Roman" w:hAnsi="Times New Roman" w:cs="Times New Roman"/>
                <w:sz w:val="28"/>
                <w:szCs w:val="28"/>
              </w:rPr>
              <w:t>в каскаде свертывания крови</w:t>
            </w:r>
          </w:p>
        </w:tc>
        <w:tc>
          <w:tcPr>
            <w:tcW w:w="3039" w:type="dxa"/>
            <w:tcBorders>
              <w:bottom w:val="nil"/>
            </w:tcBorders>
          </w:tcPr>
          <w:p w14:paraId="04925FF1"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мутации гена ассоцированы с гиперкоагуляцией и повышенным риском венозных тромбозов, включая окклюзии сосудов сетчатки</w:t>
            </w:r>
          </w:p>
        </w:tc>
      </w:tr>
    </w:tbl>
    <w:p w14:paraId="6685FAE6" w14:textId="77777777" w:rsidR="009968C5" w:rsidRDefault="009968C5" w:rsidP="007A7A60">
      <w:pPr>
        <w:spacing w:after="0"/>
        <w:jc w:val="both"/>
        <w:rPr>
          <w:rFonts w:ascii="Times New Roman" w:hAnsi="Times New Roman" w:cs="Times New Roman"/>
          <w:sz w:val="28"/>
          <w:szCs w:val="28"/>
        </w:rPr>
      </w:pPr>
    </w:p>
    <w:p w14:paraId="1AF6250F" w14:textId="24D6FBC8" w:rsidR="00B912F3" w:rsidRDefault="007D51A1" w:rsidP="007A7A60">
      <w:pPr>
        <w:spacing w:after="0"/>
        <w:jc w:val="both"/>
        <w:rPr>
          <w:rFonts w:ascii="Times New Roman" w:hAnsi="Times New Roman" w:cs="Times New Roman"/>
          <w:sz w:val="28"/>
          <w:szCs w:val="28"/>
        </w:rPr>
      </w:pPr>
      <w:r>
        <w:rPr>
          <w:rFonts w:ascii="Times New Roman" w:hAnsi="Times New Roman" w:cs="Times New Roman"/>
          <w:sz w:val="28"/>
          <w:szCs w:val="28"/>
        </w:rPr>
        <w:t xml:space="preserve">Продолжение таблицы </w:t>
      </w:r>
      <w:r w:rsidR="00561B23">
        <w:rPr>
          <w:rFonts w:ascii="Times New Roman" w:hAnsi="Times New Roman" w:cs="Times New Roman"/>
          <w:sz w:val="28"/>
          <w:szCs w:val="28"/>
        </w:rPr>
        <w:t>6</w:t>
      </w:r>
    </w:p>
    <w:p w14:paraId="0DBA6CBB" w14:textId="77777777" w:rsidR="007D51A1" w:rsidRDefault="007D51A1" w:rsidP="007A7A60">
      <w:pPr>
        <w:spacing w:after="0"/>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505"/>
        <w:gridCol w:w="3427"/>
        <w:gridCol w:w="2657"/>
        <w:gridCol w:w="3039"/>
      </w:tblGrid>
      <w:tr w:rsidR="009968C5" w:rsidRPr="00B912F3" w14:paraId="6F46DF0E" w14:textId="77777777" w:rsidTr="00F410CD">
        <w:tc>
          <w:tcPr>
            <w:tcW w:w="505" w:type="dxa"/>
          </w:tcPr>
          <w:p w14:paraId="0D36E0C4" w14:textId="337837F0"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1</w:t>
            </w:r>
          </w:p>
        </w:tc>
        <w:tc>
          <w:tcPr>
            <w:tcW w:w="3427" w:type="dxa"/>
          </w:tcPr>
          <w:p w14:paraId="0D5985B7" w14:textId="2606B9E5"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2</w:t>
            </w:r>
          </w:p>
        </w:tc>
        <w:tc>
          <w:tcPr>
            <w:tcW w:w="2657" w:type="dxa"/>
          </w:tcPr>
          <w:p w14:paraId="3E6B7BB1" w14:textId="6B165982"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3</w:t>
            </w:r>
          </w:p>
        </w:tc>
        <w:tc>
          <w:tcPr>
            <w:tcW w:w="3039" w:type="dxa"/>
          </w:tcPr>
          <w:p w14:paraId="3C74FE26" w14:textId="5374CFD4"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4</w:t>
            </w:r>
          </w:p>
        </w:tc>
      </w:tr>
      <w:tr w:rsidR="007D51A1" w:rsidRPr="00B912F3" w14:paraId="69D44F36" w14:textId="77777777" w:rsidTr="00F410CD">
        <w:tc>
          <w:tcPr>
            <w:tcW w:w="505" w:type="dxa"/>
          </w:tcPr>
          <w:p w14:paraId="0CE80178"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2</w:t>
            </w:r>
          </w:p>
        </w:tc>
        <w:tc>
          <w:tcPr>
            <w:tcW w:w="3427" w:type="dxa"/>
          </w:tcPr>
          <w:p w14:paraId="3B8D02EE"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lang w:val="en-US"/>
              </w:rPr>
              <w:t>F</w:t>
            </w:r>
            <w:r w:rsidRPr="00B912F3">
              <w:rPr>
                <w:rFonts w:ascii="Times New Roman" w:hAnsi="Times New Roman" w:cs="Times New Roman"/>
                <w:sz w:val="28"/>
                <w:szCs w:val="28"/>
              </w:rPr>
              <w:t>5 (</w:t>
            </w:r>
            <w:r w:rsidRPr="00B912F3">
              <w:rPr>
                <w:rFonts w:ascii="Times New Roman" w:hAnsi="Times New Roman" w:cs="Times New Roman"/>
                <w:sz w:val="28"/>
                <w:szCs w:val="28"/>
                <w:lang w:val="en-US"/>
              </w:rPr>
              <w:t>Factor</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V</w:t>
            </w:r>
            <w:r w:rsidRPr="00B912F3">
              <w:rPr>
                <w:rFonts w:ascii="Times New Roman" w:hAnsi="Times New Roman" w:cs="Times New Roman"/>
                <w:sz w:val="28"/>
                <w:szCs w:val="28"/>
              </w:rPr>
              <w:t>) фактор Лейдена</w:t>
            </w:r>
          </w:p>
        </w:tc>
        <w:tc>
          <w:tcPr>
            <w:tcW w:w="2657" w:type="dxa"/>
          </w:tcPr>
          <w:p w14:paraId="2BB62FFD"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кодирует фактор V свертывания крови, участвующий в образовании тромбина из протромбина</w:t>
            </w:r>
          </w:p>
        </w:tc>
        <w:tc>
          <w:tcPr>
            <w:tcW w:w="3039" w:type="dxa"/>
          </w:tcPr>
          <w:p w14:paraId="075BDA59" w14:textId="745E9084"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Лейденская мутация (</w:t>
            </w:r>
            <w:r w:rsidRPr="00B912F3">
              <w:rPr>
                <w:rFonts w:ascii="Times New Roman" w:hAnsi="Times New Roman" w:cs="Times New Roman"/>
                <w:sz w:val="28"/>
                <w:szCs w:val="28"/>
                <w:lang w:val="en-US"/>
              </w:rPr>
              <w:t>G</w:t>
            </w:r>
            <w:r w:rsidRPr="00B912F3">
              <w:rPr>
                <w:rFonts w:ascii="Times New Roman" w:hAnsi="Times New Roman" w:cs="Times New Roman"/>
                <w:sz w:val="28"/>
                <w:szCs w:val="28"/>
              </w:rPr>
              <w:t>1691</w:t>
            </w:r>
            <w:r w:rsidRPr="00B912F3">
              <w:rPr>
                <w:rFonts w:ascii="Times New Roman" w:hAnsi="Times New Roman" w:cs="Times New Roman"/>
                <w:sz w:val="28"/>
                <w:szCs w:val="28"/>
                <w:lang w:val="en-US"/>
              </w:rPr>
              <w:t>A</w:t>
            </w:r>
            <w:r w:rsidRPr="00B912F3">
              <w:rPr>
                <w:rFonts w:ascii="Times New Roman" w:hAnsi="Times New Roman" w:cs="Times New Roman"/>
                <w:sz w:val="28"/>
                <w:szCs w:val="28"/>
              </w:rPr>
              <w:t>)</w:t>
            </w:r>
            <w:r>
              <w:rPr>
                <w:rFonts w:ascii="Times New Roman" w:hAnsi="Times New Roman" w:cs="Times New Roman"/>
                <w:sz w:val="28"/>
                <w:szCs w:val="28"/>
              </w:rPr>
              <w:t xml:space="preserve"> </w:t>
            </w:r>
            <w:r w:rsidRPr="00B912F3">
              <w:rPr>
                <w:rFonts w:ascii="Times New Roman" w:hAnsi="Times New Roman" w:cs="Times New Roman"/>
                <w:sz w:val="28"/>
                <w:szCs w:val="28"/>
              </w:rPr>
              <w:t>приводит к резистентности к активированному белку С, что</w:t>
            </w:r>
            <w:r>
              <w:rPr>
                <w:rFonts w:ascii="Times New Roman" w:hAnsi="Times New Roman" w:cs="Times New Roman"/>
                <w:sz w:val="28"/>
                <w:szCs w:val="28"/>
              </w:rPr>
              <w:t xml:space="preserve"> </w:t>
            </w:r>
            <w:r w:rsidRPr="00B912F3">
              <w:rPr>
                <w:rFonts w:ascii="Times New Roman" w:hAnsi="Times New Roman" w:cs="Times New Roman"/>
                <w:sz w:val="28"/>
                <w:szCs w:val="28"/>
              </w:rPr>
              <w:t>вызывает повышенную тромбофилию</w:t>
            </w:r>
          </w:p>
        </w:tc>
      </w:tr>
      <w:tr w:rsidR="007D51A1" w:rsidRPr="00B912F3" w14:paraId="27EB0869" w14:textId="77777777" w:rsidTr="00F410CD">
        <w:tc>
          <w:tcPr>
            <w:tcW w:w="505" w:type="dxa"/>
          </w:tcPr>
          <w:p w14:paraId="10EFC461"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3</w:t>
            </w:r>
          </w:p>
        </w:tc>
        <w:tc>
          <w:tcPr>
            <w:tcW w:w="3427" w:type="dxa"/>
          </w:tcPr>
          <w:p w14:paraId="594D7715"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PAI1 (</w:t>
            </w:r>
            <w:r w:rsidRPr="00B912F3">
              <w:rPr>
                <w:rFonts w:ascii="Times New Roman" w:hAnsi="Times New Roman" w:cs="Times New Roman"/>
                <w:sz w:val="28"/>
                <w:szCs w:val="28"/>
                <w:lang w:val="en-US"/>
              </w:rPr>
              <w:t>Plasminogen</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activator</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ingibitor</w:t>
            </w:r>
            <w:r w:rsidRPr="00B912F3">
              <w:rPr>
                <w:rFonts w:ascii="Times New Roman" w:hAnsi="Times New Roman" w:cs="Times New Roman"/>
                <w:sz w:val="28"/>
                <w:szCs w:val="28"/>
              </w:rPr>
              <w:t>-1) – ген ингибитора активатора плазминогена</w:t>
            </w:r>
          </w:p>
        </w:tc>
        <w:tc>
          <w:tcPr>
            <w:tcW w:w="2657" w:type="dxa"/>
          </w:tcPr>
          <w:p w14:paraId="0BDE432A"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кодирует эндотелиальный ингибитор активатора плазминогена, регулирующий процессы фибринолиза </w:t>
            </w:r>
          </w:p>
        </w:tc>
        <w:tc>
          <w:tcPr>
            <w:tcW w:w="3039" w:type="dxa"/>
          </w:tcPr>
          <w:p w14:paraId="68C35043"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избыточная экспрессия гена приводит к снижению фибринолитической активности и повышению риска тромботических осложнений</w:t>
            </w:r>
          </w:p>
        </w:tc>
      </w:tr>
      <w:tr w:rsidR="007D51A1" w:rsidRPr="00B912F3" w14:paraId="4C96C638" w14:textId="77777777" w:rsidTr="00F410CD">
        <w:tc>
          <w:tcPr>
            <w:tcW w:w="505" w:type="dxa"/>
          </w:tcPr>
          <w:p w14:paraId="7EAE7776"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4</w:t>
            </w:r>
          </w:p>
        </w:tc>
        <w:tc>
          <w:tcPr>
            <w:tcW w:w="3427" w:type="dxa"/>
          </w:tcPr>
          <w:p w14:paraId="0629E979"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F13 (</w:t>
            </w:r>
            <w:r w:rsidRPr="00B912F3">
              <w:rPr>
                <w:rFonts w:ascii="Times New Roman" w:hAnsi="Times New Roman" w:cs="Times New Roman"/>
                <w:sz w:val="28"/>
                <w:szCs w:val="28"/>
                <w:lang w:val="en-US"/>
              </w:rPr>
              <w:t>Factor</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XIII</w:t>
            </w:r>
            <w:r w:rsidRPr="00B912F3">
              <w:rPr>
                <w:rFonts w:ascii="Times New Roman" w:hAnsi="Times New Roman" w:cs="Times New Roman"/>
                <w:sz w:val="28"/>
                <w:szCs w:val="28"/>
              </w:rPr>
              <w:t>) - ген фибринстабилизирующего фактора.</w:t>
            </w:r>
          </w:p>
        </w:tc>
        <w:tc>
          <w:tcPr>
            <w:tcW w:w="2657" w:type="dxa"/>
          </w:tcPr>
          <w:p w14:paraId="10EE8753"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кодирует фермент, участвующий в стабилизации фибринового сгустка </w:t>
            </w:r>
          </w:p>
        </w:tc>
        <w:tc>
          <w:tcPr>
            <w:tcW w:w="3039" w:type="dxa"/>
          </w:tcPr>
          <w:p w14:paraId="29CA2FC1"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полиморфизм связан с изменением прочности тромба и устойчивостью к фибринолизу </w:t>
            </w:r>
          </w:p>
        </w:tc>
      </w:tr>
      <w:tr w:rsidR="007D51A1" w:rsidRPr="00B912F3" w14:paraId="4250A849" w14:textId="77777777" w:rsidTr="00F410CD">
        <w:tc>
          <w:tcPr>
            <w:tcW w:w="505" w:type="dxa"/>
          </w:tcPr>
          <w:p w14:paraId="4F3F3AA5"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5</w:t>
            </w:r>
          </w:p>
        </w:tc>
        <w:tc>
          <w:tcPr>
            <w:tcW w:w="3427" w:type="dxa"/>
          </w:tcPr>
          <w:p w14:paraId="47B99FC9"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F7 (</w:t>
            </w:r>
            <w:r w:rsidRPr="00B912F3">
              <w:rPr>
                <w:rFonts w:ascii="Times New Roman" w:hAnsi="Times New Roman" w:cs="Times New Roman"/>
                <w:sz w:val="28"/>
                <w:szCs w:val="28"/>
                <w:lang w:val="en-US"/>
              </w:rPr>
              <w:t>Factor</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VII</w:t>
            </w:r>
            <w:r w:rsidRPr="00B912F3">
              <w:rPr>
                <w:rFonts w:ascii="Times New Roman" w:hAnsi="Times New Roman" w:cs="Times New Roman"/>
                <w:sz w:val="28"/>
                <w:szCs w:val="28"/>
              </w:rPr>
              <w:t>) - ген конвертина</w:t>
            </w:r>
          </w:p>
        </w:tc>
        <w:tc>
          <w:tcPr>
            <w:tcW w:w="2657" w:type="dxa"/>
          </w:tcPr>
          <w:p w14:paraId="3733C5AD"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кодирует фактор VII, активирующий каскад свертывания через комплекс с тканевым фактором</w:t>
            </w:r>
          </w:p>
        </w:tc>
        <w:tc>
          <w:tcPr>
            <w:tcW w:w="3039" w:type="dxa"/>
          </w:tcPr>
          <w:p w14:paraId="583347A7"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мутации ассоцированы с нарушением коагуляции и риском тромбозом</w:t>
            </w:r>
          </w:p>
        </w:tc>
      </w:tr>
      <w:tr w:rsidR="007D51A1" w:rsidRPr="00B912F3" w14:paraId="6B2FD73F" w14:textId="77777777" w:rsidTr="00F410CD">
        <w:tc>
          <w:tcPr>
            <w:tcW w:w="505" w:type="dxa"/>
          </w:tcPr>
          <w:p w14:paraId="2B54D176"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6</w:t>
            </w:r>
          </w:p>
        </w:tc>
        <w:tc>
          <w:tcPr>
            <w:tcW w:w="3427" w:type="dxa"/>
          </w:tcPr>
          <w:p w14:paraId="6FF466A5"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FGB (</w:t>
            </w:r>
            <w:r w:rsidRPr="00B912F3">
              <w:rPr>
                <w:rFonts w:ascii="Times New Roman" w:hAnsi="Times New Roman" w:cs="Times New Roman"/>
                <w:sz w:val="28"/>
                <w:szCs w:val="28"/>
                <w:lang w:val="en-US"/>
              </w:rPr>
              <w:t>Fibrinogen</w:t>
            </w:r>
            <w:r w:rsidRPr="00B912F3">
              <w:rPr>
                <w:rFonts w:ascii="Times New Roman" w:hAnsi="Times New Roman" w:cs="Times New Roman"/>
                <w:sz w:val="28"/>
                <w:szCs w:val="28"/>
              </w:rPr>
              <w:t xml:space="preserve"> ß-</w:t>
            </w:r>
            <w:r w:rsidRPr="00B912F3">
              <w:rPr>
                <w:rFonts w:ascii="Times New Roman" w:hAnsi="Times New Roman" w:cs="Times New Roman"/>
                <w:sz w:val="28"/>
                <w:szCs w:val="28"/>
                <w:lang w:val="en-US"/>
              </w:rPr>
              <w:t>chain</w:t>
            </w:r>
            <w:r w:rsidRPr="00B912F3">
              <w:rPr>
                <w:rFonts w:ascii="Times New Roman" w:hAnsi="Times New Roman" w:cs="Times New Roman"/>
                <w:sz w:val="28"/>
                <w:szCs w:val="28"/>
              </w:rPr>
              <w:t>) - ген фибриногена</w:t>
            </w:r>
          </w:p>
        </w:tc>
        <w:tc>
          <w:tcPr>
            <w:tcW w:w="2657" w:type="dxa"/>
          </w:tcPr>
          <w:p w14:paraId="0E12AC6C"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кодирует строение белка фибриногена, определяющего свойства фибринового сгустка</w:t>
            </w:r>
          </w:p>
        </w:tc>
        <w:tc>
          <w:tcPr>
            <w:tcW w:w="3039" w:type="dxa"/>
          </w:tcPr>
          <w:p w14:paraId="7D6D7509"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ассоцирован с повышенным уровнеи фибриногена и тромбообразованием</w:t>
            </w:r>
          </w:p>
        </w:tc>
      </w:tr>
      <w:tr w:rsidR="007D51A1" w:rsidRPr="00B912F3" w14:paraId="4C034A4A" w14:textId="77777777" w:rsidTr="009968C5">
        <w:tc>
          <w:tcPr>
            <w:tcW w:w="505" w:type="dxa"/>
            <w:tcBorders>
              <w:bottom w:val="single" w:sz="4" w:space="0" w:color="auto"/>
            </w:tcBorders>
          </w:tcPr>
          <w:p w14:paraId="25618B31"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7</w:t>
            </w:r>
          </w:p>
        </w:tc>
        <w:tc>
          <w:tcPr>
            <w:tcW w:w="3427" w:type="dxa"/>
            <w:tcBorders>
              <w:bottom w:val="single" w:sz="4" w:space="0" w:color="auto"/>
            </w:tcBorders>
          </w:tcPr>
          <w:p w14:paraId="2A25A1A8"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ITG A2 (</w:t>
            </w:r>
            <w:r w:rsidRPr="00B912F3">
              <w:rPr>
                <w:rFonts w:ascii="Times New Roman" w:hAnsi="Times New Roman" w:cs="Times New Roman"/>
                <w:sz w:val="28"/>
                <w:szCs w:val="28"/>
                <w:lang w:val="en-US"/>
              </w:rPr>
              <w:t>Integrin</w:t>
            </w:r>
            <w:r w:rsidRPr="00B912F3">
              <w:rPr>
                <w:rFonts w:ascii="Times New Roman" w:hAnsi="Times New Roman" w:cs="Times New Roman"/>
                <w:sz w:val="28"/>
                <w:szCs w:val="28"/>
              </w:rPr>
              <w:t xml:space="preserve"> à2)</w:t>
            </w:r>
          </w:p>
          <w:p w14:paraId="00B76F1F" w14:textId="77777777" w:rsidR="007D51A1" w:rsidRPr="00B912F3" w:rsidRDefault="007D51A1" w:rsidP="00F410CD">
            <w:pPr>
              <w:jc w:val="both"/>
              <w:rPr>
                <w:rFonts w:ascii="Times New Roman" w:hAnsi="Times New Roman" w:cs="Times New Roman"/>
                <w:sz w:val="28"/>
                <w:szCs w:val="28"/>
              </w:rPr>
            </w:pPr>
          </w:p>
        </w:tc>
        <w:tc>
          <w:tcPr>
            <w:tcW w:w="2657" w:type="dxa"/>
            <w:tcBorders>
              <w:bottom w:val="single" w:sz="4" w:space="0" w:color="auto"/>
            </w:tcBorders>
          </w:tcPr>
          <w:p w14:paraId="182E9782"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кодирует интегрин, альфа-2 (ITGA2), рецептора коллагена тромбоцитов </w:t>
            </w:r>
          </w:p>
        </w:tc>
        <w:tc>
          <w:tcPr>
            <w:tcW w:w="3039" w:type="dxa"/>
            <w:tcBorders>
              <w:bottom w:val="single" w:sz="4" w:space="0" w:color="auto"/>
            </w:tcBorders>
          </w:tcPr>
          <w:p w14:paraId="4E772640"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повышает адгезию тромбоцитов к сосудистой стенке, увеличивая риск тромботических осложнений</w:t>
            </w:r>
          </w:p>
        </w:tc>
      </w:tr>
      <w:tr w:rsidR="007D51A1" w:rsidRPr="00B912F3" w14:paraId="225CBF7F" w14:textId="77777777" w:rsidTr="009968C5">
        <w:tc>
          <w:tcPr>
            <w:tcW w:w="505" w:type="dxa"/>
            <w:tcBorders>
              <w:bottom w:val="nil"/>
            </w:tcBorders>
          </w:tcPr>
          <w:p w14:paraId="3545E3BB"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8</w:t>
            </w:r>
          </w:p>
        </w:tc>
        <w:tc>
          <w:tcPr>
            <w:tcW w:w="3427" w:type="dxa"/>
            <w:tcBorders>
              <w:bottom w:val="nil"/>
            </w:tcBorders>
          </w:tcPr>
          <w:p w14:paraId="553E5785" w14:textId="6ADAFF6D"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ITG B3 (</w:t>
            </w:r>
            <w:r w:rsidRPr="00B912F3">
              <w:rPr>
                <w:rFonts w:ascii="Times New Roman" w:hAnsi="Times New Roman" w:cs="Times New Roman"/>
                <w:sz w:val="28"/>
                <w:szCs w:val="28"/>
                <w:lang w:val="en-US"/>
              </w:rPr>
              <w:t>Integrin</w:t>
            </w:r>
            <w:r w:rsidRPr="00B912F3">
              <w:rPr>
                <w:rFonts w:ascii="Times New Roman" w:hAnsi="Times New Roman" w:cs="Times New Roman"/>
                <w:sz w:val="28"/>
                <w:szCs w:val="28"/>
              </w:rPr>
              <w:t xml:space="preserve"> ß3) - ген интегрина тромбоцитов</w:t>
            </w:r>
          </w:p>
        </w:tc>
        <w:tc>
          <w:tcPr>
            <w:tcW w:w="2657" w:type="dxa"/>
            <w:tcBorders>
              <w:bottom w:val="nil"/>
            </w:tcBorders>
          </w:tcPr>
          <w:p w14:paraId="53B07A4F" w14:textId="1A3DEA13"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кодирует белок интегрин бета-3, ответственного за </w:t>
            </w:r>
          </w:p>
        </w:tc>
        <w:tc>
          <w:tcPr>
            <w:tcW w:w="3039" w:type="dxa"/>
            <w:tcBorders>
              <w:bottom w:val="nil"/>
            </w:tcBorders>
          </w:tcPr>
          <w:p w14:paraId="3450FF3E" w14:textId="19270424"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полиморфизм связан с гиперагрегацией </w:t>
            </w:r>
          </w:p>
        </w:tc>
      </w:tr>
    </w:tbl>
    <w:p w14:paraId="504EF9FC" w14:textId="77777777" w:rsidR="009968C5" w:rsidRDefault="009968C5" w:rsidP="007A7A60">
      <w:pPr>
        <w:spacing w:after="0"/>
        <w:jc w:val="both"/>
        <w:rPr>
          <w:rFonts w:ascii="Times New Roman" w:hAnsi="Times New Roman" w:cs="Times New Roman"/>
          <w:sz w:val="28"/>
          <w:szCs w:val="28"/>
        </w:rPr>
      </w:pPr>
    </w:p>
    <w:p w14:paraId="0016FEBA" w14:textId="4355DEBE" w:rsidR="007D51A1" w:rsidRDefault="007D51A1" w:rsidP="007A7A60">
      <w:pPr>
        <w:spacing w:after="0"/>
        <w:jc w:val="both"/>
        <w:rPr>
          <w:rFonts w:ascii="Times New Roman" w:hAnsi="Times New Roman" w:cs="Times New Roman"/>
          <w:sz w:val="28"/>
          <w:szCs w:val="28"/>
        </w:rPr>
      </w:pPr>
      <w:r>
        <w:rPr>
          <w:rFonts w:ascii="Times New Roman" w:hAnsi="Times New Roman" w:cs="Times New Roman"/>
          <w:sz w:val="28"/>
          <w:szCs w:val="28"/>
        </w:rPr>
        <w:t xml:space="preserve">Продолжение таблицы </w:t>
      </w:r>
      <w:r w:rsidR="00561B23">
        <w:rPr>
          <w:rFonts w:ascii="Times New Roman" w:hAnsi="Times New Roman" w:cs="Times New Roman"/>
          <w:sz w:val="28"/>
          <w:szCs w:val="28"/>
        </w:rPr>
        <w:t>6</w:t>
      </w:r>
    </w:p>
    <w:p w14:paraId="6688B515" w14:textId="77777777" w:rsidR="007D51A1" w:rsidRDefault="007D51A1" w:rsidP="007A7A60">
      <w:pPr>
        <w:spacing w:after="0"/>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505"/>
        <w:gridCol w:w="3427"/>
        <w:gridCol w:w="2657"/>
        <w:gridCol w:w="3039"/>
      </w:tblGrid>
      <w:tr w:rsidR="009968C5" w:rsidRPr="00B912F3" w14:paraId="5491BE2C" w14:textId="77777777" w:rsidTr="00F410CD">
        <w:tc>
          <w:tcPr>
            <w:tcW w:w="505" w:type="dxa"/>
          </w:tcPr>
          <w:p w14:paraId="3827CD50" w14:textId="553504B0"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1</w:t>
            </w:r>
          </w:p>
        </w:tc>
        <w:tc>
          <w:tcPr>
            <w:tcW w:w="3427" w:type="dxa"/>
          </w:tcPr>
          <w:p w14:paraId="69FC366C" w14:textId="6E01A4C8"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2</w:t>
            </w:r>
          </w:p>
        </w:tc>
        <w:tc>
          <w:tcPr>
            <w:tcW w:w="2657" w:type="dxa"/>
          </w:tcPr>
          <w:p w14:paraId="0BC0CE90" w14:textId="501B8C7C"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3</w:t>
            </w:r>
          </w:p>
        </w:tc>
        <w:tc>
          <w:tcPr>
            <w:tcW w:w="3039" w:type="dxa"/>
          </w:tcPr>
          <w:p w14:paraId="7EC1316A" w14:textId="4BE94664" w:rsidR="009968C5" w:rsidRPr="00B912F3" w:rsidRDefault="009968C5" w:rsidP="009968C5">
            <w:pPr>
              <w:jc w:val="center"/>
              <w:rPr>
                <w:rFonts w:ascii="Times New Roman" w:hAnsi="Times New Roman" w:cs="Times New Roman"/>
                <w:sz w:val="28"/>
                <w:szCs w:val="28"/>
              </w:rPr>
            </w:pPr>
            <w:r w:rsidRPr="009968C5">
              <w:rPr>
                <w:rFonts w:ascii="Times New Roman" w:hAnsi="Times New Roman" w:cs="Times New Roman"/>
                <w:bCs/>
                <w:sz w:val="24"/>
                <w:szCs w:val="24"/>
              </w:rPr>
              <w:t>4</w:t>
            </w:r>
          </w:p>
        </w:tc>
      </w:tr>
      <w:tr w:rsidR="007D51A1" w:rsidRPr="00B912F3" w14:paraId="236436B1" w14:textId="77777777" w:rsidTr="00F410CD">
        <w:tc>
          <w:tcPr>
            <w:tcW w:w="505" w:type="dxa"/>
          </w:tcPr>
          <w:p w14:paraId="6B8D10F7" w14:textId="77777777" w:rsidR="007D51A1" w:rsidRPr="00B912F3" w:rsidRDefault="007D51A1" w:rsidP="00F410CD">
            <w:pPr>
              <w:jc w:val="both"/>
              <w:rPr>
                <w:rFonts w:ascii="Times New Roman" w:hAnsi="Times New Roman" w:cs="Times New Roman"/>
                <w:sz w:val="28"/>
                <w:szCs w:val="28"/>
              </w:rPr>
            </w:pPr>
          </w:p>
        </w:tc>
        <w:tc>
          <w:tcPr>
            <w:tcW w:w="3427" w:type="dxa"/>
          </w:tcPr>
          <w:p w14:paraId="1DD0B85D" w14:textId="77777777" w:rsidR="007D51A1" w:rsidRPr="00B912F3" w:rsidRDefault="007D51A1" w:rsidP="00F410CD">
            <w:pPr>
              <w:jc w:val="both"/>
              <w:rPr>
                <w:rFonts w:ascii="Times New Roman" w:hAnsi="Times New Roman" w:cs="Times New Roman"/>
                <w:sz w:val="28"/>
                <w:szCs w:val="28"/>
              </w:rPr>
            </w:pPr>
          </w:p>
        </w:tc>
        <w:tc>
          <w:tcPr>
            <w:tcW w:w="2657" w:type="dxa"/>
          </w:tcPr>
          <w:p w14:paraId="6B3D7929"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агрегацию тромбоцитов</w:t>
            </w:r>
          </w:p>
        </w:tc>
        <w:tc>
          <w:tcPr>
            <w:tcW w:w="3039" w:type="dxa"/>
          </w:tcPr>
          <w:p w14:paraId="305E0EA2"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тромбоцитов и тромбофилией</w:t>
            </w:r>
          </w:p>
        </w:tc>
      </w:tr>
      <w:tr w:rsidR="007D51A1" w:rsidRPr="00B912F3" w14:paraId="569A92DE" w14:textId="77777777" w:rsidTr="00F410CD">
        <w:tc>
          <w:tcPr>
            <w:tcW w:w="505" w:type="dxa"/>
          </w:tcPr>
          <w:p w14:paraId="5692F5F9"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9</w:t>
            </w:r>
          </w:p>
        </w:tc>
        <w:tc>
          <w:tcPr>
            <w:tcW w:w="3427" w:type="dxa"/>
          </w:tcPr>
          <w:p w14:paraId="5EF32AD8" w14:textId="77777777" w:rsidR="007D51A1" w:rsidRPr="00B912F3" w:rsidRDefault="007D51A1" w:rsidP="00F410CD">
            <w:pPr>
              <w:jc w:val="both"/>
              <w:rPr>
                <w:rFonts w:ascii="Times New Roman" w:hAnsi="Times New Roman" w:cs="Times New Roman"/>
                <w:sz w:val="28"/>
                <w:szCs w:val="28"/>
                <w:lang w:val="en-US"/>
              </w:rPr>
            </w:pPr>
            <w:r w:rsidRPr="00B912F3">
              <w:rPr>
                <w:rFonts w:ascii="Times New Roman" w:hAnsi="Times New Roman" w:cs="Times New Roman"/>
                <w:sz w:val="28"/>
                <w:szCs w:val="28"/>
              </w:rPr>
              <w:t>MTR</w:t>
            </w:r>
            <w:r w:rsidRPr="00B912F3">
              <w:rPr>
                <w:rFonts w:ascii="Times New Roman" w:hAnsi="Times New Roman" w:cs="Times New Roman"/>
                <w:sz w:val="28"/>
                <w:szCs w:val="28"/>
                <w:lang w:val="en-US"/>
              </w:rPr>
              <w:t xml:space="preserve"> (Methionine synthase)</w:t>
            </w:r>
          </w:p>
        </w:tc>
        <w:tc>
          <w:tcPr>
            <w:tcW w:w="2657" w:type="dxa"/>
          </w:tcPr>
          <w:p w14:paraId="31BF950F"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катализирует превращение гомоцистеина в метионин при участии витамина В 12</w:t>
            </w:r>
          </w:p>
        </w:tc>
        <w:tc>
          <w:tcPr>
            <w:tcW w:w="3039" w:type="dxa"/>
          </w:tcPr>
          <w:p w14:paraId="1DC62C34"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полиморфизмы ведут к повышеию уровня гомоцистеина и сосудистым нарушениям </w:t>
            </w:r>
          </w:p>
        </w:tc>
      </w:tr>
      <w:tr w:rsidR="007D51A1" w:rsidRPr="00B912F3" w14:paraId="043234BC" w14:textId="77777777" w:rsidTr="00F410CD">
        <w:tc>
          <w:tcPr>
            <w:tcW w:w="505" w:type="dxa"/>
          </w:tcPr>
          <w:p w14:paraId="03012F89"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10</w:t>
            </w:r>
          </w:p>
        </w:tc>
        <w:tc>
          <w:tcPr>
            <w:tcW w:w="3427" w:type="dxa"/>
          </w:tcPr>
          <w:p w14:paraId="5F8948EC"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MTRR (</w:t>
            </w:r>
            <w:r w:rsidRPr="00B912F3">
              <w:rPr>
                <w:rFonts w:ascii="Times New Roman" w:hAnsi="Times New Roman" w:cs="Times New Roman"/>
                <w:sz w:val="28"/>
                <w:szCs w:val="28"/>
                <w:lang w:val="en-US"/>
              </w:rPr>
              <w:t>Methionine</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synthase</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reductase</w:t>
            </w:r>
            <w:r w:rsidRPr="00B912F3">
              <w:rPr>
                <w:rFonts w:ascii="Times New Roman" w:hAnsi="Times New Roman" w:cs="Times New Roman"/>
                <w:sz w:val="28"/>
                <w:szCs w:val="28"/>
              </w:rPr>
              <w:t>) - ген метионин-синтазы-редуктазы</w:t>
            </w:r>
          </w:p>
        </w:tc>
        <w:tc>
          <w:tcPr>
            <w:tcW w:w="2657" w:type="dxa"/>
          </w:tcPr>
          <w:p w14:paraId="30BF81BF"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обеспечивает регенерацию метионинсинтазы и поддержание активности фолатного цикла</w:t>
            </w:r>
          </w:p>
        </w:tc>
        <w:tc>
          <w:tcPr>
            <w:tcW w:w="3039" w:type="dxa"/>
          </w:tcPr>
          <w:p w14:paraId="3DE1381B"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снижение активности фермента способствует гипергомоцистеинемии</w:t>
            </w:r>
          </w:p>
        </w:tc>
      </w:tr>
      <w:tr w:rsidR="007D51A1" w:rsidRPr="00B912F3" w14:paraId="0A6FD5D2" w14:textId="77777777" w:rsidTr="00F410CD">
        <w:tc>
          <w:tcPr>
            <w:tcW w:w="505" w:type="dxa"/>
          </w:tcPr>
          <w:p w14:paraId="151DCA5F"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11</w:t>
            </w:r>
          </w:p>
        </w:tc>
        <w:tc>
          <w:tcPr>
            <w:tcW w:w="3427" w:type="dxa"/>
          </w:tcPr>
          <w:p w14:paraId="32E94939" w14:textId="77777777" w:rsidR="007D51A1" w:rsidRPr="00B912F3" w:rsidRDefault="007D51A1" w:rsidP="00F410CD">
            <w:pPr>
              <w:jc w:val="both"/>
              <w:rPr>
                <w:rFonts w:ascii="Times New Roman" w:hAnsi="Times New Roman" w:cs="Times New Roman"/>
                <w:sz w:val="28"/>
                <w:szCs w:val="28"/>
                <w:lang w:val="en-US"/>
              </w:rPr>
            </w:pPr>
            <w:r w:rsidRPr="00B912F3">
              <w:rPr>
                <w:rFonts w:ascii="Times New Roman" w:hAnsi="Times New Roman" w:cs="Times New Roman"/>
                <w:sz w:val="28"/>
                <w:szCs w:val="28"/>
              </w:rPr>
              <w:t>MTHFR</w:t>
            </w:r>
            <w:r w:rsidRPr="00B912F3">
              <w:rPr>
                <w:rFonts w:ascii="Times New Roman" w:hAnsi="Times New Roman" w:cs="Times New Roman"/>
                <w:sz w:val="28"/>
                <w:szCs w:val="28"/>
                <w:lang w:val="en-US"/>
              </w:rPr>
              <w:t xml:space="preserve"> (Methylenetetrahydrofolate reductase)</w:t>
            </w:r>
          </w:p>
        </w:tc>
        <w:tc>
          <w:tcPr>
            <w:tcW w:w="2657" w:type="dxa"/>
          </w:tcPr>
          <w:p w14:paraId="3AAAD7B7" w14:textId="77777777" w:rsidR="007D51A1" w:rsidRPr="00B912F3"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 xml:space="preserve">регулирует метаболизм фолиевой кислоты и уровень гомоцистеина  </w:t>
            </w:r>
          </w:p>
        </w:tc>
        <w:tc>
          <w:tcPr>
            <w:tcW w:w="3039" w:type="dxa"/>
          </w:tcPr>
          <w:p w14:paraId="2A50E853" w14:textId="77777777" w:rsidR="007D51A1" w:rsidRDefault="007D51A1" w:rsidP="00F410CD">
            <w:pPr>
              <w:jc w:val="both"/>
              <w:rPr>
                <w:rFonts w:ascii="Times New Roman" w:hAnsi="Times New Roman" w:cs="Times New Roman"/>
                <w:sz w:val="28"/>
                <w:szCs w:val="28"/>
              </w:rPr>
            </w:pPr>
            <w:r w:rsidRPr="00B912F3">
              <w:rPr>
                <w:rFonts w:ascii="Times New Roman" w:hAnsi="Times New Roman" w:cs="Times New Roman"/>
                <w:sz w:val="28"/>
                <w:szCs w:val="28"/>
              </w:rPr>
              <w:t>мутация ассоцирована с эндотелиальной дисфункцией, тромбозами и нарушениями микроциркуляции сетчатки</w:t>
            </w:r>
          </w:p>
          <w:p w14:paraId="47225050" w14:textId="77777777" w:rsidR="007D51A1" w:rsidRPr="007D51A1" w:rsidRDefault="007D51A1" w:rsidP="00F410CD">
            <w:pPr>
              <w:jc w:val="both"/>
              <w:rPr>
                <w:rFonts w:ascii="Times New Roman" w:hAnsi="Times New Roman" w:cs="Times New Roman"/>
                <w:sz w:val="16"/>
                <w:szCs w:val="16"/>
              </w:rPr>
            </w:pPr>
          </w:p>
        </w:tc>
      </w:tr>
    </w:tbl>
    <w:p w14:paraId="4DDE7DCD" w14:textId="77777777" w:rsidR="007D51A1" w:rsidRPr="00B912F3" w:rsidRDefault="007D51A1" w:rsidP="007A7A60">
      <w:pPr>
        <w:spacing w:after="0"/>
        <w:jc w:val="both"/>
        <w:rPr>
          <w:rFonts w:ascii="Times New Roman" w:hAnsi="Times New Roman" w:cs="Times New Roman"/>
          <w:sz w:val="28"/>
          <w:szCs w:val="28"/>
        </w:rPr>
      </w:pPr>
    </w:p>
    <w:p w14:paraId="6FF87DB3"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Полученные генотипы классифицировались как:</w:t>
      </w:r>
    </w:p>
    <w:p w14:paraId="2AFB2048" w14:textId="77777777" w:rsidR="00B912F3" w:rsidRPr="00B912F3" w:rsidRDefault="00B912F3" w:rsidP="003A13B7">
      <w:pPr>
        <w:numPr>
          <w:ilvl w:val="0"/>
          <w:numId w:val="21"/>
        </w:numPr>
        <w:tabs>
          <w:tab w:val="clear" w:pos="720"/>
          <w:tab w:val="left" w:pos="1134"/>
        </w:tabs>
        <w:spacing w:after="0" w:line="240" w:lineRule="auto"/>
        <w:ind w:left="0" w:firstLine="567"/>
        <w:jc w:val="both"/>
        <w:rPr>
          <w:rFonts w:ascii="Times New Roman" w:hAnsi="Times New Roman" w:cs="Times New Roman"/>
          <w:sz w:val="28"/>
          <w:szCs w:val="28"/>
        </w:rPr>
      </w:pPr>
      <w:r w:rsidRPr="00B912F3">
        <w:rPr>
          <w:rFonts w:ascii="Times New Roman" w:hAnsi="Times New Roman" w:cs="Times New Roman"/>
          <w:bCs/>
          <w:sz w:val="28"/>
          <w:szCs w:val="28"/>
        </w:rPr>
        <w:t>гомозиготные по дикому типу (WT)</w:t>
      </w:r>
      <w:r w:rsidRPr="00B912F3">
        <w:rPr>
          <w:rFonts w:ascii="Times New Roman" w:hAnsi="Times New Roman" w:cs="Times New Roman"/>
          <w:sz w:val="28"/>
          <w:szCs w:val="28"/>
        </w:rPr>
        <w:t>,</w:t>
      </w:r>
    </w:p>
    <w:p w14:paraId="7F12457E" w14:textId="77777777" w:rsidR="00B912F3" w:rsidRPr="00B912F3" w:rsidRDefault="00B912F3" w:rsidP="003A13B7">
      <w:pPr>
        <w:numPr>
          <w:ilvl w:val="0"/>
          <w:numId w:val="21"/>
        </w:numPr>
        <w:tabs>
          <w:tab w:val="clear" w:pos="720"/>
          <w:tab w:val="left" w:pos="1134"/>
        </w:tabs>
        <w:spacing w:after="0" w:line="240" w:lineRule="auto"/>
        <w:ind w:left="0" w:firstLine="567"/>
        <w:jc w:val="both"/>
        <w:rPr>
          <w:rFonts w:ascii="Times New Roman" w:hAnsi="Times New Roman" w:cs="Times New Roman"/>
          <w:sz w:val="28"/>
          <w:szCs w:val="28"/>
        </w:rPr>
      </w:pPr>
      <w:r w:rsidRPr="00B912F3">
        <w:rPr>
          <w:rFonts w:ascii="Times New Roman" w:hAnsi="Times New Roman" w:cs="Times New Roman"/>
          <w:bCs/>
          <w:sz w:val="28"/>
          <w:szCs w:val="28"/>
        </w:rPr>
        <w:t>гетерозиготные (HET)</w:t>
      </w:r>
      <w:r w:rsidRPr="00B912F3">
        <w:rPr>
          <w:rFonts w:ascii="Times New Roman" w:hAnsi="Times New Roman" w:cs="Times New Roman"/>
          <w:sz w:val="28"/>
          <w:szCs w:val="28"/>
        </w:rPr>
        <w:t>,</w:t>
      </w:r>
    </w:p>
    <w:p w14:paraId="7B00DCB8" w14:textId="77777777" w:rsidR="00B912F3" w:rsidRPr="00B912F3" w:rsidRDefault="00B912F3" w:rsidP="003A13B7">
      <w:pPr>
        <w:numPr>
          <w:ilvl w:val="0"/>
          <w:numId w:val="21"/>
        </w:numPr>
        <w:tabs>
          <w:tab w:val="clear" w:pos="720"/>
          <w:tab w:val="left" w:pos="1134"/>
        </w:tabs>
        <w:spacing w:after="0" w:line="240" w:lineRule="auto"/>
        <w:ind w:left="0" w:firstLine="567"/>
        <w:jc w:val="both"/>
        <w:rPr>
          <w:rFonts w:ascii="Times New Roman" w:hAnsi="Times New Roman" w:cs="Times New Roman"/>
          <w:sz w:val="28"/>
          <w:szCs w:val="28"/>
        </w:rPr>
      </w:pPr>
      <w:r w:rsidRPr="00B912F3">
        <w:rPr>
          <w:rFonts w:ascii="Times New Roman" w:hAnsi="Times New Roman" w:cs="Times New Roman"/>
          <w:bCs/>
          <w:sz w:val="28"/>
          <w:szCs w:val="28"/>
        </w:rPr>
        <w:t>гомозиготные по мутантному аллелю (MUT)</w:t>
      </w:r>
      <w:r w:rsidRPr="00B912F3">
        <w:rPr>
          <w:rFonts w:ascii="Times New Roman" w:hAnsi="Times New Roman" w:cs="Times New Roman"/>
          <w:sz w:val="28"/>
          <w:szCs w:val="28"/>
        </w:rPr>
        <w:t>.</w:t>
      </w:r>
    </w:p>
    <w:p w14:paraId="6B20790D"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Результаты сопоставлялись с клиническими данными (тип окклюзии, показатели УЗДГ, ОКТ, уровень ВГД), что позволило выявить ассоциации между конкретными генетическими вариантами и выраженностью сосудистых нарушений заднего отрезка глаза.</w:t>
      </w:r>
    </w:p>
    <w:p w14:paraId="57D0CB73"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Таким образом, применённый в работе комплекс клинико-лабораторных, инструментальных и молекулярно-генетических методов позволил осуществить всестороннюю оценку состояния сосудистой системы у обследованных пациентов. Использование интегрированного подхода обеспечило возможность сопоставления клинических и генетических данных, что способствовало более глубокому пониманию механизмов развития сосудистых изменений органа зрения. А также проведенный анализ позволил определить ключевые генетические предикторы, оказывающие значимое влияние на формирование и прогрессирование тяжелых сосудистых осложнений органа зрения</w:t>
      </w:r>
      <w:r w:rsidR="00CE51A7">
        <w:rPr>
          <w:rFonts w:ascii="Times New Roman" w:hAnsi="Times New Roman" w:cs="Times New Roman"/>
          <w:sz w:val="28"/>
          <w:szCs w:val="28"/>
        </w:rPr>
        <w:t xml:space="preserve"> у пациентов, перенесших </w:t>
      </w:r>
      <w:r w:rsidR="00CE51A7">
        <w:rPr>
          <w:rFonts w:ascii="Times New Roman" w:hAnsi="Times New Roman" w:cs="Times New Roman"/>
          <w:sz w:val="28"/>
          <w:szCs w:val="28"/>
          <w:lang w:val="en-US"/>
        </w:rPr>
        <w:t>COVID</w:t>
      </w:r>
      <w:r w:rsidR="00CE51A7" w:rsidRPr="00CE51A7">
        <w:rPr>
          <w:rFonts w:ascii="Times New Roman" w:hAnsi="Times New Roman" w:cs="Times New Roman"/>
          <w:sz w:val="28"/>
          <w:szCs w:val="28"/>
        </w:rPr>
        <w:t>-19</w:t>
      </w:r>
      <w:r w:rsidRPr="00B912F3">
        <w:rPr>
          <w:rFonts w:ascii="Times New Roman" w:hAnsi="Times New Roman" w:cs="Times New Roman"/>
          <w:sz w:val="28"/>
          <w:szCs w:val="28"/>
        </w:rPr>
        <w:t xml:space="preserve">.  </w:t>
      </w:r>
    </w:p>
    <w:p w14:paraId="6BA3AD8D" w14:textId="77777777" w:rsidR="007D51A1" w:rsidRDefault="007D51A1" w:rsidP="007D51A1">
      <w:pPr>
        <w:spacing w:after="0" w:line="240" w:lineRule="auto"/>
        <w:jc w:val="both"/>
        <w:rPr>
          <w:rFonts w:ascii="Times New Roman" w:hAnsi="Times New Roman" w:cs="Times New Roman"/>
          <w:b/>
          <w:sz w:val="28"/>
          <w:szCs w:val="28"/>
        </w:rPr>
      </w:pPr>
    </w:p>
    <w:p w14:paraId="37DEAFE2" w14:textId="43AB8EC0" w:rsidR="00B912F3" w:rsidRPr="00B912F3" w:rsidRDefault="00CD1502" w:rsidP="003A13B7">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2.5</w:t>
      </w:r>
      <w:r w:rsidR="007D51A1">
        <w:rPr>
          <w:rFonts w:ascii="Times New Roman" w:hAnsi="Times New Roman" w:cs="Times New Roman"/>
          <w:b/>
          <w:sz w:val="28"/>
          <w:szCs w:val="28"/>
        </w:rPr>
        <w:t xml:space="preserve"> </w:t>
      </w:r>
      <w:r w:rsidR="00B912F3" w:rsidRPr="00B912F3">
        <w:rPr>
          <w:rFonts w:ascii="Times New Roman" w:hAnsi="Times New Roman" w:cs="Times New Roman"/>
          <w:b/>
          <w:sz w:val="28"/>
          <w:szCs w:val="28"/>
        </w:rPr>
        <w:t>Статистический анализ данных</w:t>
      </w:r>
    </w:p>
    <w:p w14:paraId="750E46AB" w14:textId="62B29E55"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Все статистические расчеты были выполнены с использо</w:t>
      </w:r>
      <w:r w:rsidR="00EA204B">
        <w:rPr>
          <w:rFonts w:ascii="Times New Roman" w:hAnsi="Times New Roman" w:cs="Times New Roman"/>
          <w:sz w:val="28"/>
          <w:szCs w:val="28"/>
        </w:rPr>
        <w:t>ванием программы SPSS (версия 27</w:t>
      </w:r>
      <w:r w:rsidRPr="00B912F3">
        <w:rPr>
          <w:rFonts w:ascii="Times New Roman" w:hAnsi="Times New Roman" w:cs="Times New Roman"/>
          <w:sz w:val="28"/>
          <w:szCs w:val="28"/>
        </w:rPr>
        <w:t>.0, IBM SPSS Inc., Чикаго, Иллинойс, США). р &lt;0,05 считался статистически значимым.</w:t>
      </w:r>
    </w:p>
    <w:p w14:paraId="289E5916" w14:textId="77777777" w:rsidR="007D51A1"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Описательный анализ. Данные асимметричного распределения были проанализированы с использованием теста Kolmogorov-Smirnova. Описательная статистика количественных данных в основной и контрольной группах проводилась по различным методикам с учетом возраста, остроты зрения ОЗ, внутриглазного давления ВГД, данных ОСТ, ЦДК и различия между группами, а результаты представлены в виде медианы (Me) и межквартильного размаха (IQR). Тест хи-квадрат использовался при анализе категориальных переменных. Сравнительный анализ для данных, подчиняющихся нормальному распределению проведен с помощью t-теста Критерий Стьюдента, а не подчиняющихся закону нормального распределения с помощью U-критерия Манна-Уитни. (или Достоверность различий между результатами исследований оценивали по t-критерию Стьюдента и U-критерия Манна-Уитни).</w:t>
      </w:r>
    </w:p>
    <w:p w14:paraId="32914CFF" w14:textId="77777777" w:rsidR="007D51A1"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Основной анализ. Корреляция количественных признаков проводилась по методам Спирмена и Пирсона. Эти методики использовались для выявления связи между показателями остроты зрения и толщины макулярной зоны, а также полиморфизмов генов гемостаза и скорости кровотока в сосудах глаза. Различие считали статистически значимым при р &lt;0,001, что общепринято для медико-биологических исследований. А также рассчитаны коэффициенты сопряженности V Крамера, Кенделла для определения влияния генов гемостаза на развитие ОВС. Использован критерий по Крускалу — Уоллиса для определения связи между переменными. Определено влияние генов гемостаза на вид и тип окклюзии вен сетчатки – окклюзии центральной вены и </w:t>
      </w:r>
      <w:r w:rsidR="00A73A2A">
        <w:rPr>
          <w:rFonts w:ascii="Times New Roman" w:hAnsi="Times New Roman" w:cs="Times New Roman"/>
          <w:sz w:val="28"/>
          <w:szCs w:val="28"/>
        </w:rPr>
        <w:t>ветви центральной вены сетчатки</w:t>
      </w:r>
      <w:r w:rsidRPr="00B912F3">
        <w:rPr>
          <w:rFonts w:ascii="Times New Roman" w:hAnsi="Times New Roman" w:cs="Times New Roman"/>
          <w:sz w:val="28"/>
          <w:szCs w:val="28"/>
        </w:rPr>
        <w:t>. Анализ данных проводился в SPSS 26.0 (Чикаго, Иллинойс, США).</w:t>
      </w:r>
    </w:p>
    <w:p w14:paraId="1EA8FE9F" w14:textId="32FD1813"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Таким образом, использование комбинации параметрических и непараметрических методов статистики позволило</w:t>
      </w:r>
      <w:r w:rsidR="006848B5">
        <w:rPr>
          <w:rFonts w:ascii="Times New Roman" w:hAnsi="Times New Roman" w:cs="Times New Roman"/>
          <w:sz w:val="28"/>
          <w:szCs w:val="28"/>
        </w:rPr>
        <w:t xml:space="preserve"> всесторонне оценить </w:t>
      </w:r>
      <w:r w:rsidRPr="00B912F3">
        <w:rPr>
          <w:rFonts w:ascii="Times New Roman" w:hAnsi="Times New Roman" w:cs="Times New Roman"/>
          <w:sz w:val="28"/>
          <w:szCs w:val="28"/>
        </w:rPr>
        <w:t>как различия между исследуемыми группами, так и выявить ключевые предикторы развития сосудистых изменений заднего отрезка глаза у пациентов, перенёсших COVID-19.</w:t>
      </w:r>
    </w:p>
    <w:p w14:paraId="543CEA4F" w14:textId="77777777" w:rsidR="0026422A" w:rsidRDefault="0026422A" w:rsidP="003A13B7">
      <w:pPr>
        <w:spacing w:after="0" w:line="240" w:lineRule="auto"/>
        <w:ind w:firstLine="567"/>
        <w:jc w:val="both"/>
        <w:rPr>
          <w:rFonts w:ascii="Times New Roman" w:hAnsi="Times New Roman" w:cs="Times New Roman"/>
          <w:sz w:val="28"/>
          <w:szCs w:val="28"/>
        </w:rPr>
      </w:pPr>
    </w:p>
    <w:p w14:paraId="51533858" w14:textId="3C5F6B76" w:rsidR="006848B5" w:rsidRDefault="0026422A" w:rsidP="003A13B7">
      <w:pPr>
        <w:spacing w:after="0" w:line="240" w:lineRule="auto"/>
        <w:ind w:firstLine="567"/>
        <w:jc w:val="both"/>
        <w:rPr>
          <w:rFonts w:ascii="Times New Roman" w:hAnsi="Times New Roman" w:cs="Times New Roman"/>
          <w:b/>
          <w:sz w:val="28"/>
          <w:szCs w:val="28"/>
        </w:rPr>
      </w:pPr>
      <w:r w:rsidRPr="006848B5">
        <w:rPr>
          <w:rFonts w:ascii="Times New Roman" w:hAnsi="Times New Roman" w:cs="Times New Roman"/>
          <w:b/>
          <w:sz w:val="28"/>
          <w:szCs w:val="28"/>
        </w:rPr>
        <w:t xml:space="preserve">2.6 </w:t>
      </w:r>
      <w:r w:rsidR="006848B5" w:rsidRPr="006848B5">
        <w:rPr>
          <w:rFonts w:ascii="Times New Roman" w:hAnsi="Times New Roman" w:cs="Times New Roman"/>
          <w:b/>
          <w:sz w:val="28"/>
          <w:szCs w:val="28"/>
        </w:rPr>
        <w:t xml:space="preserve">Разработка модели прогнозирования сосудистых нарушений заднего отрезка глаза у пациентов, перенесших </w:t>
      </w:r>
      <w:r w:rsidR="006848B5" w:rsidRPr="006848B5">
        <w:rPr>
          <w:rFonts w:ascii="Times New Roman" w:hAnsi="Times New Roman" w:cs="Times New Roman"/>
          <w:b/>
          <w:sz w:val="28"/>
          <w:szCs w:val="28"/>
          <w:lang w:val="en-US"/>
        </w:rPr>
        <w:t>COVID</w:t>
      </w:r>
      <w:r w:rsidR="006848B5" w:rsidRPr="006848B5">
        <w:rPr>
          <w:rFonts w:ascii="Times New Roman" w:hAnsi="Times New Roman" w:cs="Times New Roman"/>
          <w:b/>
          <w:sz w:val="28"/>
          <w:szCs w:val="28"/>
        </w:rPr>
        <w:t>-19</w:t>
      </w:r>
    </w:p>
    <w:p w14:paraId="71B2A3D4" w14:textId="6D43F420" w:rsidR="001812E7" w:rsidRDefault="00FD7E0E" w:rsidP="003A13B7">
      <w:pPr>
        <w:spacing w:after="0" w:line="240" w:lineRule="auto"/>
        <w:ind w:firstLine="567"/>
        <w:jc w:val="both"/>
        <w:rPr>
          <w:rFonts w:ascii="Times New Roman" w:hAnsi="Times New Roman" w:cs="Times New Roman"/>
          <w:sz w:val="28"/>
          <w:szCs w:val="28"/>
        </w:rPr>
      </w:pPr>
      <w:r w:rsidRPr="00FD7E0E">
        <w:rPr>
          <w:rFonts w:ascii="Times New Roman" w:hAnsi="Times New Roman" w:cs="Times New Roman"/>
          <w:sz w:val="28"/>
          <w:szCs w:val="28"/>
        </w:rPr>
        <w:t>Построение непосредственно прогностической модели риска развития окклюзии вып</w:t>
      </w:r>
      <w:r>
        <w:rPr>
          <w:rFonts w:ascii="Times New Roman" w:hAnsi="Times New Roman" w:cs="Times New Roman"/>
          <w:sz w:val="28"/>
          <w:szCs w:val="28"/>
        </w:rPr>
        <w:t>олн</w:t>
      </w:r>
      <w:r w:rsidR="00A74977">
        <w:rPr>
          <w:rFonts w:ascii="Times New Roman" w:hAnsi="Times New Roman" w:cs="Times New Roman"/>
          <w:sz w:val="28"/>
          <w:szCs w:val="28"/>
        </w:rPr>
        <w:t xml:space="preserve">ялось при помощи </w:t>
      </w:r>
      <w:r w:rsidR="001B539B">
        <w:rPr>
          <w:rFonts w:ascii="Times New Roman" w:hAnsi="Times New Roman" w:cs="Times New Roman"/>
          <w:sz w:val="28"/>
          <w:szCs w:val="28"/>
        </w:rPr>
        <w:t xml:space="preserve">метода </w:t>
      </w:r>
      <w:r w:rsidR="00FB34D9" w:rsidRPr="00FB34D9">
        <w:rPr>
          <w:rFonts w:ascii="Times New Roman" w:hAnsi="Times New Roman" w:cs="Times New Roman"/>
          <w:sz w:val="28"/>
          <w:szCs w:val="28"/>
        </w:rPr>
        <w:t>мультифакторной бинарной логистической регрессии. Выбор метода обусловлен тем, что зависимая переменная является дихотомической, а независимые переменные характеризуют как категориальные, так и количественные признаки. Прогностическая модель имеет следующее математическое выражение</w:t>
      </w:r>
      <w:r w:rsidR="00FB34D9" w:rsidRPr="00CB5976">
        <w:rPr>
          <w:rFonts w:ascii="Times New Roman" w:hAnsi="Times New Roman" w:cs="Times New Roman"/>
          <w:sz w:val="28"/>
          <w:szCs w:val="28"/>
        </w:rPr>
        <w:t xml:space="preserve"> (</w:t>
      </w:r>
      <w:r w:rsidR="00FB34D9" w:rsidRPr="00FB34D9">
        <w:rPr>
          <w:rFonts w:ascii="Times New Roman" w:hAnsi="Times New Roman" w:cs="Times New Roman"/>
          <w:sz w:val="28"/>
          <w:szCs w:val="28"/>
        </w:rPr>
        <w:t>общий вид формулы</w:t>
      </w:r>
      <w:r w:rsidR="00FB34D9" w:rsidRPr="00CB5976">
        <w:rPr>
          <w:rFonts w:ascii="Times New Roman" w:hAnsi="Times New Roman" w:cs="Times New Roman"/>
          <w:sz w:val="28"/>
          <w:szCs w:val="28"/>
        </w:rPr>
        <w:t>)</w:t>
      </w:r>
      <w:r w:rsidR="00FB34D9" w:rsidRPr="00FB34D9">
        <w:rPr>
          <w:rFonts w:ascii="Times New Roman" w:hAnsi="Times New Roman" w:cs="Times New Roman"/>
          <w:sz w:val="28"/>
          <w:szCs w:val="28"/>
        </w:rPr>
        <w:t>:</w:t>
      </w:r>
    </w:p>
    <w:p w14:paraId="1181209A" w14:textId="77777777" w:rsidR="001812E7" w:rsidRPr="00FB34D9" w:rsidRDefault="001812E7" w:rsidP="003A13B7">
      <w:pPr>
        <w:spacing w:after="0" w:line="240" w:lineRule="auto"/>
        <w:ind w:firstLine="567"/>
        <w:jc w:val="both"/>
        <w:rPr>
          <w:rFonts w:ascii="Times New Roman" w:hAnsi="Times New Roman" w:cs="Times New Roman"/>
          <w:sz w:val="28"/>
          <w:szCs w:val="28"/>
        </w:rPr>
      </w:pPr>
    </w:p>
    <w:p w14:paraId="6671D3AB" w14:textId="53B87914" w:rsidR="00FB34D9" w:rsidRPr="00CB5976" w:rsidRDefault="009968C5" w:rsidP="00FB34D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B34D9" w:rsidRPr="00FB34D9">
        <w:rPr>
          <w:rFonts w:ascii="Times New Roman" w:hAnsi="Times New Roman" w:cs="Times New Roman"/>
          <w:noProof/>
          <w:sz w:val="28"/>
          <w:szCs w:val="28"/>
          <w:lang w:eastAsia="ru-RU"/>
        </w:rPr>
        <w:drawing>
          <wp:inline distT="0" distB="0" distL="0" distR="0" wp14:anchorId="557BA657" wp14:editId="03A94AB3">
            <wp:extent cx="927100" cy="368300"/>
            <wp:effectExtent l="0" t="0" r="6350" b="0"/>
            <wp:docPr id="5" name="Рисунок 5" descr="https://medstatistic.ru/pictures/logis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edstatistic.ru/pictures/logistic.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7100" cy="368300"/>
                    </a:xfrm>
                    <a:prstGeom prst="rect">
                      <a:avLst/>
                    </a:prstGeom>
                    <a:noFill/>
                    <a:ln>
                      <a:noFill/>
                    </a:ln>
                  </pic:spPr>
                </pic:pic>
              </a:graphicData>
            </a:graphic>
          </wp:inline>
        </w:drawing>
      </w:r>
      <w:r>
        <w:rPr>
          <w:rFonts w:ascii="Times New Roman" w:hAnsi="Times New Roman" w:cs="Times New Roman"/>
          <w:sz w:val="28"/>
          <w:szCs w:val="28"/>
        </w:rPr>
        <w:t xml:space="preserve">                               </w:t>
      </w:r>
      <w:r w:rsidR="003A13B7">
        <w:rPr>
          <w:rFonts w:ascii="Times New Roman" w:hAnsi="Times New Roman" w:cs="Times New Roman"/>
          <w:sz w:val="28"/>
          <w:szCs w:val="28"/>
        </w:rPr>
        <w:t xml:space="preserve">      </w:t>
      </w:r>
      <w:r>
        <w:rPr>
          <w:rFonts w:ascii="Times New Roman" w:hAnsi="Times New Roman" w:cs="Times New Roman"/>
          <w:sz w:val="28"/>
          <w:szCs w:val="28"/>
        </w:rPr>
        <w:t xml:space="preserve">                (1)</w:t>
      </w:r>
    </w:p>
    <w:p w14:paraId="37D22A2E" w14:textId="5AAADA5E" w:rsidR="00FB34D9" w:rsidRPr="009968C5" w:rsidRDefault="009968C5" w:rsidP="00FB34D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B34D9" w:rsidRPr="00FB34D9">
        <w:rPr>
          <w:rFonts w:ascii="Times New Roman" w:hAnsi="Times New Roman" w:cs="Times New Roman"/>
          <w:noProof/>
          <w:sz w:val="28"/>
          <w:szCs w:val="28"/>
          <w:lang w:eastAsia="ru-RU"/>
        </w:rPr>
        <w:drawing>
          <wp:inline distT="0" distB="0" distL="0" distR="0" wp14:anchorId="10A36882" wp14:editId="67ECEE88">
            <wp:extent cx="2444750" cy="139700"/>
            <wp:effectExtent l="0" t="0" r="0" b="0"/>
            <wp:docPr id="6" name="Рисунок 6" descr="https://medstatistic.ru/pictures/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edstatistic.ru/pictures/z.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4750" cy="139700"/>
                    </a:xfrm>
                    <a:prstGeom prst="rect">
                      <a:avLst/>
                    </a:prstGeom>
                    <a:noFill/>
                    <a:ln>
                      <a:noFill/>
                    </a:ln>
                  </pic:spPr>
                </pic:pic>
              </a:graphicData>
            </a:graphic>
          </wp:inline>
        </w:drawing>
      </w:r>
      <w:r>
        <w:rPr>
          <w:rFonts w:ascii="Times New Roman" w:hAnsi="Times New Roman" w:cs="Times New Roman"/>
          <w:sz w:val="28"/>
          <w:szCs w:val="28"/>
        </w:rPr>
        <w:t xml:space="preserve">                                           </w:t>
      </w:r>
    </w:p>
    <w:p w14:paraId="14A8EA99" w14:textId="77777777" w:rsidR="00FB34D9" w:rsidRPr="00CB5976" w:rsidRDefault="00FB34D9" w:rsidP="00FB34D9">
      <w:pPr>
        <w:spacing w:after="0"/>
        <w:ind w:firstLine="708"/>
        <w:jc w:val="both"/>
        <w:rPr>
          <w:rFonts w:ascii="Times New Roman" w:hAnsi="Times New Roman" w:cs="Times New Roman"/>
          <w:sz w:val="28"/>
          <w:szCs w:val="28"/>
        </w:rPr>
      </w:pPr>
    </w:p>
    <w:p w14:paraId="2F3CB8CA" w14:textId="77777777" w:rsidR="00FB34D9" w:rsidRPr="00FB34D9" w:rsidRDefault="00FB34D9" w:rsidP="003A13B7">
      <w:pPr>
        <w:spacing w:after="0" w:line="240" w:lineRule="auto"/>
        <w:ind w:firstLine="567"/>
        <w:jc w:val="both"/>
        <w:rPr>
          <w:rFonts w:ascii="Times New Roman" w:hAnsi="Times New Roman" w:cs="Times New Roman"/>
          <w:sz w:val="28"/>
          <w:szCs w:val="28"/>
        </w:rPr>
      </w:pPr>
      <w:r w:rsidRPr="00FB34D9">
        <w:rPr>
          <w:rFonts w:ascii="Times New Roman" w:hAnsi="Times New Roman" w:cs="Times New Roman"/>
          <w:sz w:val="28"/>
          <w:szCs w:val="28"/>
        </w:rPr>
        <w:t>где p – вероятность возникновения изучаемого исхода, x1...xn – значения факторов риска, измеренные в номинальной или количественной шкале, a1...an – коэффициенты регрессии.</w:t>
      </w:r>
    </w:p>
    <w:p w14:paraId="4789E29E" w14:textId="77777777" w:rsidR="0087395C" w:rsidRDefault="00FB34D9" w:rsidP="003A13B7">
      <w:pPr>
        <w:spacing w:after="0" w:line="240" w:lineRule="auto"/>
        <w:ind w:firstLine="567"/>
        <w:jc w:val="both"/>
        <w:rPr>
          <w:rFonts w:ascii="Times New Roman" w:hAnsi="Times New Roman" w:cs="Times New Roman"/>
          <w:sz w:val="28"/>
          <w:szCs w:val="28"/>
        </w:rPr>
      </w:pPr>
      <w:r w:rsidRPr="00FB34D9">
        <w:rPr>
          <w:rFonts w:ascii="Times New Roman" w:hAnsi="Times New Roman" w:cs="Times New Roman"/>
          <w:sz w:val="28"/>
          <w:szCs w:val="28"/>
        </w:rPr>
        <w:t>В представленном датасете имеются демографические, клинико-гемодинамические показатели, а также результаты генотипирования 10 полиморфных вариантов генов системы гемостаза. После проведения первичного описательного анализа данных была выполнена однофакторная логистическая регрессия для оценки связи каждой переменной с исследуемым исходом (в данном случае факт окклюзии в качестве клинического события). Переменные, продемонстрировавшие статистически значимую ассоциацию, рассматривались как кандидаты для включения в многофакторную (мультивариантную) модель бинарной логистической регрессии. Перед построением итоговой модели проводилась оценка взаимосвязи между предикторами, и при наличии тесно коррелирующих показателей в модель включался только один из них для снижения эффекта мульиколлинеарности. С учетом размера выборки и во избежание переобучения модели итоговая многофакторная логистическая регрессионная модель была построена с использованием не более 5 наиболее релевантных переменных, что соответствует рекомендуемому соотношению числа событий к числу переменных (≈ 10 событий на одну переменную, events per available, EPV).</w:t>
      </w:r>
    </w:p>
    <w:p w14:paraId="0FC79AF2" w14:textId="77777777" w:rsidR="00FB34D9" w:rsidRPr="00FB34D9" w:rsidRDefault="00FB34D9" w:rsidP="003A13B7">
      <w:pPr>
        <w:spacing w:after="0" w:line="240" w:lineRule="auto"/>
        <w:ind w:firstLine="567"/>
        <w:jc w:val="both"/>
        <w:rPr>
          <w:rFonts w:ascii="Times New Roman" w:hAnsi="Times New Roman" w:cs="Times New Roman"/>
          <w:sz w:val="28"/>
          <w:szCs w:val="28"/>
        </w:rPr>
      </w:pPr>
      <w:r w:rsidRPr="00FB34D9">
        <w:rPr>
          <w:rFonts w:ascii="Times New Roman" w:hAnsi="Times New Roman" w:cs="Times New Roman"/>
          <w:sz w:val="28"/>
          <w:szCs w:val="28"/>
        </w:rPr>
        <w:t xml:space="preserve"> Мерой определенности, указывающей на ту часть дисперсии, которая может быть объяснена с помощью логистической регрессии, в нашем исследовании служил показатель Найджелкерка. Качество моделей оценивали по критерию Хосмер-Лемешоу и дискриминационной способности методом ROC- анализа с расчетом площади под кривой AUC (с 95% ДИ). Оптимальное пороговое значение определяли по индексу Юдена, с расчетом Se, Sp, PPV, NPV, что позволяет проверить согласованность предсказанных вероятностей с наблюдаемыми событиями. Порог определяется в той точке ROC-кривой, где сумма чувствительности и специфичности максимальна (J=Se+Sp−1). На основании сопоставления предсказанных и наблюдаемых вероятностей в группах риска с графическим представлением в виде калибровочного графика. </w:t>
      </w:r>
    </w:p>
    <w:p w14:paraId="778FFDB1" w14:textId="77777777" w:rsidR="00FB34D9" w:rsidRPr="00FB34D9" w:rsidRDefault="00FB34D9" w:rsidP="003A13B7">
      <w:pPr>
        <w:spacing w:after="0" w:line="240" w:lineRule="auto"/>
        <w:ind w:firstLine="567"/>
        <w:jc w:val="both"/>
        <w:rPr>
          <w:rFonts w:ascii="Times New Roman" w:hAnsi="Times New Roman" w:cs="Times New Roman"/>
          <w:sz w:val="28"/>
          <w:szCs w:val="28"/>
        </w:rPr>
      </w:pPr>
      <w:r w:rsidRPr="00FB34D9">
        <w:rPr>
          <w:rFonts w:ascii="Times New Roman" w:hAnsi="Times New Roman" w:cs="Times New Roman"/>
          <w:sz w:val="28"/>
          <w:szCs w:val="28"/>
        </w:rPr>
        <w:t>Обозначения: TP - истинно-положительные, FP - ложно-положительные, TN - истинно-отрицательные, FN - ложно-отрицательные. Метрики рассчитывали по стандартным формулам:</w:t>
      </w:r>
    </w:p>
    <w:p w14:paraId="6A046FF3" w14:textId="30911126" w:rsidR="00FB34D9" w:rsidRPr="00FB34D9" w:rsidRDefault="00FB34D9" w:rsidP="003A13B7">
      <w:pPr>
        <w:numPr>
          <w:ilvl w:val="0"/>
          <w:numId w:val="33"/>
        </w:numPr>
        <w:spacing w:after="0" w:line="240" w:lineRule="auto"/>
        <w:ind w:left="0" w:firstLine="567"/>
        <w:jc w:val="both"/>
        <w:rPr>
          <w:rFonts w:ascii="Times New Roman" w:hAnsi="Times New Roman" w:cs="Times New Roman"/>
          <w:sz w:val="28"/>
          <w:szCs w:val="28"/>
        </w:rPr>
      </w:pPr>
      <w:r w:rsidRPr="00FB34D9">
        <w:rPr>
          <w:rFonts w:ascii="Times New Roman" w:hAnsi="Times New Roman" w:cs="Times New Roman"/>
          <w:sz w:val="28"/>
          <w:szCs w:val="28"/>
        </w:rPr>
        <w:t>чувствительность (Se) = TP / (TP + FN)</w:t>
      </w:r>
      <w:r w:rsidR="00093C81">
        <w:rPr>
          <w:rFonts w:ascii="Times New Roman" w:hAnsi="Times New Roman" w:cs="Times New Roman"/>
          <w:sz w:val="28"/>
          <w:szCs w:val="28"/>
        </w:rPr>
        <w:t xml:space="preserve">                                               (2)</w:t>
      </w:r>
    </w:p>
    <w:p w14:paraId="4747B8D5" w14:textId="484BBD70" w:rsidR="00FB34D9" w:rsidRPr="00FB34D9" w:rsidRDefault="00FB34D9" w:rsidP="003A13B7">
      <w:pPr>
        <w:numPr>
          <w:ilvl w:val="0"/>
          <w:numId w:val="33"/>
        </w:numPr>
        <w:spacing w:after="0" w:line="240" w:lineRule="auto"/>
        <w:ind w:left="0" w:firstLine="567"/>
        <w:jc w:val="both"/>
        <w:rPr>
          <w:rFonts w:ascii="Times New Roman" w:hAnsi="Times New Roman" w:cs="Times New Roman"/>
          <w:sz w:val="28"/>
          <w:szCs w:val="28"/>
        </w:rPr>
      </w:pPr>
      <w:r w:rsidRPr="00FB34D9">
        <w:rPr>
          <w:rFonts w:ascii="Times New Roman" w:hAnsi="Times New Roman" w:cs="Times New Roman"/>
          <w:sz w:val="28"/>
          <w:szCs w:val="28"/>
        </w:rPr>
        <w:t>специфичность (Sp) = TN / (TN + FP)</w:t>
      </w:r>
      <w:r w:rsidR="00093C81">
        <w:rPr>
          <w:rFonts w:ascii="Times New Roman" w:hAnsi="Times New Roman" w:cs="Times New Roman"/>
          <w:sz w:val="28"/>
          <w:szCs w:val="28"/>
        </w:rPr>
        <w:t xml:space="preserve">                                                   (3)</w:t>
      </w:r>
    </w:p>
    <w:p w14:paraId="258AB160" w14:textId="1BADD1F2" w:rsidR="00FB34D9" w:rsidRPr="00FB34D9" w:rsidRDefault="00FB34D9" w:rsidP="003A13B7">
      <w:pPr>
        <w:numPr>
          <w:ilvl w:val="0"/>
          <w:numId w:val="33"/>
        </w:numPr>
        <w:spacing w:after="0" w:line="240" w:lineRule="auto"/>
        <w:ind w:left="0" w:firstLine="567"/>
        <w:jc w:val="both"/>
        <w:rPr>
          <w:rFonts w:ascii="Times New Roman" w:hAnsi="Times New Roman" w:cs="Times New Roman"/>
          <w:sz w:val="28"/>
          <w:szCs w:val="28"/>
        </w:rPr>
      </w:pPr>
      <w:r w:rsidRPr="00FB34D9">
        <w:rPr>
          <w:rFonts w:ascii="Times New Roman" w:hAnsi="Times New Roman" w:cs="Times New Roman"/>
          <w:sz w:val="28"/>
          <w:szCs w:val="28"/>
        </w:rPr>
        <w:t>положительная прогностическая ценность (PPV) = TP / (TP + FP)</w:t>
      </w:r>
      <w:r w:rsidR="00093C81">
        <w:rPr>
          <w:rFonts w:ascii="Times New Roman" w:hAnsi="Times New Roman" w:cs="Times New Roman"/>
          <w:sz w:val="28"/>
          <w:szCs w:val="28"/>
        </w:rPr>
        <w:t xml:space="preserve">  (4)</w:t>
      </w:r>
    </w:p>
    <w:p w14:paraId="54C37C3A" w14:textId="71BB113C" w:rsidR="00FB34D9" w:rsidRPr="00FB34D9" w:rsidRDefault="00FB34D9" w:rsidP="003A13B7">
      <w:pPr>
        <w:numPr>
          <w:ilvl w:val="0"/>
          <w:numId w:val="33"/>
        </w:numPr>
        <w:spacing w:after="0" w:line="240" w:lineRule="auto"/>
        <w:ind w:left="0" w:firstLine="567"/>
        <w:jc w:val="both"/>
        <w:rPr>
          <w:rFonts w:ascii="Times New Roman" w:hAnsi="Times New Roman" w:cs="Times New Roman"/>
          <w:sz w:val="28"/>
          <w:szCs w:val="28"/>
        </w:rPr>
      </w:pPr>
      <w:r w:rsidRPr="00FB34D9">
        <w:rPr>
          <w:rFonts w:ascii="Times New Roman" w:hAnsi="Times New Roman" w:cs="Times New Roman"/>
          <w:sz w:val="28"/>
          <w:szCs w:val="28"/>
        </w:rPr>
        <w:t>отрицательная прогностическая ценность (NPV) = TN / (TN + FN)</w:t>
      </w:r>
      <w:r w:rsidR="00093C81">
        <w:rPr>
          <w:rFonts w:ascii="Times New Roman" w:hAnsi="Times New Roman" w:cs="Times New Roman"/>
          <w:sz w:val="28"/>
          <w:szCs w:val="28"/>
        </w:rPr>
        <w:t xml:space="preserve">  (5)</w:t>
      </w:r>
    </w:p>
    <w:p w14:paraId="6A819A6E" w14:textId="77777777" w:rsidR="00FB34D9" w:rsidRPr="00FB34D9" w:rsidRDefault="00FB34D9" w:rsidP="003A13B7">
      <w:pPr>
        <w:spacing w:after="0" w:line="240" w:lineRule="auto"/>
        <w:ind w:firstLine="567"/>
        <w:jc w:val="both"/>
        <w:rPr>
          <w:rFonts w:ascii="Times New Roman" w:hAnsi="Times New Roman" w:cs="Times New Roman"/>
          <w:sz w:val="28"/>
          <w:szCs w:val="28"/>
        </w:rPr>
      </w:pPr>
      <w:r w:rsidRPr="00FB34D9">
        <w:rPr>
          <w:rFonts w:ascii="Times New Roman" w:hAnsi="Times New Roman" w:cs="Times New Roman"/>
          <w:sz w:val="28"/>
          <w:szCs w:val="28"/>
        </w:rPr>
        <w:t>Для оценки стабильности модели проводилась внутренняя валидация методом бутстрэп-анализа (1000 повторных выборок) с оценкой смещения (</w:t>
      </w:r>
      <w:r w:rsidRPr="00FB34D9">
        <w:rPr>
          <w:rFonts w:ascii="Times New Roman" w:hAnsi="Times New Roman" w:cs="Times New Roman"/>
          <w:sz w:val="28"/>
          <w:szCs w:val="28"/>
          <w:lang w:val="en-US"/>
        </w:rPr>
        <w:t>bias</w:t>
      </w:r>
      <w:r w:rsidRPr="00FB34D9">
        <w:rPr>
          <w:rFonts w:ascii="Times New Roman" w:hAnsi="Times New Roman" w:cs="Times New Roman"/>
          <w:sz w:val="28"/>
          <w:szCs w:val="28"/>
        </w:rPr>
        <w:t>), стандартной ошибки (</w:t>
      </w:r>
      <w:r w:rsidRPr="00FB34D9">
        <w:rPr>
          <w:rFonts w:ascii="Times New Roman" w:hAnsi="Times New Roman" w:cs="Times New Roman"/>
          <w:sz w:val="28"/>
          <w:szCs w:val="28"/>
          <w:lang w:val="en-US"/>
        </w:rPr>
        <w:t>SE</w:t>
      </w:r>
      <w:r w:rsidRPr="00FB34D9">
        <w:rPr>
          <w:rFonts w:ascii="Times New Roman" w:hAnsi="Times New Roman" w:cs="Times New Roman"/>
          <w:sz w:val="28"/>
          <w:szCs w:val="28"/>
        </w:rPr>
        <w:t xml:space="preserve">), доверительных интервалов и двусторонней значимости. </w:t>
      </w:r>
    </w:p>
    <w:p w14:paraId="090E543E" w14:textId="77777777" w:rsidR="00FB34D9" w:rsidRPr="00FB34D9" w:rsidRDefault="00FB34D9" w:rsidP="003A13B7">
      <w:pPr>
        <w:spacing w:after="0" w:line="240" w:lineRule="auto"/>
        <w:ind w:firstLine="567"/>
        <w:jc w:val="both"/>
        <w:rPr>
          <w:rFonts w:ascii="Times New Roman" w:hAnsi="Times New Roman" w:cs="Times New Roman"/>
          <w:sz w:val="28"/>
          <w:szCs w:val="28"/>
        </w:rPr>
      </w:pPr>
      <w:r w:rsidRPr="00FB34D9">
        <w:rPr>
          <w:rFonts w:ascii="Times New Roman" w:hAnsi="Times New Roman" w:cs="Times New Roman"/>
          <w:sz w:val="28"/>
          <w:szCs w:val="28"/>
        </w:rPr>
        <w:t xml:space="preserve">В дополнение к логистической регрессии для анализа зависимой переменной </w:t>
      </w:r>
      <w:r w:rsidRPr="00FB34D9">
        <w:rPr>
          <w:rFonts w:ascii="Times New Roman" w:hAnsi="Times New Roman" w:cs="Times New Roman"/>
          <w:sz w:val="28"/>
          <w:szCs w:val="28"/>
          <w:lang w:val="en-US"/>
        </w:rPr>
        <w:t>c</w:t>
      </w:r>
      <w:r w:rsidRPr="00FB34D9">
        <w:rPr>
          <w:rFonts w:ascii="Times New Roman" w:hAnsi="Times New Roman" w:cs="Times New Roman"/>
          <w:sz w:val="28"/>
          <w:szCs w:val="28"/>
        </w:rPr>
        <w:t xml:space="preserve"> учетом демографических, клинических и генетических факторов (предварительно отобранные в ходе однофакторной логистической регрессии) было построено дерево решений, позволяющее классифицировать объекты на основе значений предикторов и визуализировать вероятности. В качестве предикторов использовались категориальные и количественные переменные. Метод построения был </w:t>
      </w:r>
      <w:r w:rsidRPr="00FB34D9">
        <w:rPr>
          <w:rFonts w:ascii="Times New Roman" w:hAnsi="Times New Roman" w:cs="Times New Roman"/>
          <w:sz w:val="28"/>
          <w:szCs w:val="28"/>
          <w:lang w:val="en-US"/>
        </w:rPr>
        <w:t>CRT</w:t>
      </w:r>
      <w:r w:rsidRPr="00FB34D9">
        <w:rPr>
          <w:rFonts w:ascii="Times New Roman" w:hAnsi="Times New Roman" w:cs="Times New Roman"/>
          <w:sz w:val="28"/>
          <w:szCs w:val="28"/>
        </w:rPr>
        <w:t>, разбиения узлов выполнялись с использованием критерия Gini, а рост дерева ограничивался максимальной глубиной 3-4 уровней и минимальным числом объектов в родительском узле 15 наблюдений, в дочернем узле – 7 наблюдений для предотвращения переобучения. Качество модели обеспечивалось дополнительно опцией прунинга, и оценивалось с использованием метрик точности и AUC, а результаты визуализировались в виде дерева с интерпретацией влияния предикторов на исход.</w:t>
      </w:r>
    </w:p>
    <w:p w14:paraId="05C27FAE" w14:textId="77777777" w:rsidR="00FB34D9" w:rsidRPr="00FB34D9" w:rsidRDefault="00FB34D9" w:rsidP="003A13B7">
      <w:pPr>
        <w:spacing w:after="0"/>
        <w:ind w:firstLine="567"/>
        <w:jc w:val="both"/>
        <w:rPr>
          <w:rFonts w:ascii="Times New Roman" w:hAnsi="Times New Roman" w:cs="Times New Roman"/>
          <w:sz w:val="28"/>
          <w:szCs w:val="28"/>
        </w:rPr>
      </w:pPr>
    </w:p>
    <w:p w14:paraId="11A8EFAF" w14:textId="77777777" w:rsidR="00887EF0" w:rsidRPr="005E5BCD" w:rsidRDefault="00FB34D9" w:rsidP="003A13B7">
      <w:pPr>
        <w:spacing w:after="0"/>
        <w:ind w:firstLine="567"/>
        <w:jc w:val="both"/>
        <w:rPr>
          <w:rFonts w:ascii="Times New Roman" w:hAnsi="Times New Roman" w:cs="Times New Roman"/>
          <w:sz w:val="28"/>
          <w:szCs w:val="28"/>
        </w:rPr>
      </w:pPr>
      <w:r w:rsidRPr="00FB34D9">
        <w:rPr>
          <w:rFonts w:ascii="Times New Roman" w:hAnsi="Times New Roman" w:cs="Times New Roman"/>
          <w:sz w:val="28"/>
          <w:szCs w:val="28"/>
        </w:rPr>
        <w:br w:type="page"/>
      </w:r>
    </w:p>
    <w:p w14:paraId="18FFCC44" w14:textId="4A75738C" w:rsidR="00B912F3" w:rsidRPr="001B1184" w:rsidRDefault="001B1184" w:rsidP="003A13B7">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3</w:t>
      </w:r>
      <w:r w:rsidR="007D51A1">
        <w:rPr>
          <w:rFonts w:ascii="Times New Roman" w:hAnsi="Times New Roman" w:cs="Times New Roman"/>
          <w:b/>
          <w:sz w:val="28"/>
          <w:szCs w:val="28"/>
        </w:rPr>
        <w:t xml:space="preserve"> </w:t>
      </w:r>
      <w:r w:rsidR="00FD46C8" w:rsidRPr="00406233">
        <w:rPr>
          <w:rFonts w:ascii="Times New Roman" w:eastAsia="Times New Roman" w:hAnsi="Times New Roman" w:cs="Times New Roman"/>
          <w:b/>
          <w:sz w:val="28"/>
        </w:rPr>
        <w:t>ОСНОВНЫЕ РЕЗУЛЬТАТЫ СОБСТВЕННОГО ИССЛЕДОВА</w:t>
      </w:r>
      <w:r w:rsidR="00FD46C8" w:rsidRPr="00406233">
        <w:rPr>
          <w:rFonts w:ascii="Times New Roman" w:eastAsia="Times New Roman" w:hAnsi="Times New Roman" w:cs="Times New Roman"/>
          <w:b/>
          <w:spacing w:val="-2"/>
          <w:sz w:val="28"/>
        </w:rPr>
        <w:t>НИЯ</w:t>
      </w:r>
    </w:p>
    <w:p w14:paraId="284C0F51" w14:textId="77777777" w:rsidR="00887EF0" w:rsidRPr="00887EF0" w:rsidRDefault="00887EF0" w:rsidP="003A13B7">
      <w:pPr>
        <w:pStyle w:val="a3"/>
        <w:ind w:left="0" w:firstLine="567"/>
        <w:jc w:val="both"/>
        <w:rPr>
          <w:rFonts w:ascii="Times New Roman" w:hAnsi="Times New Roman" w:cs="Times New Roman"/>
          <w:b/>
          <w:sz w:val="28"/>
          <w:szCs w:val="28"/>
        </w:rPr>
      </w:pPr>
    </w:p>
    <w:p w14:paraId="08F45C43" w14:textId="65D4E9E9" w:rsidR="00B912F3" w:rsidRPr="00B912F3"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b/>
          <w:sz w:val="28"/>
          <w:szCs w:val="28"/>
        </w:rPr>
        <w:t>3.1 Результаты ретроспективного анализа</w:t>
      </w:r>
    </w:p>
    <w:p w14:paraId="218434E8" w14:textId="405E6F21"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В рамках </w:t>
      </w:r>
      <w:r w:rsidRPr="00B912F3">
        <w:rPr>
          <w:rFonts w:ascii="Times New Roman" w:hAnsi="Times New Roman" w:cs="Times New Roman"/>
          <w:sz w:val="28"/>
          <w:szCs w:val="28"/>
          <w:lang w:val="en-US"/>
        </w:rPr>
        <w:t>I</w:t>
      </w:r>
      <w:r w:rsidRPr="00B912F3">
        <w:rPr>
          <w:rFonts w:ascii="Times New Roman" w:hAnsi="Times New Roman" w:cs="Times New Roman"/>
          <w:sz w:val="28"/>
          <w:szCs w:val="28"/>
        </w:rPr>
        <w:t xml:space="preserve"> этапа исследования «Анализ частоты встречаемости сосудистой патологии органа зрения» был проведен ретроспективный анализ историй болезни 9121 пациента, госпитализированных в офтальмологическое отделение центральной городской клинической больницы г.Алматы в период 2018 по 2022 год.  Изучение архивных данных позволило определить структуру госпитализаций по основным нозологическим формам.</w:t>
      </w:r>
      <w:r w:rsidR="00FD46C8">
        <w:rPr>
          <w:rFonts w:ascii="Times New Roman" w:hAnsi="Times New Roman" w:cs="Times New Roman"/>
          <w:sz w:val="28"/>
          <w:szCs w:val="28"/>
        </w:rPr>
        <w:t xml:space="preserve"> </w:t>
      </w:r>
      <w:r w:rsidRPr="00B912F3">
        <w:rPr>
          <w:rFonts w:ascii="Times New Roman" w:hAnsi="Times New Roman" w:cs="Times New Roman"/>
          <w:sz w:val="28"/>
          <w:szCs w:val="28"/>
        </w:rPr>
        <w:t>Наибольшую долю (больше 80%) среди всех госпитализированных пациентов занимали лица с катарактой, которая являлась основным показанием для планового хирургического вмешательства. У 724 пациентов были выявлены патологические изменения заднего отрезка глаза, среди которых у 213 пациентов диагностирована сосудистая патология сетчатки. Для данной группы проведен углубленный анализ медицинской документации, включавший оценку частоты встречаемости различных форм сосудистых поражений, распределение по полу и возрасту, а также взаимосвязь с пандемией коронавирусной инфекции.  Большинство пациентов составили женщины - 62.7%, мужчины – 37.3%. Средний возраст женщин составил 46.2 ± 4.12 лет, муж</w:t>
      </w:r>
      <w:r w:rsidR="001277C3">
        <w:rPr>
          <w:rFonts w:ascii="Times New Roman" w:hAnsi="Times New Roman" w:cs="Times New Roman"/>
          <w:sz w:val="28"/>
          <w:szCs w:val="28"/>
        </w:rPr>
        <w:t>чин – 44.7 ± 6.11 лет</w:t>
      </w:r>
      <w:r w:rsidR="002A4991">
        <w:rPr>
          <w:rFonts w:ascii="Times New Roman" w:hAnsi="Times New Roman" w:cs="Times New Roman"/>
          <w:sz w:val="28"/>
          <w:szCs w:val="28"/>
          <w:lang w:val="kk-KZ"/>
        </w:rPr>
        <w:t>.</w:t>
      </w:r>
      <w:r w:rsidR="001277C3">
        <w:rPr>
          <w:rFonts w:ascii="Times New Roman" w:hAnsi="Times New Roman" w:cs="Times New Roman"/>
          <w:sz w:val="28"/>
          <w:szCs w:val="28"/>
        </w:rPr>
        <w:t xml:space="preserve"> </w:t>
      </w:r>
      <w:r w:rsidR="000077A8" w:rsidRPr="000077A8">
        <w:rPr>
          <w:rFonts w:ascii="Times New Roman" w:hAnsi="Times New Roman" w:cs="Times New Roman"/>
          <w:sz w:val="28"/>
          <w:szCs w:val="28"/>
        </w:rPr>
        <w:t>Статистически значимых различий между группами не выявлено (t = 1,92; p = 0,057</w:t>
      </w:r>
      <w:r w:rsidR="000077A8">
        <w:rPr>
          <w:rFonts w:ascii="Times New Roman" w:hAnsi="Times New Roman" w:cs="Times New Roman"/>
          <w:sz w:val="28"/>
          <w:szCs w:val="28"/>
        </w:rPr>
        <w:t>)</w:t>
      </w:r>
      <w:r w:rsidR="000077A8" w:rsidRPr="000077A8">
        <w:rPr>
          <w:rFonts w:ascii="Times New Roman" w:hAnsi="Times New Roman" w:cs="Times New Roman"/>
          <w:sz w:val="28"/>
          <w:szCs w:val="28"/>
        </w:rPr>
        <w:t xml:space="preserve"> </w:t>
      </w:r>
      <w:r w:rsidR="001277C3">
        <w:rPr>
          <w:rFonts w:ascii="Times New Roman" w:hAnsi="Times New Roman" w:cs="Times New Roman"/>
          <w:sz w:val="28"/>
          <w:szCs w:val="28"/>
        </w:rPr>
        <w:t>(</w:t>
      </w:r>
      <w:r w:rsidR="0061691B" w:rsidRPr="0061691B">
        <w:rPr>
          <w:rFonts w:ascii="Times New Roman" w:hAnsi="Times New Roman" w:cs="Times New Roman"/>
          <w:sz w:val="28"/>
          <w:szCs w:val="28"/>
        </w:rPr>
        <w:t>рисунок 15</w:t>
      </w:r>
      <w:r w:rsidRPr="0061691B">
        <w:rPr>
          <w:rFonts w:ascii="Times New Roman" w:hAnsi="Times New Roman" w:cs="Times New Roman"/>
          <w:sz w:val="28"/>
          <w:szCs w:val="28"/>
        </w:rPr>
        <w:t>).</w:t>
      </w:r>
      <w:r w:rsidRPr="00B912F3">
        <w:rPr>
          <w:rFonts w:ascii="Times New Roman" w:hAnsi="Times New Roman" w:cs="Times New Roman"/>
          <w:sz w:val="28"/>
          <w:szCs w:val="28"/>
        </w:rPr>
        <w:t xml:space="preserve">  </w:t>
      </w:r>
    </w:p>
    <w:p w14:paraId="67EE7575" w14:textId="77777777" w:rsidR="00887EF0" w:rsidRPr="00B912F3" w:rsidRDefault="00887EF0" w:rsidP="007A7A60">
      <w:pPr>
        <w:spacing w:after="0"/>
        <w:ind w:firstLine="708"/>
        <w:jc w:val="both"/>
        <w:rPr>
          <w:rFonts w:ascii="Times New Roman" w:hAnsi="Times New Roman" w:cs="Times New Roman"/>
          <w:sz w:val="28"/>
          <w:szCs w:val="28"/>
        </w:rPr>
      </w:pPr>
    </w:p>
    <w:p w14:paraId="421CE6CA" w14:textId="77777777" w:rsidR="00B912F3" w:rsidRPr="00B912F3" w:rsidRDefault="001448B3" w:rsidP="00FD46C8">
      <w:pPr>
        <w:spacing w:after="0"/>
        <w:jc w:val="center"/>
        <w:rPr>
          <w:rFonts w:ascii="Times New Roman" w:hAnsi="Times New Roman" w:cs="Times New Roman"/>
          <w:sz w:val="28"/>
          <w:szCs w:val="28"/>
        </w:rPr>
      </w:pPr>
      <w:r w:rsidRPr="001448B3">
        <w:rPr>
          <w:rFonts w:ascii="Times New Roman" w:hAnsi="Times New Roman" w:cs="Times New Roman"/>
          <w:noProof/>
          <w:sz w:val="28"/>
          <w:szCs w:val="28"/>
          <w:lang w:eastAsia="ru-RU"/>
        </w:rPr>
        <w:drawing>
          <wp:inline distT="0" distB="0" distL="0" distR="0" wp14:anchorId="0787D72A" wp14:editId="6AA0D557">
            <wp:extent cx="5226756" cy="2940050"/>
            <wp:effectExtent l="0" t="0" r="0" b="0"/>
            <wp:docPr id="3" name="Рисунок 3" descr="C:\Users\Admin\Desktop\PHOTO-2026-03-12-15-4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PHOTO-2026-03-12-15-49-1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3845" cy="2944038"/>
                    </a:xfrm>
                    <a:prstGeom prst="rect">
                      <a:avLst/>
                    </a:prstGeom>
                    <a:noFill/>
                    <a:ln>
                      <a:noFill/>
                    </a:ln>
                  </pic:spPr>
                </pic:pic>
              </a:graphicData>
            </a:graphic>
          </wp:inline>
        </w:drawing>
      </w:r>
    </w:p>
    <w:p w14:paraId="69CEB2B0" w14:textId="77777777" w:rsidR="00887EF0" w:rsidRDefault="00887EF0" w:rsidP="00FD46C8">
      <w:pPr>
        <w:spacing w:after="0" w:line="240" w:lineRule="auto"/>
        <w:jc w:val="center"/>
        <w:rPr>
          <w:rFonts w:ascii="Times New Roman" w:hAnsi="Times New Roman" w:cs="Times New Roman"/>
          <w:sz w:val="28"/>
          <w:szCs w:val="28"/>
          <w:lang w:val="kk-KZ"/>
        </w:rPr>
      </w:pPr>
    </w:p>
    <w:p w14:paraId="39AA0BF0" w14:textId="2C60E568" w:rsidR="00B912F3" w:rsidRDefault="0061691B" w:rsidP="00FD46C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Рисунок 15</w:t>
      </w:r>
      <w:r w:rsidR="00B912F3" w:rsidRPr="00B912F3">
        <w:rPr>
          <w:rFonts w:ascii="Times New Roman" w:hAnsi="Times New Roman" w:cs="Times New Roman"/>
          <w:sz w:val="28"/>
          <w:szCs w:val="28"/>
          <w:lang w:val="kk-KZ"/>
        </w:rPr>
        <w:t xml:space="preserve"> – Распределение по полу и возрасту пациентов </w:t>
      </w:r>
      <w:r w:rsidR="00B912F3" w:rsidRPr="00B912F3">
        <w:rPr>
          <w:rFonts w:ascii="Times New Roman" w:hAnsi="Times New Roman" w:cs="Times New Roman"/>
          <w:sz w:val="28"/>
          <w:szCs w:val="28"/>
        </w:rPr>
        <w:t>ретроспективного анализа клинических данных</w:t>
      </w:r>
    </w:p>
    <w:p w14:paraId="74BB2574" w14:textId="77777777" w:rsidR="00FD46C8" w:rsidRPr="00B912F3" w:rsidRDefault="00FD46C8" w:rsidP="00FD46C8">
      <w:pPr>
        <w:spacing w:after="0" w:line="240" w:lineRule="auto"/>
        <w:jc w:val="center"/>
        <w:rPr>
          <w:rFonts w:ascii="Times New Roman" w:hAnsi="Times New Roman" w:cs="Times New Roman"/>
          <w:sz w:val="28"/>
          <w:szCs w:val="28"/>
        </w:rPr>
      </w:pPr>
    </w:p>
    <w:p w14:paraId="41490484" w14:textId="77DABA1C"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Результаты проведенного анализа показали, что заболеваемость в возрастной группе 40-55 лет составляет 34,86%, в 25-40 лет 33,24%, в 55-70 лет 22,70%, а в 70-85 лет 9,19%. </w:t>
      </w:r>
    </w:p>
    <w:p w14:paraId="4049F9BE" w14:textId="77777777" w:rsidR="00515B40" w:rsidRDefault="00515B40" w:rsidP="00515B40">
      <w:pPr>
        <w:spacing w:after="0"/>
        <w:rPr>
          <w:rFonts w:ascii="Times New Roman" w:hAnsi="Times New Roman" w:cs="Times New Roman"/>
          <w:sz w:val="28"/>
          <w:szCs w:val="28"/>
        </w:rPr>
      </w:pPr>
    </w:p>
    <w:p w14:paraId="293F132C" w14:textId="40F17889" w:rsidR="00B912F3" w:rsidRDefault="00CB6286" w:rsidP="00515B4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561B23">
        <w:rPr>
          <w:rFonts w:ascii="Times New Roman" w:hAnsi="Times New Roman" w:cs="Times New Roman"/>
          <w:sz w:val="28"/>
          <w:szCs w:val="28"/>
        </w:rPr>
        <w:t>7</w:t>
      </w:r>
      <w:r w:rsidR="00515B40">
        <w:rPr>
          <w:rFonts w:ascii="Times New Roman" w:hAnsi="Times New Roman" w:cs="Times New Roman"/>
          <w:sz w:val="28"/>
          <w:szCs w:val="28"/>
        </w:rPr>
        <w:t xml:space="preserve"> </w:t>
      </w:r>
      <w:r w:rsidR="00515B40" w:rsidRPr="00B912F3">
        <w:rPr>
          <w:rFonts w:ascii="Times New Roman" w:hAnsi="Times New Roman" w:cs="Times New Roman"/>
          <w:sz w:val="28"/>
          <w:szCs w:val="28"/>
          <w:lang w:val="kk-KZ"/>
        </w:rPr>
        <w:t>–</w:t>
      </w:r>
      <w:r w:rsidR="00515B40">
        <w:rPr>
          <w:rFonts w:ascii="Times New Roman" w:hAnsi="Times New Roman" w:cs="Times New Roman"/>
          <w:sz w:val="28"/>
          <w:szCs w:val="28"/>
          <w:lang w:val="kk-KZ"/>
        </w:rPr>
        <w:t xml:space="preserve"> </w:t>
      </w:r>
      <w:r w:rsidR="00B912F3" w:rsidRPr="00B912F3">
        <w:rPr>
          <w:rFonts w:ascii="Times New Roman" w:hAnsi="Times New Roman" w:cs="Times New Roman"/>
          <w:sz w:val="28"/>
          <w:szCs w:val="28"/>
        </w:rPr>
        <w:t>Динамика частоты сосудистой патологии заднего отрезка глаза за 2018-2022 гг.</w:t>
      </w:r>
    </w:p>
    <w:p w14:paraId="73CF42F1" w14:textId="77777777" w:rsidR="00CB6286" w:rsidRDefault="00CB6286" w:rsidP="00515B40">
      <w:pPr>
        <w:spacing w:after="0" w:line="240" w:lineRule="auto"/>
        <w:rPr>
          <w:rFonts w:ascii="Times New Roman" w:hAnsi="Times New Roman" w:cs="Times New Roman"/>
          <w:sz w:val="28"/>
          <w:szCs w:val="28"/>
        </w:rPr>
      </w:pPr>
    </w:p>
    <w:tbl>
      <w:tblPr>
        <w:tblStyle w:val="ac"/>
        <w:tblW w:w="0" w:type="auto"/>
        <w:tblLook w:val="04A0" w:firstRow="1" w:lastRow="0" w:firstColumn="1" w:lastColumn="0" w:noHBand="0" w:noVBand="1"/>
      </w:tblPr>
      <w:tblGrid>
        <w:gridCol w:w="846"/>
        <w:gridCol w:w="1754"/>
        <w:gridCol w:w="1266"/>
        <w:gridCol w:w="1266"/>
        <w:gridCol w:w="1196"/>
        <w:gridCol w:w="1196"/>
        <w:gridCol w:w="1196"/>
        <w:gridCol w:w="908"/>
      </w:tblGrid>
      <w:tr w:rsidR="00CB6286" w:rsidRPr="00B912F3" w14:paraId="75FA6D71" w14:textId="77777777" w:rsidTr="00093C81">
        <w:trPr>
          <w:trHeight w:val="340"/>
        </w:trPr>
        <w:tc>
          <w:tcPr>
            <w:tcW w:w="846" w:type="dxa"/>
          </w:tcPr>
          <w:p w14:paraId="71480E16" w14:textId="77777777" w:rsidR="00CB6286" w:rsidRPr="00093C81" w:rsidRDefault="00CB6286" w:rsidP="00CB6286">
            <w:pPr>
              <w:jc w:val="center"/>
              <w:rPr>
                <w:rFonts w:ascii="Times New Roman" w:hAnsi="Times New Roman" w:cs="Times New Roman"/>
                <w:bCs/>
                <w:sz w:val="28"/>
                <w:szCs w:val="28"/>
              </w:rPr>
            </w:pPr>
            <w:r w:rsidRPr="00093C81">
              <w:rPr>
                <w:rFonts w:ascii="Times New Roman" w:hAnsi="Times New Roman" w:cs="Times New Roman"/>
                <w:bCs/>
                <w:sz w:val="28"/>
                <w:szCs w:val="28"/>
              </w:rPr>
              <w:t>годы</w:t>
            </w:r>
          </w:p>
        </w:tc>
        <w:tc>
          <w:tcPr>
            <w:tcW w:w="3020" w:type="dxa"/>
            <w:gridSpan w:val="2"/>
          </w:tcPr>
          <w:p w14:paraId="7451499D" w14:textId="77777777" w:rsidR="00CB6286" w:rsidRPr="00093C81" w:rsidRDefault="00CB6286" w:rsidP="00CB6286">
            <w:pPr>
              <w:jc w:val="center"/>
              <w:rPr>
                <w:rFonts w:ascii="Times New Roman" w:hAnsi="Times New Roman" w:cs="Times New Roman"/>
                <w:bCs/>
                <w:sz w:val="28"/>
                <w:szCs w:val="28"/>
              </w:rPr>
            </w:pPr>
            <w:r w:rsidRPr="00093C81">
              <w:rPr>
                <w:rFonts w:ascii="Times New Roman" w:hAnsi="Times New Roman" w:cs="Times New Roman"/>
                <w:bCs/>
                <w:sz w:val="28"/>
                <w:szCs w:val="28"/>
              </w:rPr>
              <w:t>ОЦВС</w:t>
            </w:r>
          </w:p>
        </w:tc>
        <w:tc>
          <w:tcPr>
            <w:tcW w:w="2462" w:type="dxa"/>
            <w:gridSpan w:val="2"/>
          </w:tcPr>
          <w:p w14:paraId="6D821454" w14:textId="77777777" w:rsidR="00CB6286" w:rsidRPr="00093C81" w:rsidRDefault="00CB6286" w:rsidP="00CB6286">
            <w:pPr>
              <w:jc w:val="center"/>
              <w:rPr>
                <w:rFonts w:ascii="Times New Roman" w:hAnsi="Times New Roman" w:cs="Times New Roman"/>
                <w:bCs/>
                <w:sz w:val="28"/>
                <w:szCs w:val="28"/>
              </w:rPr>
            </w:pPr>
            <w:r w:rsidRPr="00093C81">
              <w:rPr>
                <w:rFonts w:ascii="Times New Roman" w:hAnsi="Times New Roman" w:cs="Times New Roman"/>
                <w:bCs/>
                <w:sz w:val="28"/>
                <w:szCs w:val="28"/>
              </w:rPr>
              <w:t>ОВЦВС</w:t>
            </w:r>
          </w:p>
        </w:tc>
        <w:tc>
          <w:tcPr>
            <w:tcW w:w="2392" w:type="dxa"/>
            <w:gridSpan w:val="2"/>
          </w:tcPr>
          <w:p w14:paraId="3252C3F1" w14:textId="77777777" w:rsidR="00CB6286" w:rsidRPr="00093C81" w:rsidRDefault="00CB6286" w:rsidP="00CB6286">
            <w:pPr>
              <w:jc w:val="center"/>
              <w:rPr>
                <w:rFonts w:ascii="Times New Roman" w:hAnsi="Times New Roman" w:cs="Times New Roman"/>
                <w:bCs/>
                <w:sz w:val="28"/>
                <w:szCs w:val="28"/>
              </w:rPr>
            </w:pPr>
            <w:r w:rsidRPr="00093C81">
              <w:rPr>
                <w:rFonts w:ascii="Times New Roman" w:hAnsi="Times New Roman" w:cs="Times New Roman"/>
                <w:bCs/>
                <w:sz w:val="28"/>
                <w:szCs w:val="28"/>
              </w:rPr>
              <w:t>ОЦАС</w:t>
            </w:r>
          </w:p>
          <w:p w14:paraId="2C33BDE8" w14:textId="77777777" w:rsidR="00CB6286" w:rsidRPr="00093C81" w:rsidRDefault="00CB6286" w:rsidP="00CB6286">
            <w:pPr>
              <w:jc w:val="center"/>
              <w:rPr>
                <w:rFonts w:ascii="Times New Roman" w:hAnsi="Times New Roman" w:cs="Times New Roman"/>
                <w:bCs/>
                <w:sz w:val="28"/>
                <w:szCs w:val="28"/>
              </w:rPr>
            </w:pPr>
          </w:p>
        </w:tc>
        <w:tc>
          <w:tcPr>
            <w:tcW w:w="908" w:type="dxa"/>
            <w:tcBorders>
              <w:top w:val="single" w:sz="4" w:space="0" w:color="auto"/>
            </w:tcBorders>
          </w:tcPr>
          <w:p w14:paraId="58094073" w14:textId="77777777" w:rsidR="00CB6286" w:rsidRPr="00093C81" w:rsidRDefault="00CB6286" w:rsidP="00CB6286">
            <w:pPr>
              <w:jc w:val="center"/>
              <w:rPr>
                <w:rFonts w:ascii="Times New Roman" w:hAnsi="Times New Roman" w:cs="Times New Roman"/>
                <w:bCs/>
                <w:sz w:val="28"/>
                <w:szCs w:val="28"/>
              </w:rPr>
            </w:pPr>
            <w:r w:rsidRPr="00093C81">
              <w:rPr>
                <w:rFonts w:ascii="Times New Roman" w:hAnsi="Times New Roman" w:cs="Times New Roman"/>
                <w:bCs/>
                <w:sz w:val="28"/>
                <w:szCs w:val="28"/>
              </w:rPr>
              <w:t>общ к-во</w:t>
            </w:r>
          </w:p>
        </w:tc>
      </w:tr>
      <w:tr w:rsidR="00CB6286" w:rsidRPr="00B912F3" w14:paraId="0981F202" w14:textId="77777777" w:rsidTr="00093C81">
        <w:trPr>
          <w:trHeight w:val="300"/>
        </w:trPr>
        <w:tc>
          <w:tcPr>
            <w:tcW w:w="846" w:type="dxa"/>
          </w:tcPr>
          <w:p w14:paraId="234576F2" w14:textId="77777777" w:rsidR="00CB6286" w:rsidRPr="00B912F3" w:rsidRDefault="00CB6286" w:rsidP="00CB6286">
            <w:pPr>
              <w:jc w:val="center"/>
              <w:rPr>
                <w:rFonts w:ascii="Times New Roman" w:hAnsi="Times New Roman" w:cs="Times New Roman"/>
                <w:sz w:val="28"/>
                <w:szCs w:val="28"/>
              </w:rPr>
            </w:pPr>
          </w:p>
        </w:tc>
        <w:tc>
          <w:tcPr>
            <w:tcW w:w="1754" w:type="dxa"/>
          </w:tcPr>
          <w:p w14:paraId="3AF0F529" w14:textId="77777777" w:rsidR="00CB6286" w:rsidRPr="00B912F3" w:rsidRDefault="00CB6286" w:rsidP="00CB6286">
            <w:pPr>
              <w:jc w:val="center"/>
              <w:rPr>
                <w:rFonts w:ascii="Times New Roman" w:hAnsi="Times New Roman" w:cs="Times New Roman"/>
                <w:sz w:val="28"/>
                <w:szCs w:val="28"/>
                <w:lang w:val="en-US"/>
              </w:rPr>
            </w:pPr>
            <w:r w:rsidRPr="00B912F3">
              <w:rPr>
                <w:rFonts w:ascii="Times New Roman" w:hAnsi="Times New Roman" w:cs="Times New Roman"/>
                <w:sz w:val="28"/>
                <w:szCs w:val="28"/>
              </w:rPr>
              <w:t xml:space="preserve">без </w:t>
            </w:r>
            <w:r w:rsidRPr="00B912F3">
              <w:rPr>
                <w:rFonts w:ascii="Times New Roman" w:hAnsi="Times New Roman" w:cs="Times New Roman"/>
                <w:sz w:val="28"/>
                <w:szCs w:val="28"/>
                <w:lang w:val="en-US"/>
              </w:rPr>
              <w:t>COVID-19</w:t>
            </w:r>
          </w:p>
        </w:tc>
        <w:tc>
          <w:tcPr>
            <w:tcW w:w="1266" w:type="dxa"/>
          </w:tcPr>
          <w:p w14:paraId="48F9F82A" w14:textId="77777777" w:rsidR="00CB6286" w:rsidRPr="00B912F3" w:rsidRDefault="00CB6286" w:rsidP="00CB6286">
            <w:pPr>
              <w:jc w:val="center"/>
              <w:rPr>
                <w:rFonts w:ascii="Times New Roman" w:hAnsi="Times New Roman" w:cs="Times New Roman"/>
                <w:sz w:val="28"/>
                <w:szCs w:val="28"/>
              </w:rPr>
            </w:pPr>
            <w:r w:rsidRPr="00B912F3">
              <w:rPr>
                <w:rFonts w:ascii="Times New Roman" w:hAnsi="Times New Roman" w:cs="Times New Roman"/>
                <w:sz w:val="28"/>
                <w:szCs w:val="28"/>
              </w:rPr>
              <w:t xml:space="preserve">с </w:t>
            </w:r>
            <w:r w:rsidRPr="00B912F3">
              <w:rPr>
                <w:rFonts w:ascii="Times New Roman" w:hAnsi="Times New Roman" w:cs="Times New Roman"/>
                <w:sz w:val="28"/>
                <w:szCs w:val="28"/>
                <w:lang w:val="en-US"/>
              </w:rPr>
              <w:t>COVID-19</w:t>
            </w:r>
          </w:p>
        </w:tc>
        <w:tc>
          <w:tcPr>
            <w:tcW w:w="1266" w:type="dxa"/>
          </w:tcPr>
          <w:p w14:paraId="38B24E08" w14:textId="77777777" w:rsidR="00CB6286" w:rsidRPr="00B912F3" w:rsidRDefault="00CB6286" w:rsidP="00CB6286">
            <w:pPr>
              <w:jc w:val="center"/>
              <w:rPr>
                <w:rFonts w:ascii="Times New Roman" w:hAnsi="Times New Roman" w:cs="Times New Roman"/>
                <w:sz w:val="28"/>
                <w:szCs w:val="28"/>
              </w:rPr>
            </w:pPr>
            <w:r w:rsidRPr="00B912F3">
              <w:rPr>
                <w:rFonts w:ascii="Times New Roman" w:hAnsi="Times New Roman" w:cs="Times New Roman"/>
                <w:sz w:val="28"/>
                <w:szCs w:val="28"/>
              </w:rPr>
              <w:t xml:space="preserve">без </w:t>
            </w:r>
            <w:r w:rsidRPr="00B912F3">
              <w:rPr>
                <w:rFonts w:ascii="Times New Roman" w:hAnsi="Times New Roman" w:cs="Times New Roman"/>
                <w:sz w:val="28"/>
                <w:szCs w:val="28"/>
                <w:lang w:val="en-US"/>
              </w:rPr>
              <w:t>COVID-19</w:t>
            </w:r>
          </w:p>
        </w:tc>
        <w:tc>
          <w:tcPr>
            <w:tcW w:w="1196" w:type="dxa"/>
          </w:tcPr>
          <w:p w14:paraId="2B685C87" w14:textId="77777777" w:rsidR="00CB6286" w:rsidRPr="00B912F3" w:rsidRDefault="00CB6286" w:rsidP="00CB6286">
            <w:pPr>
              <w:jc w:val="center"/>
              <w:rPr>
                <w:rFonts w:ascii="Times New Roman" w:hAnsi="Times New Roman" w:cs="Times New Roman"/>
                <w:sz w:val="28"/>
                <w:szCs w:val="28"/>
              </w:rPr>
            </w:pPr>
            <w:r w:rsidRPr="00B912F3">
              <w:rPr>
                <w:rFonts w:ascii="Times New Roman" w:hAnsi="Times New Roman" w:cs="Times New Roman"/>
                <w:sz w:val="28"/>
                <w:szCs w:val="28"/>
              </w:rPr>
              <w:t xml:space="preserve">с </w:t>
            </w:r>
            <w:r w:rsidRPr="00B912F3">
              <w:rPr>
                <w:rFonts w:ascii="Times New Roman" w:hAnsi="Times New Roman" w:cs="Times New Roman"/>
                <w:sz w:val="28"/>
                <w:szCs w:val="28"/>
                <w:lang w:val="en-US"/>
              </w:rPr>
              <w:t>COVID-19</w:t>
            </w:r>
          </w:p>
        </w:tc>
        <w:tc>
          <w:tcPr>
            <w:tcW w:w="1196" w:type="dxa"/>
          </w:tcPr>
          <w:p w14:paraId="5DB275CB" w14:textId="77777777" w:rsidR="00CB6286" w:rsidRPr="00B912F3" w:rsidRDefault="00CB6286" w:rsidP="00CB6286">
            <w:pPr>
              <w:jc w:val="center"/>
              <w:rPr>
                <w:rFonts w:ascii="Times New Roman" w:hAnsi="Times New Roman" w:cs="Times New Roman"/>
                <w:sz w:val="28"/>
                <w:szCs w:val="28"/>
              </w:rPr>
            </w:pPr>
            <w:r w:rsidRPr="00B912F3">
              <w:rPr>
                <w:rFonts w:ascii="Times New Roman" w:hAnsi="Times New Roman" w:cs="Times New Roman"/>
                <w:sz w:val="28"/>
                <w:szCs w:val="28"/>
              </w:rPr>
              <w:t xml:space="preserve">без </w:t>
            </w:r>
            <w:r w:rsidRPr="00B912F3">
              <w:rPr>
                <w:rFonts w:ascii="Times New Roman" w:hAnsi="Times New Roman" w:cs="Times New Roman"/>
                <w:sz w:val="28"/>
                <w:szCs w:val="28"/>
                <w:lang w:val="en-US"/>
              </w:rPr>
              <w:t>COVID-19</w:t>
            </w:r>
          </w:p>
        </w:tc>
        <w:tc>
          <w:tcPr>
            <w:tcW w:w="1196" w:type="dxa"/>
          </w:tcPr>
          <w:p w14:paraId="225DC2EA" w14:textId="77777777" w:rsidR="00CB6286" w:rsidRPr="00B912F3" w:rsidRDefault="00CB6286" w:rsidP="00CB6286">
            <w:pPr>
              <w:jc w:val="center"/>
              <w:rPr>
                <w:rFonts w:ascii="Times New Roman" w:hAnsi="Times New Roman" w:cs="Times New Roman"/>
                <w:sz w:val="28"/>
                <w:szCs w:val="28"/>
              </w:rPr>
            </w:pPr>
            <w:r w:rsidRPr="00B912F3">
              <w:rPr>
                <w:rFonts w:ascii="Times New Roman" w:hAnsi="Times New Roman" w:cs="Times New Roman"/>
                <w:sz w:val="28"/>
                <w:szCs w:val="28"/>
              </w:rPr>
              <w:t xml:space="preserve">с </w:t>
            </w:r>
            <w:r w:rsidRPr="00B912F3">
              <w:rPr>
                <w:rFonts w:ascii="Times New Roman" w:hAnsi="Times New Roman" w:cs="Times New Roman"/>
                <w:sz w:val="28"/>
                <w:szCs w:val="28"/>
                <w:lang w:val="en-US"/>
              </w:rPr>
              <w:t>COVID-19</w:t>
            </w:r>
          </w:p>
        </w:tc>
        <w:tc>
          <w:tcPr>
            <w:tcW w:w="908" w:type="dxa"/>
          </w:tcPr>
          <w:p w14:paraId="020B6081" w14:textId="77777777" w:rsidR="00CB6286" w:rsidRPr="00B912F3" w:rsidRDefault="00CB6286" w:rsidP="00CB6286">
            <w:pPr>
              <w:jc w:val="center"/>
              <w:rPr>
                <w:rFonts w:ascii="Times New Roman" w:hAnsi="Times New Roman" w:cs="Times New Roman"/>
                <w:sz w:val="28"/>
                <w:szCs w:val="28"/>
              </w:rPr>
            </w:pPr>
          </w:p>
        </w:tc>
      </w:tr>
      <w:tr w:rsidR="008C1398" w:rsidRPr="00B912F3" w14:paraId="3E821A34" w14:textId="77777777" w:rsidTr="00093C81">
        <w:tc>
          <w:tcPr>
            <w:tcW w:w="846" w:type="dxa"/>
          </w:tcPr>
          <w:p w14:paraId="592DF298"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2018</w:t>
            </w:r>
          </w:p>
        </w:tc>
        <w:tc>
          <w:tcPr>
            <w:tcW w:w="1754" w:type="dxa"/>
          </w:tcPr>
          <w:p w14:paraId="52C0A712" w14:textId="49C84679"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9 (33,3%)</w:t>
            </w:r>
          </w:p>
        </w:tc>
        <w:tc>
          <w:tcPr>
            <w:tcW w:w="1266" w:type="dxa"/>
          </w:tcPr>
          <w:p w14:paraId="43D643BE" w14:textId="77777777" w:rsidR="008C1398" w:rsidRPr="00B912F3" w:rsidRDefault="008C1398" w:rsidP="008C1398">
            <w:pPr>
              <w:jc w:val="center"/>
              <w:rPr>
                <w:rFonts w:ascii="Times New Roman" w:hAnsi="Times New Roman" w:cs="Times New Roman"/>
                <w:sz w:val="28"/>
                <w:szCs w:val="28"/>
              </w:rPr>
            </w:pPr>
          </w:p>
        </w:tc>
        <w:tc>
          <w:tcPr>
            <w:tcW w:w="1266" w:type="dxa"/>
          </w:tcPr>
          <w:p w14:paraId="0DF1A093" w14:textId="128769B1"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16 (59,25%)</w:t>
            </w:r>
          </w:p>
        </w:tc>
        <w:tc>
          <w:tcPr>
            <w:tcW w:w="1196" w:type="dxa"/>
          </w:tcPr>
          <w:p w14:paraId="09A9E4FF" w14:textId="77777777" w:rsidR="008C1398" w:rsidRPr="00B912F3" w:rsidRDefault="008C1398" w:rsidP="008C1398">
            <w:pPr>
              <w:jc w:val="center"/>
              <w:rPr>
                <w:rFonts w:ascii="Times New Roman" w:hAnsi="Times New Roman" w:cs="Times New Roman"/>
                <w:sz w:val="28"/>
                <w:szCs w:val="28"/>
              </w:rPr>
            </w:pPr>
          </w:p>
        </w:tc>
        <w:tc>
          <w:tcPr>
            <w:tcW w:w="1196" w:type="dxa"/>
          </w:tcPr>
          <w:p w14:paraId="55C2C9F3" w14:textId="25387B2B"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2(7,4%)</w:t>
            </w:r>
          </w:p>
        </w:tc>
        <w:tc>
          <w:tcPr>
            <w:tcW w:w="1196" w:type="dxa"/>
          </w:tcPr>
          <w:p w14:paraId="2CCA5BC6" w14:textId="77777777" w:rsidR="008C1398" w:rsidRPr="00B912F3" w:rsidRDefault="008C1398" w:rsidP="008C1398">
            <w:pPr>
              <w:jc w:val="center"/>
              <w:rPr>
                <w:rFonts w:ascii="Times New Roman" w:hAnsi="Times New Roman" w:cs="Times New Roman"/>
                <w:sz w:val="28"/>
                <w:szCs w:val="28"/>
              </w:rPr>
            </w:pPr>
          </w:p>
        </w:tc>
        <w:tc>
          <w:tcPr>
            <w:tcW w:w="908" w:type="dxa"/>
          </w:tcPr>
          <w:p w14:paraId="6A2F955E"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27</w:t>
            </w:r>
          </w:p>
        </w:tc>
      </w:tr>
      <w:tr w:rsidR="008C1398" w:rsidRPr="00B912F3" w14:paraId="3462131F" w14:textId="77777777" w:rsidTr="00093C81">
        <w:tc>
          <w:tcPr>
            <w:tcW w:w="846" w:type="dxa"/>
          </w:tcPr>
          <w:p w14:paraId="20341BAD"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2019</w:t>
            </w:r>
          </w:p>
        </w:tc>
        <w:tc>
          <w:tcPr>
            <w:tcW w:w="1754" w:type="dxa"/>
          </w:tcPr>
          <w:p w14:paraId="0A168D13" w14:textId="7B42C263"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10(41,66%)</w:t>
            </w:r>
          </w:p>
        </w:tc>
        <w:tc>
          <w:tcPr>
            <w:tcW w:w="1266" w:type="dxa"/>
          </w:tcPr>
          <w:p w14:paraId="1E2EC17C" w14:textId="77777777" w:rsidR="008C1398" w:rsidRPr="00B912F3" w:rsidRDefault="008C1398" w:rsidP="008C1398">
            <w:pPr>
              <w:jc w:val="center"/>
              <w:rPr>
                <w:rFonts w:ascii="Times New Roman" w:hAnsi="Times New Roman" w:cs="Times New Roman"/>
                <w:sz w:val="28"/>
                <w:szCs w:val="28"/>
              </w:rPr>
            </w:pPr>
          </w:p>
        </w:tc>
        <w:tc>
          <w:tcPr>
            <w:tcW w:w="1266" w:type="dxa"/>
          </w:tcPr>
          <w:p w14:paraId="02C172A4" w14:textId="63117BE2"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13 (54,16%)</w:t>
            </w:r>
          </w:p>
        </w:tc>
        <w:tc>
          <w:tcPr>
            <w:tcW w:w="1196" w:type="dxa"/>
          </w:tcPr>
          <w:p w14:paraId="5257A0B8" w14:textId="77777777" w:rsidR="008C1398" w:rsidRPr="00B912F3" w:rsidRDefault="008C1398" w:rsidP="008C1398">
            <w:pPr>
              <w:jc w:val="center"/>
              <w:rPr>
                <w:rFonts w:ascii="Times New Roman" w:hAnsi="Times New Roman" w:cs="Times New Roman"/>
                <w:sz w:val="28"/>
                <w:szCs w:val="28"/>
              </w:rPr>
            </w:pPr>
          </w:p>
        </w:tc>
        <w:tc>
          <w:tcPr>
            <w:tcW w:w="1196" w:type="dxa"/>
          </w:tcPr>
          <w:p w14:paraId="06BD93F5" w14:textId="61EFC54C"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 (4,16%)</w:t>
            </w:r>
          </w:p>
        </w:tc>
        <w:tc>
          <w:tcPr>
            <w:tcW w:w="1196" w:type="dxa"/>
          </w:tcPr>
          <w:p w14:paraId="31E1D1B5" w14:textId="77777777" w:rsidR="008C1398" w:rsidRPr="00B912F3" w:rsidRDefault="008C1398" w:rsidP="008C1398">
            <w:pPr>
              <w:jc w:val="center"/>
              <w:rPr>
                <w:rFonts w:ascii="Times New Roman" w:hAnsi="Times New Roman" w:cs="Times New Roman"/>
                <w:sz w:val="28"/>
                <w:szCs w:val="28"/>
              </w:rPr>
            </w:pPr>
          </w:p>
        </w:tc>
        <w:tc>
          <w:tcPr>
            <w:tcW w:w="908" w:type="dxa"/>
          </w:tcPr>
          <w:p w14:paraId="3F36CCF8"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24</w:t>
            </w:r>
          </w:p>
        </w:tc>
      </w:tr>
      <w:tr w:rsidR="008C1398" w:rsidRPr="00B912F3" w14:paraId="773E12DC" w14:textId="77777777" w:rsidTr="00093C81">
        <w:tc>
          <w:tcPr>
            <w:tcW w:w="846" w:type="dxa"/>
          </w:tcPr>
          <w:p w14:paraId="31845B9D"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2020</w:t>
            </w:r>
          </w:p>
        </w:tc>
        <w:tc>
          <w:tcPr>
            <w:tcW w:w="1754" w:type="dxa"/>
          </w:tcPr>
          <w:p w14:paraId="3DBB5739" w14:textId="71567BD1"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11(24,44%)</w:t>
            </w:r>
          </w:p>
        </w:tc>
        <w:tc>
          <w:tcPr>
            <w:tcW w:w="1266" w:type="dxa"/>
          </w:tcPr>
          <w:p w14:paraId="570E0098" w14:textId="270A97D0"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5 (11,1%)</w:t>
            </w:r>
          </w:p>
        </w:tc>
        <w:tc>
          <w:tcPr>
            <w:tcW w:w="1266" w:type="dxa"/>
          </w:tcPr>
          <w:p w14:paraId="4F39ADB8" w14:textId="2022F4F4"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18 (40,0%)</w:t>
            </w:r>
          </w:p>
        </w:tc>
        <w:tc>
          <w:tcPr>
            <w:tcW w:w="1196" w:type="dxa"/>
          </w:tcPr>
          <w:p w14:paraId="72CA5843" w14:textId="6203744D"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7 (15,6%)</w:t>
            </w:r>
          </w:p>
        </w:tc>
        <w:tc>
          <w:tcPr>
            <w:tcW w:w="1196" w:type="dxa"/>
          </w:tcPr>
          <w:p w14:paraId="57A8FC2C" w14:textId="21A36AC0"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3 (6,67%)</w:t>
            </w:r>
          </w:p>
        </w:tc>
        <w:tc>
          <w:tcPr>
            <w:tcW w:w="1196" w:type="dxa"/>
          </w:tcPr>
          <w:p w14:paraId="08DF0B50" w14:textId="4886D0E5"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 (2,22%)</w:t>
            </w:r>
          </w:p>
        </w:tc>
        <w:tc>
          <w:tcPr>
            <w:tcW w:w="908" w:type="dxa"/>
          </w:tcPr>
          <w:p w14:paraId="6FC1C20B"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45</w:t>
            </w:r>
          </w:p>
        </w:tc>
      </w:tr>
      <w:tr w:rsidR="008C1398" w:rsidRPr="00B912F3" w14:paraId="229BBBAE" w14:textId="77777777" w:rsidTr="00093C81">
        <w:tc>
          <w:tcPr>
            <w:tcW w:w="846" w:type="dxa"/>
          </w:tcPr>
          <w:p w14:paraId="23666D4C"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2021</w:t>
            </w:r>
          </w:p>
        </w:tc>
        <w:tc>
          <w:tcPr>
            <w:tcW w:w="1754" w:type="dxa"/>
          </w:tcPr>
          <w:p w14:paraId="2B7BBB53" w14:textId="2347073D"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7 (10,45%)</w:t>
            </w:r>
          </w:p>
        </w:tc>
        <w:tc>
          <w:tcPr>
            <w:tcW w:w="1266" w:type="dxa"/>
          </w:tcPr>
          <w:p w14:paraId="44CE3A44" w14:textId="0DC543AE"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14 (20,89%)</w:t>
            </w:r>
          </w:p>
        </w:tc>
        <w:tc>
          <w:tcPr>
            <w:tcW w:w="1266" w:type="dxa"/>
          </w:tcPr>
          <w:p w14:paraId="369E17BF" w14:textId="2B21A1C8"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12 (17,91%)</w:t>
            </w:r>
          </w:p>
        </w:tc>
        <w:tc>
          <w:tcPr>
            <w:tcW w:w="1196" w:type="dxa"/>
          </w:tcPr>
          <w:p w14:paraId="6A01DA71" w14:textId="217576F9"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27 (40,3%)</w:t>
            </w:r>
          </w:p>
        </w:tc>
        <w:tc>
          <w:tcPr>
            <w:tcW w:w="1196" w:type="dxa"/>
          </w:tcPr>
          <w:p w14:paraId="64261C02" w14:textId="7030DEFA"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5 (7,46%)</w:t>
            </w:r>
          </w:p>
        </w:tc>
        <w:tc>
          <w:tcPr>
            <w:tcW w:w="1196" w:type="dxa"/>
          </w:tcPr>
          <w:p w14:paraId="250D5557" w14:textId="43C79E27"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2 (2,98%)</w:t>
            </w:r>
          </w:p>
        </w:tc>
        <w:tc>
          <w:tcPr>
            <w:tcW w:w="908" w:type="dxa"/>
          </w:tcPr>
          <w:p w14:paraId="0B8FB191"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67</w:t>
            </w:r>
          </w:p>
        </w:tc>
      </w:tr>
      <w:tr w:rsidR="008C1398" w:rsidRPr="00B912F3" w14:paraId="1D37760D" w14:textId="77777777" w:rsidTr="00093C81">
        <w:tc>
          <w:tcPr>
            <w:tcW w:w="846" w:type="dxa"/>
          </w:tcPr>
          <w:p w14:paraId="4B7BB7EF"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2022</w:t>
            </w:r>
          </w:p>
        </w:tc>
        <w:tc>
          <w:tcPr>
            <w:tcW w:w="1754" w:type="dxa"/>
          </w:tcPr>
          <w:p w14:paraId="644C2EBA" w14:textId="333718C9"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9 (33,3%)</w:t>
            </w:r>
          </w:p>
        </w:tc>
        <w:tc>
          <w:tcPr>
            <w:tcW w:w="1266" w:type="dxa"/>
          </w:tcPr>
          <w:p w14:paraId="59A98CC8" w14:textId="63BE9967" w:rsidR="008C1398" w:rsidRPr="00B912F3" w:rsidRDefault="008C1398" w:rsidP="008C1398">
            <w:pPr>
              <w:jc w:val="center"/>
              <w:rPr>
                <w:rFonts w:ascii="Times New Roman" w:hAnsi="Times New Roman" w:cs="Times New Roman"/>
                <w:sz w:val="28"/>
                <w:szCs w:val="28"/>
              </w:rPr>
            </w:pPr>
          </w:p>
        </w:tc>
        <w:tc>
          <w:tcPr>
            <w:tcW w:w="1266" w:type="dxa"/>
          </w:tcPr>
          <w:p w14:paraId="588AAE1F" w14:textId="5B2C5DD4"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16 (59,25%)</w:t>
            </w:r>
          </w:p>
        </w:tc>
        <w:tc>
          <w:tcPr>
            <w:tcW w:w="1196" w:type="dxa"/>
          </w:tcPr>
          <w:p w14:paraId="5B46B074" w14:textId="5018806E" w:rsidR="008C1398" w:rsidRPr="00B912F3" w:rsidRDefault="008C1398" w:rsidP="008C1398">
            <w:pPr>
              <w:jc w:val="center"/>
              <w:rPr>
                <w:rFonts w:ascii="Times New Roman" w:hAnsi="Times New Roman" w:cs="Times New Roman"/>
                <w:sz w:val="28"/>
                <w:szCs w:val="28"/>
              </w:rPr>
            </w:pPr>
          </w:p>
        </w:tc>
        <w:tc>
          <w:tcPr>
            <w:tcW w:w="1196" w:type="dxa"/>
          </w:tcPr>
          <w:p w14:paraId="41EC4023" w14:textId="4B4772F6" w:rsidR="008C1398" w:rsidRPr="00B912F3" w:rsidRDefault="008C1398" w:rsidP="008C1398">
            <w:pPr>
              <w:jc w:val="center"/>
              <w:rPr>
                <w:rFonts w:ascii="Times New Roman" w:hAnsi="Times New Roman" w:cs="Times New Roman"/>
                <w:sz w:val="28"/>
                <w:szCs w:val="28"/>
              </w:rPr>
            </w:pPr>
            <w:r>
              <w:rPr>
                <w:rFonts w:ascii="Times New Roman" w:hAnsi="Times New Roman" w:cs="Times New Roman"/>
                <w:sz w:val="28"/>
                <w:szCs w:val="28"/>
              </w:rPr>
              <w:t>2(7,4%)</w:t>
            </w:r>
          </w:p>
        </w:tc>
        <w:tc>
          <w:tcPr>
            <w:tcW w:w="1196" w:type="dxa"/>
          </w:tcPr>
          <w:p w14:paraId="1F654B12" w14:textId="0F121D63" w:rsidR="008C1398" w:rsidRPr="00B912F3" w:rsidRDefault="008C1398" w:rsidP="008C1398">
            <w:pPr>
              <w:jc w:val="center"/>
              <w:rPr>
                <w:rFonts w:ascii="Times New Roman" w:hAnsi="Times New Roman" w:cs="Times New Roman"/>
                <w:sz w:val="28"/>
                <w:szCs w:val="28"/>
              </w:rPr>
            </w:pPr>
          </w:p>
        </w:tc>
        <w:tc>
          <w:tcPr>
            <w:tcW w:w="908" w:type="dxa"/>
          </w:tcPr>
          <w:p w14:paraId="0BFDA88A" w14:textId="77777777" w:rsidR="008C1398" w:rsidRPr="00B912F3" w:rsidRDefault="008C1398" w:rsidP="008C1398">
            <w:pPr>
              <w:jc w:val="center"/>
              <w:rPr>
                <w:rFonts w:ascii="Times New Roman" w:hAnsi="Times New Roman" w:cs="Times New Roman"/>
                <w:sz w:val="28"/>
                <w:szCs w:val="28"/>
              </w:rPr>
            </w:pPr>
            <w:r w:rsidRPr="00B912F3">
              <w:rPr>
                <w:rFonts w:ascii="Times New Roman" w:hAnsi="Times New Roman" w:cs="Times New Roman"/>
                <w:sz w:val="28"/>
                <w:szCs w:val="28"/>
              </w:rPr>
              <w:t>50</w:t>
            </w:r>
          </w:p>
        </w:tc>
      </w:tr>
    </w:tbl>
    <w:p w14:paraId="73B881DF" w14:textId="77777777" w:rsidR="00CB6286" w:rsidRPr="00B912F3" w:rsidRDefault="00CB6286" w:rsidP="00515B40">
      <w:pPr>
        <w:spacing w:after="0" w:line="240" w:lineRule="auto"/>
        <w:ind w:firstLine="709"/>
        <w:jc w:val="both"/>
        <w:rPr>
          <w:rFonts w:ascii="Times New Roman" w:hAnsi="Times New Roman" w:cs="Times New Roman"/>
          <w:sz w:val="28"/>
          <w:szCs w:val="28"/>
        </w:rPr>
      </w:pPr>
    </w:p>
    <w:p w14:paraId="1CB78604" w14:textId="5D37E7B3" w:rsidR="00515B40"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В таблице представлена динамика частоты сосудистой патологии заднего отрезка глаза за 2018-2022 годы, с учетом наличия или отсутствия перенесенной коронавирусной инфекции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В анализ включены три основные нозологические формы: ОЦВС – окклюзия центральной вены сетчатки, ОВЦВС – окклюзия ветви центральной вены сетчатки и ОЦАС – окклюзия центральной артерии сетчатки. В 2018-2019 годах сосудистые заболевания заднего отрезка глаза регистрировались исключительно среди пациентов, не перенесших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и составляли соответственно 27 и 24 случая. Начиная с 2020 года, в связи с началом пандемии, отмечается появление пациентов с сосудистыми осложнениями после перенесенной коронавирусной инфекции. Общее количество случаев в 2020 году возросло на 45, из которых 13 (28,9%) приходилось на пациентов с подтвержденной </w:t>
      </w:r>
      <w:r w:rsidRPr="00B912F3">
        <w:rPr>
          <w:rFonts w:ascii="Times New Roman" w:hAnsi="Times New Roman" w:cs="Times New Roman"/>
          <w:sz w:val="28"/>
          <w:szCs w:val="28"/>
          <w:lang w:val="en-US"/>
        </w:rPr>
        <w:t>COVID</w:t>
      </w:r>
      <w:r w:rsidR="00120EF7">
        <w:rPr>
          <w:rFonts w:ascii="Times New Roman" w:hAnsi="Times New Roman" w:cs="Times New Roman"/>
          <w:sz w:val="28"/>
          <w:szCs w:val="28"/>
        </w:rPr>
        <w:t>-19. В 2021 году наблюдалось</w:t>
      </w:r>
      <w:r w:rsidRPr="00B912F3">
        <w:rPr>
          <w:rFonts w:ascii="Times New Roman" w:hAnsi="Times New Roman" w:cs="Times New Roman"/>
          <w:sz w:val="28"/>
          <w:szCs w:val="28"/>
        </w:rPr>
        <w:t xml:space="preserve"> </w:t>
      </w:r>
      <w:r w:rsidR="00120EF7">
        <w:rPr>
          <w:rFonts w:ascii="Times New Roman" w:hAnsi="Times New Roman" w:cs="Times New Roman"/>
          <w:sz w:val="28"/>
          <w:szCs w:val="28"/>
        </w:rPr>
        <w:t xml:space="preserve">наибольшее </w:t>
      </w:r>
      <w:r w:rsidR="00120EF7" w:rsidRPr="00120EF7">
        <w:rPr>
          <w:rFonts w:ascii="Times New Roman" w:hAnsi="Times New Roman" w:cs="Times New Roman"/>
          <w:sz w:val="28"/>
          <w:szCs w:val="28"/>
        </w:rPr>
        <w:t xml:space="preserve">увеличение числа случаев заболевания </w:t>
      </w:r>
      <w:r w:rsidRPr="00B912F3">
        <w:rPr>
          <w:rFonts w:ascii="Times New Roman" w:hAnsi="Times New Roman" w:cs="Times New Roman"/>
          <w:sz w:val="28"/>
          <w:szCs w:val="28"/>
        </w:rPr>
        <w:t xml:space="preserve">– зарегистрировано 67 случаев, что на 48,9% выше показателя предыдущего года. При этом доля пациентов, перенесших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увеличилась до 43 человек (64,2%). В 2022 году общее количество случаев снизилось до 50, однако удельный вес пациентов с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остается высоким – 29 человек (58%). </w:t>
      </w:r>
      <w:r w:rsidR="000077A8" w:rsidRPr="000077A8">
        <w:rPr>
          <w:rFonts w:ascii="Times New Roman" w:hAnsi="Times New Roman" w:cs="Times New Roman"/>
          <w:sz w:val="28"/>
          <w:szCs w:val="28"/>
        </w:rPr>
        <w:t xml:space="preserve">Выявлена статистически значимая связь между частотой сосудистой патологии заднего отрезка глаза и пандемическим периодом COVID-19 (χ² = 42,37; p &lt; 0.001). В период пандемии отмечено достоверное увеличение общего числа случаев с пиком в 2021 году. </w:t>
      </w:r>
    </w:p>
    <w:p w14:paraId="31D42D62" w14:textId="25E9FDBA"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Анализ распределения по нозологическим формам показывает, что наибольший вклад в рост заболеваемости внесла окклюзия ветви центральной вены сетчатки (ОВЦВС), частота которой среди пациентов с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достигла максимума в 2021 году (27 случаев). Также отмечается тенденция к учащению окклюзии центральной артерии сетчатки (ОЦАС) в постковидный период, что подтверждает влияние сосудистых нарушений, развивающихся на фоне коронавирусной инфекции. </w:t>
      </w:r>
    </w:p>
    <w:p w14:paraId="33DDD22F" w14:textId="77777777" w:rsidR="00CB6286" w:rsidRDefault="00CB6286" w:rsidP="003A13B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наглядности иллюстрации динамики сосудистой патологии заднего отрезка глаза за 2018-2022 гг ниже представлена диаграмма. </w:t>
      </w:r>
    </w:p>
    <w:p w14:paraId="5FD516C9" w14:textId="77777777" w:rsidR="00CB6286" w:rsidRDefault="00CB6286" w:rsidP="00515B40">
      <w:pPr>
        <w:spacing w:after="0" w:line="240" w:lineRule="auto"/>
        <w:ind w:firstLine="709"/>
        <w:jc w:val="both"/>
        <w:rPr>
          <w:rFonts w:ascii="Times New Roman" w:hAnsi="Times New Roman" w:cs="Times New Roman"/>
          <w:sz w:val="28"/>
          <w:szCs w:val="28"/>
        </w:rPr>
      </w:pPr>
    </w:p>
    <w:p w14:paraId="55DDF3CE" w14:textId="4B7402EF" w:rsidR="00CB6286" w:rsidRDefault="00051BB4" w:rsidP="00515B40">
      <w:pPr>
        <w:spacing w:after="0"/>
        <w:jc w:val="center"/>
        <w:rPr>
          <w:rFonts w:ascii="Times New Roman" w:hAnsi="Times New Roman" w:cs="Times New Roman"/>
          <w:sz w:val="28"/>
          <w:szCs w:val="28"/>
        </w:rPr>
      </w:pPr>
      <w:r w:rsidRPr="00051BB4">
        <w:rPr>
          <w:rFonts w:ascii="Times New Roman" w:hAnsi="Times New Roman" w:cs="Times New Roman"/>
          <w:noProof/>
          <w:sz w:val="28"/>
          <w:szCs w:val="28"/>
          <w:lang w:eastAsia="ru-RU"/>
        </w:rPr>
        <w:drawing>
          <wp:inline distT="0" distB="0" distL="0" distR="0" wp14:anchorId="0B9F5548" wp14:editId="12846AAA">
            <wp:extent cx="6120130" cy="3356025"/>
            <wp:effectExtent l="0" t="0" r="0" b="0"/>
            <wp:docPr id="10" name="Рисунок 10" descr="C:\Users\Admin\Desktop\ChatGPT Image 22 апр. 2026 г., 14_40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ChatGPT Image 22 апр. 2026 г., 14_40_2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3356025"/>
                    </a:xfrm>
                    <a:prstGeom prst="rect">
                      <a:avLst/>
                    </a:prstGeom>
                    <a:noFill/>
                    <a:ln>
                      <a:noFill/>
                    </a:ln>
                  </pic:spPr>
                </pic:pic>
              </a:graphicData>
            </a:graphic>
          </wp:inline>
        </w:drawing>
      </w:r>
    </w:p>
    <w:p w14:paraId="70272A3E" w14:textId="77777777" w:rsidR="00093C81" w:rsidRDefault="00093C81" w:rsidP="00093C81">
      <w:pPr>
        <w:spacing w:after="0" w:line="240" w:lineRule="auto"/>
        <w:jc w:val="center"/>
        <w:rPr>
          <w:rFonts w:ascii="Times New Roman" w:hAnsi="Times New Roman" w:cs="Times New Roman"/>
          <w:sz w:val="28"/>
          <w:szCs w:val="28"/>
        </w:rPr>
      </w:pPr>
    </w:p>
    <w:p w14:paraId="3EDF14E1" w14:textId="272D99A0" w:rsidR="00CB6286" w:rsidRPr="00CB6286" w:rsidRDefault="0061691B" w:rsidP="00515B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16</w:t>
      </w:r>
      <w:r w:rsidR="00515B40">
        <w:rPr>
          <w:rFonts w:ascii="Times New Roman" w:hAnsi="Times New Roman" w:cs="Times New Roman"/>
          <w:sz w:val="28"/>
          <w:szCs w:val="28"/>
        </w:rPr>
        <w:t xml:space="preserve"> </w:t>
      </w:r>
      <w:r w:rsidR="00515B40" w:rsidRPr="00B912F3">
        <w:rPr>
          <w:rFonts w:ascii="Times New Roman" w:hAnsi="Times New Roman" w:cs="Times New Roman"/>
          <w:sz w:val="28"/>
          <w:szCs w:val="28"/>
          <w:lang w:val="kk-KZ"/>
        </w:rPr>
        <w:t>–</w:t>
      </w:r>
      <w:r w:rsidR="00CB6286" w:rsidRPr="00CB6286">
        <w:rPr>
          <w:rFonts w:ascii="Times New Roman" w:hAnsi="Times New Roman" w:cs="Times New Roman"/>
          <w:sz w:val="28"/>
          <w:szCs w:val="28"/>
        </w:rPr>
        <w:t xml:space="preserve"> Динамика частоты сосудистой патологии заднего отрезка глаза за 2018-2022 гг.</w:t>
      </w:r>
    </w:p>
    <w:p w14:paraId="0F30DCEC" w14:textId="77777777" w:rsidR="00CB6286" w:rsidRDefault="00CB6286" w:rsidP="00515B40">
      <w:pPr>
        <w:spacing w:after="0" w:line="240" w:lineRule="auto"/>
        <w:ind w:firstLine="709"/>
        <w:jc w:val="both"/>
        <w:rPr>
          <w:rFonts w:ascii="Times New Roman" w:hAnsi="Times New Roman" w:cs="Times New Roman"/>
          <w:sz w:val="28"/>
          <w:szCs w:val="28"/>
        </w:rPr>
      </w:pPr>
    </w:p>
    <w:p w14:paraId="609813C3"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Таким образом, результаты анализа демонстрируют отчетливую тенденцию увеличения частоты сосудистых заболеваний заднего отрезка глаза в период пандемии и постпандемийного наблюдения. Полученные данные свидетельствуют о возможной роли </w:t>
      </w:r>
      <w:r w:rsidRPr="00B912F3">
        <w:rPr>
          <w:rFonts w:ascii="Times New Roman" w:hAnsi="Times New Roman" w:cs="Times New Roman"/>
          <w:sz w:val="28"/>
          <w:szCs w:val="28"/>
          <w:lang w:val="en-US"/>
        </w:rPr>
        <w:t>COVID</w:t>
      </w:r>
      <w:r w:rsidRPr="00B912F3">
        <w:rPr>
          <w:rFonts w:ascii="Times New Roman" w:hAnsi="Times New Roman" w:cs="Times New Roman"/>
          <w:sz w:val="28"/>
          <w:szCs w:val="28"/>
        </w:rPr>
        <w:t xml:space="preserve">-19 как значимого фактора риска развития сосудистых осложнений сетчатки, что требует дальнейшего углубленного изучения патогенетических механизмов и разработки профилактических мер. </w:t>
      </w:r>
    </w:p>
    <w:p w14:paraId="453B0B5D" w14:textId="77777777" w:rsidR="00887EF0" w:rsidRPr="00B912F3" w:rsidRDefault="00887EF0" w:rsidP="003A13B7">
      <w:pPr>
        <w:spacing w:after="0" w:line="240" w:lineRule="auto"/>
        <w:ind w:firstLine="567"/>
        <w:jc w:val="both"/>
        <w:rPr>
          <w:rFonts w:ascii="Times New Roman" w:hAnsi="Times New Roman" w:cs="Times New Roman"/>
          <w:sz w:val="28"/>
          <w:szCs w:val="28"/>
        </w:rPr>
      </w:pPr>
    </w:p>
    <w:p w14:paraId="052FBB5E" w14:textId="35912DE9" w:rsidR="00B912F3" w:rsidRPr="00B912F3" w:rsidRDefault="00B912F3" w:rsidP="003A13B7">
      <w:pPr>
        <w:spacing w:after="0" w:line="240" w:lineRule="auto"/>
        <w:ind w:firstLine="567"/>
        <w:jc w:val="both"/>
        <w:rPr>
          <w:rFonts w:ascii="Times New Roman" w:hAnsi="Times New Roman" w:cs="Times New Roman"/>
          <w:b/>
          <w:sz w:val="28"/>
          <w:szCs w:val="28"/>
        </w:rPr>
      </w:pPr>
      <w:r w:rsidRPr="00B912F3">
        <w:rPr>
          <w:rFonts w:ascii="Times New Roman" w:hAnsi="Times New Roman" w:cs="Times New Roman"/>
          <w:b/>
          <w:sz w:val="28"/>
          <w:szCs w:val="28"/>
        </w:rPr>
        <w:t>3.2 Результаты клинических исследований</w:t>
      </w:r>
    </w:p>
    <w:p w14:paraId="1333AAB1" w14:textId="77777777" w:rsidR="009552D3" w:rsidRPr="009552D3" w:rsidRDefault="00551D0C" w:rsidP="003A13B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обращении в клиники</w:t>
      </w:r>
      <w:r w:rsidR="00B912F3" w:rsidRPr="00B912F3">
        <w:rPr>
          <w:rFonts w:ascii="Times New Roman" w:hAnsi="Times New Roman" w:cs="Times New Roman"/>
          <w:sz w:val="28"/>
          <w:szCs w:val="28"/>
        </w:rPr>
        <w:t xml:space="preserve"> все пациенты были разделены с учетом наличия и отсутствия сосудистой патологии сетчатки, описанных в главе «Материал и методы», на две группы: основная и контрольная. </w:t>
      </w:r>
      <w:r w:rsidR="009552D3" w:rsidRPr="009552D3">
        <w:rPr>
          <w:rFonts w:ascii="Times New Roman" w:hAnsi="Times New Roman" w:cs="Times New Roman"/>
          <w:sz w:val="28"/>
          <w:szCs w:val="28"/>
        </w:rPr>
        <w:t>Основную группу составили 61 пациент с окклюзионными сосудистыми заболеваниями сетчатки (ОВС), перенесшие коронавирусную инфекцию COVID-19.</w:t>
      </w:r>
    </w:p>
    <w:p w14:paraId="4027FBDA" w14:textId="77777777" w:rsidR="009552D3" w:rsidRDefault="009552D3" w:rsidP="003A13B7">
      <w:pPr>
        <w:spacing w:after="0" w:line="240" w:lineRule="auto"/>
        <w:ind w:firstLine="567"/>
        <w:jc w:val="both"/>
        <w:rPr>
          <w:rFonts w:ascii="Times New Roman" w:hAnsi="Times New Roman" w:cs="Times New Roman"/>
          <w:sz w:val="28"/>
          <w:szCs w:val="28"/>
        </w:rPr>
      </w:pPr>
      <w:r w:rsidRPr="009552D3">
        <w:rPr>
          <w:rFonts w:ascii="Times New Roman" w:hAnsi="Times New Roman" w:cs="Times New Roman"/>
          <w:sz w:val="28"/>
          <w:szCs w:val="28"/>
        </w:rPr>
        <w:t>Контрольную группу сформировали 57 пациентов, также перенесших COVID-19, у которых при офтальмологическом обследовании не выявлено признако</w:t>
      </w:r>
      <w:r>
        <w:rPr>
          <w:rFonts w:ascii="Times New Roman" w:hAnsi="Times New Roman" w:cs="Times New Roman"/>
          <w:sz w:val="28"/>
          <w:szCs w:val="28"/>
        </w:rPr>
        <w:t>в сосудистой патологии сетчатки.</w:t>
      </w:r>
    </w:p>
    <w:p w14:paraId="58F5B2D6" w14:textId="77777777" w:rsidR="00887EF0" w:rsidRPr="009552D3" w:rsidRDefault="00887EF0" w:rsidP="00515B40">
      <w:pPr>
        <w:spacing w:after="0" w:line="240" w:lineRule="auto"/>
        <w:ind w:firstLine="709"/>
        <w:jc w:val="both"/>
        <w:rPr>
          <w:rFonts w:ascii="Times New Roman" w:hAnsi="Times New Roman" w:cs="Times New Roman"/>
          <w:sz w:val="28"/>
          <w:szCs w:val="28"/>
        </w:rPr>
      </w:pPr>
    </w:p>
    <w:p w14:paraId="64DA9102" w14:textId="6C9A2429" w:rsidR="00865509" w:rsidRDefault="00CB6286" w:rsidP="00515B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w:t>
      </w:r>
      <w:r w:rsidR="00561B23">
        <w:rPr>
          <w:rFonts w:ascii="Times New Roman" w:hAnsi="Times New Roman" w:cs="Times New Roman"/>
          <w:sz w:val="28"/>
          <w:szCs w:val="28"/>
        </w:rPr>
        <w:t xml:space="preserve"> 8</w:t>
      </w:r>
      <w:r w:rsidR="00515B40">
        <w:rPr>
          <w:rFonts w:ascii="Times New Roman" w:hAnsi="Times New Roman" w:cs="Times New Roman"/>
          <w:sz w:val="28"/>
          <w:szCs w:val="28"/>
        </w:rPr>
        <w:t xml:space="preserve"> </w:t>
      </w:r>
      <w:r w:rsidR="00515B40" w:rsidRPr="00B912F3">
        <w:rPr>
          <w:rFonts w:ascii="Times New Roman" w:hAnsi="Times New Roman" w:cs="Times New Roman"/>
          <w:sz w:val="28"/>
          <w:szCs w:val="28"/>
          <w:lang w:val="kk-KZ"/>
        </w:rPr>
        <w:t>–</w:t>
      </w:r>
      <w:r w:rsidR="00B912F3" w:rsidRPr="00B912F3">
        <w:rPr>
          <w:rFonts w:ascii="Times New Roman" w:hAnsi="Times New Roman" w:cs="Times New Roman"/>
          <w:sz w:val="28"/>
          <w:szCs w:val="28"/>
        </w:rPr>
        <w:t xml:space="preserve"> Расп</w:t>
      </w:r>
      <w:r w:rsidR="001C0462">
        <w:rPr>
          <w:rFonts w:ascii="Times New Roman" w:hAnsi="Times New Roman" w:cs="Times New Roman"/>
          <w:sz w:val="28"/>
          <w:szCs w:val="28"/>
        </w:rPr>
        <w:t>ределение пациентов по возрасту</w:t>
      </w:r>
    </w:p>
    <w:p w14:paraId="2FF9EEB1" w14:textId="77777777" w:rsidR="00887EF0" w:rsidRPr="00B912F3" w:rsidRDefault="00887EF0" w:rsidP="00515B40">
      <w:pPr>
        <w:spacing w:after="0" w:line="240" w:lineRule="auto"/>
        <w:ind w:firstLine="709"/>
        <w:jc w:val="both"/>
        <w:rPr>
          <w:rFonts w:ascii="Times New Roman" w:hAnsi="Times New Roman" w:cs="Times New Roman"/>
          <w:sz w:val="28"/>
          <w:szCs w:val="28"/>
        </w:rPr>
      </w:pPr>
    </w:p>
    <w:tbl>
      <w:tblPr>
        <w:tblStyle w:val="ac"/>
        <w:tblpPr w:leftFromText="180" w:rightFromText="180" w:vertAnchor="text" w:tblpY="1"/>
        <w:tblOverlap w:val="never"/>
        <w:tblW w:w="9634" w:type="dxa"/>
        <w:tblLook w:val="04A0" w:firstRow="1" w:lastRow="0" w:firstColumn="1" w:lastColumn="0" w:noHBand="0" w:noVBand="1"/>
      </w:tblPr>
      <w:tblGrid>
        <w:gridCol w:w="2405"/>
        <w:gridCol w:w="2410"/>
        <w:gridCol w:w="2551"/>
        <w:gridCol w:w="2268"/>
      </w:tblGrid>
      <w:tr w:rsidR="00B912F3" w:rsidRPr="00B912F3" w14:paraId="0762D8EE" w14:textId="77777777" w:rsidTr="00515B40">
        <w:trPr>
          <w:trHeight w:val="549"/>
        </w:trPr>
        <w:tc>
          <w:tcPr>
            <w:tcW w:w="2405" w:type="dxa"/>
          </w:tcPr>
          <w:p w14:paraId="2246C489" w14:textId="77777777" w:rsidR="00B912F3" w:rsidRPr="00C70FD0" w:rsidRDefault="00B912F3" w:rsidP="00093C81">
            <w:pPr>
              <w:pStyle w:val="af4"/>
              <w:jc w:val="center"/>
              <w:rPr>
                <w:rFonts w:ascii="Times New Roman" w:hAnsi="Times New Roman" w:cs="Times New Roman"/>
                <w:bCs/>
                <w:sz w:val="28"/>
                <w:szCs w:val="28"/>
              </w:rPr>
            </w:pPr>
            <w:r w:rsidRPr="00C70FD0">
              <w:rPr>
                <w:rFonts w:ascii="Times New Roman" w:hAnsi="Times New Roman" w:cs="Times New Roman"/>
                <w:bCs/>
                <w:sz w:val="28"/>
                <w:szCs w:val="28"/>
              </w:rPr>
              <w:t>показатели</w:t>
            </w:r>
          </w:p>
        </w:tc>
        <w:tc>
          <w:tcPr>
            <w:tcW w:w="2410" w:type="dxa"/>
          </w:tcPr>
          <w:p w14:paraId="0FEE7325" w14:textId="77777777" w:rsidR="00B912F3" w:rsidRPr="00C70FD0" w:rsidRDefault="00B912F3" w:rsidP="00093C81">
            <w:pPr>
              <w:pStyle w:val="af4"/>
              <w:jc w:val="center"/>
              <w:rPr>
                <w:rFonts w:ascii="Times New Roman" w:hAnsi="Times New Roman" w:cs="Times New Roman"/>
                <w:bCs/>
                <w:sz w:val="28"/>
                <w:szCs w:val="28"/>
              </w:rPr>
            </w:pPr>
            <w:r w:rsidRPr="00C70FD0">
              <w:rPr>
                <w:rFonts w:ascii="Times New Roman" w:hAnsi="Times New Roman" w:cs="Times New Roman"/>
                <w:bCs/>
                <w:sz w:val="28"/>
                <w:szCs w:val="28"/>
              </w:rPr>
              <w:t>ОВС</w:t>
            </w:r>
          </w:p>
          <w:p w14:paraId="49C40ED5" w14:textId="77777777" w:rsidR="00B912F3" w:rsidRPr="00C70FD0" w:rsidRDefault="00B912F3" w:rsidP="00093C81">
            <w:pPr>
              <w:pStyle w:val="af4"/>
              <w:jc w:val="center"/>
              <w:rPr>
                <w:rFonts w:ascii="Times New Roman" w:hAnsi="Times New Roman" w:cs="Times New Roman"/>
                <w:bCs/>
                <w:sz w:val="28"/>
                <w:szCs w:val="28"/>
              </w:rPr>
            </w:pPr>
            <w:r w:rsidRPr="00C70FD0">
              <w:rPr>
                <w:rFonts w:ascii="Times New Roman" w:hAnsi="Times New Roman" w:cs="Times New Roman"/>
                <w:bCs/>
                <w:sz w:val="28"/>
                <w:szCs w:val="28"/>
              </w:rPr>
              <w:t>(n=61)</w:t>
            </w:r>
          </w:p>
        </w:tc>
        <w:tc>
          <w:tcPr>
            <w:tcW w:w="2551" w:type="dxa"/>
          </w:tcPr>
          <w:p w14:paraId="0179EAA8" w14:textId="77777777" w:rsidR="00B912F3" w:rsidRPr="00C70FD0" w:rsidRDefault="00B912F3" w:rsidP="00093C81">
            <w:pPr>
              <w:pStyle w:val="af4"/>
              <w:jc w:val="center"/>
              <w:rPr>
                <w:rFonts w:ascii="Times New Roman" w:hAnsi="Times New Roman" w:cs="Times New Roman"/>
                <w:bCs/>
                <w:sz w:val="28"/>
                <w:szCs w:val="28"/>
              </w:rPr>
            </w:pPr>
            <w:r w:rsidRPr="00C70FD0">
              <w:rPr>
                <w:rFonts w:ascii="Times New Roman" w:hAnsi="Times New Roman" w:cs="Times New Roman"/>
                <w:bCs/>
                <w:sz w:val="28"/>
                <w:szCs w:val="28"/>
              </w:rPr>
              <w:t>Контр.группа</w:t>
            </w:r>
          </w:p>
          <w:p w14:paraId="3D2BEA60" w14:textId="77777777" w:rsidR="00B912F3" w:rsidRPr="00C70FD0" w:rsidRDefault="00B912F3" w:rsidP="00093C81">
            <w:pPr>
              <w:pStyle w:val="af4"/>
              <w:jc w:val="center"/>
              <w:rPr>
                <w:rFonts w:ascii="Times New Roman" w:hAnsi="Times New Roman" w:cs="Times New Roman"/>
                <w:bCs/>
                <w:sz w:val="28"/>
                <w:szCs w:val="28"/>
              </w:rPr>
            </w:pPr>
            <w:r w:rsidRPr="00C70FD0">
              <w:rPr>
                <w:rFonts w:ascii="Times New Roman" w:hAnsi="Times New Roman" w:cs="Times New Roman"/>
                <w:bCs/>
                <w:sz w:val="28"/>
                <w:szCs w:val="28"/>
              </w:rPr>
              <w:t>(n=57)</w:t>
            </w:r>
          </w:p>
        </w:tc>
        <w:tc>
          <w:tcPr>
            <w:tcW w:w="2268" w:type="dxa"/>
          </w:tcPr>
          <w:p w14:paraId="58CB3952" w14:textId="77777777" w:rsidR="00B912F3" w:rsidRPr="00C70FD0" w:rsidRDefault="00B912F3" w:rsidP="00093C81">
            <w:pPr>
              <w:pStyle w:val="af4"/>
              <w:jc w:val="center"/>
              <w:rPr>
                <w:rFonts w:ascii="Times New Roman" w:hAnsi="Times New Roman" w:cs="Times New Roman"/>
                <w:bCs/>
                <w:sz w:val="28"/>
                <w:szCs w:val="28"/>
              </w:rPr>
            </w:pPr>
            <w:r w:rsidRPr="00C70FD0">
              <w:rPr>
                <w:rFonts w:ascii="Times New Roman" w:hAnsi="Times New Roman" w:cs="Times New Roman"/>
                <w:bCs/>
                <w:sz w:val="28"/>
                <w:szCs w:val="28"/>
              </w:rPr>
              <w:t>p-value</w:t>
            </w:r>
          </w:p>
        </w:tc>
      </w:tr>
      <w:tr w:rsidR="00B912F3" w:rsidRPr="00B912F3" w14:paraId="1BA6EF60" w14:textId="77777777" w:rsidTr="00515B40">
        <w:trPr>
          <w:trHeight w:val="280"/>
        </w:trPr>
        <w:tc>
          <w:tcPr>
            <w:tcW w:w="2405" w:type="dxa"/>
          </w:tcPr>
          <w:p w14:paraId="1A9827D9" w14:textId="429598D2" w:rsidR="00B912F3" w:rsidRPr="00C70FD0" w:rsidRDefault="00B912F3" w:rsidP="00515B40">
            <w:pPr>
              <w:pStyle w:val="af4"/>
              <w:rPr>
                <w:rFonts w:ascii="Times New Roman" w:hAnsi="Times New Roman" w:cs="Times New Roman"/>
                <w:sz w:val="28"/>
                <w:szCs w:val="28"/>
              </w:rPr>
            </w:pPr>
            <w:r w:rsidRPr="00C70FD0">
              <w:rPr>
                <w:rFonts w:ascii="Times New Roman" w:hAnsi="Times New Roman" w:cs="Times New Roman"/>
                <w:sz w:val="28"/>
                <w:szCs w:val="28"/>
              </w:rPr>
              <w:t>Возраст</w:t>
            </w:r>
            <w:r w:rsidR="00093C81" w:rsidRPr="00C70FD0">
              <w:rPr>
                <w:rFonts w:ascii="Times New Roman" w:hAnsi="Times New Roman" w:cs="Times New Roman"/>
                <w:sz w:val="28"/>
                <w:szCs w:val="28"/>
              </w:rPr>
              <w:t xml:space="preserve"> </w:t>
            </w:r>
            <w:r w:rsidRPr="00C70FD0">
              <w:rPr>
                <w:rFonts w:ascii="Times New Roman" w:hAnsi="Times New Roman" w:cs="Times New Roman"/>
                <w:sz w:val="28"/>
                <w:szCs w:val="28"/>
              </w:rPr>
              <w:t>(лет)</w:t>
            </w:r>
          </w:p>
          <w:p w14:paraId="5A3D7FA1" w14:textId="77777777" w:rsidR="00B912F3" w:rsidRPr="00C70FD0" w:rsidRDefault="00B912F3" w:rsidP="00515B40">
            <w:pPr>
              <w:pStyle w:val="af4"/>
              <w:rPr>
                <w:rFonts w:ascii="Times New Roman" w:hAnsi="Times New Roman" w:cs="Times New Roman"/>
                <w:sz w:val="28"/>
                <w:szCs w:val="28"/>
              </w:rPr>
            </w:pPr>
            <w:r w:rsidRPr="00C70FD0">
              <w:rPr>
                <w:rFonts w:ascii="Times New Roman" w:hAnsi="Times New Roman" w:cs="Times New Roman"/>
                <w:sz w:val="28"/>
                <w:szCs w:val="28"/>
                <w:lang w:val="en-US"/>
              </w:rPr>
              <w:t>Me</w:t>
            </w:r>
            <w:r w:rsidRPr="00C70FD0">
              <w:rPr>
                <w:rFonts w:ascii="Times New Roman" w:hAnsi="Times New Roman" w:cs="Times New Roman"/>
                <w:sz w:val="28"/>
                <w:szCs w:val="28"/>
              </w:rPr>
              <w:t xml:space="preserve"> (</w:t>
            </w:r>
            <w:r w:rsidRPr="00C70FD0">
              <w:rPr>
                <w:rFonts w:ascii="Times New Roman" w:hAnsi="Times New Roman" w:cs="Times New Roman"/>
                <w:sz w:val="28"/>
                <w:szCs w:val="28"/>
                <w:lang w:val="en-US"/>
              </w:rPr>
              <w:t>IQR</w:t>
            </w:r>
            <w:r w:rsidRPr="00C70FD0">
              <w:rPr>
                <w:rFonts w:ascii="Times New Roman" w:hAnsi="Times New Roman" w:cs="Times New Roman"/>
                <w:sz w:val="28"/>
                <w:szCs w:val="28"/>
              </w:rPr>
              <w:t>)</w:t>
            </w:r>
          </w:p>
          <w:p w14:paraId="04562E7D" w14:textId="77777777" w:rsidR="00B912F3" w:rsidRPr="00C70FD0" w:rsidRDefault="00B912F3" w:rsidP="00515B40">
            <w:pPr>
              <w:pStyle w:val="af4"/>
              <w:rPr>
                <w:rFonts w:ascii="Times New Roman" w:hAnsi="Times New Roman" w:cs="Times New Roman"/>
                <w:sz w:val="28"/>
                <w:szCs w:val="28"/>
              </w:rPr>
            </w:pPr>
            <w:r w:rsidRPr="00C70FD0">
              <w:rPr>
                <w:rFonts w:ascii="Times New Roman" w:hAnsi="Times New Roman" w:cs="Times New Roman"/>
                <w:sz w:val="28"/>
                <w:szCs w:val="28"/>
                <w:lang w:val="en-US"/>
              </w:rPr>
              <w:t>M</w:t>
            </w:r>
            <w:r w:rsidRPr="00C70FD0">
              <w:rPr>
                <w:rFonts w:ascii="Times New Roman" w:hAnsi="Times New Roman" w:cs="Times New Roman"/>
                <w:sz w:val="28"/>
                <w:szCs w:val="28"/>
              </w:rPr>
              <w:t xml:space="preserve"> ± </w:t>
            </w:r>
            <w:r w:rsidRPr="00C70FD0">
              <w:rPr>
                <w:rFonts w:ascii="Times New Roman" w:hAnsi="Times New Roman" w:cs="Times New Roman"/>
                <w:sz w:val="28"/>
                <w:szCs w:val="28"/>
                <w:lang w:val="en-US"/>
              </w:rPr>
              <w:t>SD</w:t>
            </w:r>
          </w:p>
        </w:tc>
        <w:tc>
          <w:tcPr>
            <w:tcW w:w="2410" w:type="dxa"/>
          </w:tcPr>
          <w:p w14:paraId="79423392" w14:textId="77777777" w:rsidR="00B912F3" w:rsidRPr="00C70FD0" w:rsidRDefault="008B1142" w:rsidP="00515B40">
            <w:pPr>
              <w:pStyle w:val="af4"/>
              <w:rPr>
                <w:rFonts w:ascii="Times New Roman" w:hAnsi="Times New Roman" w:cs="Times New Roman"/>
                <w:sz w:val="28"/>
                <w:szCs w:val="28"/>
              </w:rPr>
            </w:pPr>
            <w:r w:rsidRPr="00C70FD0">
              <w:rPr>
                <w:rFonts w:ascii="Times New Roman" w:hAnsi="Times New Roman" w:cs="Times New Roman"/>
                <w:sz w:val="28"/>
                <w:szCs w:val="28"/>
              </w:rPr>
              <w:t>46.3</w:t>
            </w:r>
            <w:r w:rsidR="00B912F3" w:rsidRPr="00C70FD0">
              <w:rPr>
                <w:rFonts w:ascii="Times New Roman" w:hAnsi="Times New Roman" w:cs="Times New Roman"/>
                <w:sz w:val="28"/>
                <w:szCs w:val="28"/>
              </w:rPr>
              <w:t xml:space="preserve"> (29-55)</w:t>
            </w:r>
          </w:p>
          <w:p w14:paraId="7BC150C9" w14:textId="77777777" w:rsidR="00B912F3" w:rsidRPr="00C70FD0" w:rsidRDefault="008B1142" w:rsidP="00515B40">
            <w:pPr>
              <w:pStyle w:val="af4"/>
              <w:rPr>
                <w:rFonts w:ascii="Times New Roman" w:hAnsi="Times New Roman" w:cs="Times New Roman"/>
                <w:sz w:val="28"/>
                <w:szCs w:val="28"/>
              </w:rPr>
            </w:pPr>
            <w:r w:rsidRPr="00C70FD0">
              <w:rPr>
                <w:rFonts w:ascii="Times New Roman" w:hAnsi="Times New Roman" w:cs="Times New Roman"/>
                <w:sz w:val="28"/>
                <w:szCs w:val="28"/>
              </w:rPr>
              <w:t>46,89</w:t>
            </w:r>
            <w:r w:rsidR="00B912F3" w:rsidRPr="00C70FD0">
              <w:rPr>
                <w:rFonts w:ascii="Times New Roman" w:hAnsi="Times New Roman" w:cs="Times New Roman"/>
                <w:sz w:val="28"/>
                <w:szCs w:val="28"/>
              </w:rPr>
              <w:t xml:space="preserve"> ±6,27</w:t>
            </w:r>
          </w:p>
        </w:tc>
        <w:tc>
          <w:tcPr>
            <w:tcW w:w="2551" w:type="dxa"/>
          </w:tcPr>
          <w:p w14:paraId="42452CD3" w14:textId="77777777" w:rsidR="00B912F3" w:rsidRPr="00C70FD0" w:rsidRDefault="008B1142" w:rsidP="00515B40">
            <w:pPr>
              <w:pStyle w:val="af4"/>
              <w:rPr>
                <w:rFonts w:ascii="Times New Roman" w:hAnsi="Times New Roman" w:cs="Times New Roman"/>
                <w:sz w:val="28"/>
                <w:szCs w:val="28"/>
              </w:rPr>
            </w:pPr>
            <w:r w:rsidRPr="00C70FD0">
              <w:rPr>
                <w:rFonts w:ascii="Times New Roman" w:hAnsi="Times New Roman" w:cs="Times New Roman"/>
                <w:sz w:val="28"/>
                <w:szCs w:val="28"/>
              </w:rPr>
              <w:t>40,2</w:t>
            </w:r>
            <w:r w:rsidR="00B912F3" w:rsidRPr="00C70FD0">
              <w:rPr>
                <w:rFonts w:ascii="Times New Roman" w:hAnsi="Times New Roman" w:cs="Times New Roman"/>
                <w:sz w:val="28"/>
                <w:szCs w:val="28"/>
              </w:rPr>
              <w:t xml:space="preserve"> (26-55)</w:t>
            </w:r>
          </w:p>
          <w:p w14:paraId="72D57397" w14:textId="77777777" w:rsidR="00B912F3" w:rsidRPr="00C70FD0" w:rsidRDefault="00B912F3" w:rsidP="00515B40">
            <w:pPr>
              <w:pStyle w:val="af4"/>
              <w:rPr>
                <w:rFonts w:ascii="Times New Roman" w:hAnsi="Times New Roman" w:cs="Times New Roman"/>
                <w:sz w:val="28"/>
                <w:szCs w:val="28"/>
              </w:rPr>
            </w:pPr>
            <w:r w:rsidRPr="00C70FD0">
              <w:rPr>
                <w:rFonts w:ascii="Times New Roman" w:hAnsi="Times New Roman" w:cs="Times New Roman"/>
                <w:sz w:val="28"/>
                <w:szCs w:val="28"/>
              </w:rPr>
              <w:t>41,53 ±3,71</w:t>
            </w:r>
          </w:p>
        </w:tc>
        <w:tc>
          <w:tcPr>
            <w:tcW w:w="2268" w:type="dxa"/>
          </w:tcPr>
          <w:p w14:paraId="01C05900" w14:textId="77777777" w:rsidR="00B912F3" w:rsidRPr="00C70FD0" w:rsidRDefault="008B1142" w:rsidP="00515B40">
            <w:pPr>
              <w:pStyle w:val="af4"/>
              <w:rPr>
                <w:rFonts w:ascii="Times New Roman" w:hAnsi="Times New Roman" w:cs="Times New Roman"/>
                <w:sz w:val="28"/>
                <w:szCs w:val="28"/>
              </w:rPr>
            </w:pPr>
            <w:r w:rsidRPr="00C70FD0">
              <w:rPr>
                <w:rFonts w:ascii="Times New Roman" w:hAnsi="Times New Roman" w:cs="Times New Roman"/>
                <w:sz w:val="28"/>
                <w:szCs w:val="28"/>
              </w:rPr>
              <w:t>0,001</w:t>
            </w:r>
          </w:p>
          <w:p w14:paraId="4B231344" w14:textId="77777777" w:rsidR="00B912F3" w:rsidRPr="00C70FD0" w:rsidRDefault="00B912F3" w:rsidP="00515B40">
            <w:pPr>
              <w:pStyle w:val="af4"/>
              <w:rPr>
                <w:rFonts w:ascii="Times New Roman" w:hAnsi="Times New Roman" w:cs="Times New Roman"/>
                <w:sz w:val="28"/>
                <w:szCs w:val="28"/>
              </w:rPr>
            </w:pPr>
          </w:p>
        </w:tc>
      </w:tr>
    </w:tbl>
    <w:p w14:paraId="45C4E5E8" w14:textId="2DB4C681" w:rsidR="00093C81" w:rsidRDefault="00093C81" w:rsidP="00515B40">
      <w:pPr>
        <w:spacing w:after="0"/>
        <w:jc w:val="center"/>
        <w:rPr>
          <w:noProof/>
        </w:rPr>
      </w:pPr>
    </w:p>
    <w:p w14:paraId="05D58F02" w14:textId="0F8393AC" w:rsidR="008B1142" w:rsidRDefault="00515B40" w:rsidP="00515B40">
      <w:pPr>
        <w:spacing w:after="0"/>
        <w:jc w:val="center"/>
        <w:rPr>
          <w:noProof/>
        </w:rPr>
      </w:pPr>
      <w:r>
        <w:rPr>
          <w:noProof/>
          <w:lang w:eastAsia="ru-RU"/>
        </w:rPr>
        <w:drawing>
          <wp:inline distT="0" distB="0" distL="0" distR="0" wp14:anchorId="2963CD7B" wp14:editId="09A91CC0">
            <wp:extent cx="5462905" cy="3322320"/>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532509" cy="3364650"/>
                    </a:xfrm>
                    <a:prstGeom prst="rect">
                      <a:avLst/>
                    </a:prstGeom>
                  </pic:spPr>
                </pic:pic>
              </a:graphicData>
            </a:graphic>
          </wp:inline>
        </w:drawing>
      </w:r>
      <w:r w:rsidR="00AF35A5">
        <w:rPr>
          <w:noProof/>
        </w:rPr>
        <w:t xml:space="preserve"> </w:t>
      </w:r>
    </w:p>
    <w:p w14:paraId="2C6623CB" w14:textId="77777777" w:rsidR="00093C81" w:rsidRDefault="00093C81" w:rsidP="00515B40">
      <w:pPr>
        <w:spacing w:after="0" w:line="240" w:lineRule="auto"/>
        <w:jc w:val="center"/>
        <w:rPr>
          <w:rFonts w:ascii="Times New Roman" w:hAnsi="Times New Roman" w:cs="Times New Roman"/>
          <w:sz w:val="28"/>
          <w:szCs w:val="28"/>
        </w:rPr>
      </w:pPr>
    </w:p>
    <w:p w14:paraId="4DC01B8B" w14:textId="0EBE8F97" w:rsidR="008B1142" w:rsidRDefault="008B1142" w:rsidP="00515B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w:t>
      </w:r>
      <w:r w:rsidR="0061691B">
        <w:rPr>
          <w:rFonts w:ascii="Times New Roman" w:hAnsi="Times New Roman" w:cs="Times New Roman"/>
          <w:sz w:val="28"/>
          <w:szCs w:val="28"/>
        </w:rPr>
        <w:t>ок 17</w:t>
      </w:r>
      <w:r w:rsidRPr="00093C81">
        <w:rPr>
          <w:rFonts w:ascii="Times New Roman" w:hAnsi="Times New Roman" w:cs="Times New Roman"/>
          <w:color w:val="FF0000"/>
          <w:sz w:val="28"/>
          <w:szCs w:val="28"/>
        </w:rPr>
        <w:t xml:space="preserve"> </w:t>
      </w:r>
      <w:r w:rsidR="00515B40" w:rsidRPr="00B912F3">
        <w:rPr>
          <w:rFonts w:ascii="Times New Roman" w:hAnsi="Times New Roman" w:cs="Times New Roman"/>
          <w:sz w:val="28"/>
          <w:szCs w:val="28"/>
          <w:lang w:val="kk-KZ"/>
        </w:rPr>
        <w:t>–</w:t>
      </w:r>
      <w:r>
        <w:rPr>
          <w:rFonts w:ascii="Times New Roman" w:hAnsi="Times New Roman" w:cs="Times New Roman"/>
          <w:sz w:val="28"/>
          <w:szCs w:val="28"/>
        </w:rPr>
        <w:t xml:space="preserve"> </w:t>
      </w:r>
      <w:r w:rsidRPr="008B1142">
        <w:rPr>
          <w:rFonts w:ascii="Times New Roman" w:hAnsi="Times New Roman" w:cs="Times New Roman"/>
          <w:sz w:val="28"/>
          <w:szCs w:val="28"/>
        </w:rPr>
        <w:t>Распределение пациентов</w:t>
      </w:r>
      <w:r>
        <w:rPr>
          <w:rFonts w:ascii="Times New Roman" w:hAnsi="Times New Roman" w:cs="Times New Roman"/>
          <w:sz w:val="28"/>
          <w:szCs w:val="28"/>
        </w:rPr>
        <w:t xml:space="preserve"> </w:t>
      </w:r>
      <w:r w:rsidRPr="008B1142">
        <w:rPr>
          <w:rFonts w:ascii="Times New Roman" w:hAnsi="Times New Roman" w:cs="Times New Roman"/>
          <w:sz w:val="28"/>
          <w:szCs w:val="28"/>
        </w:rPr>
        <w:t>по возрасту</w:t>
      </w:r>
    </w:p>
    <w:p w14:paraId="5DED89EC" w14:textId="77777777" w:rsidR="00C610D2" w:rsidRDefault="00C610D2" w:rsidP="00093C81">
      <w:pPr>
        <w:spacing w:after="0" w:line="240" w:lineRule="auto"/>
        <w:ind w:firstLine="709"/>
        <w:jc w:val="both"/>
        <w:rPr>
          <w:rFonts w:ascii="Times New Roman" w:hAnsi="Times New Roman" w:cs="Times New Roman"/>
          <w:sz w:val="28"/>
          <w:szCs w:val="28"/>
        </w:rPr>
      </w:pPr>
    </w:p>
    <w:p w14:paraId="7CD1082F" w14:textId="254DD0DE" w:rsidR="00887EF0"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Как видно из данных таблицы</w:t>
      </w:r>
      <w:r w:rsidR="008B1142">
        <w:rPr>
          <w:rFonts w:ascii="Times New Roman" w:hAnsi="Times New Roman" w:cs="Times New Roman"/>
          <w:sz w:val="28"/>
          <w:szCs w:val="28"/>
        </w:rPr>
        <w:t xml:space="preserve"> и диаграммы</w:t>
      </w:r>
      <w:r w:rsidRPr="00B912F3">
        <w:rPr>
          <w:rFonts w:ascii="Times New Roman" w:hAnsi="Times New Roman" w:cs="Times New Roman"/>
          <w:sz w:val="28"/>
          <w:szCs w:val="28"/>
        </w:rPr>
        <w:t>, возраст пациентов с сосудистыми окклюзиями сетчатки был достоверно выше по сравнени</w:t>
      </w:r>
      <w:r w:rsidR="008B1142">
        <w:rPr>
          <w:rFonts w:ascii="Times New Roman" w:hAnsi="Times New Roman" w:cs="Times New Roman"/>
          <w:sz w:val="28"/>
          <w:szCs w:val="28"/>
        </w:rPr>
        <w:t xml:space="preserve">ю с контрольной группой </w:t>
      </w:r>
      <w:r w:rsidR="00635A02" w:rsidRPr="00635A02">
        <w:rPr>
          <w:rFonts w:ascii="Times New Roman" w:hAnsi="Times New Roman" w:cs="Times New Roman"/>
          <w:sz w:val="28"/>
          <w:szCs w:val="28"/>
        </w:rPr>
        <w:t>(разница средних = 5,36 года, 95% ДИ: 2,78–7,94, p &lt; 0,001</w:t>
      </w:r>
      <w:r w:rsidR="00635A02">
        <w:rPr>
          <w:rFonts w:ascii="Times New Roman" w:hAnsi="Times New Roman" w:cs="Times New Roman"/>
          <w:sz w:val="28"/>
          <w:szCs w:val="28"/>
        </w:rPr>
        <w:t xml:space="preserve">. </w:t>
      </w:r>
      <w:r w:rsidRPr="00B912F3">
        <w:rPr>
          <w:rFonts w:ascii="Times New Roman" w:hAnsi="Times New Roman" w:cs="Times New Roman"/>
          <w:sz w:val="28"/>
          <w:szCs w:val="28"/>
        </w:rPr>
        <w:t>Средний возраст пациентов с окклюз</w:t>
      </w:r>
      <w:r w:rsidR="008B1142">
        <w:rPr>
          <w:rFonts w:ascii="Times New Roman" w:hAnsi="Times New Roman" w:cs="Times New Roman"/>
          <w:sz w:val="28"/>
          <w:szCs w:val="28"/>
        </w:rPr>
        <w:t>ией вены сетчатки составил 46,89</w:t>
      </w:r>
      <w:r w:rsidRPr="00B912F3">
        <w:rPr>
          <w:rFonts w:ascii="Times New Roman" w:hAnsi="Times New Roman" w:cs="Times New Roman"/>
          <w:sz w:val="28"/>
          <w:szCs w:val="28"/>
        </w:rPr>
        <w:t xml:space="preserve"> ±6,27. В контрольной группе данный показатель был значительно ниже - 41,53 ±3,71 года. Медианные значения возраста (Ме) также</w:t>
      </w:r>
      <w:r w:rsidR="008B1142">
        <w:rPr>
          <w:rFonts w:ascii="Times New Roman" w:hAnsi="Times New Roman" w:cs="Times New Roman"/>
          <w:sz w:val="28"/>
          <w:szCs w:val="28"/>
        </w:rPr>
        <w:t xml:space="preserve"> отражают данную тенденцию: 46,3</w:t>
      </w:r>
      <w:r w:rsidRPr="00B912F3">
        <w:rPr>
          <w:rFonts w:ascii="Times New Roman" w:hAnsi="Times New Roman" w:cs="Times New Roman"/>
          <w:sz w:val="28"/>
          <w:szCs w:val="28"/>
        </w:rPr>
        <w:t xml:space="preserve"> года для группы ОВС и 41</w:t>
      </w:r>
      <w:r w:rsidR="008B1142">
        <w:rPr>
          <w:rFonts w:ascii="Times New Roman" w:hAnsi="Times New Roman" w:cs="Times New Roman"/>
          <w:sz w:val="28"/>
          <w:szCs w:val="28"/>
        </w:rPr>
        <w:t>,53</w:t>
      </w:r>
      <w:r w:rsidRPr="00B912F3">
        <w:rPr>
          <w:rFonts w:ascii="Times New Roman" w:hAnsi="Times New Roman" w:cs="Times New Roman"/>
          <w:sz w:val="28"/>
          <w:szCs w:val="28"/>
        </w:rPr>
        <w:t xml:space="preserve"> год для контрольной группы. </w:t>
      </w:r>
      <w:r w:rsidR="00F93134">
        <w:rPr>
          <w:rFonts w:ascii="Times New Roman" w:hAnsi="Times New Roman" w:cs="Times New Roman"/>
          <w:sz w:val="28"/>
          <w:szCs w:val="28"/>
        </w:rPr>
        <w:t>Таким образом, п</w:t>
      </w:r>
      <w:r w:rsidR="00F93134" w:rsidRPr="00F93134">
        <w:rPr>
          <w:rFonts w:ascii="Times New Roman" w:hAnsi="Times New Roman" w:cs="Times New Roman"/>
          <w:sz w:val="28"/>
          <w:szCs w:val="28"/>
        </w:rPr>
        <w:t xml:space="preserve">олученные данные свидетельствуют о том, что </w:t>
      </w:r>
      <w:r w:rsidR="00F93134" w:rsidRPr="00F93134">
        <w:rPr>
          <w:rFonts w:ascii="Times New Roman" w:hAnsi="Times New Roman" w:cs="Times New Roman"/>
          <w:bCs/>
          <w:sz w:val="28"/>
          <w:szCs w:val="28"/>
        </w:rPr>
        <w:t>возраст является значимым фактором риска реализации сосудистых осложнений со стороны сетчатки в постковидном периоде</w:t>
      </w:r>
      <w:r w:rsidR="00F93134" w:rsidRPr="00F93134">
        <w:rPr>
          <w:rFonts w:ascii="Times New Roman" w:hAnsi="Times New Roman" w:cs="Times New Roman"/>
          <w:sz w:val="28"/>
          <w:szCs w:val="28"/>
        </w:rPr>
        <w:t>, что, вероятно, связано с возраст-ассоциированной эндотелиальной дисфункцией, усилением протромботического состояния и снижением адаптационных возможностей микроциркуляторного русла на фоне системного воспалительного ответа, индуцированного SARS-CoV-2.</w:t>
      </w:r>
    </w:p>
    <w:p w14:paraId="7A33F107"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Анализ полового состава пациентов показал, что в основной группе преобладали женщины — 37 человек (60,7 %), мужчины составили 24 случая (39,3 %). В контрольной группе соотношение было схожим: 33 женщины (57,9 %) и 24 мужчины (42,1 %). </w:t>
      </w:r>
      <w:r w:rsidR="00F93134" w:rsidRPr="00F93134">
        <w:rPr>
          <w:rFonts w:ascii="Times New Roman" w:hAnsi="Times New Roman" w:cs="Times New Roman"/>
          <w:sz w:val="28"/>
          <w:szCs w:val="28"/>
        </w:rPr>
        <w:t>Отсутствие достоверных различий по полу между группами (p = 0,</w:t>
      </w:r>
      <w:r w:rsidR="00635A02">
        <w:rPr>
          <w:rFonts w:ascii="Times New Roman" w:hAnsi="Times New Roman" w:cs="Times New Roman"/>
          <w:sz w:val="28"/>
          <w:szCs w:val="28"/>
        </w:rPr>
        <w:t>760</w:t>
      </w:r>
      <w:r w:rsidR="00F93134" w:rsidRPr="00F93134">
        <w:rPr>
          <w:rFonts w:ascii="Times New Roman" w:hAnsi="Times New Roman" w:cs="Times New Roman"/>
          <w:sz w:val="28"/>
          <w:szCs w:val="28"/>
        </w:rPr>
        <w:t xml:space="preserve">) указывает на то, что </w:t>
      </w:r>
      <w:r w:rsidR="00F93134" w:rsidRPr="00F93134">
        <w:rPr>
          <w:rFonts w:ascii="Times New Roman" w:hAnsi="Times New Roman" w:cs="Times New Roman"/>
          <w:bCs/>
          <w:sz w:val="28"/>
          <w:szCs w:val="28"/>
        </w:rPr>
        <w:t>пол сам по себе не определяет риск развития постковидных сосудистых окклюзий сетчатки</w:t>
      </w:r>
      <w:r w:rsidR="00F93134" w:rsidRPr="00F93134">
        <w:rPr>
          <w:rFonts w:ascii="Times New Roman" w:hAnsi="Times New Roman" w:cs="Times New Roman"/>
          <w:sz w:val="28"/>
          <w:szCs w:val="28"/>
        </w:rPr>
        <w:t>, тогда как ведущую роль, вероятно, играют системные патофизиологические механизмы коронавирусной инфекции — эндотелиит, гиперкоагуляция и нарушения микроциркуляции.</w:t>
      </w:r>
    </w:p>
    <w:p w14:paraId="35B2806C" w14:textId="1D72EA1E" w:rsidR="008B1142" w:rsidRDefault="008B1142" w:rsidP="003A13B7">
      <w:pPr>
        <w:spacing w:after="0" w:line="240" w:lineRule="auto"/>
        <w:ind w:firstLine="567"/>
        <w:jc w:val="both"/>
        <w:rPr>
          <w:rFonts w:ascii="Times New Roman" w:hAnsi="Times New Roman" w:cs="Times New Roman"/>
          <w:sz w:val="28"/>
          <w:szCs w:val="28"/>
        </w:rPr>
      </w:pPr>
      <w:r w:rsidRPr="008B1142">
        <w:rPr>
          <w:rFonts w:ascii="Times New Roman" w:hAnsi="Times New Roman" w:cs="Times New Roman"/>
          <w:sz w:val="28"/>
          <w:szCs w:val="28"/>
        </w:rPr>
        <w:t>Для наглядного представления распределения пациентов по полу была</w:t>
      </w:r>
      <w:r w:rsidR="0061691B">
        <w:rPr>
          <w:rFonts w:ascii="Times New Roman" w:hAnsi="Times New Roman" w:cs="Times New Roman"/>
          <w:sz w:val="28"/>
          <w:szCs w:val="28"/>
        </w:rPr>
        <w:t xml:space="preserve"> построена диаграмма (рисунок 18</w:t>
      </w:r>
      <w:r w:rsidRPr="008B1142">
        <w:rPr>
          <w:rFonts w:ascii="Times New Roman" w:hAnsi="Times New Roman" w:cs="Times New Roman"/>
          <w:sz w:val="28"/>
          <w:szCs w:val="28"/>
        </w:rPr>
        <w:t>), отражающая соотношение мужчин и женщин в основной и контрольной группах исследования.</w:t>
      </w:r>
    </w:p>
    <w:p w14:paraId="2BCA77E4" w14:textId="77777777" w:rsidR="00093C81" w:rsidRPr="008B1142" w:rsidRDefault="00093C81" w:rsidP="00515B40">
      <w:pPr>
        <w:spacing w:after="0" w:line="240" w:lineRule="auto"/>
        <w:ind w:firstLine="709"/>
        <w:jc w:val="both"/>
        <w:rPr>
          <w:rFonts w:ascii="Times New Roman" w:hAnsi="Times New Roman" w:cs="Times New Roman"/>
          <w:sz w:val="28"/>
          <w:szCs w:val="28"/>
        </w:rPr>
      </w:pPr>
    </w:p>
    <w:p w14:paraId="1BF571D9" w14:textId="77777777" w:rsidR="008B1142" w:rsidRDefault="008B1142" w:rsidP="007A7A60">
      <w:pPr>
        <w:spacing w:after="0"/>
        <w:ind w:firstLine="708"/>
        <w:jc w:val="both"/>
        <w:rPr>
          <w:rFonts w:ascii="Times New Roman" w:hAnsi="Times New Roman" w:cs="Times New Roman"/>
          <w:sz w:val="28"/>
          <w:szCs w:val="28"/>
        </w:rPr>
      </w:pPr>
      <w:r w:rsidRPr="00B912F3">
        <w:rPr>
          <w:rFonts w:ascii="Times New Roman" w:hAnsi="Times New Roman" w:cs="Times New Roman"/>
          <w:noProof/>
          <w:sz w:val="28"/>
          <w:szCs w:val="28"/>
          <w:lang w:eastAsia="ru-RU"/>
        </w:rPr>
        <w:drawing>
          <wp:inline distT="0" distB="0" distL="0" distR="0" wp14:anchorId="20EA9ED4" wp14:editId="67656A9E">
            <wp:extent cx="5219700" cy="34290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x_distribution_lightblue.png"/>
                    <pic:cNvPicPr/>
                  </pic:nvPicPr>
                  <pic:blipFill>
                    <a:blip r:embed="rId28"/>
                    <a:stretch>
                      <a:fillRect/>
                    </a:stretch>
                  </pic:blipFill>
                  <pic:spPr>
                    <a:xfrm>
                      <a:off x="0" y="0"/>
                      <a:ext cx="5219700" cy="3429000"/>
                    </a:xfrm>
                    <a:prstGeom prst="rect">
                      <a:avLst/>
                    </a:prstGeom>
                  </pic:spPr>
                </pic:pic>
              </a:graphicData>
            </a:graphic>
          </wp:inline>
        </w:drawing>
      </w:r>
    </w:p>
    <w:p w14:paraId="3A9AA212" w14:textId="77777777" w:rsidR="00515B40" w:rsidRDefault="00515B40" w:rsidP="008B1142">
      <w:pPr>
        <w:spacing w:after="0"/>
        <w:ind w:firstLine="708"/>
        <w:jc w:val="both"/>
        <w:rPr>
          <w:rFonts w:ascii="Times New Roman" w:hAnsi="Times New Roman" w:cs="Times New Roman"/>
          <w:sz w:val="28"/>
          <w:szCs w:val="28"/>
        </w:rPr>
      </w:pPr>
    </w:p>
    <w:p w14:paraId="321D57AB" w14:textId="607FF4DE" w:rsidR="008B1142" w:rsidRPr="008B1142" w:rsidRDefault="0061691B" w:rsidP="00515B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18</w:t>
      </w:r>
      <w:r w:rsidR="008B1142" w:rsidRPr="008B1142">
        <w:rPr>
          <w:rFonts w:ascii="Times New Roman" w:hAnsi="Times New Roman" w:cs="Times New Roman"/>
          <w:sz w:val="28"/>
          <w:szCs w:val="28"/>
        </w:rPr>
        <w:t xml:space="preserve"> – Половой состав основной и контрольной групп пациентов</w:t>
      </w:r>
    </w:p>
    <w:p w14:paraId="2AB8F9B0" w14:textId="77777777" w:rsidR="008B1142" w:rsidRPr="00B912F3" w:rsidRDefault="008B1142" w:rsidP="00515B40">
      <w:pPr>
        <w:spacing w:after="0" w:line="240" w:lineRule="auto"/>
        <w:jc w:val="center"/>
        <w:rPr>
          <w:rFonts w:ascii="Times New Roman" w:hAnsi="Times New Roman" w:cs="Times New Roman"/>
          <w:sz w:val="28"/>
          <w:szCs w:val="28"/>
        </w:rPr>
      </w:pPr>
    </w:p>
    <w:p w14:paraId="154FA21E"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Данный результат согласуется с данными литературы, где указывается, что пол пациента не оказывает существенного влияния на частоту возникновения окклюзий вен сетчатки</w:t>
      </w:r>
      <w:r w:rsidR="00F93134">
        <w:rPr>
          <w:rFonts w:ascii="Times New Roman" w:hAnsi="Times New Roman" w:cs="Times New Roman"/>
          <w:sz w:val="28"/>
          <w:szCs w:val="28"/>
        </w:rPr>
        <w:t xml:space="preserve"> в постковидном периоде</w:t>
      </w:r>
      <w:r w:rsidRPr="00B912F3">
        <w:rPr>
          <w:rFonts w:ascii="Times New Roman" w:hAnsi="Times New Roman" w:cs="Times New Roman"/>
          <w:sz w:val="28"/>
          <w:szCs w:val="28"/>
        </w:rPr>
        <w:t>, а решающую роль играют возраст и наличие сопутствующих системных заболеваний, способствующих нарушению венозного отто</w:t>
      </w:r>
      <w:r w:rsidR="00865509">
        <w:rPr>
          <w:rFonts w:ascii="Times New Roman" w:hAnsi="Times New Roman" w:cs="Times New Roman"/>
          <w:sz w:val="28"/>
          <w:szCs w:val="28"/>
        </w:rPr>
        <w:t xml:space="preserve">ка и микрорециркуляции сетчатки </w:t>
      </w:r>
      <w:r w:rsidR="00210C11" w:rsidRPr="00210C11">
        <w:rPr>
          <w:rFonts w:ascii="Times New Roman" w:hAnsi="Times New Roman" w:cs="Times New Roman"/>
          <w:sz w:val="28"/>
          <w:szCs w:val="28"/>
        </w:rPr>
        <w:t>[172].</w:t>
      </w:r>
    </w:p>
    <w:p w14:paraId="2B0B0FD3"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Для оценки функционального состояния органа зрения у пациентов с окклюзией вен сетчатки был проведён сравнительный анализ показателей максимально корригированной остроты зрения (МКОЗ) и внутриглазного давления (ВГД) между основной (пациенты с окклюзией вен сетчатки ОВС) и контрольной группой.</w:t>
      </w:r>
    </w:p>
    <w:p w14:paraId="626ACA99" w14:textId="660294D9"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Средние и медианные значения основных функциональных пока</w:t>
      </w:r>
      <w:r w:rsidR="003A743C">
        <w:rPr>
          <w:rFonts w:ascii="Times New Roman" w:hAnsi="Times New Roman" w:cs="Times New Roman"/>
          <w:sz w:val="28"/>
          <w:szCs w:val="28"/>
        </w:rPr>
        <w:t xml:space="preserve">зателей представлены в таблице </w:t>
      </w:r>
      <w:r w:rsidR="00561B23">
        <w:rPr>
          <w:rFonts w:ascii="Times New Roman" w:hAnsi="Times New Roman" w:cs="Times New Roman"/>
          <w:sz w:val="28"/>
          <w:szCs w:val="28"/>
        </w:rPr>
        <w:t>9</w:t>
      </w:r>
      <w:r w:rsidRPr="00B912F3">
        <w:rPr>
          <w:rFonts w:ascii="Times New Roman" w:hAnsi="Times New Roman" w:cs="Times New Roman"/>
          <w:sz w:val="28"/>
          <w:szCs w:val="28"/>
        </w:rPr>
        <w:t>.</w:t>
      </w:r>
    </w:p>
    <w:p w14:paraId="35EB2B38" w14:textId="37C0B377" w:rsidR="00887EF0" w:rsidRDefault="00887EF0" w:rsidP="00515B40">
      <w:pPr>
        <w:spacing w:after="0" w:line="240" w:lineRule="auto"/>
        <w:ind w:firstLine="709"/>
        <w:jc w:val="both"/>
        <w:rPr>
          <w:rFonts w:ascii="Times New Roman" w:hAnsi="Times New Roman" w:cs="Times New Roman"/>
          <w:sz w:val="28"/>
          <w:szCs w:val="28"/>
        </w:rPr>
      </w:pPr>
    </w:p>
    <w:p w14:paraId="76B19B2B" w14:textId="169AB0A4" w:rsidR="00C70FD0" w:rsidRDefault="00C70FD0" w:rsidP="00515B40">
      <w:pPr>
        <w:spacing w:after="0" w:line="240" w:lineRule="auto"/>
        <w:ind w:firstLine="709"/>
        <w:jc w:val="both"/>
        <w:rPr>
          <w:rFonts w:ascii="Times New Roman" w:hAnsi="Times New Roman" w:cs="Times New Roman"/>
          <w:sz w:val="28"/>
          <w:szCs w:val="28"/>
        </w:rPr>
      </w:pPr>
    </w:p>
    <w:p w14:paraId="47774C55" w14:textId="46B84107" w:rsidR="00C70FD0" w:rsidRDefault="00C70FD0" w:rsidP="00515B40">
      <w:pPr>
        <w:spacing w:after="0" w:line="240" w:lineRule="auto"/>
        <w:ind w:firstLine="709"/>
        <w:jc w:val="both"/>
        <w:rPr>
          <w:rFonts w:ascii="Times New Roman" w:hAnsi="Times New Roman" w:cs="Times New Roman"/>
          <w:sz w:val="28"/>
          <w:szCs w:val="28"/>
        </w:rPr>
      </w:pPr>
    </w:p>
    <w:p w14:paraId="25A395D1" w14:textId="77777777" w:rsidR="00C70FD0" w:rsidRPr="00B912F3" w:rsidRDefault="00C70FD0" w:rsidP="00515B40">
      <w:pPr>
        <w:spacing w:after="0" w:line="240" w:lineRule="auto"/>
        <w:ind w:firstLine="709"/>
        <w:jc w:val="both"/>
        <w:rPr>
          <w:rFonts w:ascii="Times New Roman" w:hAnsi="Times New Roman" w:cs="Times New Roman"/>
          <w:sz w:val="28"/>
          <w:szCs w:val="28"/>
        </w:rPr>
      </w:pPr>
    </w:p>
    <w:p w14:paraId="19E5E2CE" w14:textId="36C473BC" w:rsidR="00865509" w:rsidRDefault="00CB6286" w:rsidP="00515B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561B23">
        <w:rPr>
          <w:rFonts w:ascii="Times New Roman" w:hAnsi="Times New Roman" w:cs="Times New Roman"/>
          <w:sz w:val="28"/>
          <w:szCs w:val="28"/>
        </w:rPr>
        <w:t>9</w:t>
      </w:r>
      <w:r w:rsidR="00A71F39">
        <w:rPr>
          <w:rFonts w:ascii="Times New Roman" w:hAnsi="Times New Roman" w:cs="Times New Roman"/>
          <w:sz w:val="28"/>
          <w:szCs w:val="28"/>
        </w:rPr>
        <w:t xml:space="preserve"> </w:t>
      </w:r>
      <w:r w:rsidR="00A71F39" w:rsidRPr="008B1142">
        <w:rPr>
          <w:rFonts w:ascii="Times New Roman" w:hAnsi="Times New Roman" w:cs="Times New Roman"/>
          <w:sz w:val="28"/>
          <w:szCs w:val="28"/>
        </w:rPr>
        <w:t>–</w:t>
      </w:r>
      <w:r w:rsidR="00B912F3" w:rsidRPr="00B912F3">
        <w:rPr>
          <w:rFonts w:ascii="Times New Roman" w:hAnsi="Times New Roman" w:cs="Times New Roman"/>
          <w:sz w:val="28"/>
          <w:szCs w:val="28"/>
        </w:rPr>
        <w:t xml:space="preserve"> Результаты зрительной функции и внутриглазного давления</w:t>
      </w:r>
    </w:p>
    <w:p w14:paraId="233ABC0C" w14:textId="77777777" w:rsidR="00887EF0" w:rsidRPr="00B912F3" w:rsidRDefault="00887EF0" w:rsidP="00515B40">
      <w:pPr>
        <w:spacing w:after="0" w:line="240" w:lineRule="auto"/>
        <w:ind w:firstLine="709"/>
        <w:jc w:val="both"/>
        <w:rPr>
          <w:rFonts w:ascii="Times New Roman" w:hAnsi="Times New Roman" w:cs="Times New Roman"/>
          <w:sz w:val="28"/>
          <w:szCs w:val="28"/>
        </w:rPr>
      </w:pPr>
    </w:p>
    <w:tbl>
      <w:tblPr>
        <w:tblStyle w:val="ac"/>
        <w:tblpPr w:leftFromText="180" w:rightFromText="180" w:vertAnchor="text" w:tblpY="1"/>
        <w:tblOverlap w:val="never"/>
        <w:tblW w:w="9634" w:type="dxa"/>
        <w:tblLook w:val="04A0" w:firstRow="1" w:lastRow="0" w:firstColumn="1" w:lastColumn="0" w:noHBand="0" w:noVBand="1"/>
      </w:tblPr>
      <w:tblGrid>
        <w:gridCol w:w="2689"/>
        <w:gridCol w:w="2409"/>
        <w:gridCol w:w="2552"/>
        <w:gridCol w:w="1984"/>
      </w:tblGrid>
      <w:tr w:rsidR="00B912F3" w:rsidRPr="00B912F3" w14:paraId="63C8D9D1" w14:textId="77777777" w:rsidTr="00093C81">
        <w:trPr>
          <w:trHeight w:val="549"/>
        </w:trPr>
        <w:tc>
          <w:tcPr>
            <w:tcW w:w="2689" w:type="dxa"/>
          </w:tcPr>
          <w:p w14:paraId="1F4CEF94"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показатели</w:t>
            </w:r>
          </w:p>
        </w:tc>
        <w:tc>
          <w:tcPr>
            <w:tcW w:w="2409" w:type="dxa"/>
          </w:tcPr>
          <w:p w14:paraId="658FC4B9"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ОВС</w:t>
            </w:r>
          </w:p>
          <w:p w14:paraId="577AE3BE"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(n=61)</w:t>
            </w:r>
          </w:p>
        </w:tc>
        <w:tc>
          <w:tcPr>
            <w:tcW w:w="2552" w:type="dxa"/>
          </w:tcPr>
          <w:p w14:paraId="207FD780"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Контр.группа</w:t>
            </w:r>
          </w:p>
          <w:p w14:paraId="637B1D6B"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(n=57)</w:t>
            </w:r>
          </w:p>
        </w:tc>
        <w:tc>
          <w:tcPr>
            <w:tcW w:w="1984" w:type="dxa"/>
          </w:tcPr>
          <w:p w14:paraId="05247C7F"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p-value</w:t>
            </w:r>
          </w:p>
        </w:tc>
      </w:tr>
      <w:tr w:rsidR="00B912F3" w:rsidRPr="00B912F3" w14:paraId="45517423" w14:textId="77777777" w:rsidTr="00093C81">
        <w:trPr>
          <w:trHeight w:val="819"/>
        </w:trPr>
        <w:tc>
          <w:tcPr>
            <w:tcW w:w="2689" w:type="dxa"/>
          </w:tcPr>
          <w:p w14:paraId="2B592448"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Острота зрения</w:t>
            </w:r>
          </w:p>
          <w:p w14:paraId="15D1B394"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lang w:val="en-US"/>
              </w:rPr>
              <w:t>n</w:t>
            </w:r>
            <w:r w:rsidRPr="00C70FD0">
              <w:rPr>
                <w:rFonts w:ascii="Times New Roman" w:hAnsi="Times New Roman" w:cs="Times New Roman"/>
                <w:sz w:val="28"/>
                <w:szCs w:val="28"/>
              </w:rPr>
              <w:t xml:space="preserve"> (%)</w:t>
            </w:r>
          </w:p>
          <w:p w14:paraId="28E2EAF1"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(правый/левый)</w:t>
            </w:r>
          </w:p>
        </w:tc>
        <w:tc>
          <w:tcPr>
            <w:tcW w:w="2409" w:type="dxa"/>
          </w:tcPr>
          <w:p w14:paraId="245BDF8B"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0,4 (0,001-0,9)</w:t>
            </w:r>
          </w:p>
          <w:p w14:paraId="739B8F9D"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0,48±0,37</w:t>
            </w:r>
          </w:p>
          <w:p w14:paraId="31E17C1D"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ab/>
              <w:t xml:space="preserve"> </w:t>
            </w:r>
          </w:p>
        </w:tc>
        <w:tc>
          <w:tcPr>
            <w:tcW w:w="2552" w:type="dxa"/>
          </w:tcPr>
          <w:p w14:paraId="3263249A"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0,9 (0,7-1,0)</w:t>
            </w:r>
          </w:p>
          <w:p w14:paraId="207FE70A"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0,7±0,56</w:t>
            </w:r>
          </w:p>
          <w:p w14:paraId="65CF1BDC" w14:textId="77777777" w:rsidR="00B912F3" w:rsidRPr="00C70FD0" w:rsidRDefault="00B912F3" w:rsidP="007A7A60">
            <w:pPr>
              <w:jc w:val="both"/>
              <w:rPr>
                <w:rFonts w:ascii="Times New Roman" w:hAnsi="Times New Roman" w:cs="Times New Roman"/>
                <w:sz w:val="28"/>
                <w:szCs w:val="28"/>
              </w:rPr>
            </w:pPr>
          </w:p>
        </w:tc>
        <w:tc>
          <w:tcPr>
            <w:tcW w:w="1984" w:type="dxa"/>
          </w:tcPr>
          <w:p w14:paraId="556CADB9" w14:textId="77777777" w:rsidR="00B912F3" w:rsidRPr="00C70FD0" w:rsidRDefault="0023771D" w:rsidP="007A7A60">
            <w:pPr>
              <w:jc w:val="both"/>
              <w:rPr>
                <w:rFonts w:ascii="Times New Roman" w:hAnsi="Times New Roman" w:cs="Times New Roman"/>
                <w:sz w:val="28"/>
                <w:szCs w:val="28"/>
              </w:rPr>
            </w:pPr>
            <w:r w:rsidRPr="00C70FD0">
              <w:rPr>
                <w:rFonts w:ascii="Times New Roman" w:hAnsi="Times New Roman" w:cs="Times New Roman"/>
                <w:sz w:val="28"/>
                <w:szCs w:val="28"/>
              </w:rPr>
              <w:t>0,001</w:t>
            </w:r>
          </w:p>
        </w:tc>
      </w:tr>
      <w:tr w:rsidR="00B912F3" w:rsidRPr="00B912F3" w14:paraId="5FDE1A49" w14:textId="77777777" w:rsidTr="00093C81">
        <w:trPr>
          <w:trHeight w:val="289"/>
        </w:trPr>
        <w:tc>
          <w:tcPr>
            <w:tcW w:w="2689" w:type="dxa"/>
          </w:tcPr>
          <w:p w14:paraId="60E14C10" w14:textId="77777777" w:rsidR="00B912F3" w:rsidRPr="00C70FD0" w:rsidRDefault="00B912F3" w:rsidP="007A7A60">
            <w:pPr>
              <w:jc w:val="both"/>
              <w:rPr>
                <w:rFonts w:ascii="Times New Roman" w:hAnsi="Times New Roman" w:cs="Times New Roman"/>
                <w:sz w:val="28"/>
                <w:szCs w:val="28"/>
                <w:lang w:val="en-US"/>
              </w:rPr>
            </w:pPr>
            <w:r w:rsidRPr="00C70FD0">
              <w:rPr>
                <w:rFonts w:ascii="Times New Roman" w:hAnsi="Times New Roman" w:cs="Times New Roman"/>
                <w:sz w:val="28"/>
                <w:szCs w:val="28"/>
              </w:rPr>
              <w:t>ВГД</w:t>
            </w:r>
            <w:r w:rsidRPr="00C70FD0">
              <w:rPr>
                <w:rFonts w:ascii="Times New Roman" w:hAnsi="Times New Roman" w:cs="Times New Roman"/>
                <w:sz w:val="28"/>
                <w:szCs w:val="28"/>
                <w:lang w:val="en-US"/>
              </w:rPr>
              <w:t xml:space="preserve"> (</w:t>
            </w:r>
            <w:r w:rsidRPr="00C70FD0">
              <w:rPr>
                <w:rFonts w:ascii="Times New Roman" w:hAnsi="Times New Roman" w:cs="Times New Roman"/>
                <w:sz w:val="28"/>
                <w:szCs w:val="28"/>
              </w:rPr>
              <w:t>ммртст</w:t>
            </w:r>
            <w:r w:rsidRPr="00C70FD0">
              <w:rPr>
                <w:rFonts w:ascii="Times New Roman" w:hAnsi="Times New Roman" w:cs="Times New Roman"/>
                <w:sz w:val="28"/>
                <w:szCs w:val="28"/>
                <w:lang w:val="en-US"/>
              </w:rPr>
              <w:t>),</w:t>
            </w:r>
          </w:p>
          <w:p w14:paraId="3E2FEA7D" w14:textId="77777777" w:rsidR="00B912F3" w:rsidRPr="00C70FD0" w:rsidRDefault="00B912F3" w:rsidP="007A7A60">
            <w:pPr>
              <w:jc w:val="both"/>
              <w:rPr>
                <w:rFonts w:ascii="Times New Roman" w:hAnsi="Times New Roman" w:cs="Times New Roman"/>
                <w:sz w:val="28"/>
                <w:szCs w:val="28"/>
                <w:lang w:val="en-US"/>
              </w:rPr>
            </w:pPr>
            <w:r w:rsidRPr="00C70FD0">
              <w:rPr>
                <w:rFonts w:ascii="Times New Roman" w:hAnsi="Times New Roman" w:cs="Times New Roman"/>
                <w:sz w:val="28"/>
                <w:szCs w:val="28"/>
                <w:lang w:val="en-US"/>
              </w:rPr>
              <w:t>Me (IQR)</w:t>
            </w:r>
          </w:p>
          <w:p w14:paraId="4F438DBC" w14:textId="77777777" w:rsidR="00B912F3" w:rsidRPr="00C70FD0" w:rsidRDefault="00B912F3" w:rsidP="007A7A60">
            <w:pPr>
              <w:jc w:val="both"/>
              <w:rPr>
                <w:rFonts w:ascii="Times New Roman" w:hAnsi="Times New Roman" w:cs="Times New Roman"/>
                <w:sz w:val="28"/>
                <w:szCs w:val="28"/>
                <w:lang w:val="en-US"/>
              </w:rPr>
            </w:pPr>
            <w:r w:rsidRPr="00C70FD0">
              <w:rPr>
                <w:rFonts w:ascii="Times New Roman" w:hAnsi="Times New Roman" w:cs="Times New Roman"/>
                <w:sz w:val="28"/>
                <w:szCs w:val="28"/>
                <w:lang w:val="en-US"/>
              </w:rPr>
              <w:t>M ± SD</w:t>
            </w:r>
          </w:p>
        </w:tc>
        <w:tc>
          <w:tcPr>
            <w:tcW w:w="2409" w:type="dxa"/>
          </w:tcPr>
          <w:p w14:paraId="6DA13458"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15.0 (9-23)</w:t>
            </w:r>
          </w:p>
          <w:p w14:paraId="5C620602"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15.20 ±3.12</w:t>
            </w:r>
          </w:p>
        </w:tc>
        <w:tc>
          <w:tcPr>
            <w:tcW w:w="2552" w:type="dxa"/>
          </w:tcPr>
          <w:p w14:paraId="378D6640"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14.0 (9-21)</w:t>
            </w:r>
          </w:p>
          <w:p w14:paraId="469871D4"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14.30±2.58</w:t>
            </w:r>
          </w:p>
        </w:tc>
        <w:tc>
          <w:tcPr>
            <w:tcW w:w="1984" w:type="dxa"/>
          </w:tcPr>
          <w:p w14:paraId="61539DEB" w14:textId="77777777" w:rsidR="00B912F3" w:rsidRPr="00C70FD0" w:rsidRDefault="00B912F3" w:rsidP="007A7A60">
            <w:pPr>
              <w:jc w:val="both"/>
              <w:rPr>
                <w:rFonts w:ascii="Times New Roman" w:hAnsi="Times New Roman" w:cs="Times New Roman"/>
                <w:sz w:val="28"/>
                <w:szCs w:val="28"/>
              </w:rPr>
            </w:pPr>
            <w:r w:rsidRPr="00C70FD0">
              <w:rPr>
                <w:rFonts w:ascii="Times New Roman" w:hAnsi="Times New Roman" w:cs="Times New Roman"/>
                <w:sz w:val="28"/>
                <w:szCs w:val="28"/>
              </w:rPr>
              <w:t>0,105</w:t>
            </w:r>
          </w:p>
        </w:tc>
      </w:tr>
    </w:tbl>
    <w:p w14:paraId="06AD2BFC" w14:textId="77777777" w:rsidR="00C61093" w:rsidRDefault="00C61093" w:rsidP="00515B40">
      <w:pPr>
        <w:spacing w:after="0"/>
        <w:jc w:val="center"/>
        <w:rPr>
          <w:rFonts w:ascii="Times New Roman" w:hAnsi="Times New Roman" w:cs="Times New Roman"/>
          <w:sz w:val="28"/>
          <w:szCs w:val="28"/>
        </w:rPr>
      </w:pPr>
    </w:p>
    <w:p w14:paraId="52E0A5FE" w14:textId="1799E9DB" w:rsidR="00865509" w:rsidRDefault="00865509" w:rsidP="00515B40">
      <w:pPr>
        <w:spacing w:after="0"/>
        <w:jc w:val="center"/>
        <w:rPr>
          <w:rFonts w:ascii="Times New Roman" w:hAnsi="Times New Roman" w:cs="Times New Roman"/>
          <w:sz w:val="28"/>
          <w:szCs w:val="28"/>
        </w:rPr>
      </w:pPr>
      <w:r>
        <w:rPr>
          <w:noProof/>
          <w:lang w:eastAsia="ru-RU"/>
          <w14:ligatures w14:val="standardContextual"/>
        </w:rPr>
        <w:drawing>
          <wp:inline distT="0" distB="0" distL="0" distR="0" wp14:anchorId="05945235" wp14:editId="223F1F4F">
            <wp:extent cx="5701030" cy="3060065"/>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01030" cy="3060065"/>
                    </a:xfrm>
                    <a:prstGeom prst="rect">
                      <a:avLst/>
                    </a:prstGeom>
                  </pic:spPr>
                </pic:pic>
              </a:graphicData>
            </a:graphic>
          </wp:inline>
        </w:drawing>
      </w:r>
    </w:p>
    <w:p w14:paraId="609D1E20" w14:textId="77777777" w:rsidR="00515B40" w:rsidRDefault="00515B40" w:rsidP="00515B40">
      <w:pPr>
        <w:spacing w:after="0" w:line="240" w:lineRule="auto"/>
        <w:jc w:val="center"/>
        <w:rPr>
          <w:rFonts w:ascii="Times New Roman" w:hAnsi="Times New Roman" w:cs="Times New Roman"/>
          <w:sz w:val="28"/>
          <w:szCs w:val="28"/>
        </w:rPr>
      </w:pPr>
    </w:p>
    <w:p w14:paraId="0F4CD07A" w14:textId="5BA159C5" w:rsidR="00CB6286" w:rsidRPr="00CB6286" w:rsidRDefault="0061691B" w:rsidP="00515B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19</w:t>
      </w:r>
      <w:r w:rsidR="00515B40">
        <w:rPr>
          <w:rFonts w:ascii="Times New Roman" w:hAnsi="Times New Roman" w:cs="Times New Roman"/>
          <w:sz w:val="28"/>
          <w:szCs w:val="28"/>
        </w:rPr>
        <w:t xml:space="preserve"> </w:t>
      </w:r>
      <w:r w:rsidR="00515B40" w:rsidRPr="00B912F3">
        <w:rPr>
          <w:rFonts w:ascii="Times New Roman" w:hAnsi="Times New Roman" w:cs="Times New Roman"/>
          <w:sz w:val="28"/>
          <w:szCs w:val="28"/>
          <w:lang w:val="kk-KZ"/>
        </w:rPr>
        <w:t>–</w:t>
      </w:r>
      <w:r w:rsidR="00515B40">
        <w:rPr>
          <w:rFonts w:ascii="Times New Roman" w:hAnsi="Times New Roman" w:cs="Times New Roman"/>
          <w:sz w:val="28"/>
          <w:szCs w:val="28"/>
          <w:lang w:val="kk-KZ"/>
        </w:rPr>
        <w:t xml:space="preserve"> </w:t>
      </w:r>
      <w:r w:rsidR="00CB6286" w:rsidRPr="00CB6286">
        <w:rPr>
          <w:rFonts w:ascii="Times New Roman" w:hAnsi="Times New Roman" w:cs="Times New Roman"/>
          <w:sz w:val="28"/>
          <w:szCs w:val="28"/>
        </w:rPr>
        <w:t>Результаты зрительной функции и внутриглазного давления</w:t>
      </w:r>
    </w:p>
    <w:p w14:paraId="10E68B93" w14:textId="77777777" w:rsidR="00887EF0" w:rsidRDefault="00887EF0" w:rsidP="00515B40">
      <w:pPr>
        <w:spacing w:after="0" w:line="240" w:lineRule="auto"/>
        <w:jc w:val="center"/>
        <w:rPr>
          <w:rFonts w:ascii="Times New Roman" w:hAnsi="Times New Roman" w:cs="Times New Roman"/>
          <w:sz w:val="28"/>
          <w:szCs w:val="28"/>
        </w:rPr>
      </w:pPr>
    </w:p>
    <w:p w14:paraId="7785432B"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Средняя максимально корригированная острота зрения (МКОЗ) у пациентов с окклюзие</w:t>
      </w:r>
      <w:r w:rsidR="00F93134">
        <w:rPr>
          <w:rFonts w:ascii="Times New Roman" w:hAnsi="Times New Roman" w:cs="Times New Roman"/>
          <w:sz w:val="28"/>
          <w:szCs w:val="28"/>
        </w:rPr>
        <w:t xml:space="preserve">й </w:t>
      </w:r>
      <w:r w:rsidRPr="00B912F3">
        <w:rPr>
          <w:rFonts w:ascii="Times New Roman" w:hAnsi="Times New Roman" w:cs="Times New Roman"/>
          <w:sz w:val="28"/>
          <w:szCs w:val="28"/>
        </w:rPr>
        <w:t>вены сетч</w:t>
      </w:r>
      <w:r w:rsidR="00F93134">
        <w:rPr>
          <w:rFonts w:ascii="Times New Roman" w:hAnsi="Times New Roman" w:cs="Times New Roman"/>
          <w:sz w:val="28"/>
          <w:szCs w:val="28"/>
        </w:rPr>
        <w:t>атки (ОВС) составила 0,48±0,37</w:t>
      </w:r>
      <w:r w:rsidRPr="00B912F3">
        <w:rPr>
          <w:rFonts w:ascii="Times New Roman" w:hAnsi="Times New Roman" w:cs="Times New Roman"/>
          <w:sz w:val="28"/>
          <w:szCs w:val="28"/>
        </w:rPr>
        <w:t xml:space="preserve">. В контрольной группе данный показатель был выше и составил 0,7±0,56, </w:t>
      </w:r>
      <w:r w:rsidR="003A743C" w:rsidRPr="003A743C">
        <w:rPr>
          <w:rFonts w:ascii="Times New Roman" w:hAnsi="Times New Roman" w:cs="Times New Roman"/>
          <w:sz w:val="28"/>
          <w:szCs w:val="28"/>
        </w:rPr>
        <w:t>выявленные межгрупповые различия являются статистически значимыми</w:t>
      </w:r>
      <w:r w:rsidR="0023771D">
        <w:rPr>
          <w:rFonts w:ascii="Times New Roman" w:hAnsi="Times New Roman" w:cs="Times New Roman"/>
          <w:sz w:val="28"/>
          <w:szCs w:val="28"/>
        </w:rPr>
        <w:t xml:space="preserve"> (р=0,001</w:t>
      </w:r>
      <w:r w:rsidRPr="00B912F3">
        <w:rPr>
          <w:rFonts w:ascii="Times New Roman" w:hAnsi="Times New Roman" w:cs="Times New Roman"/>
          <w:sz w:val="28"/>
          <w:szCs w:val="28"/>
        </w:rPr>
        <w:t xml:space="preserve">). </w:t>
      </w:r>
    </w:p>
    <w:p w14:paraId="4E6EAE60"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Медианные значения остроты зрения подтверждают полученные результат</w:t>
      </w:r>
      <w:r w:rsidR="00BF32EE">
        <w:rPr>
          <w:rFonts w:ascii="Times New Roman" w:hAnsi="Times New Roman" w:cs="Times New Roman"/>
          <w:sz w:val="28"/>
          <w:szCs w:val="28"/>
        </w:rPr>
        <w:t xml:space="preserve">ы: 0,4 (0,001-0,9) для группы ОВС </w:t>
      </w:r>
      <w:r w:rsidRPr="00B912F3">
        <w:rPr>
          <w:rFonts w:ascii="Times New Roman" w:hAnsi="Times New Roman" w:cs="Times New Roman"/>
          <w:sz w:val="28"/>
          <w:szCs w:val="28"/>
        </w:rPr>
        <w:t xml:space="preserve">и 0,9 (0,7-1,0) – для контрольной группы. </w:t>
      </w:r>
      <w:r w:rsidR="0023771D" w:rsidRPr="0023771D">
        <w:rPr>
          <w:rFonts w:ascii="Times New Roman" w:hAnsi="Times New Roman" w:cs="Times New Roman"/>
          <w:sz w:val="28"/>
          <w:szCs w:val="28"/>
        </w:rPr>
        <w:t>Установлено, что межгрупповые различия являются</w:t>
      </w:r>
      <w:r w:rsidR="0023771D">
        <w:rPr>
          <w:rFonts w:ascii="Times New Roman" w:hAnsi="Times New Roman" w:cs="Times New Roman"/>
          <w:sz w:val="28"/>
          <w:szCs w:val="28"/>
        </w:rPr>
        <w:t xml:space="preserve"> статистически значимыми (p&lt;0,001</w:t>
      </w:r>
      <w:r w:rsidR="0023771D" w:rsidRPr="0023771D">
        <w:rPr>
          <w:rFonts w:ascii="Times New Roman" w:hAnsi="Times New Roman" w:cs="Times New Roman"/>
          <w:sz w:val="28"/>
          <w:szCs w:val="28"/>
        </w:rPr>
        <w:t>). Данный результат свидетельствует о более выраженном снижении зрительных функций у пациентов с венозными окклюзиями сетчатки, что обусловлено развитием макулярного отёка, ишемии и нарушением перфузии в макулярной зоне, приводящих к функциональной недостаточности нейросенсорной сетчатки.</w:t>
      </w:r>
    </w:p>
    <w:p w14:paraId="07246621"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Внутриглазное давление (ВГД) определялось в пределах нормы в обеих группах. Средние значения ВГД составили 15.20 ±3.1</w:t>
      </w:r>
      <w:r w:rsidR="00BF32EE">
        <w:rPr>
          <w:rFonts w:ascii="Times New Roman" w:hAnsi="Times New Roman" w:cs="Times New Roman"/>
          <w:sz w:val="28"/>
          <w:szCs w:val="28"/>
        </w:rPr>
        <w:t xml:space="preserve">2 мм.рт.ст. у пациентов с ОВС </w:t>
      </w:r>
      <w:r w:rsidRPr="00B912F3">
        <w:rPr>
          <w:rFonts w:ascii="Times New Roman" w:hAnsi="Times New Roman" w:cs="Times New Roman"/>
          <w:sz w:val="28"/>
          <w:szCs w:val="28"/>
        </w:rPr>
        <w:t xml:space="preserve">и 14.30±2.58 мм.рт.ст. в контрольной группе. Статистически значимых различий между группами не выявлено (р=0,105). Полученные данные свидетельствуют о том, что внутриглазное давление у пациентов с сосудистыми окклюзиями, как правило, остается в пределах нормы, хотя в ряде случаев наблюдается тенденция к его умеренному повышению по сравнению с контрольной группой. Это тенденция может быть связана с нарушениями венозного оттока и локальными изменениями гемодинамики в глазном яблоке, однако сама по себе не является статистически значимым фактором риска.  </w:t>
      </w:r>
    </w:p>
    <w:p w14:paraId="1A6EBDE2"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При биомикроскопии переднего отдела глаза – острых патологических изменений не выявлено. </w:t>
      </w:r>
    </w:p>
    <w:p w14:paraId="25773BEE" w14:textId="77777777" w:rsid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sz w:val="28"/>
          <w:szCs w:val="28"/>
        </w:rPr>
        <w:t xml:space="preserve">При офтальмоскопии в условиях медикаментозного мидриаза (однократная инстилляция 1 капли устойчивой комбинации фенилэфрина гидрохлорида 50 мг, тропикамида 8 мг) изменения на глазном дне были выявлены у всех пациентов основной группы – множественные кровоизлияния в сетчатку, ватообразные очаги, полнокровные и извитые вены, выраженный отек макулярной зоны сетчатки.   </w:t>
      </w:r>
      <w:r w:rsidRPr="00B912F3">
        <w:rPr>
          <w:rFonts w:ascii="Times New Roman" w:hAnsi="Times New Roman" w:cs="Times New Roman"/>
          <w:bCs/>
          <w:sz w:val="28"/>
          <w:szCs w:val="28"/>
        </w:rPr>
        <w:t>Сравнение клинической картины при офтальмоскопии показало, что при ОЦВС типично наблюдались более выраженные признаки венозного стаза: расширение и извитость вен, множественные кровоизлияния в разных квадрантах сетчатки, более распространённые ватообразные очаги и выраженный отёк макулярной зоны. При ОВЦВС изменения чаще носили локальный характер и соответствовали зоне поражения ветви, однако даже при ограниченной площади поражения макулярный отёк мог быть значительным и определяющим снижение зрительных функций.</w:t>
      </w:r>
    </w:p>
    <w:p w14:paraId="6A42CF1B" w14:textId="77777777" w:rsidR="001101E6" w:rsidRPr="001101E6" w:rsidRDefault="001101E6" w:rsidP="003A13B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Таким образом, п</w:t>
      </w:r>
      <w:r w:rsidRPr="001101E6">
        <w:rPr>
          <w:rFonts w:ascii="Times New Roman" w:hAnsi="Times New Roman" w:cs="Times New Roman"/>
          <w:bCs/>
          <w:sz w:val="28"/>
          <w:szCs w:val="28"/>
        </w:rPr>
        <w:t>роведённый сравнительный анализ клинических данных пациентов в постковидном периоде позволил выявить значимые особенности сосудистых нарушений сетчатки. Установлено, что возраст является достоверным фактором риска развития окклюзионных поражений сосудов сетчатки, тогда как пол не оказывает существенного влия</w:t>
      </w:r>
      <w:r>
        <w:rPr>
          <w:rFonts w:ascii="Times New Roman" w:hAnsi="Times New Roman" w:cs="Times New Roman"/>
          <w:bCs/>
          <w:sz w:val="28"/>
          <w:szCs w:val="28"/>
        </w:rPr>
        <w:t>ния на частоту их возникновения</w:t>
      </w:r>
      <w:r w:rsidRPr="001101E6">
        <w:rPr>
          <w:rFonts w:ascii="Times New Roman" w:hAnsi="Times New Roman" w:cs="Times New Roman"/>
          <w:bCs/>
          <w:sz w:val="28"/>
          <w:szCs w:val="28"/>
        </w:rPr>
        <w:t>.</w:t>
      </w:r>
    </w:p>
    <w:p w14:paraId="2010411C" w14:textId="77777777" w:rsidR="001101E6" w:rsidRPr="001101E6" w:rsidRDefault="001101E6" w:rsidP="003A13B7">
      <w:pPr>
        <w:spacing w:after="0" w:line="240" w:lineRule="auto"/>
        <w:ind w:firstLine="567"/>
        <w:jc w:val="both"/>
        <w:rPr>
          <w:rFonts w:ascii="Times New Roman" w:hAnsi="Times New Roman" w:cs="Times New Roman"/>
          <w:bCs/>
          <w:sz w:val="28"/>
          <w:szCs w:val="28"/>
        </w:rPr>
      </w:pPr>
      <w:r w:rsidRPr="001101E6">
        <w:rPr>
          <w:rFonts w:ascii="Times New Roman" w:hAnsi="Times New Roman" w:cs="Times New Roman"/>
          <w:bCs/>
          <w:sz w:val="28"/>
          <w:szCs w:val="28"/>
        </w:rPr>
        <w:t>Выявлено, что у пациентов с окклюзиями вен сетчатки отмечается достоверное снижение максимально корригированной остроты зрения, обусловленное развитием макулярного отёка и нарушением ретинальной перфузии. При этом внутриглазное давление сохраняется в пределах физиологической нормы и не я</w:t>
      </w:r>
      <w:r>
        <w:rPr>
          <w:rFonts w:ascii="Times New Roman" w:hAnsi="Times New Roman" w:cs="Times New Roman"/>
          <w:bCs/>
          <w:sz w:val="28"/>
          <w:szCs w:val="28"/>
        </w:rPr>
        <w:t>вляется значимым фактором риска</w:t>
      </w:r>
      <w:r w:rsidRPr="001101E6">
        <w:rPr>
          <w:rFonts w:ascii="Times New Roman" w:hAnsi="Times New Roman" w:cs="Times New Roman"/>
          <w:bCs/>
          <w:sz w:val="28"/>
          <w:szCs w:val="28"/>
        </w:rPr>
        <w:t>.</w:t>
      </w:r>
    </w:p>
    <w:p w14:paraId="2A9EA424" w14:textId="77777777" w:rsidR="001101E6" w:rsidRPr="001101E6" w:rsidRDefault="001101E6" w:rsidP="003A13B7">
      <w:pPr>
        <w:spacing w:after="0" w:line="240" w:lineRule="auto"/>
        <w:ind w:firstLine="567"/>
        <w:jc w:val="both"/>
        <w:rPr>
          <w:rFonts w:ascii="Times New Roman" w:hAnsi="Times New Roman" w:cs="Times New Roman"/>
          <w:bCs/>
          <w:sz w:val="28"/>
          <w:szCs w:val="28"/>
        </w:rPr>
      </w:pPr>
      <w:r w:rsidRPr="001101E6">
        <w:rPr>
          <w:rFonts w:ascii="Times New Roman" w:hAnsi="Times New Roman" w:cs="Times New Roman"/>
          <w:bCs/>
          <w:sz w:val="28"/>
          <w:szCs w:val="28"/>
        </w:rPr>
        <w:t>Клиническая картина характеризуется типичными признаками венозного стаза, более выраженными при окклюзии центральной вены сетчатки. Полученные результаты свидетельствуют о ведущей роли возрастных изменений и нарушений микроциркуляции в развитии сосудистой патологии заднего отрезка глаза в постковидном периоде, что необходимо учитывать при диагностике и ведении пациентов.</w:t>
      </w:r>
    </w:p>
    <w:p w14:paraId="178A9457" w14:textId="77777777" w:rsidR="00887EF0" w:rsidRPr="001C0462" w:rsidRDefault="00887EF0" w:rsidP="003A13B7">
      <w:pPr>
        <w:spacing w:after="0" w:line="240" w:lineRule="auto"/>
        <w:ind w:firstLine="567"/>
        <w:jc w:val="both"/>
        <w:rPr>
          <w:rFonts w:ascii="Times New Roman" w:hAnsi="Times New Roman" w:cs="Times New Roman"/>
          <w:bCs/>
          <w:sz w:val="28"/>
          <w:szCs w:val="28"/>
        </w:rPr>
      </w:pPr>
    </w:p>
    <w:p w14:paraId="3A69837B" w14:textId="009DF498" w:rsidR="00B912F3" w:rsidRPr="00B912F3" w:rsidRDefault="007F0FDE" w:rsidP="003A13B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3.3 </w:t>
      </w:r>
      <w:r w:rsidR="00B912F3" w:rsidRPr="00B912F3">
        <w:rPr>
          <w:rFonts w:ascii="Times New Roman" w:hAnsi="Times New Roman" w:cs="Times New Roman"/>
          <w:b/>
          <w:bCs/>
          <w:sz w:val="28"/>
          <w:szCs w:val="28"/>
        </w:rPr>
        <w:t>Морфометрические параметры сетчатки по данным оптической когерентной томографии (ОКТ)</w:t>
      </w:r>
    </w:p>
    <w:p w14:paraId="7CE5D029" w14:textId="622AA800" w:rsidR="009177A7"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Для оценки морфометрических изменений сетчатки у пациентов с различными формами окклюзии венозного русла глаза проведён анализ показателей толщины и объёма сетчатки по данным оптической когерентной томографии (ОКТ). </w:t>
      </w:r>
      <w:r w:rsidR="00886255" w:rsidRPr="00886255">
        <w:rPr>
          <w:rFonts w:ascii="Times New Roman" w:hAnsi="Times New Roman" w:cs="Times New Roman"/>
          <w:sz w:val="28"/>
          <w:szCs w:val="28"/>
        </w:rPr>
        <w:t>Визуализация морфометрических параметров сетчатки по данны</w:t>
      </w:r>
      <w:r w:rsidR="00551D0C">
        <w:rPr>
          <w:rFonts w:ascii="Times New Roman" w:hAnsi="Times New Roman" w:cs="Times New Roman"/>
          <w:sz w:val="28"/>
          <w:szCs w:val="28"/>
        </w:rPr>
        <w:t>м ОКТ представлена на рисунке 1</w:t>
      </w:r>
      <w:r w:rsidR="00561B23">
        <w:rPr>
          <w:rFonts w:ascii="Times New Roman" w:hAnsi="Times New Roman" w:cs="Times New Roman"/>
          <w:sz w:val="28"/>
          <w:szCs w:val="28"/>
        </w:rPr>
        <w:t>4</w:t>
      </w:r>
      <w:r w:rsidR="00886255">
        <w:rPr>
          <w:rFonts w:ascii="Times New Roman" w:hAnsi="Times New Roman" w:cs="Times New Roman"/>
          <w:sz w:val="28"/>
          <w:szCs w:val="28"/>
        </w:rPr>
        <w:t>.</w:t>
      </w:r>
    </w:p>
    <w:p w14:paraId="176FA3DE" w14:textId="77777777" w:rsidR="00887EF0" w:rsidRDefault="00887EF0" w:rsidP="00515B40">
      <w:pPr>
        <w:spacing w:after="0" w:line="240" w:lineRule="auto"/>
        <w:ind w:firstLine="709"/>
        <w:jc w:val="both"/>
        <w:rPr>
          <w:rFonts w:ascii="Times New Roman" w:hAnsi="Times New Roman" w:cs="Times New Roman"/>
          <w:sz w:val="28"/>
          <w:szCs w:val="28"/>
        </w:rPr>
      </w:pPr>
    </w:p>
    <w:p w14:paraId="30EE2F93" w14:textId="77777777" w:rsidR="009177A7" w:rsidRDefault="009177A7" w:rsidP="00A71F39">
      <w:pPr>
        <w:spacing w:after="0"/>
        <w:jc w:val="center"/>
        <w:rPr>
          <w:rFonts w:ascii="Times New Roman" w:hAnsi="Times New Roman" w:cs="Times New Roman"/>
          <w:sz w:val="28"/>
          <w:szCs w:val="28"/>
        </w:rPr>
      </w:pPr>
      <w:r>
        <w:rPr>
          <w:noProof/>
          <w:lang w:eastAsia="ru-RU"/>
        </w:rPr>
        <w:drawing>
          <wp:inline distT="0" distB="0" distL="0" distR="0" wp14:anchorId="11D68F6B" wp14:editId="5A4F44F8">
            <wp:extent cx="4909429" cy="2895600"/>
            <wp:effectExtent l="0" t="0" r="5715" b="0"/>
            <wp:docPr id="11" name="Рисунок 11" descr="Retinal thickness maps showing mean total retinal layer thicknesses i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inal thickness maps showing mean total retinal layer thicknesses in... |  Download Scientific Diagra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7669" cy="2941746"/>
                    </a:xfrm>
                    <a:prstGeom prst="rect">
                      <a:avLst/>
                    </a:prstGeom>
                    <a:noFill/>
                    <a:ln>
                      <a:noFill/>
                    </a:ln>
                  </pic:spPr>
                </pic:pic>
              </a:graphicData>
            </a:graphic>
          </wp:inline>
        </w:drawing>
      </w:r>
    </w:p>
    <w:p w14:paraId="3CA3EF85" w14:textId="77777777" w:rsidR="00887EF0" w:rsidRDefault="00887EF0" w:rsidP="007A7A60">
      <w:pPr>
        <w:spacing w:after="0"/>
        <w:ind w:firstLine="708"/>
        <w:jc w:val="both"/>
        <w:rPr>
          <w:rFonts w:ascii="Times New Roman" w:hAnsi="Times New Roman" w:cs="Times New Roman"/>
          <w:sz w:val="28"/>
          <w:szCs w:val="28"/>
        </w:rPr>
      </w:pPr>
    </w:p>
    <w:p w14:paraId="7828A857" w14:textId="25E43674" w:rsidR="00886255" w:rsidRDefault="00D512F3" w:rsidP="00A71F3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20</w:t>
      </w:r>
      <w:r w:rsidR="00A71F39">
        <w:rPr>
          <w:rFonts w:ascii="Times New Roman" w:hAnsi="Times New Roman" w:cs="Times New Roman"/>
          <w:sz w:val="28"/>
          <w:szCs w:val="28"/>
        </w:rPr>
        <w:t xml:space="preserve"> </w:t>
      </w:r>
      <w:r w:rsidR="00A71F39" w:rsidRPr="008B1142">
        <w:rPr>
          <w:rFonts w:ascii="Times New Roman" w:hAnsi="Times New Roman" w:cs="Times New Roman"/>
          <w:sz w:val="28"/>
          <w:szCs w:val="28"/>
        </w:rPr>
        <w:t>–</w:t>
      </w:r>
      <w:r w:rsidR="00886255">
        <w:rPr>
          <w:rFonts w:ascii="Times New Roman" w:hAnsi="Times New Roman" w:cs="Times New Roman"/>
          <w:sz w:val="28"/>
          <w:szCs w:val="28"/>
        </w:rPr>
        <w:t xml:space="preserve"> </w:t>
      </w:r>
      <w:r w:rsidR="00B12E52">
        <w:rPr>
          <w:rFonts w:ascii="Times New Roman" w:hAnsi="Times New Roman" w:cs="Times New Roman"/>
          <w:sz w:val="28"/>
          <w:szCs w:val="28"/>
        </w:rPr>
        <w:t>Карта</w:t>
      </w:r>
      <w:r w:rsidR="00886255" w:rsidRPr="00886255">
        <w:rPr>
          <w:rFonts w:ascii="Times New Roman" w:hAnsi="Times New Roman" w:cs="Times New Roman"/>
          <w:sz w:val="28"/>
          <w:szCs w:val="28"/>
        </w:rPr>
        <w:t xml:space="preserve"> толщины и объёма сетчатки макулярной области, использованная для количественной морфо</w:t>
      </w:r>
      <w:r w:rsidR="00887EF0">
        <w:rPr>
          <w:rFonts w:ascii="Times New Roman" w:hAnsi="Times New Roman" w:cs="Times New Roman"/>
          <w:sz w:val="28"/>
          <w:szCs w:val="28"/>
        </w:rPr>
        <w:t>метрической оценки (AT, CT, TV)</w:t>
      </w:r>
    </w:p>
    <w:p w14:paraId="4ACF0871" w14:textId="77777777" w:rsidR="00887EF0" w:rsidRDefault="00887EF0" w:rsidP="00A71F39">
      <w:pPr>
        <w:spacing w:after="0" w:line="240" w:lineRule="auto"/>
        <w:ind w:firstLine="709"/>
        <w:jc w:val="both"/>
        <w:rPr>
          <w:rFonts w:ascii="Times New Roman" w:hAnsi="Times New Roman" w:cs="Times New Roman"/>
          <w:sz w:val="28"/>
          <w:szCs w:val="28"/>
        </w:rPr>
      </w:pPr>
    </w:p>
    <w:p w14:paraId="0383B431" w14:textId="4F00F438"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Измерялись параметры средней толщины сетчатки (AT — </w:t>
      </w:r>
      <w:r w:rsidRPr="00B912F3">
        <w:rPr>
          <w:rFonts w:ascii="Times New Roman" w:hAnsi="Times New Roman" w:cs="Times New Roman"/>
          <w:iCs/>
          <w:sz w:val="28"/>
          <w:szCs w:val="28"/>
        </w:rPr>
        <w:t>average thickness</w:t>
      </w:r>
      <w:r w:rsidRPr="00B912F3">
        <w:rPr>
          <w:rFonts w:ascii="Times New Roman" w:hAnsi="Times New Roman" w:cs="Times New Roman"/>
          <w:sz w:val="28"/>
          <w:szCs w:val="28"/>
        </w:rPr>
        <w:t xml:space="preserve">), центральной толщины сетчатки (CT — </w:t>
      </w:r>
      <w:r w:rsidRPr="00B912F3">
        <w:rPr>
          <w:rFonts w:ascii="Times New Roman" w:hAnsi="Times New Roman" w:cs="Times New Roman"/>
          <w:iCs/>
          <w:sz w:val="28"/>
          <w:szCs w:val="28"/>
        </w:rPr>
        <w:t>central thickness</w:t>
      </w:r>
      <w:r w:rsidRPr="00B912F3">
        <w:rPr>
          <w:rFonts w:ascii="Times New Roman" w:hAnsi="Times New Roman" w:cs="Times New Roman"/>
          <w:sz w:val="28"/>
          <w:szCs w:val="28"/>
        </w:rPr>
        <w:t xml:space="preserve">) и общего объёма сетчатки (TV — </w:t>
      </w:r>
      <w:r w:rsidRPr="00B912F3">
        <w:rPr>
          <w:rFonts w:ascii="Times New Roman" w:hAnsi="Times New Roman" w:cs="Times New Roman"/>
          <w:iCs/>
          <w:sz w:val="28"/>
          <w:szCs w:val="28"/>
        </w:rPr>
        <w:t>total volume</w:t>
      </w:r>
      <w:r w:rsidR="009177A7">
        <w:rPr>
          <w:rFonts w:ascii="Times New Roman" w:hAnsi="Times New Roman" w:cs="Times New Roman"/>
          <w:sz w:val="28"/>
          <w:szCs w:val="28"/>
        </w:rPr>
        <w:t xml:space="preserve">). Результаты </w:t>
      </w:r>
      <w:r w:rsidRPr="00B912F3">
        <w:rPr>
          <w:rFonts w:ascii="Times New Roman" w:hAnsi="Times New Roman" w:cs="Times New Roman"/>
          <w:sz w:val="28"/>
          <w:szCs w:val="28"/>
        </w:rPr>
        <w:t xml:space="preserve">количественных измерений представлены в таблице </w:t>
      </w:r>
      <w:r w:rsidR="00561B23">
        <w:rPr>
          <w:rFonts w:ascii="Times New Roman" w:hAnsi="Times New Roman" w:cs="Times New Roman"/>
          <w:sz w:val="28"/>
          <w:szCs w:val="28"/>
        </w:rPr>
        <w:t>10</w:t>
      </w:r>
      <w:r w:rsidRPr="00B912F3">
        <w:rPr>
          <w:rFonts w:ascii="Times New Roman" w:hAnsi="Times New Roman" w:cs="Times New Roman"/>
          <w:sz w:val="28"/>
          <w:szCs w:val="28"/>
        </w:rPr>
        <w:t>.</w:t>
      </w:r>
    </w:p>
    <w:p w14:paraId="6EA466CF" w14:textId="77777777" w:rsidR="00887EF0" w:rsidRPr="00B912F3" w:rsidRDefault="00887EF0" w:rsidP="003A13B7">
      <w:pPr>
        <w:spacing w:after="0" w:line="240" w:lineRule="auto"/>
        <w:ind w:firstLine="567"/>
        <w:jc w:val="both"/>
        <w:rPr>
          <w:rFonts w:ascii="Times New Roman" w:hAnsi="Times New Roman" w:cs="Times New Roman"/>
          <w:sz w:val="28"/>
          <w:szCs w:val="28"/>
        </w:rPr>
      </w:pPr>
    </w:p>
    <w:p w14:paraId="3408F714" w14:textId="6EC2A8AB" w:rsidR="00B912F3" w:rsidRDefault="00CB6286" w:rsidP="00A71F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561B23">
        <w:rPr>
          <w:rFonts w:ascii="Times New Roman" w:hAnsi="Times New Roman" w:cs="Times New Roman"/>
          <w:sz w:val="28"/>
          <w:szCs w:val="28"/>
        </w:rPr>
        <w:t>10</w:t>
      </w:r>
      <w:r w:rsidR="00A71F39">
        <w:rPr>
          <w:rFonts w:ascii="Times New Roman" w:hAnsi="Times New Roman" w:cs="Times New Roman"/>
          <w:sz w:val="28"/>
          <w:szCs w:val="28"/>
        </w:rPr>
        <w:t xml:space="preserve"> </w:t>
      </w:r>
      <w:r w:rsidR="00A71F39" w:rsidRPr="008B1142">
        <w:rPr>
          <w:rFonts w:ascii="Times New Roman" w:hAnsi="Times New Roman" w:cs="Times New Roman"/>
          <w:sz w:val="28"/>
          <w:szCs w:val="28"/>
        </w:rPr>
        <w:t>–</w:t>
      </w:r>
      <w:r w:rsidR="00B912F3" w:rsidRPr="00B912F3">
        <w:rPr>
          <w:rFonts w:ascii="Times New Roman" w:hAnsi="Times New Roman" w:cs="Times New Roman"/>
          <w:sz w:val="28"/>
          <w:szCs w:val="28"/>
        </w:rPr>
        <w:t xml:space="preserve"> Средние морфометрические показатели сетчатки (AT, CT, TV) по данным оптической когерентной томографии (ОКТ)</w:t>
      </w:r>
    </w:p>
    <w:p w14:paraId="56FB990D" w14:textId="77777777" w:rsidR="00887EF0" w:rsidRPr="00B912F3" w:rsidRDefault="00887EF0" w:rsidP="00A71F39">
      <w:pPr>
        <w:spacing w:after="0" w:line="240" w:lineRule="auto"/>
        <w:ind w:firstLine="709"/>
        <w:jc w:val="both"/>
        <w:rPr>
          <w:rFonts w:ascii="Times New Roman" w:hAnsi="Times New Roman" w:cs="Times New Roman"/>
          <w:sz w:val="28"/>
          <w:szCs w:val="28"/>
        </w:rPr>
      </w:pPr>
    </w:p>
    <w:tbl>
      <w:tblPr>
        <w:tblStyle w:val="ac"/>
        <w:tblpPr w:leftFromText="180" w:rightFromText="180" w:vertAnchor="text" w:tblpY="1"/>
        <w:tblOverlap w:val="never"/>
        <w:tblW w:w="9634" w:type="dxa"/>
        <w:tblLook w:val="04A0" w:firstRow="1" w:lastRow="0" w:firstColumn="1" w:lastColumn="0" w:noHBand="0" w:noVBand="1"/>
      </w:tblPr>
      <w:tblGrid>
        <w:gridCol w:w="2149"/>
        <w:gridCol w:w="1992"/>
        <w:gridCol w:w="2020"/>
        <w:gridCol w:w="2020"/>
        <w:gridCol w:w="1453"/>
      </w:tblGrid>
      <w:tr w:rsidR="00B912F3" w:rsidRPr="00B912F3" w14:paraId="39F9653D" w14:textId="77777777" w:rsidTr="00A71F39">
        <w:trPr>
          <w:trHeight w:val="549"/>
        </w:trPr>
        <w:tc>
          <w:tcPr>
            <w:tcW w:w="2149" w:type="dxa"/>
          </w:tcPr>
          <w:p w14:paraId="0D2B58F3" w14:textId="73750DDA" w:rsidR="00B912F3" w:rsidRPr="00093C81" w:rsidRDefault="00A71F39" w:rsidP="00A71F39">
            <w:pPr>
              <w:jc w:val="center"/>
              <w:rPr>
                <w:rFonts w:ascii="Times New Roman" w:hAnsi="Times New Roman" w:cs="Times New Roman"/>
                <w:sz w:val="28"/>
                <w:szCs w:val="28"/>
              </w:rPr>
            </w:pPr>
            <w:r w:rsidRPr="00093C81">
              <w:rPr>
                <w:rFonts w:ascii="Times New Roman" w:hAnsi="Times New Roman" w:cs="Times New Roman"/>
                <w:sz w:val="28"/>
                <w:szCs w:val="28"/>
              </w:rPr>
              <w:t>П</w:t>
            </w:r>
            <w:r w:rsidR="00B912F3" w:rsidRPr="00093C81">
              <w:rPr>
                <w:rFonts w:ascii="Times New Roman" w:hAnsi="Times New Roman" w:cs="Times New Roman"/>
                <w:sz w:val="28"/>
                <w:szCs w:val="28"/>
              </w:rPr>
              <w:t>оказатели</w:t>
            </w:r>
          </w:p>
        </w:tc>
        <w:tc>
          <w:tcPr>
            <w:tcW w:w="1992" w:type="dxa"/>
          </w:tcPr>
          <w:p w14:paraId="530011DB" w14:textId="77777777" w:rsidR="00B912F3" w:rsidRPr="00093C81" w:rsidRDefault="00B912F3" w:rsidP="00A71F39">
            <w:pPr>
              <w:jc w:val="center"/>
              <w:rPr>
                <w:rFonts w:ascii="Times New Roman" w:hAnsi="Times New Roman" w:cs="Times New Roman"/>
                <w:sz w:val="28"/>
                <w:szCs w:val="28"/>
              </w:rPr>
            </w:pPr>
            <w:r w:rsidRPr="00093C81">
              <w:rPr>
                <w:rFonts w:ascii="Times New Roman" w:hAnsi="Times New Roman" w:cs="Times New Roman"/>
                <w:sz w:val="28"/>
                <w:szCs w:val="28"/>
              </w:rPr>
              <w:t>ОВС</w:t>
            </w:r>
          </w:p>
          <w:p w14:paraId="44B9E583" w14:textId="77777777" w:rsidR="00B912F3" w:rsidRPr="00093C81" w:rsidRDefault="00B912F3" w:rsidP="00A71F39">
            <w:pPr>
              <w:jc w:val="center"/>
              <w:rPr>
                <w:rFonts w:ascii="Times New Roman" w:hAnsi="Times New Roman" w:cs="Times New Roman"/>
                <w:sz w:val="28"/>
                <w:szCs w:val="28"/>
              </w:rPr>
            </w:pPr>
            <w:r w:rsidRPr="00093C81">
              <w:rPr>
                <w:rFonts w:ascii="Times New Roman" w:hAnsi="Times New Roman" w:cs="Times New Roman"/>
                <w:sz w:val="28"/>
                <w:szCs w:val="28"/>
              </w:rPr>
              <w:t>(n=34)</w:t>
            </w:r>
          </w:p>
        </w:tc>
        <w:tc>
          <w:tcPr>
            <w:tcW w:w="2020" w:type="dxa"/>
          </w:tcPr>
          <w:p w14:paraId="2AA69C19" w14:textId="77777777" w:rsidR="00B912F3" w:rsidRPr="00093C81" w:rsidRDefault="00B912F3" w:rsidP="00A71F39">
            <w:pPr>
              <w:jc w:val="center"/>
              <w:rPr>
                <w:rFonts w:ascii="Times New Roman" w:hAnsi="Times New Roman" w:cs="Times New Roman"/>
                <w:sz w:val="28"/>
                <w:szCs w:val="28"/>
              </w:rPr>
            </w:pPr>
            <w:r w:rsidRPr="00093C81">
              <w:rPr>
                <w:rFonts w:ascii="Times New Roman" w:hAnsi="Times New Roman" w:cs="Times New Roman"/>
                <w:sz w:val="28"/>
                <w:szCs w:val="28"/>
              </w:rPr>
              <w:t>ОВЦВС</w:t>
            </w:r>
          </w:p>
          <w:p w14:paraId="54BF25D3" w14:textId="77777777" w:rsidR="00B912F3" w:rsidRPr="00093C81" w:rsidRDefault="00453B39" w:rsidP="00A71F39">
            <w:pPr>
              <w:jc w:val="center"/>
              <w:rPr>
                <w:rFonts w:ascii="Times New Roman" w:hAnsi="Times New Roman" w:cs="Times New Roman"/>
                <w:sz w:val="28"/>
                <w:szCs w:val="28"/>
              </w:rPr>
            </w:pPr>
            <w:r w:rsidRPr="00093C81">
              <w:rPr>
                <w:rFonts w:ascii="Times New Roman" w:hAnsi="Times New Roman" w:cs="Times New Roman"/>
                <w:sz w:val="28"/>
                <w:szCs w:val="28"/>
              </w:rPr>
              <w:t>(n=2</w:t>
            </w:r>
            <w:r w:rsidR="00B912F3" w:rsidRPr="00093C81">
              <w:rPr>
                <w:rFonts w:ascii="Times New Roman" w:hAnsi="Times New Roman" w:cs="Times New Roman"/>
                <w:sz w:val="28"/>
                <w:szCs w:val="28"/>
              </w:rPr>
              <w:t>7)</w:t>
            </w:r>
          </w:p>
        </w:tc>
        <w:tc>
          <w:tcPr>
            <w:tcW w:w="2020" w:type="dxa"/>
          </w:tcPr>
          <w:p w14:paraId="441AF914" w14:textId="77777777" w:rsidR="00B912F3" w:rsidRPr="00093C81" w:rsidRDefault="00B912F3" w:rsidP="00A71F39">
            <w:pPr>
              <w:jc w:val="center"/>
              <w:rPr>
                <w:rFonts w:ascii="Times New Roman" w:hAnsi="Times New Roman" w:cs="Times New Roman"/>
                <w:sz w:val="28"/>
                <w:szCs w:val="28"/>
              </w:rPr>
            </w:pPr>
            <w:r w:rsidRPr="00093C81">
              <w:rPr>
                <w:rFonts w:ascii="Times New Roman" w:hAnsi="Times New Roman" w:cs="Times New Roman"/>
                <w:sz w:val="28"/>
                <w:szCs w:val="28"/>
              </w:rPr>
              <w:t>Контр.группа</w:t>
            </w:r>
          </w:p>
          <w:p w14:paraId="59D23D8B" w14:textId="77777777" w:rsidR="00B912F3" w:rsidRPr="00093C81" w:rsidRDefault="00B912F3" w:rsidP="00A71F39">
            <w:pPr>
              <w:jc w:val="center"/>
              <w:rPr>
                <w:rFonts w:ascii="Times New Roman" w:hAnsi="Times New Roman" w:cs="Times New Roman"/>
                <w:sz w:val="28"/>
                <w:szCs w:val="28"/>
              </w:rPr>
            </w:pPr>
            <w:r w:rsidRPr="00093C81">
              <w:rPr>
                <w:rFonts w:ascii="Times New Roman" w:hAnsi="Times New Roman" w:cs="Times New Roman"/>
                <w:sz w:val="28"/>
                <w:szCs w:val="28"/>
              </w:rPr>
              <w:t>(n=57)</w:t>
            </w:r>
          </w:p>
        </w:tc>
        <w:tc>
          <w:tcPr>
            <w:tcW w:w="1453" w:type="dxa"/>
          </w:tcPr>
          <w:p w14:paraId="718FF00F" w14:textId="77777777" w:rsidR="00B912F3" w:rsidRPr="00093C81" w:rsidRDefault="00B912F3" w:rsidP="00A71F39">
            <w:pPr>
              <w:jc w:val="center"/>
              <w:rPr>
                <w:rFonts w:ascii="Times New Roman" w:hAnsi="Times New Roman" w:cs="Times New Roman"/>
                <w:sz w:val="28"/>
                <w:szCs w:val="28"/>
              </w:rPr>
            </w:pPr>
            <w:r w:rsidRPr="00093C81">
              <w:rPr>
                <w:rFonts w:ascii="Times New Roman" w:hAnsi="Times New Roman" w:cs="Times New Roman"/>
                <w:sz w:val="28"/>
                <w:szCs w:val="28"/>
              </w:rPr>
              <w:t>p-value</w:t>
            </w:r>
          </w:p>
        </w:tc>
      </w:tr>
      <w:tr w:rsidR="00B912F3" w:rsidRPr="00B912F3" w14:paraId="5749FB23" w14:textId="77777777" w:rsidTr="00A71F39">
        <w:trPr>
          <w:trHeight w:val="549"/>
        </w:trPr>
        <w:tc>
          <w:tcPr>
            <w:tcW w:w="2149" w:type="dxa"/>
          </w:tcPr>
          <w:p w14:paraId="2FAD9D51"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lang w:val="en-US"/>
              </w:rPr>
              <w:t>AT average thickness (mkm)</w:t>
            </w:r>
          </w:p>
        </w:tc>
        <w:tc>
          <w:tcPr>
            <w:tcW w:w="1992" w:type="dxa"/>
          </w:tcPr>
          <w:p w14:paraId="32790332"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lang w:val="en-US"/>
              </w:rPr>
              <w:t>292.76(238.</w:t>
            </w:r>
            <w:r w:rsidRPr="00B912F3">
              <w:rPr>
                <w:rFonts w:ascii="Times New Roman" w:hAnsi="Times New Roman" w:cs="Times New Roman"/>
                <w:sz w:val="28"/>
                <w:szCs w:val="28"/>
              </w:rPr>
              <w:t>0</w:t>
            </w:r>
            <w:r w:rsidRPr="00B912F3">
              <w:rPr>
                <w:rFonts w:ascii="Times New Roman" w:hAnsi="Times New Roman" w:cs="Times New Roman"/>
                <w:sz w:val="28"/>
                <w:szCs w:val="28"/>
                <w:lang w:val="en-US"/>
              </w:rPr>
              <w:t>-380.0)</w:t>
            </w:r>
          </w:p>
          <w:p w14:paraId="677C55AD"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299,41±39,39</w:t>
            </w:r>
          </w:p>
        </w:tc>
        <w:tc>
          <w:tcPr>
            <w:tcW w:w="2020" w:type="dxa"/>
          </w:tcPr>
          <w:p w14:paraId="27EFB6C0"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289.44(235.40-418.0)</w:t>
            </w:r>
          </w:p>
          <w:p w14:paraId="3242A29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297±32,68</w:t>
            </w:r>
          </w:p>
        </w:tc>
        <w:tc>
          <w:tcPr>
            <w:tcW w:w="2020" w:type="dxa"/>
          </w:tcPr>
          <w:p w14:paraId="41654A1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264.80(238.47-283.45)</w:t>
            </w:r>
          </w:p>
          <w:p w14:paraId="65D7FACB"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263,71±7,87</w:t>
            </w:r>
          </w:p>
        </w:tc>
        <w:tc>
          <w:tcPr>
            <w:tcW w:w="1453" w:type="dxa"/>
          </w:tcPr>
          <w:p w14:paraId="29BD1E8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0,0001</w:t>
            </w:r>
          </w:p>
        </w:tc>
      </w:tr>
      <w:tr w:rsidR="00B912F3" w:rsidRPr="00B912F3" w14:paraId="77ED864C" w14:textId="77777777" w:rsidTr="00A71F39">
        <w:trPr>
          <w:trHeight w:val="559"/>
        </w:trPr>
        <w:tc>
          <w:tcPr>
            <w:tcW w:w="2149" w:type="dxa"/>
          </w:tcPr>
          <w:p w14:paraId="4C34477B"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lang w:val="en-US"/>
              </w:rPr>
              <w:t>CT central thickness (mkm)</w:t>
            </w:r>
          </w:p>
        </w:tc>
        <w:tc>
          <w:tcPr>
            <w:tcW w:w="1992" w:type="dxa"/>
          </w:tcPr>
          <w:p w14:paraId="0CA70464"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330.0(158-790)</w:t>
            </w:r>
          </w:p>
          <w:p w14:paraId="7E602779"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378,48±132,94</w:t>
            </w:r>
          </w:p>
        </w:tc>
        <w:tc>
          <w:tcPr>
            <w:tcW w:w="2020" w:type="dxa"/>
          </w:tcPr>
          <w:p w14:paraId="49D7412C"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268.10(179.30-727.17)</w:t>
            </w:r>
          </w:p>
          <w:p w14:paraId="61EC0455"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330,74±150,42</w:t>
            </w:r>
          </w:p>
        </w:tc>
        <w:tc>
          <w:tcPr>
            <w:tcW w:w="2020" w:type="dxa"/>
          </w:tcPr>
          <w:p w14:paraId="366F186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234.16(211.39-269.20)</w:t>
            </w:r>
          </w:p>
          <w:p w14:paraId="5F090ED9"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233,16±9,89</w:t>
            </w:r>
          </w:p>
        </w:tc>
        <w:tc>
          <w:tcPr>
            <w:tcW w:w="1453" w:type="dxa"/>
          </w:tcPr>
          <w:p w14:paraId="798B8155"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0,0001</w:t>
            </w:r>
          </w:p>
        </w:tc>
      </w:tr>
      <w:tr w:rsidR="00B912F3" w:rsidRPr="00B912F3" w14:paraId="4E8D7ABB" w14:textId="77777777" w:rsidTr="00A71F39">
        <w:trPr>
          <w:trHeight w:val="549"/>
        </w:trPr>
        <w:tc>
          <w:tcPr>
            <w:tcW w:w="2149" w:type="dxa"/>
          </w:tcPr>
          <w:p w14:paraId="6E460B84"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lang w:val="en-US"/>
              </w:rPr>
              <w:t>TV total valume (m3)</w:t>
            </w:r>
          </w:p>
        </w:tc>
        <w:tc>
          <w:tcPr>
            <w:tcW w:w="1992" w:type="dxa"/>
          </w:tcPr>
          <w:p w14:paraId="1034B52D"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9.50 (7.30-13.76)</w:t>
            </w:r>
          </w:p>
          <w:p w14:paraId="51173A51"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9,78±1,52</w:t>
            </w:r>
          </w:p>
        </w:tc>
        <w:tc>
          <w:tcPr>
            <w:tcW w:w="2020" w:type="dxa"/>
          </w:tcPr>
          <w:p w14:paraId="03250D65"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8.45(7.20-14.55)</w:t>
            </w:r>
          </w:p>
          <w:p w14:paraId="3F7F989C"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9,60±1,64</w:t>
            </w:r>
          </w:p>
        </w:tc>
        <w:tc>
          <w:tcPr>
            <w:tcW w:w="2020" w:type="dxa"/>
          </w:tcPr>
          <w:p w14:paraId="1D0E6601"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8.800(7.10-9.90)</w:t>
            </w:r>
          </w:p>
          <w:p w14:paraId="4C6BE9DD"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8,78±0,58</w:t>
            </w:r>
          </w:p>
        </w:tc>
        <w:tc>
          <w:tcPr>
            <w:tcW w:w="1453" w:type="dxa"/>
          </w:tcPr>
          <w:p w14:paraId="62F79149"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0,0001</w:t>
            </w:r>
          </w:p>
        </w:tc>
      </w:tr>
    </w:tbl>
    <w:p w14:paraId="24AA3047" w14:textId="77777777" w:rsidR="00B912F3" w:rsidRDefault="00B912F3" w:rsidP="007A7A60">
      <w:pPr>
        <w:spacing w:after="0"/>
        <w:jc w:val="both"/>
        <w:rPr>
          <w:rFonts w:ascii="Times New Roman" w:hAnsi="Times New Roman" w:cs="Times New Roman"/>
          <w:sz w:val="28"/>
          <w:szCs w:val="28"/>
        </w:rPr>
      </w:pPr>
    </w:p>
    <w:p w14:paraId="296E8986" w14:textId="77777777" w:rsidR="00865509" w:rsidRPr="00B912F3" w:rsidRDefault="00865509" w:rsidP="007A7A60">
      <w:pPr>
        <w:spacing w:after="0"/>
        <w:jc w:val="both"/>
        <w:rPr>
          <w:rFonts w:ascii="Times New Roman" w:hAnsi="Times New Roman" w:cs="Times New Roman"/>
          <w:sz w:val="28"/>
          <w:szCs w:val="28"/>
        </w:rPr>
      </w:pPr>
      <w:r w:rsidRPr="00865509">
        <w:rPr>
          <w:rFonts w:ascii="Calibri" w:eastAsia="Calibri" w:hAnsi="Calibri" w:cs="Times New Roman"/>
          <w:noProof/>
          <w:lang w:eastAsia="ru-RU"/>
          <w14:ligatures w14:val="standardContextual"/>
        </w:rPr>
        <w:drawing>
          <wp:inline distT="0" distB="0" distL="0" distR="0" wp14:anchorId="55501A6A" wp14:editId="2C8293A8">
            <wp:extent cx="6118225" cy="24384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260" cy="2439211"/>
                    </a:xfrm>
                    <a:prstGeom prst="rect">
                      <a:avLst/>
                    </a:prstGeom>
                  </pic:spPr>
                </pic:pic>
              </a:graphicData>
            </a:graphic>
          </wp:inline>
        </w:drawing>
      </w:r>
    </w:p>
    <w:p w14:paraId="04A1454F" w14:textId="77777777" w:rsidR="00A71F39" w:rsidRDefault="00A71F39" w:rsidP="00A71F39">
      <w:pPr>
        <w:spacing w:after="0" w:line="240" w:lineRule="auto"/>
        <w:jc w:val="center"/>
        <w:rPr>
          <w:rFonts w:ascii="Times New Roman" w:hAnsi="Times New Roman" w:cs="Times New Roman"/>
          <w:sz w:val="28"/>
          <w:szCs w:val="28"/>
        </w:rPr>
      </w:pPr>
    </w:p>
    <w:p w14:paraId="109EA06A" w14:textId="1FF8CD57" w:rsidR="00CB6286" w:rsidRPr="00CB6286" w:rsidRDefault="00D512F3" w:rsidP="00A71F3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21</w:t>
      </w:r>
      <w:r w:rsidR="00A71F39">
        <w:rPr>
          <w:rFonts w:ascii="Times New Roman" w:hAnsi="Times New Roman" w:cs="Times New Roman"/>
          <w:sz w:val="28"/>
          <w:szCs w:val="28"/>
        </w:rPr>
        <w:t xml:space="preserve"> </w:t>
      </w:r>
      <w:r w:rsidR="00A71F39" w:rsidRPr="008B1142">
        <w:rPr>
          <w:rFonts w:ascii="Times New Roman" w:hAnsi="Times New Roman" w:cs="Times New Roman"/>
          <w:sz w:val="28"/>
          <w:szCs w:val="28"/>
        </w:rPr>
        <w:t>–</w:t>
      </w:r>
      <w:r w:rsidR="00CB6286">
        <w:rPr>
          <w:rFonts w:ascii="Times New Roman" w:hAnsi="Times New Roman" w:cs="Times New Roman"/>
          <w:sz w:val="28"/>
          <w:szCs w:val="28"/>
        </w:rPr>
        <w:t xml:space="preserve"> </w:t>
      </w:r>
      <w:r w:rsidR="00CB6286" w:rsidRPr="00CB6286">
        <w:rPr>
          <w:rFonts w:ascii="Times New Roman" w:hAnsi="Times New Roman" w:cs="Times New Roman"/>
          <w:sz w:val="28"/>
          <w:szCs w:val="28"/>
        </w:rPr>
        <w:t>Средние морфометрические показатели сетчатки (AT, CT, TV) по данным оптической когерентной томографии (ОКТ)</w:t>
      </w:r>
    </w:p>
    <w:p w14:paraId="307CC7F8" w14:textId="77777777" w:rsidR="00865509" w:rsidRDefault="00865509" w:rsidP="00A71F39">
      <w:pPr>
        <w:spacing w:after="0" w:line="240" w:lineRule="auto"/>
        <w:jc w:val="center"/>
        <w:rPr>
          <w:rFonts w:ascii="Times New Roman" w:hAnsi="Times New Roman" w:cs="Times New Roman"/>
          <w:sz w:val="28"/>
          <w:szCs w:val="28"/>
        </w:rPr>
      </w:pPr>
    </w:p>
    <w:p w14:paraId="3E10372E"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По результатам проведенного анализа с использованием ОКТ у пациентов с окклюзией вен сетчатки в сравнении с контрольной группой выявлены достоверные различия в показателях толщины и объема сетчатки в макулярной области (p&lt;0,0001). </w:t>
      </w:r>
    </w:p>
    <w:p w14:paraId="0F21C17F"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Средние значения средней толщины сетчатки (</w:t>
      </w:r>
      <w:r w:rsidRPr="00B912F3">
        <w:rPr>
          <w:rFonts w:ascii="Times New Roman" w:hAnsi="Times New Roman" w:cs="Times New Roman"/>
          <w:sz w:val="28"/>
          <w:szCs w:val="28"/>
          <w:lang w:val="en-US"/>
        </w:rPr>
        <w:t>AT</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average</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thickness</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mkm</w:t>
      </w:r>
      <w:r w:rsidRPr="00B912F3">
        <w:rPr>
          <w:rFonts w:ascii="Times New Roman" w:hAnsi="Times New Roman" w:cs="Times New Roman"/>
          <w:sz w:val="28"/>
          <w:szCs w:val="28"/>
        </w:rPr>
        <w:t>)) составили:</w:t>
      </w:r>
    </w:p>
    <w:p w14:paraId="1D08DA30"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при центральной окклюзии вен сетчатки (ОЦВС) - 292.76 мкм (в диапазоне 238.0-380.0 мкм;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299,41±39,39 мкм);</w:t>
      </w:r>
    </w:p>
    <w:p w14:paraId="77A72DFD"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при окклюзий ветвей центральной вены сетчатки (ОВЦВС) - 289.44 мкм (в диапазоне 235.40-418.0мкм;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297±32,68 мкм);</w:t>
      </w:r>
    </w:p>
    <w:p w14:paraId="639C38D8"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в контрольной группе - 264.80 мкм (в диапазоне 238.47-283.45 мкм;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263,71±7,87 мкм). </w:t>
      </w:r>
    </w:p>
    <w:p w14:paraId="7B3DB312"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Таким образом, у пациентов в окклюзионными поражениями вен сетчатки наблюдалось утолщение сетчатки в среднем на 25-30 мкм по сравнению с контрольной группой, что свидетельствует о развитии отечных изменений в макулярной зоне. </w:t>
      </w:r>
    </w:p>
    <w:p w14:paraId="090BBC5E"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Показатели центральной толщины сетчатки (</w:t>
      </w:r>
      <w:r w:rsidRPr="00B912F3">
        <w:rPr>
          <w:rFonts w:ascii="Times New Roman" w:hAnsi="Times New Roman" w:cs="Times New Roman"/>
          <w:sz w:val="28"/>
          <w:szCs w:val="28"/>
          <w:lang w:val="en-US"/>
        </w:rPr>
        <w:t>CT</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central</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thickness</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mkm</w:t>
      </w:r>
      <w:r w:rsidRPr="00B912F3">
        <w:rPr>
          <w:rFonts w:ascii="Times New Roman" w:hAnsi="Times New Roman" w:cs="Times New Roman"/>
          <w:sz w:val="28"/>
          <w:szCs w:val="28"/>
        </w:rPr>
        <w:t>) также оказались значительно выше у пациентов с ОВС:</w:t>
      </w:r>
    </w:p>
    <w:p w14:paraId="22461B52"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при ОЦВС – 330,0 мкм (158,0-790,0 мкм;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378,48±132,94 мкм);</w:t>
      </w:r>
    </w:p>
    <w:p w14:paraId="7692E2F7"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при ОВЦВС – 268,10 мкм (179,30-727,17 мкм;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330,74±150,42 мкм);</w:t>
      </w:r>
    </w:p>
    <w:p w14:paraId="7C1A1730"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в контрольной группе – 234,16 мкм (211,39-269,20 мкм;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233,16±9,89 мкм). </w:t>
      </w:r>
    </w:p>
    <w:p w14:paraId="0FF87737"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Различия в центральной толщине сетчатки между группами оказались статистически значимыми (p&lt;0,0001), что указывает на выраженное вовлечение макулярной зоны в патологический процесс при окклюзиях вен сетчатки. </w:t>
      </w:r>
    </w:p>
    <w:p w14:paraId="4A022650"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Параметры общего объема сетчатки (</w:t>
      </w:r>
      <w:r w:rsidRPr="00B912F3">
        <w:rPr>
          <w:rFonts w:ascii="Times New Roman" w:hAnsi="Times New Roman" w:cs="Times New Roman"/>
          <w:sz w:val="28"/>
          <w:szCs w:val="28"/>
          <w:lang w:val="en-US"/>
        </w:rPr>
        <w:t>TV</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total</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valume</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3)) показали аналогичную тенденцию:</w:t>
      </w:r>
    </w:p>
    <w:p w14:paraId="4F84A0C8" w14:textId="77777777" w:rsidR="00B912F3" w:rsidRPr="00B912F3" w:rsidRDefault="00B912F3" w:rsidP="003A13B7">
      <w:pPr>
        <w:tabs>
          <w:tab w:val="left" w:pos="1134"/>
        </w:tabs>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у пациентов с ОЦВС - 9.50 мм³ (7.30-13.76 мм³;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9,78±1,52 мм³);</w:t>
      </w:r>
    </w:p>
    <w:p w14:paraId="2E18EAB4" w14:textId="77777777" w:rsidR="00B912F3" w:rsidRPr="00B912F3" w:rsidRDefault="00B912F3" w:rsidP="003A13B7">
      <w:pPr>
        <w:tabs>
          <w:tab w:val="left" w:pos="1134"/>
        </w:tabs>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при ОВЦВС - 8.45 мм³ (7.20-14.55 мм³;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9,60±1,64 мм³); </w:t>
      </w:r>
    </w:p>
    <w:p w14:paraId="0CF0D143" w14:textId="77777777" w:rsidR="00B912F3" w:rsidRPr="00B912F3" w:rsidRDefault="00B912F3" w:rsidP="003A13B7">
      <w:pPr>
        <w:tabs>
          <w:tab w:val="left" w:pos="1134"/>
        </w:tabs>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 в контрольной группе - 8.800 мм³ (7.10-9.90 мм³; </w:t>
      </w:r>
      <w:r w:rsidRPr="00B912F3">
        <w:rPr>
          <w:rFonts w:ascii="Times New Roman" w:hAnsi="Times New Roman" w:cs="Times New Roman"/>
          <w:sz w:val="28"/>
          <w:szCs w:val="28"/>
          <w:lang w:val="en-US"/>
        </w:rPr>
        <w:t>M</w:t>
      </w:r>
      <w:r w:rsidRPr="00B912F3">
        <w:rPr>
          <w:rFonts w:ascii="Times New Roman" w:hAnsi="Times New Roman" w:cs="Times New Roman"/>
          <w:sz w:val="28"/>
          <w:szCs w:val="28"/>
        </w:rPr>
        <w:t>±</w:t>
      </w:r>
      <w:r w:rsidRPr="00B912F3">
        <w:rPr>
          <w:rFonts w:ascii="Times New Roman" w:hAnsi="Times New Roman" w:cs="Times New Roman"/>
          <w:sz w:val="28"/>
          <w:szCs w:val="28"/>
          <w:lang w:val="en-US"/>
        </w:rPr>
        <w:t>SD</w:t>
      </w:r>
      <w:r w:rsidRPr="00B912F3">
        <w:rPr>
          <w:rFonts w:ascii="Times New Roman" w:hAnsi="Times New Roman" w:cs="Times New Roman"/>
          <w:sz w:val="28"/>
          <w:szCs w:val="28"/>
        </w:rPr>
        <w:t xml:space="preserve"> = 8,78±0,58 мм³).</w:t>
      </w:r>
    </w:p>
    <w:p w14:paraId="35C99AFE" w14:textId="168E09CD" w:rsidR="00887EF0"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Таким образом, увеличение как толщины, так и объема сетчатки у больных с окклюзией вен сетчатки по сравнению с контрольной группой отражает наличие макулярного отека, являющегося типичным проявлением ишемического и застойного поражения ретинального кровотока. Полученные результаты подтверждают, что степень утолщения сетчатки прямо коррелирует с выраженностью окклюзионных изменений и характером поражения венозного русла. </w:t>
      </w:r>
    </w:p>
    <w:p w14:paraId="124BE302" w14:textId="77777777" w:rsidR="00B912F3" w:rsidRPr="00416263" w:rsidRDefault="00B912F3" w:rsidP="003A13B7">
      <w:pPr>
        <w:spacing w:after="0" w:line="240" w:lineRule="auto"/>
        <w:ind w:firstLine="567"/>
        <w:jc w:val="both"/>
        <w:rPr>
          <w:rFonts w:ascii="Times New Roman" w:hAnsi="Times New Roman" w:cs="Times New Roman"/>
          <w:bCs/>
          <w:sz w:val="28"/>
          <w:szCs w:val="28"/>
        </w:rPr>
      </w:pPr>
      <w:r w:rsidRPr="00416263">
        <w:rPr>
          <w:rFonts w:ascii="Times New Roman" w:hAnsi="Times New Roman" w:cs="Times New Roman"/>
          <w:bCs/>
          <w:sz w:val="28"/>
          <w:szCs w:val="28"/>
        </w:rPr>
        <w:t>Стратификация по степени выраженности макулярного отёка (по CT): клинико-морфологический профиль и функциональный прогноз</w:t>
      </w:r>
    </w:p>
    <w:p w14:paraId="04508A50"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С целью более точной оценки влияния морфологических изменений на функциональный исход пациенты основной группы были дополнительно распределены по степени выраженности макулярного отёка на основании показателя центральной толщины сетчатки (CT), как наиболее чувствительного параметра, демонстрирующего сильную обратную корреляцию с остротой зрения (r = –0,73; p&lt;0,001).</w:t>
      </w:r>
    </w:p>
    <w:p w14:paraId="20D6D696"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Выделение градаций степени отёка целесообразно для формирования прогностической модели и отражает практический подход к клиническ</w:t>
      </w:r>
      <w:r w:rsidR="001D019D">
        <w:rPr>
          <w:rFonts w:ascii="Times New Roman" w:hAnsi="Times New Roman" w:cs="Times New Roman"/>
          <w:bCs/>
          <w:sz w:val="28"/>
          <w:szCs w:val="28"/>
        </w:rPr>
        <w:t>ой стратификации пациентов:</w:t>
      </w:r>
    </w:p>
    <w:p w14:paraId="6CF302D2" w14:textId="77777777" w:rsidR="00B912F3" w:rsidRPr="00B912F3" w:rsidRDefault="00B912F3" w:rsidP="003A13B7">
      <w:pPr>
        <w:numPr>
          <w:ilvl w:val="0"/>
          <w:numId w:val="23"/>
        </w:numPr>
        <w:spacing w:after="0" w:line="240" w:lineRule="auto"/>
        <w:ind w:left="0" w:firstLine="567"/>
        <w:jc w:val="both"/>
        <w:rPr>
          <w:rFonts w:ascii="Times New Roman" w:hAnsi="Times New Roman" w:cs="Times New Roman"/>
          <w:bCs/>
          <w:sz w:val="28"/>
          <w:szCs w:val="28"/>
        </w:rPr>
      </w:pPr>
      <w:r w:rsidRPr="00B912F3">
        <w:rPr>
          <w:rFonts w:ascii="Times New Roman" w:hAnsi="Times New Roman" w:cs="Times New Roman"/>
          <w:bCs/>
          <w:sz w:val="28"/>
          <w:szCs w:val="28"/>
        </w:rPr>
        <w:t>I степень (умеренный отёк): CT &lt; 300 мкм</w:t>
      </w:r>
    </w:p>
    <w:p w14:paraId="41C01352" w14:textId="77777777" w:rsidR="00B912F3" w:rsidRPr="00B912F3" w:rsidRDefault="00B912F3" w:rsidP="003A13B7">
      <w:pPr>
        <w:numPr>
          <w:ilvl w:val="0"/>
          <w:numId w:val="23"/>
        </w:numPr>
        <w:spacing w:after="0" w:line="240" w:lineRule="auto"/>
        <w:ind w:left="0" w:firstLine="567"/>
        <w:jc w:val="both"/>
        <w:rPr>
          <w:rFonts w:ascii="Times New Roman" w:hAnsi="Times New Roman" w:cs="Times New Roman"/>
          <w:bCs/>
          <w:sz w:val="28"/>
          <w:szCs w:val="28"/>
        </w:rPr>
      </w:pPr>
      <w:r w:rsidRPr="00B912F3">
        <w:rPr>
          <w:rFonts w:ascii="Times New Roman" w:hAnsi="Times New Roman" w:cs="Times New Roman"/>
          <w:bCs/>
          <w:sz w:val="28"/>
          <w:szCs w:val="28"/>
        </w:rPr>
        <w:t>II степень (выраженный отёк): CT 300–450 мкм</w:t>
      </w:r>
    </w:p>
    <w:p w14:paraId="00B21353" w14:textId="77777777" w:rsidR="00B912F3" w:rsidRPr="00B912F3" w:rsidRDefault="00B912F3" w:rsidP="003A13B7">
      <w:pPr>
        <w:numPr>
          <w:ilvl w:val="0"/>
          <w:numId w:val="23"/>
        </w:numPr>
        <w:spacing w:after="0" w:line="240" w:lineRule="auto"/>
        <w:ind w:left="0" w:firstLine="567"/>
        <w:jc w:val="both"/>
        <w:rPr>
          <w:rFonts w:ascii="Times New Roman" w:hAnsi="Times New Roman" w:cs="Times New Roman"/>
          <w:bCs/>
          <w:sz w:val="28"/>
          <w:szCs w:val="28"/>
        </w:rPr>
      </w:pPr>
      <w:r w:rsidRPr="00B912F3">
        <w:rPr>
          <w:rFonts w:ascii="Times New Roman" w:hAnsi="Times New Roman" w:cs="Times New Roman"/>
          <w:bCs/>
          <w:sz w:val="28"/>
          <w:szCs w:val="28"/>
        </w:rPr>
        <w:t>III степень (тяжёлый отёк): CT &gt; 450 мкм</w:t>
      </w:r>
    </w:p>
    <w:p w14:paraId="4A9C0528"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В ходе стратифицированного анализа установлено, что по мере увеличения CT отмечается закономерное снижение функциональных показателей, что подтверждает определяющую роль фовеолярной зоны в формировании клинической симптоматики. В группе тяжёлого отёка чаще регистрировались более обширные кровоизлияния, наличие множественных ватообразных очагов и выраженная венозная дилатация. Эти изменения могут отражать сочетание застойного компонента с ишемией, формирующей более неблагоприятный функциональный прогноз.</w:t>
      </w:r>
    </w:p>
    <w:p w14:paraId="5E7EBD9A"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Кроме того, увеличение CT сопровождалось ростом TV, что указывает на распространённость отёчных изменений в макулярной области и потенциальную вовлечённость перифовеолярных зон. Полученные результаты согласуются с выявленными корреляционными зависимостями между морфометрическими параметрами (AT, CT, TV) и остротой зрения, что подтверждает клинико-морфологическую интеграцию патогенеза венозных окклюзий сетчатки.</w:t>
      </w:r>
    </w:p>
    <w:p w14:paraId="3F3C9BBB" w14:textId="77777777" w:rsidR="001B1184"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Таким образом, степень увеличения CT может рассматриваться как количественный маркер тяжести макулярного отёка и функционального прогноза. Использование градаций по CT позволяет формировать более точную модель клинико-морфологического соответствия и обосновывает необход</w:t>
      </w:r>
      <w:r w:rsidR="001B1184">
        <w:rPr>
          <w:rFonts w:ascii="Times New Roman" w:hAnsi="Times New Roman" w:cs="Times New Roman"/>
          <w:bCs/>
          <w:sz w:val="28"/>
          <w:szCs w:val="28"/>
        </w:rPr>
        <w:t>имость раннего ОКТ-мониторинга.</w:t>
      </w:r>
    </w:p>
    <w:p w14:paraId="132F2629" w14:textId="77777777" w:rsidR="001B1184" w:rsidRDefault="001B1184" w:rsidP="003A13B7">
      <w:pPr>
        <w:spacing w:after="0" w:line="240" w:lineRule="auto"/>
        <w:ind w:firstLine="567"/>
        <w:jc w:val="both"/>
        <w:rPr>
          <w:rFonts w:ascii="Times New Roman" w:hAnsi="Times New Roman" w:cs="Times New Roman"/>
          <w:bCs/>
          <w:sz w:val="28"/>
          <w:szCs w:val="28"/>
        </w:rPr>
      </w:pPr>
    </w:p>
    <w:p w14:paraId="12D7A27A" w14:textId="3844C672" w:rsidR="00B912F3" w:rsidRPr="00A71F39" w:rsidRDefault="001B1184" w:rsidP="003A13B7">
      <w:pPr>
        <w:spacing w:after="0" w:line="240" w:lineRule="auto"/>
        <w:ind w:firstLine="567"/>
        <w:jc w:val="both"/>
        <w:rPr>
          <w:rFonts w:ascii="Times New Roman" w:hAnsi="Times New Roman" w:cs="Times New Roman"/>
          <w:sz w:val="28"/>
          <w:szCs w:val="28"/>
        </w:rPr>
      </w:pPr>
      <w:r w:rsidRPr="00A71F39">
        <w:rPr>
          <w:rFonts w:ascii="Times New Roman" w:hAnsi="Times New Roman" w:cs="Times New Roman"/>
          <w:sz w:val="28"/>
          <w:szCs w:val="28"/>
        </w:rPr>
        <w:t>3.3.1</w:t>
      </w:r>
      <w:r w:rsidR="00A71F39" w:rsidRPr="00A71F39">
        <w:rPr>
          <w:rFonts w:ascii="Times New Roman" w:hAnsi="Times New Roman" w:cs="Times New Roman"/>
          <w:sz w:val="28"/>
          <w:szCs w:val="28"/>
        </w:rPr>
        <w:t xml:space="preserve"> </w:t>
      </w:r>
      <w:r w:rsidR="00B912F3" w:rsidRPr="00A71F39">
        <w:rPr>
          <w:rFonts w:ascii="Times New Roman" w:eastAsia="MS Gothic" w:hAnsi="Times New Roman" w:cs="Times New Roman"/>
          <w:color w:val="000000" w:themeColor="text1"/>
          <w:sz w:val="28"/>
          <w:szCs w:val="28"/>
        </w:rPr>
        <w:t>Корреляционный анализ функциональных и морфологических показателей</w:t>
      </w:r>
    </w:p>
    <w:p w14:paraId="7580E2E8" w14:textId="2063E1F4" w:rsidR="00B912F3" w:rsidRDefault="00B912F3" w:rsidP="003A13B7">
      <w:pPr>
        <w:spacing w:after="0" w:line="240" w:lineRule="auto"/>
        <w:ind w:firstLine="567"/>
        <w:jc w:val="both"/>
        <w:rPr>
          <w:rFonts w:ascii="Times New Roman" w:eastAsia="MS Mincho" w:hAnsi="Times New Roman" w:cs="Times New Roman"/>
          <w:sz w:val="28"/>
        </w:rPr>
      </w:pPr>
      <w:r w:rsidRPr="00B912F3">
        <w:rPr>
          <w:rFonts w:ascii="Times New Roman" w:eastAsia="MS Mincho" w:hAnsi="Times New Roman" w:cs="Times New Roman"/>
          <w:sz w:val="28"/>
        </w:rPr>
        <w:t>Для оценки взаимосвязи между функциональными и морфологическими показателями сетчатки проведён корреляционный анализ между остротой зрения и морфометрическими параметрами, полученными по данным оптической когерентной томографии (ОКТ): средней толщиной сетчатки (</w:t>
      </w:r>
      <w:r w:rsidRPr="00B912F3">
        <w:rPr>
          <w:rFonts w:ascii="Times New Roman" w:eastAsia="MS Mincho" w:hAnsi="Times New Roman" w:cs="Times New Roman"/>
          <w:sz w:val="28"/>
          <w:lang w:val="en-US"/>
        </w:rPr>
        <w:t>AT</w:t>
      </w:r>
      <w:r w:rsidRPr="00B912F3">
        <w:rPr>
          <w:rFonts w:ascii="Times New Roman" w:eastAsia="MS Mincho" w:hAnsi="Times New Roman" w:cs="Times New Roman"/>
          <w:sz w:val="28"/>
        </w:rPr>
        <w:t>), центральной толщиной (</w:t>
      </w:r>
      <w:r w:rsidRPr="00B912F3">
        <w:rPr>
          <w:rFonts w:ascii="Times New Roman" w:eastAsia="MS Mincho" w:hAnsi="Times New Roman" w:cs="Times New Roman"/>
          <w:sz w:val="28"/>
          <w:lang w:val="en-US"/>
        </w:rPr>
        <w:t>CT</w:t>
      </w:r>
      <w:r w:rsidRPr="00B912F3">
        <w:rPr>
          <w:rFonts w:ascii="Times New Roman" w:eastAsia="MS Mincho" w:hAnsi="Times New Roman" w:cs="Times New Roman"/>
          <w:sz w:val="28"/>
        </w:rPr>
        <w:t>) и общим объёмом сетчатки (</w:t>
      </w:r>
      <w:r w:rsidRPr="00B912F3">
        <w:rPr>
          <w:rFonts w:ascii="Times New Roman" w:eastAsia="MS Mincho" w:hAnsi="Times New Roman" w:cs="Times New Roman"/>
          <w:sz w:val="28"/>
          <w:lang w:val="en-US"/>
        </w:rPr>
        <w:t>TV</w:t>
      </w:r>
      <w:r w:rsidRPr="00B912F3">
        <w:rPr>
          <w:rFonts w:ascii="Times New Roman" w:eastAsia="MS Mincho" w:hAnsi="Times New Roman" w:cs="Times New Roman"/>
          <w:sz w:val="28"/>
        </w:rPr>
        <w:t xml:space="preserve">). Результаты анализа приведены в таблице </w:t>
      </w:r>
      <w:r w:rsidR="00561B23">
        <w:rPr>
          <w:rFonts w:ascii="Times New Roman" w:eastAsia="MS Mincho" w:hAnsi="Times New Roman" w:cs="Times New Roman"/>
          <w:sz w:val="28"/>
        </w:rPr>
        <w:t>11</w:t>
      </w:r>
      <w:r w:rsidRPr="00B912F3">
        <w:rPr>
          <w:rFonts w:ascii="Times New Roman" w:eastAsia="MS Mincho" w:hAnsi="Times New Roman" w:cs="Times New Roman"/>
          <w:sz w:val="28"/>
        </w:rPr>
        <w:t xml:space="preserve"> и на рисунке </w:t>
      </w:r>
      <w:r w:rsidR="00561B23">
        <w:rPr>
          <w:rFonts w:ascii="Times New Roman" w:eastAsia="MS Mincho" w:hAnsi="Times New Roman" w:cs="Times New Roman"/>
          <w:sz w:val="28"/>
        </w:rPr>
        <w:t>15</w:t>
      </w:r>
      <w:r w:rsidRPr="00B912F3">
        <w:rPr>
          <w:rFonts w:ascii="Times New Roman" w:eastAsia="MS Mincho" w:hAnsi="Times New Roman" w:cs="Times New Roman"/>
          <w:sz w:val="28"/>
        </w:rPr>
        <w:t>.</w:t>
      </w:r>
    </w:p>
    <w:p w14:paraId="6C8DCE26" w14:textId="77777777" w:rsidR="00887EF0" w:rsidRPr="00B912F3" w:rsidRDefault="00887EF0" w:rsidP="00A71F39">
      <w:pPr>
        <w:spacing w:after="0" w:line="240" w:lineRule="auto"/>
        <w:ind w:firstLine="709"/>
        <w:jc w:val="both"/>
        <w:rPr>
          <w:rFonts w:ascii="Times New Roman" w:eastAsia="MS Mincho" w:hAnsi="Times New Roman" w:cs="Times New Roman"/>
          <w:sz w:val="28"/>
        </w:rPr>
      </w:pPr>
    </w:p>
    <w:p w14:paraId="172A68FD" w14:textId="3B84A9DA" w:rsidR="00B912F3" w:rsidRDefault="00CB6286" w:rsidP="00A71F39">
      <w:pPr>
        <w:spacing w:after="0" w:line="240" w:lineRule="auto"/>
        <w:jc w:val="both"/>
        <w:rPr>
          <w:rFonts w:ascii="Times New Roman" w:eastAsia="MS Mincho" w:hAnsi="Times New Roman" w:cs="Times New Roman"/>
          <w:sz w:val="28"/>
        </w:rPr>
      </w:pPr>
      <w:r>
        <w:rPr>
          <w:rFonts w:ascii="Times New Roman" w:eastAsia="MS Mincho" w:hAnsi="Times New Roman" w:cs="Times New Roman"/>
          <w:sz w:val="28"/>
        </w:rPr>
        <w:t>Таблица 1</w:t>
      </w:r>
      <w:r w:rsidR="00561B23">
        <w:rPr>
          <w:rFonts w:ascii="Times New Roman" w:eastAsia="MS Mincho" w:hAnsi="Times New Roman" w:cs="Times New Roman"/>
          <w:sz w:val="28"/>
        </w:rPr>
        <w:t>1</w:t>
      </w:r>
      <w:r w:rsidR="00B912F3" w:rsidRPr="00B912F3">
        <w:rPr>
          <w:rFonts w:ascii="Times New Roman" w:eastAsia="MS Mincho" w:hAnsi="Times New Roman" w:cs="Times New Roman"/>
          <w:sz w:val="28"/>
        </w:rPr>
        <w:t xml:space="preserve"> – Корреляционные зависимости между остротой зрения и морфометрическими показателями сетчатки по данным ОКТ</w:t>
      </w:r>
    </w:p>
    <w:p w14:paraId="510A7C03" w14:textId="77777777" w:rsidR="00887EF0" w:rsidRPr="00B912F3" w:rsidRDefault="00887EF0" w:rsidP="00A71F39">
      <w:pPr>
        <w:spacing w:after="0" w:line="240" w:lineRule="auto"/>
        <w:ind w:firstLine="709"/>
        <w:jc w:val="both"/>
        <w:rPr>
          <w:rFonts w:ascii="Times New Roman" w:eastAsia="MS Mincho" w:hAnsi="Times New Roman" w:cs="Times New Roman"/>
          <w:sz w:val="28"/>
        </w:rPr>
      </w:pPr>
    </w:p>
    <w:tbl>
      <w:tblPr>
        <w:tblStyle w:val="11"/>
        <w:tblW w:w="9634" w:type="dxa"/>
        <w:tblLook w:val="04A0" w:firstRow="1" w:lastRow="0" w:firstColumn="1" w:lastColumn="0" w:noHBand="0" w:noVBand="1"/>
      </w:tblPr>
      <w:tblGrid>
        <w:gridCol w:w="2689"/>
        <w:gridCol w:w="1984"/>
        <w:gridCol w:w="1985"/>
        <w:gridCol w:w="2976"/>
      </w:tblGrid>
      <w:tr w:rsidR="00B912F3" w:rsidRPr="00B912F3" w14:paraId="7B5D7366" w14:textId="77777777" w:rsidTr="00900993">
        <w:trPr>
          <w:trHeight w:val="808"/>
        </w:trPr>
        <w:tc>
          <w:tcPr>
            <w:tcW w:w="2689" w:type="dxa"/>
          </w:tcPr>
          <w:p w14:paraId="1A447195" w14:textId="77777777" w:rsidR="00B912F3" w:rsidRPr="00093C81" w:rsidRDefault="00B912F3" w:rsidP="007A7A60">
            <w:pPr>
              <w:spacing w:line="276" w:lineRule="auto"/>
              <w:rPr>
                <w:rFonts w:ascii="Times New Roman" w:hAnsi="Times New Roman" w:cs="Times New Roman"/>
                <w:bCs/>
                <w:sz w:val="26"/>
                <w:szCs w:val="26"/>
              </w:rPr>
            </w:pPr>
            <w:r w:rsidRPr="00093C81">
              <w:rPr>
                <w:rFonts w:ascii="Times New Roman" w:hAnsi="Times New Roman" w:cs="Times New Roman"/>
                <w:bCs/>
                <w:sz w:val="26"/>
                <w:szCs w:val="26"/>
              </w:rPr>
              <w:t>Параметры</w:t>
            </w:r>
          </w:p>
        </w:tc>
        <w:tc>
          <w:tcPr>
            <w:tcW w:w="1984" w:type="dxa"/>
          </w:tcPr>
          <w:p w14:paraId="4EC62996" w14:textId="77777777" w:rsidR="00B912F3" w:rsidRPr="00093C81" w:rsidRDefault="00B912F3" w:rsidP="007A7A60">
            <w:pPr>
              <w:spacing w:line="276" w:lineRule="auto"/>
              <w:rPr>
                <w:rFonts w:ascii="Times New Roman" w:hAnsi="Times New Roman" w:cs="Times New Roman"/>
                <w:bCs/>
                <w:sz w:val="26"/>
                <w:szCs w:val="26"/>
              </w:rPr>
            </w:pPr>
            <w:r w:rsidRPr="00093C81">
              <w:rPr>
                <w:rFonts w:ascii="Times New Roman" w:hAnsi="Times New Roman" w:cs="Times New Roman"/>
                <w:bCs/>
                <w:sz w:val="26"/>
                <w:szCs w:val="26"/>
              </w:rPr>
              <w:t>Коэффициент корреляции (r)</w:t>
            </w:r>
          </w:p>
        </w:tc>
        <w:tc>
          <w:tcPr>
            <w:tcW w:w="1985" w:type="dxa"/>
          </w:tcPr>
          <w:p w14:paraId="23362BC5" w14:textId="77777777" w:rsidR="00B912F3" w:rsidRPr="00093C81" w:rsidRDefault="00B912F3" w:rsidP="007A7A60">
            <w:pPr>
              <w:spacing w:line="276" w:lineRule="auto"/>
              <w:rPr>
                <w:rFonts w:ascii="Times New Roman" w:hAnsi="Times New Roman" w:cs="Times New Roman"/>
                <w:bCs/>
                <w:sz w:val="26"/>
                <w:szCs w:val="26"/>
              </w:rPr>
            </w:pPr>
            <w:r w:rsidRPr="00093C81">
              <w:rPr>
                <w:rFonts w:ascii="Times New Roman" w:hAnsi="Times New Roman" w:cs="Times New Roman"/>
                <w:bCs/>
                <w:sz w:val="26"/>
                <w:szCs w:val="26"/>
              </w:rPr>
              <w:t>Уровень значимости (p)</w:t>
            </w:r>
          </w:p>
        </w:tc>
        <w:tc>
          <w:tcPr>
            <w:tcW w:w="2976" w:type="dxa"/>
          </w:tcPr>
          <w:p w14:paraId="7039FAF5" w14:textId="77777777" w:rsidR="00B912F3" w:rsidRPr="00093C81" w:rsidRDefault="00B912F3" w:rsidP="007A7A60">
            <w:pPr>
              <w:spacing w:line="276" w:lineRule="auto"/>
              <w:rPr>
                <w:rFonts w:ascii="Times New Roman" w:hAnsi="Times New Roman" w:cs="Times New Roman"/>
                <w:bCs/>
                <w:sz w:val="26"/>
                <w:szCs w:val="26"/>
              </w:rPr>
            </w:pPr>
            <w:r w:rsidRPr="00093C81">
              <w:rPr>
                <w:rFonts w:ascii="Times New Roman" w:hAnsi="Times New Roman" w:cs="Times New Roman"/>
                <w:bCs/>
                <w:sz w:val="26"/>
                <w:szCs w:val="26"/>
              </w:rPr>
              <w:t>Характер связи</w:t>
            </w:r>
          </w:p>
        </w:tc>
      </w:tr>
      <w:tr w:rsidR="00B912F3" w:rsidRPr="00B912F3" w14:paraId="31CB2980" w14:textId="77777777" w:rsidTr="00900993">
        <w:trPr>
          <w:trHeight w:val="536"/>
        </w:trPr>
        <w:tc>
          <w:tcPr>
            <w:tcW w:w="2689" w:type="dxa"/>
          </w:tcPr>
          <w:p w14:paraId="4B210D8F"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Острота зрения ↔ AT</w:t>
            </w:r>
          </w:p>
        </w:tc>
        <w:tc>
          <w:tcPr>
            <w:tcW w:w="1984" w:type="dxa"/>
          </w:tcPr>
          <w:p w14:paraId="4E120A61"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–0,69</w:t>
            </w:r>
          </w:p>
        </w:tc>
        <w:tc>
          <w:tcPr>
            <w:tcW w:w="1985" w:type="dxa"/>
          </w:tcPr>
          <w:p w14:paraId="25250681"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&lt;0,001</w:t>
            </w:r>
          </w:p>
        </w:tc>
        <w:tc>
          <w:tcPr>
            <w:tcW w:w="2976" w:type="dxa"/>
          </w:tcPr>
          <w:p w14:paraId="18773F7C"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Средней силы, обратная</w:t>
            </w:r>
          </w:p>
        </w:tc>
      </w:tr>
      <w:tr w:rsidR="00B912F3" w:rsidRPr="00B912F3" w14:paraId="22B49996" w14:textId="77777777" w:rsidTr="00900993">
        <w:trPr>
          <w:trHeight w:val="469"/>
        </w:trPr>
        <w:tc>
          <w:tcPr>
            <w:tcW w:w="2689" w:type="dxa"/>
          </w:tcPr>
          <w:p w14:paraId="5A03E8D8"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Острота зрения ↔ CT</w:t>
            </w:r>
          </w:p>
        </w:tc>
        <w:tc>
          <w:tcPr>
            <w:tcW w:w="1984" w:type="dxa"/>
          </w:tcPr>
          <w:p w14:paraId="63087C09"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–0,73</w:t>
            </w:r>
          </w:p>
        </w:tc>
        <w:tc>
          <w:tcPr>
            <w:tcW w:w="1985" w:type="dxa"/>
          </w:tcPr>
          <w:p w14:paraId="578B4FBE"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&lt;0,001</w:t>
            </w:r>
          </w:p>
        </w:tc>
        <w:tc>
          <w:tcPr>
            <w:tcW w:w="2976" w:type="dxa"/>
          </w:tcPr>
          <w:p w14:paraId="167F0A23"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Сильная, обратная</w:t>
            </w:r>
          </w:p>
        </w:tc>
      </w:tr>
      <w:tr w:rsidR="00B912F3" w:rsidRPr="00B912F3" w14:paraId="226DF3B5" w14:textId="77777777" w:rsidTr="00900993">
        <w:trPr>
          <w:trHeight w:val="524"/>
        </w:trPr>
        <w:tc>
          <w:tcPr>
            <w:tcW w:w="2689" w:type="dxa"/>
          </w:tcPr>
          <w:p w14:paraId="0574E42A"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Острота зрения ↔ TV</w:t>
            </w:r>
          </w:p>
        </w:tc>
        <w:tc>
          <w:tcPr>
            <w:tcW w:w="1984" w:type="dxa"/>
          </w:tcPr>
          <w:p w14:paraId="7061DC79"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–0,65</w:t>
            </w:r>
          </w:p>
        </w:tc>
        <w:tc>
          <w:tcPr>
            <w:tcW w:w="1985" w:type="dxa"/>
          </w:tcPr>
          <w:p w14:paraId="7553F727"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&lt;0,001</w:t>
            </w:r>
          </w:p>
        </w:tc>
        <w:tc>
          <w:tcPr>
            <w:tcW w:w="2976" w:type="dxa"/>
          </w:tcPr>
          <w:p w14:paraId="313D9445" w14:textId="77777777" w:rsidR="00B912F3" w:rsidRPr="00093C81" w:rsidRDefault="00B912F3" w:rsidP="007A7A60">
            <w:pPr>
              <w:spacing w:line="276" w:lineRule="auto"/>
              <w:rPr>
                <w:rFonts w:ascii="Times New Roman" w:hAnsi="Times New Roman" w:cs="Times New Roman"/>
                <w:sz w:val="26"/>
                <w:szCs w:val="26"/>
              </w:rPr>
            </w:pPr>
            <w:r w:rsidRPr="00093C81">
              <w:rPr>
                <w:rFonts w:ascii="Times New Roman" w:hAnsi="Times New Roman" w:cs="Times New Roman"/>
                <w:sz w:val="26"/>
                <w:szCs w:val="26"/>
              </w:rPr>
              <w:t>Средней силы, обратная</w:t>
            </w:r>
          </w:p>
        </w:tc>
      </w:tr>
    </w:tbl>
    <w:p w14:paraId="2D869C42" w14:textId="77777777" w:rsidR="00CE21FF" w:rsidRDefault="00CE21FF" w:rsidP="00CE21FF">
      <w:pPr>
        <w:spacing w:after="0"/>
        <w:rPr>
          <w:rFonts w:ascii="Times New Roman" w:hAnsi="Times New Roman" w:cs="Times New Roman"/>
          <w:sz w:val="28"/>
          <w:szCs w:val="28"/>
        </w:rPr>
      </w:pPr>
    </w:p>
    <w:p w14:paraId="68AA80C7" w14:textId="7712F67A" w:rsidR="00B912F3" w:rsidRPr="00B912F3" w:rsidRDefault="00B912F3" w:rsidP="00CE21FF">
      <w:pPr>
        <w:spacing w:after="0"/>
        <w:jc w:val="center"/>
        <w:rPr>
          <w:rFonts w:ascii="Times New Roman" w:hAnsi="Times New Roman" w:cs="Times New Roman"/>
          <w:sz w:val="28"/>
          <w:szCs w:val="28"/>
        </w:rPr>
      </w:pPr>
      <w:r w:rsidRPr="00B912F3">
        <w:rPr>
          <w:noProof/>
          <w:lang w:eastAsia="ru-RU"/>
        </w:rPr>
        <w:drawing>
          <wp:inline distT="0" distB="0" distL="0" distR="0" wp14:anchorId="3D15E32D" wp14:editId="11660BC0">
            <wp:extent cx="5486019" cy="4152900"/>
            <wp:effectExtent l="0" t="0" r="63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_5_Корреляции_короткое_название.png"/>
                    <pic:cNvPicPr/>
                  </pic:nvPicPr>
                  <pic:blipFill>
                    <a:blip r:embed="rId32"/>
                    <a:stretch>
                      <a:fillRect/>
                    </a:stretch>
                  </pic:blipFill>
                  <pic:spPr>
                    <a:xfrm>
                      <a:off x="0" y="0"/>
                      <a:ext cx="5490210" cy="4156073"/>
                    </a:xfrm>
                    <a:prstGeom prst="rect">
                      <a:avLst/>
                    </a:prstGeom>
                  </pic:spPr>
                </pic:pic>
              </a:graphicData>
            </a:graphic>
          </wp:inline>
        </w:drawing>
      </w:r>
    </w:p>
    <w:p w14:paraId="0F5FF927" w14:textId="77777777" w:rsidR="00093C81" w:rsidRDefault="00093C81" w:rsidP="00CE21FF">
      <w:pPr>
        <w:spacing w:after="0" w:line="240" w:lineRule="auto"/>
        <w:jc w:val="center"/>
        <w:rPr>
          <w:rFonts w:ascii="Times New Roman" w:hAnsi="Times New Roman" w:cs="Times New Roman"/>
          <w:sz w:val="28"/>
          <w:szCs w:val="28"/>
        </w:rPr>
      </w:pPr>
    </w:p>
    <w:p w14:paraId="701B40F6" w14:textId="088D684D" w:rsidR="00B912F3" w:rsidRDefault="00D512F3" w:rsidP="00CE21F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22</w:t>
      </w:r>
      <w:r w:rsidR="00B912F3" w:rsidRPr="00B912F3">
        <w:rPr>
          <w:rFonts w:ascii="Times New Roman" w:hAnsi="Times New Roman" w:cs="Times New Roman"/>
          <w:sz w:val="28"/>
          <w:szCs w:val="28"/>
        </w:rPr>
        <w:t xml:space="preserve"> </w:t>
      </w:r>
      <w:r w:rsidR="00CE21FF" w:rsidRPr="008B1142">
        <w:rPr>
          <w:rFonts w:ascii="Times New Roman" w:hAnsi="Times New Roman" w:cs="Times New Roman"/>
          <w:sz w:val="28"/>
          <w:szCs w:val="28"/>
        </w:rPr>
        <w:t>–</w:t>
      </w:r>
      <w:r w:rsidR="00B912F3" w:rsidRPr="00B912F3">
        <w:rPr>
          <w:rFonts w:ascii="Times New Roman" w:eastAsia="MS Mincho" w:hAnsi="Times New Roman" w:cs="Times New Roman"/>
          <w:b/>
        </w:rPr>
        <w:t xml:space="preserve"> </w:t>
      </w:r>
      <w:r w:rsidR="00B912F3" w:rsidRPr="00B912F3">
        <w:rPr>
          <w:rFonts w:ascii="Times New Roman" w:eastAsia="MS Mincho" w:hAnsi="Times New Roman" w:cs="Times New Roman"/>
          <w:sz w:val="28"/>
          <w:szCs w:val="28"/>
        </w:rPr>
        <w:t>Корреляционные зависимости между остротой зрения и показателями сетчатки (ОКТ)</w:t>
      </w:r>
      <w:r w:rsidR="00B912F3" w:rsidRPr="00B912F3">
        <w:rPr>
          <w:rFonts w:ascii="Times New Roman" w:hAnsi="Times New Roman" w:cs="Times New Roman"/>
          <w:sz w:val="28"/>
          <w:szCs w:val="28"/>
        </w:rPr>
        <w:t xml:space="preserve"> </w:t>
      </w:r>
    </w:p>
    <w:p w14:paraId="4E14C0A2" w14:textId="45B6303D" w:rsidR="00887EF0"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Корреляционный анализ выявил статистически значимые обратные связи между остротой зрения и морфометрическими параметрами сетчатки (</w:t>
      </w:r>
      <w:r w:rsidRPr="00B912F3">
        <w:rPr>
          <w:rFonts w:ascii="Times New Roman" w:hAnsi="Times New Roman" w:cs="Times New Roman"/>
          <w:sz w:val="28"/>
          <w:szCs w:val="28"/>
          <w:lang w:val="en-US"/>
        </w:rPr>
        <w:t>p</w:t>
      </w:r>
      <w:r w:rsidRPr="00B912F3">
        <w:rPr>
          <w:rFonts w:ascii="Times New Roman" w:hAnsi="Times New Roman" w:cs="Times New Roman"/>
          <w:sz w:val="28"/>
          <w:szCs w:val="28"/>
        </w:rPr>
        <w:t>&lt;0,001). Наиболее выраженная корреляция отмечена между остротой зрения и центральной толщипной сетчатки (</w:t>
      </w:r>
      <w:r w:rsidRPr="00B912F3">
        <w:rPr>
          <w:rFonts w:ascii="Times New Roman" w:hAnsi="Times New Roman" w:cs="Times New Roman"/>
          <w:sz w:val="28"/>
          <w:szCs w:val="28"/>
          <w:lang w:val="en-US"/>
        </w:rPr>
        <w:t>CT</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r</w:t>
      </w:r>
      <w:r w:rsidRPr="00B912F3">
        <w:rPr>
          <w:rFonts w:ascii="Times New Roman" w:hAnsi="Times New Roman" w:cs="Times New Roman"/>
          <w:sz w:val="28"/>
          <w:szCs w:val="28"/>
        </w:rPr>
        <w:t>=–0,73), что отражает снижение зрительных функций о мере увеличения толщины сетчатки в макулярной зоне вследствие отёчных изменений. Средней силы обратные зависимости выявлены между остротой зрения и средней толщиной (</w:t>
      </w:r>
      <w:r w:rsidRPr="00B912F3">
        <w:rPr>
          <w:rFonts w:ascii="Times New Roman" w:hAnsi="Times New Roman" w:cs="Times New Roman"/>
          <w:sz w:val="28"/>
          <w:szCs w:val="28"/>
          <w:lang w:val="en-US"/>
        </w:rPr>
        <w:t>AT</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r</w:t>
      </w:r>
      <w:r w:rsidRPr="00B912F3">
        <w:rPr>
          <w:rFonts w:ascii="Times New Roman" w:hAnsi="Times New Roman" w:cs="Times New Roman"/>
          <w:sz w:val="28"/>
          <w:szCs w:val="28"/>
        </w:rPr>
        <w:t>=–0,69) и общим объёмом сетчатки (</w:t>
      </w:r>
      <w:r w:rsidRPr="00B912F3">
        <w:rPr>
          <w:rFonts w:ascii="Times New Roman" w:hAnsi="Times New Roman" w:cs="Times New Roman"/>
          <w:sz w:val="28"/>
          <w:szCs w:val="28"/>
          <w:lang w:val="en-US"/>
        </w:rPr>
        <w:t>TV</w:t>
      </w:r>
      <w:r w:rsidRPr="00B912F3">
        <w:rPr>
          <w:rFonts w:ascii="Times New Roman" w:hAnsi="Times New Roman" w:cs="Times New Roman"/>
          <w:sz w:val="28"/>
          <w:szCs w:val="28"/>
        </w:rPr>
        <w:t xml:space="preserve">, </w:t>
      </w:r>
      <w:r w:rsidRPr="00B912F3">
        <w:rPr>
          <w:rFonts w:ascii="Times New Roman" w:hAnsi="Times New Roman" w:cs="Times New Roman"/>
          <w:sz w:val="28"/>
          <w:szCs w:val="28"/>
          <w:lang w:val="en-US"/>
        </w:rPr>
        <w:t>r</w:t>
      </w:r>
      <w:r w:rsidRPr="00B912F3">
        <w:rPr>
          <w:rFonts w:ascii="Times New Roman" w:hAnsi="Times New Roman" w:cs="Times New Roman"/>
          <w:sz w:val="28"/>
          <w:szCs w:val="28"/>
        </w:rPr>
        <w:t>=–0,65). Таким образом, морфологические изменения по данным ОКТ оказывают прямое влияние на функциональные показатели зрения.</w:t>
      </w:r>
    </w:p>
    <w:p w14:paraId="0D2EE50A" w14:textId="77777777" w:rsidR="00B912F3" w:rsidRPr="00B912F3" w:rsidRDefault="00B912F3" w:rsidP="003A13B7">
      <w:pPr>
        <w:spacing w:after="0" w:line="240" w:lineRule="auto"/>
        <w:ind w:firstLine="567"/>
        <w:jc w:val="both"/>
        <w:rPr>
          <w:rFonts w:ascii="Times New Roman" w:hAnsi="Times New Roman" w:cs="Times New Roman"/>
          <w:b/>
          <w:bCs/>
          <w:sz w:val="28"/>
          <w:szCs w:val="28"/>
        </w:rPr>
      </w:pPr>
      <w:r w:rsidRPr="00B912F3">
        <w:rPr>
          <w:rFonts w:ascii="Times New Roman" w:hAnsi="Times New Roman" w:cs="Times New Roman"/>
          <w:b/>
          <w:bCs/>
          <w:sz w:val="28"/>
          <w:szCs w:val="28"/>
        </w:rPr>
        <w:t>Сопоставление морфометрических параметров ОКТ с клиническими проявлениями (офтальмоскопия) и формирование клинико-морфологической модели</w:t>
      </w:r>
    </w:p>
    <w:p w14:paraId="5B157078"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Для повышения доказательности полученных морфологических данных проведено сопоставление результатов ОКТ с офтальмоскопической картиной у пациентов основной группы. Показано, что выраженность морфометрических изменений (прежде всего CT и TV) соответствует тяжести офтальмоскопических признаков венозного стаза: количественное увеличение толщины сетчатки сопровождалось более выраженными кровоизлияниями, наличием большего числа ватообразных очагов и усилением венозной дилатации.</w:t>
      </w:r>
    </w:p>
    <w:p w14:paraId="6088A281"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Такое соответствие позволяет предложить клинико-морфологическую модель заболевания, где:</w:t>
      </w:r>
    </w:p>
    <w:p w14:paraId="74CF12D1" w14:textId="77777777" w:rsidR="00B912F3" w:rsidRPr="00B912F3" w:rsidRDefault="00B912F3" w:rsidP="003A13B7">
      <w:pPr>
        <w:numPr>
          <w:ilvl w:val="0"/>
          <w:numId w:val="24"/>
        </w:numPr>
        <w:spacing w:after="0" w:line="240" w:lineRule="auto"/>
        <w:ind w:left="0" w:firstLine="567"/>
        <w:jc w:val="both"/>
        <w:rPr>
          <w:rFonts w:ascii="Times New Roman" w:hAnsi="Times New Roman" w:cs="Times New Roman"/>
          <w:bCs/>
          <w:sz w:val="28"/>
          <w:szCs w:val="28"/>
        </w:rPr>
      </w:pPr>
      <w:r w:rsidRPr="00B912F3">
        <w:rPr>
          <w:rFonts w:ascii="Times New Roman" w:hAnsi="Times New Roman" w:cs="Times New Roman"/>
          <w:bCs/>
          <w:sz w:val="28"/>
          <w:szCs w:val="28"/>
        </w:rPr>
        <w:t>первичное нарушение венозного оттока приводит к застою и повышению гидростатического давления в микроциркуляторном русле;</w:t>
      </w:r>
    </w:p>
    <w:p w14:paraId="4711C19A" w14:textId="77777777" w:rsidR="00B912F3" w:rsidRPr="00B912F3" w:rsidRDefault="00B912F3" w:rsidP="003A13B7">
      <w:pPr>
        <w:numPr>
          <w:ilvl w:val="0"/>
          <w:numId w:val="24"/>
        </w:numPr>
        <w:spacing w:after="0" w:line="240" w:lineRule="auto"/>
        <w:ind w:left="0" w:firstLine="567"/>
        <w:jc w:val="both"/>
        <w:rPr>
          <w:rFonts w:ascii="Times New Roman" w:hAnsi="Times New Roman" w:cs="Times New Roman"/>
          <w:bCs/>
          <w:sz w:val="28"/>
          <w:szCs w:val="28"/>
        </w:rPr>
      </w:pPr>
      <w:r w:rsidRPr="00B912F3">
        <w:rPr>
          <w:rFonts w:ascii="Times New Roman" w:hAnsi="Times New Roman" w:cs="Times New Roman"/>
          <w:bCs/>
          <w:sz w:val="28"/>
          <w:szCs w:val="28"/>
        </w:rPr>
        <w:t>формируется экстравазация плазмы и появление внутрисетчаточного отёка;</w:t>
      </w:r>
    </w:p>
    <w:p w14:paraId="0F3D1D85" w14:textId="77777777" w:rsidR="00B912F3" w:rsidRPr="00B912F3" w:rsidRDefault="00B912F3" w:rsidP="003A13B7">
      <w:pPr>
        <w:numPr>
          <w:ilvl w:val="0"/>
          <w:numId w:val="24"/>
        </w:numPr>
        <w:spacing w:after="0" w:line="240" w:lineRule="auto"/>
        <w:ind w:left="0" w:firstLine="567"/>
        <w:jc w:val="both"/>
        <w:rPr>
          <w:rFonts w:ascii="Times New Roman" w:hAnsi="Times New Roman" w:cs="Times New Roman"/>
          <w:bCs/>
          <w:sz w:val="28"/>
          <w:szCs w:val="28"/>
        </w:rPr>
      </w:pPr>
      <w:r w:rsidRPr="00B912F3">
        <w:rPr>
          <w:rFonts w:ascii="Times New Roman" w:hAnsi="Times New Roman" w:cs="Times New Roman"/>
          <w:bCs/>
          <w:sz w:val="28"/>
          <w:szCs w:val="28"/>
        </w:rPr>
        <w:t>прогрессирование отёка и ишемии вызывает снижение остроты зрения, что подтверждается сильной отрицательной корреляцией МКОЗ с CT.</w:t>
      </w:r>
    </w:p>
    <w:p w14:paraId="36A2325C" w14:textId="77777777" w:rsid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Таким образом, ОКТ-параметры CT и TV являются не только диагностическими, но и патогенетически значимыми маркерами тяжести венозной окклюзии, отражающими степень венозного стаза и ишемически-отёчных изменений сетчатки.</w:t>
      </w:r>
    </w:p>
    <w:p w14:paraId="0772D25C" w14:textId="77777777" w:rsidR="00887EF0" w:rsidRPr="001C0462" w:rsidRDefault="00887EF0" w:rsidP="003A13B7">
      <w:pPr>
        <w:spacing w:after="0" w:line="240" w:lineRule="auto"/>
        <w:ind w:firstLine="567"/>
        <w:jc w:val="both"/>
        <w:rPr>
          <w:rFonts w:ascii="Times New Roman" w:hAnsi="Times New Roman" w:cs="Times New Roman"/>
          <w:bCs/>
          <w:sz w:val="28"/>
          <w:szCs w:val="28"/>
        </w:rPr>
      </w:pPr>
    </w:p>
    <w:p w14:paraId="2F334E0C" w14:textId="51B1B3C4" w:rsidR="0010162D" w:rsidRPr="00B912F3" w:rsidRDefault="007F0FDE" w:rsidP="003A13B7">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3.4</w:t>
      </w:r>
      <w:r w:rsidR="00B912F3" w:rsidRPr="00B912F3">
        <w:rPr>
          <w:rFonts w:ascii="Times New Roman" w:hAnsi="Times New Roman" w:cs="Times New Roman"/>
          <w:b/>
          <w:sz w:val="28"/>
          <w:szCs w:val="28"/>
        </w:rPr>
        <w:t xml:space="preserve"> Результаты УЗДГ сосудов заднего отрезка глаза</w:t>
      </w:r>
    </w:p>
    <w:p w14:paraId="5E45E3B2" w14:textId="2F45BAF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Анализ гемодинамических показателей, представленных в таблице </w:t>
      </w:r>
      <w:r w:rsidR="00561B23">
        <w:rPr>
          <w:rFonts w:ascii="Times New Roman" w:hAnsi="Times New Roman" w:cs="Times New Roman"/>
          <w:sz w:val="28"/>
          <w:szCs w:val="28"/>
        </w:rPr>
        <w:t>12</w:t>
      </w:r>
      <w:r w:rsidRPr="00B912F3">
        <w:rPr>
          <w:rFonts w:ascii="Times New Roman" w:hAnsi="Times New Roman" w:cs="Times New Roman"/>
          <w:sz w:val="28"/>
          <w:szCs w:val="28"/>
        </w:rPr>
        <w:t>, показал, что у пациентов с окклюзией вен сетчатки наблюдаются выраженные изменения показателей глазного кровотока по сравнению с контрольной группой.</w:t>
      </w:r>
    </w:p>
    <w:p w14:paraId="236A766F" w14:textId="77777777" w:rsidR="007D4652" w:rsidRDefault="007D4652" w:rsidP="003A13B7">
      <w:pPr>
        <w:spacing w:after="0" w:line="240" w:lineRule="auto"/>
        <w:ind w:firstLine="567"/>
        <w:jc w:val="both"/>
        <w:rPr>
          <w:rFonts w:ascii="Times New Roman" w:hAnsi="Times New Roman" w:cs="Times New Roman"/>
          <w:sz w:val="28"/>
          <w:szCs w:val="28"/>
        </w:rPr>
      </w:pPr>
    </w:p>
    <w:p w14:paraId="21A82118" w14:textId="77777777" w:rsidR="007D4652" w:rsidRDefault="007D4652" w:rsidP="003A13B7">
      <w:pPr>
        <w:spacing w:after="0" w:line="240" w:lineRule="auto"/>
        <w:ind w:firstLine="567"/>
        <w:jc w:val="both"/>
        <w:rPr>
          <w:rFonts w:ascii="Times New Roman" w:hAnsi="Times New Roman" w:cs="Times New Roman"/>
          <w:sz w:val="28"/>
          <w:szCs w:val="28"/>
        </w:rPr>
      </w:pPr>
    </w:p>
    <w:p w14:paraId="08226F47" w14:textId="77777777" w:rsidR="007D4652" w:rsidRDefault="007D4652" w:rsidP="007D4652">
      <w:pPr>
        <w:spacing w:after="0" w:line="240" w:lineRule="auto"/>
        <w:jc w:val="both"/>
        <w:rPr>
          <w:rFonts w:ascii="Times New Roman" w:hAnsi="Times New Roman" w:cs="Times New Roman"/>
          <w:sz w:val="28"/>
          <w:szCs w:val="28"/>
        </w:rPr>
      </w:pPr>
    </w:p>
    <w:p w14:paraId="0B97324D" w14:textId="77777777" w:rsidR="007D4652" w:rsidRDefault="007D4652" w:rsidP="007D4652">
      <w:pPr>
        <w:spacing w:after="0" w:line="240" w:lineRule="auto"/>
        <w:jc w:val="both"/>
        <w:rPr>
          <w:rFonts w:ascii="Times New Roman" w:hAnsi="Times New Roman" w:cs="Times New Roman"/>
          <w:sz w:val="28"/>
          <w:szCs w:val="28"/>
        </w:rPr>
      </w:pPr>
    </w:p>
    <w:p w14:paraId="11CBAD46" w14:textId="6C0B46E7" w:rsidR="007D4652" w:rsidRDefault="007D4652" w:rsidP="007D4652">
      <w:pPr>
        <w:spacing w:after="0" w:line="240" w:lineRule="auto"/>
        <w:jc w:val="both"/>
        <w:rPr>
          <w:rFonts w:ascii="Times New Roman" w:hAnsi="Times New Roman" w:cs="Times New Roman"/>
          <w:sz w:val="28"/>
          <w:szCs w:val="28"/>
        </w:rPr>
      </w:pPr>
    </w:p>
    <w:p w14:paraId="07ABF725" w14:textId="6B34F738" w:rsidR="00900993" w:rsidRDefault="00900993" w:rsidP="007D4652">
      <w:pPr>
        <w:spacing w:after="0" w:line="240" w:lineRule="auto"/>
        <w:jc w:val="both"/>
        <w:rPr>
          <w:rFonts w:ascii="Times New Roman" w:hAnsi="Times New Roman" w:cs="Times New Roman"/>
          <w:sz w:val="28"/>
          <w:szCs w:val="28"/>
        </w:rPr>
      </w:pPr>
    </w:p>
    <w:p w14:paraId="69FD02B2" w14:textId="77777777" w:rsidR="00900993" w:rsidRDefault="00900993" w:rsidP="007D4652">
      <w:pPr>
        <w:spacing w:after="0" w:line="240" w:lineRule="auto"/>
        <w:jc w:val="both"/>
        <w:rPr>
          <w:rFonts w:ascii="Times New Roman" w:hAnsi="Times New Roman" w:cs="Times New Roman"/>
          <w:sz w:val="28"/>
          <w:szCs w:val="28"/>
        </w:rPr>
      </w:pPr>
    </w:p>
    <w:p w14:paraId="3A3D0C7D" w14:textId="40083241" w:rsidR="00B912F3" w:rsidRDefault="00220F13" w:rsidP="007D46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w:t>
      </w:r>
      <w:r w:rsidR="00561B23">
        <w:rPr>
          <w:rFonts w:ascii="Times New Roman" w:hAnsi="Times New Roman" w:cs="Times New Roman"/>
          <w:sz w:val="28"/>
          <w:szCs w:val="28"/>
        </w:rPr>
        <w:t>2</w:t>
      </w:r>
      <w:r w:rsidR="007D4652">
        <w:rPr>
          <w:rFonts w:ascii="Times New Roman" w:hAnsi="Times New Roman" w:cs="Times New Roman"/>
          <w:sz w:val="28"/>
          <w:szCs w:val="28"/>
        </w:rPr>
        <w:t xml:space="preserve"> </w:t>
      </w:r>
      <w:r w:rsidR="007D4652" w:rsidRPr="008B1142">
        <w:rPr>
          <w:rFonts w:ascii="Times New Roman" w:hAnsi="Times New Roman" w:cs="Times New Roman"/>
          <w:sz w:val="28"/>
          <w:szCs w:val="28"/>
        </w:rPr>
        <w:t>–</w:t>
      </w:r>
      <w:r w:rsidR="00B912F3" w:rsidRPr="00B912F3">
        <w:rPr>
          <w:rFonts w:ascii="Times New Roman" w:hAnsi="Times New Roman" w:cs="Times New Roman"/>
          <w:sz w:val="28"/>
          <w:szCs w:val="28"/>
        </w:rPr>
        <w:t xml:space="preserve"> Показатели гемодинамики в центральной артерии и задней короткой цилиарной артерии </w:t>
      </w:r>
    </w:p>
    <w:p w14:paraId="5314F5AB" w14:textId="77777777" w:rsidR="00887EF0" w:rsidRPr="00B912F3" w:rsidRDefault="00887EF0" w:rsidP="007A7A60">
      <w:pPr>
        <w:spacing w:after="0"/>
        <w:ind w:firstLine="708"/>
        <w:jc w:val="both"/>
        <w:rPr>
          <w:rFonts w:ascii="Times New Roman" w:hAnsi="Times New Roman" w:cs="Times New Roman"/>
          <w:sz w:val="28"/>
          <w:szCs w:val="28"/>
        </w:rPr>
      </w:pPr>
    </w:p>
    <w:tbl>
      <w:tblPr>
        <w:tblStyle w:val="21"/>
        <w:tblpPr w:leftFromText="180" w:rightFromText="180" w:vertAnchor="text" w:tblpY="1"/>
        <w:tblOverlap w:val="never"/>
        <w:tblW w:w="9634" w:type="dxa"/>
        <w:tblLook w:val="04A0" w:firstRow="1" w:lastRow="0" w:firstColumn="1" w:lastColumn="0" w:noHBand="0" w:noVBand="1"/>
      </w:tblPr>
      <w:tblGrid>
        <w:gridCol w:w="2149"/>
        <w:gridCol w:w="1992"/>
        <w:gridCol w:w="2020"/>
        <w:gridCol w:w="2020"/>
        <w:gridCol w:w="1453"/>
      </w:tblGrid>
      <w:tr w:rsidR="00B912F3" w:rsidRPr="00B912F3" w14:paraId="0D3FFB38" w14:textId="77777777" w:rsidTr="007D4652">
        <w:trPr>
          <w:trHeight w:val="549"/>
        </w:trPr>
        <w:tc>
          <w:tcPr>
            <w:tcW w:w="2149" w:type="dxa"/>
          </w:tcPr>
          <w:p w14:paraId="66218E4A" w14:textId="47C879D0" w:rsidR="00B912F3" w:rsidRPr="00093C81" w:rsidRDefault="007D4652" w:rsidP="007D4652">
            <w:pPr>
              <w:jc w:val="center"/>
              <w:rPr>
                <w:rFonts w:ascii="Times New Roman" w:hAnsi="Times New Roman" w:cs="Times New Roman"/>
                <w:sz w:val="28"/>
                <w:szCs w:val="28"/>
              </w:rPr>
            </w:pPr>
            <w:r w:rsidRPr="00093C81">
              <w:rPr>
                <w:rFonts w:ascii="Times New Roman" w:hAnsi="Times New Roman" w:cs="Times New Roman"/>
                <w:sz w:val="28"/>
                <w:szCs w:val="28"/>
              </w:rPr>
              <w:t>П</w:t>
            </w:r>
            <w:r w:rsidR="00B912F3" w:rsidRPr="00093C81">
              <w:rPr>
                <w:rFonts w:ascii="Times New Roman" w:hAnsi="Times New Roman" w:cs="Times New Roman"/>
                <w:sz w:val="28"/>
                <w:szCs w:val="28"/>
              </w:rPr>
              <w:t>оказатели</w:t>
            </w:r>
          </w:p>
        </w:tc>
        <w:tc>
          <w:tcPr>
            <w:tcW w:w="1992" w:type="dxa"/>
          </w:tcPr>
          <w:p w14:paraId="305C9FAD" w14:textId="77777777" w:rsidR="00B912F3" w:rsidRPr="00093C81" w:rsidRDefault="00B912F3" w:rsidP="007D4652">
            <w:pPr>
              <w:jc w:val="center"/>
              <w:rPr>
                <w:rFonts w:ascii="Times New Roman" w:hAnsi="Times New Roman" w:cs="Times New Roman"/>
                <w:sz w:val="28"/>
                <w:szCs w:val="28"/>
              </w:rPr>
            </w:pPr>
            <w:r w:rsidRPr="00093C81">
              <w:rPr>
                <w:rFonts w:ascii="Times New Roman" w:hAnsi="Times New Roman" w:cs="Times New Roman"/>
                <w:sz w:val="28"/>
                <w:szCs w:val="28"/>
              </w:rPr>
              <w:t>ОЦВС</w:t>
            </w:r>
          </w:p>
          <w:p w14:paraId="6C666DD0" w14:textId="77777777" w:rsidR="00B912F3" w:rsidRPr="00093C81" w:rsidRDefault="00B912F3" w:rsidP="007D4652">
            <w:pPr>
              <w:jc w:val="center"/>
              <w:rPr>
                <w:rFonts w:ascii="Times New Roman" w:hAnsi="Times New Roman" w:cs="Times New Roman"/>
                <w:sz w:val="28"/>
                <w:szCs w:val="28"/>
              </w:rPr>
            </w:pPr>
            <w:r w:rsidRPr="00093C81">
              <w:rPr>
                <w:rFonts w:ascii="Times New Roman" w:hAnsi="Times New Roman" w:cs="Times New Roman"/>
                <w:sz w:val="28"/>
                <w:szCs w:val="28"/>
              </w:rPr>
              <w:t>(n=34)</w:t>
            </w:r>
          </w:p>
        </w:tc>
        <w:tc>
          <w:tcPr>
            <w:tcW w:w="2020" w:type="dxa"/>
          </w:tcPr>
          <w:p w14:paraId="308FA6B8" w14:textId="77777777" w:rsidR="00B912F3" w:rsidRPr="00093C81" w:rsidRDefault="00B912F3" w:rsidP="007D4652">
            <w:pPr>
              <w:jc w:val="center"/>
              <w:rPr>
                <w:rFonts w:ascii="Times New Roman" w:hAnsi="Times New Roman" w:cs="Times New Roman"/>
                <w:sz w:val="28"/>
                <w:szCs w:val="28"/>
              </w:rPr>
            </w:pPr>
            <w:r w:rsidRPr="00093C81">
              <w:rPr>
                <w:rFonts w:ascii="Times New Roman" w:hAnsi="Times New Roman" w:cs="Times New Roman"/>
                <w:sz w:val="28"/>
                <w:szCs w:val="28"/>
              </w:rPr>
              <w:t>ОВЦВС</w:t>
            </w:r>
          </w:p>
          <w:p w14:paraId="11FBB8E3" w14:textId="77777777" w:rsidR="00B912F3" w:rsidRPr="00093C81" w:rsidRDefault="00CB2FCA" w:rsidP="007D4652">
            <w:pPr>
              <w:jc w:val="center"/>
              <w:rPr>
                <w:rFonts w:ascii="Times New Roman" w:hAnsi="Times New Roman" w:cs="Times New Roman"/>
                <w:sz w:val="28"/>
                <w:szCs w:val="28"/>
              </w:rPr>
            </w:pPr>
            <w:r w:rsidRPr="00093C81">
              <w:rPr>
                <w:rFonts w:ascii="Times New Roman" w:hAnsi="Times New Roman" w:cs="Times New Roman"/>
                <w:sz w:val="28"/>
                <w:szCs w:val="28"/>
              </w:rPr>
              <w:t>(n=2</w:t>
            </w:r>
            <w:r w:rsidR="00B912F3" w:rsidRPr="00093C81">
              <w:rPr>
                <w:rFonts w:ascii="Times New Roman" w:hAnsi="Times New Roman" w:cs="Times New Roman"/>
                <w:sz w:val="28"/>
                <w:szCs w:val="28"/>
              </w:rPr>
              <w:t>7)</w:t>
            </w:r>
          </w:p>
        </w:tc>
        <w:tc>
          <w:tcPr>
            <w:tcW w:w="2020" w:type="dxa"/>
          </w:tcPr>
          <w:p w14:paraId="00F0A05B" w14:textId="77777777" w:rsidR="00B912F3" w:rsidRPr="00093C81" w:rsidRDefault="00B912F3" w:rsidP="007D4652">
            <w:pPr>
              <w:jc w:val="center"/>
              <w:rPr>
                <w:rFonts w:ascii="Times New Roman" w:hAnsi="Times New Roman" w:cs="Times New Roman"/>
                <w:sz w:val="28"/>
                <w:szCs w:val="28"/>
              </w:rPr>
            </w:pPr>
            <w:r w:rsidRPr="00093C81">
              <w:rPr>
                <w:rFonts w:ascii="Times New Roman" w:hAnsi="Times New Roman" w:cs="Times New Roman"/>
                <w:sz w:val="28"/>
                <w:szCs w:val="28"/>
              </w:rPr>
              <w:t>Контр.группа</w:t>
            </w:r>
          </w:p>
          <w:p w14:paraId="2A4465E7" w14:textId="77777777" w:rsidR="00B912F3" w:rsidRPr="00093C81" w:rsidRDefault="00B912F3" w:rsidP="007D4652">
            <w:pPr>
              <w:jc w:val="center"/>
              <w:rPr>
                <w:rFonts w:ascii="Times New Roman" w:hAnsi="Times New Roman" w:cs="Times New Roman"/>
                <w:sz w:val="28"/>
                <w:szCs w:val="28"/>
              </w:rPr>
            </w:pPr>
            <w:r w:rsidRPr="00093C81">
              <w:rPr>
                <w:rFonts w:ascii="Times New Roman" w:hAnsi="Times New Roman" w:cs="Times New Roman"/>
                <w:sz w:val="28"/>
                <w:szCs w:val="28"/>
              </w:rPr>
              <w:t>(n=57)</w:t>
            </w:r>
          </w:p>
        </w:tc>
        <w:tc>
          <w:tcPr>
            <w:tcW w:w="1453" w:type="dxa"/>
          </w:tcPr>
          <w:p w14:paraId="1D061428" w14:textId="77777777" w:rsidR="00B912F3" w:rsidRPr="00093C81" w:rsidRDefault="00B912F3" w:rsidP="007D4652">
            <w:pPr>
              <w:jc w:val="center"/>
              <w:rPr>
                <w:rFonts w:ascii="Times New Roman" w:hAnsi="Times New Roman" w:cs="Times New Roman"/>
                <w:sz w:val="28"/>
                <w:szCs w:val="28"/>
              </w:rPr>
            </w:pPr>
            <w:r w:rsidRPr="00093C81">
              <w:rPr>
                <w:rFonts w:ascii="Times New Roman" w:hAnsi="Times New Roman" w:cs="Times New Roman"/>
                <w:sz w:val="28"/>
                <w:szCs w:val="28"/>
              </w:rPr>
              <w:t>p-value</w:t>
            </w:r>
          </w:p>
        </w:tc>
      </w:tr>
      <w:tr w:rsidR="00B912F3" w:rsidRPr="00B912F3" w14:paraId="664FBE2D" w14:textId="77777777" w:rsidTr="007D4652">
        <w:trPr>
          <w:trHeight w:val="549"/>
        </w:trPr>
        <w:tc>
          <w:tcPr>
            <w:tcW w:w="2149" w:type="dxa"/>
          </w:tcPr>
          <w:p w14:paraId="6A954368"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rPr>
              <w:t>ЦАС</w:t>
            </w:r>
            <w:r w:rsidRPr="00B912F3">
              <w:rPr>
                <w:rFonts w:ascii="Times New Roman" w:hAnsi="Times New Roman" w:cs="Times New Roman"/>
                <w:sz w:val="28"/>
                <w:szCs w:val="28"/>
                <w:lang w:val="en-US"/>
              </w:rPr>
              <w:t xml:space="preserve"> </w:t>
            </w:r>
            <w:r w:rsidRPr="00B912F3">
              <w:rPr>
                <w:rFonts w:ascii="Times New Roman" w:hAnsi="Times New Roman" w:cs="Times New Roman"/>
                <w:sz w:val="28"/>
                <w:szCs w:val="28"/>
              </w:rPr>
              <w:t>систола</w:t>
            </w:r>
            <w:r w:rsidRPr="00B912F3">
              <w:rPr>
                <w:rFonts w:ascii="Times New Roman" w:hAnsi="Times New Roman" w:cs="Times New Roman"/>
                <w:sz w:val="28"/>
                <w:szCs w:val="28"/>
                <w:lang w:val="en-US"/>
              </w:rPr>
              <w:t xml:space="preserve"> (%)</w:t>
            </w:r>
          </w:p>
        </w:tc>
        <w:tc>
          <w:tcPr>
            <w:tcW w:w="1992" w:type="dxa"/>
          </w:tcPr>
          <w:p w14:paraId="7B47EDD8"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37,84 (11,67-89,99)</w:t>
            </w:r>
          </w:p>
          <w:p w14:paraId="117C5FC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40,19±16,05</w:t>
            </w:r>
          </w:p>
        </w:tc>
        <w:tc>
          <w:tcPr>
            <w:tcW w:w="2020" w:type="dxa"/>
          </w:tcPr>
          <w:p w14:paraId="6B72DC69"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41,90 (7,78-55,76)</w:t>
            </w:r>
          </w:p>
          <w:p w14:paraId="307E8BCD"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35,68±13,88</w:t>
            </w:r>
          </w:p>
        </w:tc>
        <w:tc>
          <w:tcPr>
            <w:tcW w:w="2020" w:type="dxa"/>
          </w:tcPr>
          <w:p w14:paraId="01C6016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21,17 (3,53-47,22)</w:t>
            </w:r>
          </w:p>
          <w:p w14:paraId="24319727"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21,24±8,008</w:t>
            </w:r>
          </w:p>
        </w:tc>
        <w:tc>
          <w:tcPr>
            <w:tcW w:w="1453" w:type="dxa"/>
          </w:tcPr>
          <w:p w14:paraId="1D8083DF"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0,0001</w:t>
            </w:r>
          </w:p>
        </w:tc>
      </w:tr>
      <w:tr w:rsidR="00B912F3" w:rsidRPr="00B912F3" w14:paraId="7583D1DB" w14:textId="77777777" w:rsidTr="007D4652">
        <w:trPr>
          <w:trHeight w:val="279"/>
        </w:trPr>
        <w:tc>
          <w:tcPr>
            <w:tcW w:w="2149" w:type="dxa"/>
          </w:tcPr>
          <w:p w14:paraId="1C3FBF15"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rPr>
              <w:t>ЦАС</w:t>
            </w:r>
            <w:r w:rsidRPr="00B912F3">
              <w:rPr>
                <w:rFonts w:ascii="Times New Roman" w:hAnsi="Times New Roman" w:cs="Times New Roman"/>
                <w:sz w:val="28"/>
                <w:szCs w:val="28"/>
                <w:lang w:val="en-US"/>
              </w:rPr>
              <w:t xml:space="preserve"> </w:t>
            </w:r>
            <w:r w:rsidRPr="00B912F3">
              <w:rPr>
                <w:rFonts w:ascii="Times New Roman" w:hAnsi="Times New Roman" w:cs="Times New Roman"/>
                <w:sz w:val="28"/>
                <w:szCs w:val="28"/>
              </w:rPr>
              <w:t xml:space="preserve">диастола </w:t>
            </w:r>
            <w:r w:rsidRPr="00B912F3">
              <w:rPr>
                <w:rFonts w:ascii="Times New Roman" w:hAnsi="Times New Roman" w:cs="Times New Roman"/>
                <w:sz w:val="28"/>
                <w:szCs w:val="28"/>
                <w:lang w:val="en-US"/>
              </w:rPr>
              <w:t>(%)</w:t>
            </w:r>
          </w:p>
        </w:tc>
        <w:tc>
          <w:tcPr>
            <w:tcW w:w="1992" w:type="dxa"/>
          </w:tcPr>
          <w:p w14:paraId="54925056"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rPr>
              <w:t>45,81</w:t>
            </w:r>
            <w:r w:rsidRPr="00B912F3">
              <w:rPr>
                <w:rFonts w:ascii="Times New Roman" w:hAnsi="Times New Roman" w:cs="Times New Roman"/>
                <w:sz w:val="28"/>
                <w:szCs w:val="28"/>
                <w:lang w:val="en-US"/>
              </w:rPr>
              <w:t xml:space="preserve"> (14</w:t>
            </w:r>
            <w:r w:rsidRPr="00B912F3">
              <w:rPr>
                <w:rFonts w:ascii="Times New Roman" w:hAnsi="Times New Roman" w:cs="Times New Roman"/>
                <w:sz w:val="28"/>
                <w:szCs w:val="28"/>
              </w:rPr>
              <w:t>,65</w:t>
            </w:r>
            <w:r w:rsidRPr="00B912F3">
              <w:rPr>
                <w:rFonts w:ascii="Times New Roman" w:hAnsi="Times New Roman" w:cs="Times New Roman"/>
                <w:sz w:val="28"/>
                <w:szCs w:val="28"/>
                <w:lang w:val="en-US"/>
              </w:rPr>
              <w:t>-90</w:t>
            </w:r>
            <w:r w:rsidRPr="00B912F3">
              <w:rPr>
                <w:rFonts w:ascii="Times New Roman" w:hAnsi="Times New Roman" w:cs="Times New Roman"/>
                <w:sz w:val="28"/>
                <w:szCs w:val="28"/>
              </w:rPr>
              <w:t>,01</w:t>
            </w:r>
            <w:r w:rsidRPr="00B912F3">
              <w:rPr>
                <w:rFonts w:ascii="Times New Roman" w:hAnsi="Times New Roman" w:cs="Times New Roman"/>
                <w:sz w:val="28"/>
                <w:szCs w:val="28"/>
                <w:lang w:val="en-US"/>
              </w:rPr>
              <w:t>)</w:t>
            </w:r>
          </w:p>
          <w:p w14:paraId="0C20C691"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46,96±19,96</w:t>
            </w:r>
          </w:p>
        </w:tc>
        <w:tc>
          <w:tcPr>
            <w:tcW w:w="2020" w:type="dxa"/>
          </w:tcPr>
          <w:p w14:paraId="606E5B8D"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45,02 (14,37-73,02)</w:t>
            </w:r>
          </w:p>
          <w:p w14:paraId="04BB16E1"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47,85±17,03</w:t>
            </w:r>
          </w:p>
        </w:tc>
        <w:tc>
          <w:tcPr>
            <w:tcW w:w="2020" w:type="dxa"/>
          </w:tcPr>
          <w:p w14:paraId="1869635F"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36,27 (11,34-52,01)</w:t>
            </w:r>
          </w:p>
          <w:p w14:paraId="1E15FEB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34,04±9,47</w:t>
            </w:r>
          </w:p>
        </w:tc>
        <w:tc>
          <w:tcPr>
            <w:tcW w:w="1453" w:type="dxa"/>
          </w:tcPr>
          <w:p w14:paraId="4CDA809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0,0001</w:t>
            </w:r>
          </w:p>
        </w:tc>
      </w:tr>
      <w:tr w:rsidR="00B912F3" w:rsidRPr="00B912F3" w14:paraId="7754E6D1" w14:textId="77777777" w:rsidTr="007D4652">
        <w:trPr>
          <w:trHeight w:val="549"/>
        </w:trPr>
        <w:tc>
          <w:tcPr>
            <w:tcW w:w="2149" w:type="dxa"/>
          </w:tcPr>
          <w:p w14:paraId="5D16B6D1" w14:textId="77777777" w:rsidR="00B912F3" w:rsidRPr="00B912F3" w:rsidRDefault="00B912F3" w:rsidP="007A7A60">
            <w:pPr>
              <w:jc w:val="both"/>
              <w:rPr>
                <w:rFonts w:ascii="Times New Roman" w:hAnsi="Times New Roman" w:cs="Times New Roman"/>
                <w:sz w:val="28"/>
                <w:szCs w:val="28"/>
                <w:lang w:val="en-US"/>
              </w:rPr>
            </w:pPr>
            <w:r w:rsidRPr="00B912F3">
              <w:rPr>
                <w:rFonts w:ascii="Times New Roman" w:hAnsi="Times New Roman" w:cs="Times New Roman"/>
                <w:sz w:val="28"/>
                <w:szCs w:val="28"/>
              </w:rPr>
              <w:t>ЗКЦА</w:t>
            </w:r>
            <w:r w:rsidRPr="00B912F3">
              <w:rPr>
                <w:rFonts w:ascii="Times New Roman" w:hAnsi="Times New Roman" w:cs="Times New Roman"/>
                <w:sz w:val="28"/>
                <w:szCs w:val="28"/>
                <w:lang w:val="en-US"/>
              </w:rPr>
              <w:t xml:space="preserve"> </w:t>
            </w:r>
            <w:r w:rsidRPr="00B912F3">
              <w:rPr>
                <w:rFonts w:ascii="Times New Roman" w:hAnsi="Times New Roman" w:cs="Times New Roman"/>
                <w:sz w:val="28"/>
                <w:szCs w:val="28"/>
              </w:rPr>
              <w:t xml:space="preserve">систола </w:t>
            </w:r>
            <w:r w:rsidRPr="00B912F3">
              <w:rPr>
                <w:rFonts w:ascii="Times New Roman" w:hAnsi="Times New Roman" w:cs="Times New Roman"/>
                <w:sz w:val="28"/>
                <w:szCs w:val="28"/>
                <w:lang w:val="en-US"/>
              </w:rPr>
              <w:t>(%)</w:t>
            </w:r>
          </w:p>
        </w:tc>
        <w:tc>
          <w:tcPr>
            <w:tcW w:w="1992" w:type="dxa"/>
          </w:tcPr>
          <w:p w14:paraId="4B705E4B"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42,65 (7,53-68,89) 39,87±15,03</w:t>
            </w:r>
          </w:p>
        </w:tc>
        <w:tc>
          <w:tcPr>
            <w:tcW w:w="2020" w:type="dxa"/>
          </w:tcPr>
          <w:p w14:paraId="30DE5271"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41,75 (9,09-64,78) 35,62±17,005</w:t>
            </w:r>
          </w:p>
        </w:tc>
        <w:tc>
          <w:tcPr>
            <w:tcW w:w="2020" w:type="dxa"/>
          </w:tcPr>
          <w:p w14:paraId="5C0D81CE"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26,29 (7,33-39,32) 25,19±8,48</w:t>
            </w:r>
          </w:p>
        </w:tc>
        <w:tc>
          <w:tcPr>
            <w:tcW w:w="1453" w:type="dxa"/>
          </w:tcPr>
          <w:p w14:paraId="0D39A3FD"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0,0001</w:t>
            </w:r>
          </w:p>
        </w:tc>
      </w:tr>
      <w:tr w:rsidR="00B912F3" w:rsidRPr="00B912F3" w14:paraId="410BDBE9" w14:textId="77777777" w:rsidTr="007D4652">
        <w:trPr>
          <w:trHeight w:val="269"/>
        </w:trPr>
        <w:tc>
          <w:tcPr>
            <w:tcW w:w="2149" w:type="dxa"/>
          </w:tcPr>
          <w:p w14:paraId="0F27CBD3"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ЗКЦА диастола (%)</w:t>
            </w:r>
          </w:p>
        </w:tc>
        <w:tc>
          <w:tcPr>
            <w:tcW w:w="1992" w:type="dxa"/>
          </w:tcPr>
          <w:p w14:paraId="04C326B6"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53,62 (16,67-82,49) 52,20±16,47</w:t>
            </w:r>
          </w:p>
        </w:tc>
        <w:tc>
          <w:tcPr>
            <w:tcW w:w="2020" w:type="dxa"/>
          </w:tcPr>
          <w:p w14:paraId="4DB0CB6A"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59,01 (23,07-87,70) 53,73±19,96</w:t>
            </w:r>
          </w:p>
        </w:tc>
        <w:tc>
          <w:tcPr>
            <w:tcW w:w="2020" w:type="dxa"/>
          </w:tcPr>
          <w:p w14:paraId="12787D4C"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26,29 (7,33-39,32) 25,19±8,48</w:t>
            </w:r>
          </w:p>
        </w:tc>
        <w:tc>
          <w:tcPr>
            <w:tcW w:w="1453" w:type="dxa"/>
          </w:tcPr>
          <w:p w14:paraId="336B93A4" w14:textId="77777777" w:rsidR="00B912F3" w:rsidRPr="00B912F3" w:rsidRDefault="00B912F3" w:rsidP="007A7A60">
            <w:pPr>
              <w:jc w:val="both"/>
              <w:rPr>
                <w:rFonts w:ascii="Times New Roman" w:hAnsi="Times New Roman" w:cs="Times New Roman"/>
                <w:sz w:val="28"/>
                <w:szCs w:val="28"/>
              </w:rPr>
            </w:pPr>
            <w:r w:rsidRPr="00B912F3">
              <w:rPr>
                <w:rFonts w:ascii="Times New Roman" w:hAnsi="Times New Roman" w:cs="Times New Roman"/>
                <w:sz w:val="28"/>
                <w:szCs w:val="28"/>
              </w:rPr>
              <w:t>0,0001</w:t>
            </w:r>
          </w:p>
        </w:tc>
      </w:tr>
    </w:tbl>
    <w:p w14:paraId="7F00519B" w14:textId="77777777" w:rsidR="00B912F3" w:rsidRDefault="00B912F3" w:rsidP="007A7A60">
      <w:pPr>
        <w:spacing w:after="0"/>
        <w:jc w:val="both"/>
        <w:rPr>
          <w:rFonts w:ascii="Times New Roman" w:hAnsi="Times New Roman" w:cs="Times New Roman"/>
          <w:sz w:val="28"/>
          <w:szCs w:val="28"/>
        </w:rPr>
      </w:pPr>
    </w:p>
    <w:p w14:paraId="4A47B0F4" w14:textId="77777777" w:rsidR="007C6DE5" w:rsidRPr="00B912F3" w:rsidRDefault="007C6DE5" w:rsidP="007A7A60">
      <w:pPr>
        <w:spacing w:after="0"/>
        <w:jc w:val="both"/>
        <w:rPr>
          <w:rFonts w:ascii="Times New Roman" w:hAnsi="Times New Roman" w:cs="Times New Roman"/>
          <w:sz w:val="28"/>
          <w:szCs w:val="28"/>
        </w:rPr>
      </w:pPr>
      <w:r w:rsidRPr="007C6DE5">
        <w:rPr>
          <w:rFonts w:ascii="Calibri" w:eastAsia="Calibri" w:hAnsi="Calibri" w:cs="Times New Roman"/>
          <w:noProof/>
          <w:lang w:eastAsia="ru-RU"/>
          <w14:ligatures w14:val="standardContextual"/>
        </w:rPr>
        <w:drawing>
          <wp:inline distT="0" distB="0" distL="0" distR="0" wp14:anchorId="5731E2F8" wp14:editId="5D626164">
            <wp:extent cx="6120130" cy="356997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130" cy="3569977"/>
                    </a:xfrm>
                    <a:prstGeom prst="rect">
                      <a:avLst/>
                    </a:prstGeom>
                  </pic:spPr>
                </pic:pic>
              </a:graphicData>
            </a:graphic>
          </wp:inline>
        </w:drawing>
      </w:r>
    </w:p>
    <w:p w14:paraId="3B5C4E0B" w14:textId="3F80A185" w:rsidR="00220F13" w:rsidRDefault="00D512F3" w:rsidP="007D46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23</w:t>
      </w:r>
      <w:r w:rsidR="007D4652">
        <w:rPr>
          <w:rFonts w:ascii="Times New Roman" w:hAnsi="Times New Roman" w:cs="Times New Roman"/>
          <w:sz w:val="28"/>
          <w:szCs w:val="28"/>
        </w:rPr>
        <w:t xml:space="preserve"> </w:t>
      </w:r>
      <w:r w:rsidR="007D4652" w:rsidRPr="008B1142">
        <w:rPr>
          <w:rFonts w:ascii="Times New Roman" w:hAnsi="Times New Roman" w:cs="Times New Roman"/>
          <w:sz w:val="28"/>
          <w:szCs w:val="28"/>
        </w:rPr>
        <w:t>–</w:t>
      </w:r>
      <w:r w:rsidR="007D4652">
        <w:rPr>
          <w:rFonts w:ascii="Times New Roman" w:hAnsi="Times New Roman" w:cs="Times New Roman"/>
          <w:sz w:val="28"/>
          <w:szCs w:val="28"/>
        </w:rPr>
        <w:t xml:space="preserve"> </w:t>
      </w:r>
      <w:r w:rsidR="00220F13" w:rsidRPr="00220F13">
        <w:rPr>
          <w:rFonts w:ascii="Times New Roman" w:hAnsi="Times New Roman" w:cs="Times New Roman"/>
          <w:sz w:val="28"/>
          <w:szCs w:val="28"/>
        </w:rPr>
        <w:t>Показатели гемодинамики в центральной артерии и задней короткой цилиарной артерии</w:t>
      </w:r>
    </w:p>
    <w:p w14:paraId="5F2AC7D2" w14:textId="77777777" w:rsidR="00220F13" w:rsidRDefault="00220F13" w:rsidP="007D4652">
      <w:pPr>
        <w:spacing w:after="0" w:line="240" w:lineRule="auto"/>
        <w:jc w:val="center"/>
        <w:rPr>
          <w:rFonts w:ascii="Times New Roman" w:hAnsi="Times New Roman" w:cs="Times New Roman"/>
          <w:sz w:val="28"/>
          <w:szCs w:val="28"/>
        </w:rPr>
      </w:pPr>
    </w:p>
    <w:p w14:paraId="0740BC9A"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Средние значения систолической скорости кровотока в центральной артерии сетчатки (ЦАС) у пациентов с окклюзией центральной вены сетчатки (ОЦВС) составили 40,19±16,05%, при окклюзии ветвей центральной вены сетчатки (ОВЦВС) - 35,68±13,88%, тогда как в контрольной группе данный показатель был достоверно ниже - 21,24±8,00% (p=0,0001).</w:t>
      </w:r>
    </w:p>
    <w:p w14:paraId="59901658"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Аналогичная тенденция отмечена и в отношении диастолической скорости кровотока в ЦАС: при ОЦВС она составляла 46,96±19,96%, при ОВЦВС - 47,85±17,03%, а в контрольной группе данный параметр был значительно ниже 34,04±9,47%, p=0,0001).</w:t>
      </w:r>
    </w:p>
    <w:p w14:paraId="07B602DE"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Показатели кровотока в задней короткой цилиарной артерии (ЗКЦА) также продемонстрировали достоверное снижение</w:t>
      </w:r>
      <w:r w:rsidR="00031663">
        <w:rPr>
          <w:rFonts w:ascii="Times New Roman" w:hAnsi="Times New Roman" w:cs="Times New Roman"/>
          <w:sz w:val="28"/>
          <w:szCs w:val="28"/>
        </w:rPr>
        <w:t xml:space="preserve"> скорости кровотока  </w:t>
      </w:r>
      <w:r w:rsidRPr="00B912F3">
        <w:rPr>
          <w:rFonts w:ascii="Times New Roman" w:hAnsi="Times New Roman" w:cs="Times New Roman"/>
          <w:sz w:val="28"/>
          <w:szCs w:val="28"/>
        </w:rPr>
        <w:t xml:space="preserve"> у пациентов с окклюзионными поражениями вен сетчатки. Так, систолическая скорость кровотока в ЗКЦА при ОЦВС составила 39,87±15,03%, при ОВЦВС - 35,62±17,01%, тогда как у лиц контрольной группы этот показатель был значительно ниже (25,19±8,48%, p=0,0001). Диастолическая скорость кровотока в ЗКЦА также была снижена при обеих формах окклюзии: 52,20±16,47% при ОЦВС и 53,73±19,96% при ОВЦВС против 25,19±8,48% в контрольной группе (p=0,0001).</w:t>
      </w:r>
    </w:p>
    <w:p w14:paraId="6C98AA67" w14:textId="77777777" w:rsid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Полученные данные указывают на наличие выраженных гемодинамических изменений в артериальном русле глазного яблока при окклюзии вен сетчатки. Повышенные показатели снижения как систолической, так и диастолической скорости кровотока отражают развитие компенсаторно-приспособительных реакций сосудистой системы глаза в ответ на нарушение венозного оттока. Эти изменения могут быть обусловлены снижением перфузионного давления, что способствует развитию вторичных сосудистых дисфункций и усугублению ишемических процессов в структурах сетчатки. </w:t>
      </w:r>
    </w:p>
    <w:p w14:paraId="37CE349E" w14:textId="77777777" w:rsidR="00887EF0" w:rsidRPr="00B912F3" w:rsidRDefault="00887EF0" w:rsidP="003A13B7">
      <w:pPr>
        <w:spacing w:after="0" w:line="240" w:lineRule="auto"/>
        <w:ind w:firstLine="567"/>
        <w:jc w:val="both"/>
        <w:rPr>
          <w:rFonts w:ascii="Times New Roman" w:hAnsi="Times New Roman" w:cs="Times New Roman"/>
          <w:b/>
          <w:sz w:val="28"/>
          <w:szCs w:val="28"/>
        </w:rPr>
      </w:pPr>
    </w:p>
    <w:p w14:paraId="7CC56D55" w14:textId="601D6F00" w:rsidR="00B912F3" w:rsidRPr="00900993" w:rsidRDefault="00F42C74" w:rsidP="003A13B7">
      <w:pPr>
        <w:spacing w:after="0" w:line="240" w:lineRule="auto"/>
        <w:ind w:firstLine="567"/>
        <w:jc w:val="both"/>
        <w:rPr>
          <w:rFonts w:ascii="Times New Roman" w:hAnsi="Times New Roman" w:cs="Times New Roman"/>
          <w:bCs/>
          <w:sz w:val="28"/>
          <w:szCs w:val="28"/>
        </w:rPr>
      </w:pPr>
      <w:r w:rsidRPr="00900993">
        <w:rPr>
          <w:rFonts w:ascii="Times New Roman" w:hAnsi="Times New Roman" w:cs="Times New Roman"/>
          <w:bCs/>
          <w:sz w:val="28"/>
          <w:szCs w:val="28"/>
        </w:rPr>
        <w:t>3.4.1</w:t>
      </w:r>
      <w:r w:rsidR="00603E36" w:rsidRPr="00900993">
        <w:rPr>
          <w:rFonts w:ascii="Times New Roman" w:hAnsi="Times New Roman" w:cs="Times New Roman"/>
          <w:bCs/>
          <w:sz w:val="28"/>
          <w:szCs w:val="28"/>
        </w:rPr>
        <w:t xml:space="preserve"> </w:t>
      </w:r>
      <w:r w:rsidR="00B912F3" w:rsidRPr="00900993">
        <w:rPr>
          <w:rFonts w:ascii="Times New Roman" w:hAnsi="Times New Roman" w:cs="Times New Roman"/>
          <w:bCs/>
          <w:sz w:val="28"/>
          <w:szCs w:val="28"/>
        </w:rPr>
        <w:t>Взаимосвязь показателей УЗДГ и параметров ОКТ: интеграция гемодинамических и морфологических изменений</w:t>
      </w:r>
    </w:p>
    <w:p w14:paraId="3D005136" w14:textId="77777777" w:rsidR="00CB2FCA" w:rsidRDefault="00CB2FCA" w:rsidP="003A13B7">
      <w:pPr>
        <w:spacing w:after="0" w:line="240" w:lineRule="auto"/>
        <w:ind w:firstLine="567"/>
        <w:jc w:val="both"/>
        <w:rPr>
          <w:rFonts w:ascii="Times New Roman" w:hAnsi="Times New Roman" w:cs="Times New Roman"/>
          <w:sz w:val="28"/>
          <w:szCs w:val="28"/>
        </w:rPr>
      </w:pPr>
      <w:r w:rsidRPr="00CB2FCA">
        <w:rPr>
          <w:rFonts w:ascii="Times New Roman" w:hAnsi="Times New Roman" w:cs="Times New Roman"/>
          <w:sz w:val="28"/>
          <w:szCs w:val="28"/>
        </w:rPr>
        <w:t>С целью оценки взаимосвязи между нарушениями регионарной гемодинамики и морфометрическими изменениями сетчатки проведён корреляционный анализ показателей ультразвуковой допплерографии (УЗДГ) сосудов глаза и параметров оптической когерентной томографии (ОКТ) у пациентов с окклюзией вен сетчатки.</w:t>
      </w:r>
    </w:p>
    <w:p w14:paraId="5F024D64" w14:textId="77777777" w:rsidR="00603E36" w:rsidRDefault="00603E36" w:rsidP="003A13B7">
      <w:pPr>
        <w:spacing w:after="0" w:line="240" w:lineRule="auto"/>
        <w:ind w:firstLine="567"/>
        <w:jc w:val="both"/>
        <w:rPr>
          <w:rFonts w:ascii="Times New Roman" w:hAnsi="Times New Roman" w:cs="Times New Roman"/>
          <w:bCs/>
          <w:sz w:val="28"/>
          <w:szCs w:val="28"/>
        </w:rPr>
      </w:pPr>
    </w:p>
    <w:p w14:paraId="50385DDB" w14:textId="4CA91D65" w:rsidR="00CB2FCA" w:rsidRPr="00CB2FCA" w:rsidRDefault="00CB2FCA" w:rsidP="00603E36">
      <w:pPr>
        <w:spacing w:after="0" w:line="240" w:lineRule="auto"/>
        <w:jc w:val="both"/>
        <w:rPr>
          <w:rFonts w:ascii="Times New Roman" w:hAnsi="Times New Roman" w:cs="Times New Roman"/>
          <w:bCs/>
          <w:sz w:val="28"/>
          <w:szCs w:val="28"/>
        </w:rPr>
      </w:pPr>
      <w:r w:rsidRPr="00CB2FCA">
        <w:rPr>
          <w:rFonts w:ascii="Times New Roman" w:hAnsi="Times New Roman" w:cs="Times New Roman"/>
          <w:bCs/>
          <w:sz w:val="28"/>
          <w:szCs w:val="28"/>
        </w:rPr>
        <w:t>Таблица 1</w:t>
      </w:r>
      <w:r w:rsidR="00561B23">
        <w:rPr>
          <w:rFonts w:ascii="Times New Roman" w:hAnsi="Times New Roman" w:cs="Times New Roman"/>
          <w:bCs/>
          <w:sz w:val="28"/>
          <w:szCs w:val="28"/>
        </w:rPr>
        <w:t>3</w:t>
      </w:r>
      <w:r w:rsidRPr="00CB2FCA">
        <w:rPr>
          <w:rFonts w:ascii="Times New Roman" w:hAnsi="Times New Roman" w:cs="Times New Roman"/>
          <w:bCs/>
          <w:sz w:val="28"/>
          <w:szCs w:val="28"/>
        </w:rPr>
        <w:t xml:space="preserve"> </w:t>
      </w:r>
      <w:r w:rsidR="00603E36" w:rsidRPr="008B1142">
        <w:rPr>
          <w:rFonts w:ascii="Times New Roman" w:hAnsi="Times New Roman" w:cs="Times New Roman"/>
          <w:sz w:val="28"/>
          <w:szCs w:val="28"/>
        </w:rPr>
        <w:t>–</w:t>
      </w:r>
      <w:r w:rsidR="00603E36">
        <w:rPr>
          <w:rFonts w:ascii="Times New Roman" w:hAnsi="Times New Roman" w:cs="Times New Roman"/>
          <w:sz w:val="28"/>
          <w:szCs w:val="28"/>
        </w:rPr>
        <w:t xml:space="preserve"> </w:t>
      </w:r>
      <w:r w:rsidRPr="00CB2FCA">
        <w:rPr>
          <w:rFonts w:ascii="Times New Roman" w:hAnsi="Times New Roman" w:cs="Times New Roman"/>
          <w:bCs/>
          <w:sz w:val="28"/>
          <w:szCs w:val="28"/>
        </w:rPr>
        <w:t>Корреляционные связи показателей УЗДГ с морфометрическими параметрами сетчатки по данным ОКТ (AT, CT, TV) у пациентов с окклюзией вен сетчатки</w:t>
      </w:r>
    </w:p>
    <w:p w14:paraId="1D758136" w14:textId="77777777" w:rsidR="00CB2FCA" w:rsidRPr="00B912F3" w:rsidRDefault="00CB2FCA" w:rsidP="00603E36">
      <w:pPr>
        <w:spacing w:after="0" w:line="240" w:lineRule="auto"/>
        <w:ind w:firstLine="709"/>
        <w:jc w:val="both"/>
        <w:rPr>
          <w:rFonts w:ascii="Times New Roman" w:hAnsi="Times New Roman" w:cs="Times New Roman"/>
          <w:sz w:val="28"/>
          <w:szCs w:val="28"/>
        </w:rPr>
      </w:pPr>
    </w:p>
    <w:tbl>
      <w:tblPr>
        <w:tblW w:w="9634" w:type="dxa"/>
        <w:tblCellSpacing w:w="15" w:type="dxa"/>
        <w:tblCellMar>
          <w:top w:w="15" w:type="dxa"/>
          <w:left w:w="15" w:type="dxa"/>
          <w:bottom w:w="15" w:type="dxa"/>
          <w:right w:w="15" w:type="dxa"/>
        </w:tblCellMar>
        <w:tblLook w:val="04A0" w:firstRow="1" w:lastRow="0" w:firstColumn="1" w:lastColumn="0" w:noHBand="0" w:noVBand="1"/>
      </w:tblPr>
      <w:tblGrid>
        <w:gridCol w:w="3823"/>
        <w:gridCol w:w="1842"/>
        <w:gridCol w:w="1843"/>
        <w:gridCol w:w="2126"/>
      </w:tblGrid>
      <w:tr w:rsidR="00B912F3" w:rsidRPr="00B912F3" w14:paraId="44365070" w14:textId="77777777" w:rsidTr="00C75261">
        <w:trPr>
          <w:tblHeader/>
          <w:tblCellSpacing w:w="15" w:type="dxa"/>
        </w:trPr>
        <w:tc>
          <w:tcPr>
            <w:tcW w:w="0" w:type="auto"/>
            <w:tcBorders>
              <w:top w:val="single" w:sz="4" w:space="0" w:color="auto"/>
              <w:left w:val="single" w:sz="4" w:space="0" w:color="auto"/>
              <w:right w:val="single" w:sz="4" w:space="0" w:color="auto"/>
            </w:tcBorders>
            <w:vAlign w:val="center"/>
            <w:hideMark/>
          </w:tcPr>
          <w:p w14:paraId="3FEAC89D" w14:textId="77777777" w:rsidR="00B912F3" w:rsidRPr="00900993" w:rsidRDefault="00B912F3" w:rsidP="00CB2FCA">
            <w:pPr>
              <w:spacing w:after="0"/>
              <w:jc w:val="center"/>
              <w:rPr>
                <w:rFonts w:ascii="Times New Roman" w:hAnsi="Times New Roman" w:cs="Times New Roman"/>
                <w:sz w:val="28"/>
                <w:szCs w:val="28"/>
              </w:rPr>
            </w:pPr>
            <w:r w:rsidRPr="00900993">
              <w:rPr>
                <w:rFonts w:ascii="Times New Roman" w:hAnsi="Times New Roman" w:cs="Times New Roman"/>
                <w:sz w:val="28"/>
                <w:szCs w:val="28"/>
              </w:rPr>
              <w:t>Показатели УЗДГ</w:t>
            </w:r>
          </w:p>
        </w:tc>
        <w:tc>
          <w:tcPr>
            <w:tcW w:w="1812" w:type="dxa"/>
            <w:tcBorders>
              <w:top w:val="single" w:sz="4" w:space="0" w:color="auto"/>
              <w:right w:val="single" w:sz="4" w:space="0" w:color="auto"/>
            </w:tcBorders>
            <w:vAlign w:val="center"/>
            <w:hideMark/>
          </w:tcPr>
          <w:p w14:paraId="2D1EFA44" w14:textId="77777777" w:rsidR="00B912F3" w:rsidRPr="00900993" w:rsidRDefault="00B912F3" w:rsidP="00CB2FCA">
            <w:pPr>
              <w:spacing w:after="0"/>
              <w:jc w:val="center"/>
              <w:rPr>
                <w:rFonts w:ascii="Times New Roman" w:hAnsi="Times New Roman" w:cs="Times New Roman"/>
                <w:sz w:val="28"/>
                <w:szCs w:val="28"/>
              </w:rPr>
            </w:pPr>
            <w:r w:rsidRPr="00900993">
              <w:rPr>
                <w:rFonts w:ascii="Times New Roman" w:hAnsi="Times New Roman" w:cs="Times New Roman"/>
                <w:sz w:val="28"/>
                <w:szCs w:val="28"/>
              </w:rPr>
              <w:t>AT (мкм)</w:t>
            </w:r>
          </w:p>
        </w:tc>
        <w:tc>
          <w:tcPr>
            <w:tcW w:w="1813" w:type="dxa"/>
            <w:tcBorders>
              <w:top w:val="single" w:sz="4" w:space="0" w:color="auto"/>
              <w:right w:val="single" w:sz="4" w:space="0" w:color="auto"/>
            </w:tcBorders>
            <w:vAlign w:val="center"/>
            <w:hideMark/>
          </w:tcPr>
          <w:p w14:paraId="1873C445" w14:textId="77777777" w:rsidR="00B912F3" w:rsidRPr="00900993" w:rsidRDefault="00B912F3" w:rsidP="00CB2FCA">
            <w:pPr>
              <w:spacing w:after="0"/>
              <w:jc w:val="center"/>
              <w:rPr>
                <w:rFonts w:ascii="Times New Roman" w:hAnsi="Times New Roman" w:cs="Times New Roman"/>
                <w:sz w:val="28"/>
                <w:szCs w:val="28"/>
              </w:rPr>
            </w:pPr>
            <w:r w:rsidRPr="00900993">
              <w:rPr>
                <w:rFonts w:ascii="Times New Roman" w:hAnsi="Times New Roman" w:cs="Times New Roman"/>
                <w:sz w:val="28"/>
                <w:szCs w:val="28"/>
              </w:rPr>
              <w:t>CT (мкм)</w:t>
            </w:r>
          </w:p>
        </w:tc>
        <w:tc>
          <w:tcPr>
            <w:tcW w:w="2081" w:type="dxa"/>
            <w:tcBorders>
              <w:top w:val="single" w:sz="4" w:space="0" w:color="auto"/>
              <w:right w:val="single" w:sz="4" w:space="0" w:color="auto"/>
            </w:tcBorders>
            <w:vAlign w:val="center"/>
            <w:hideMark/>
          </w:tcPr>
          <w:p w14:paraId="2C3D3C12" w14:textId="77777777" w:rsidR="00B912F3" w:rsidRPr="00900993" w:rsidRDefault="00B912F3" w:rsidP="00CB2FCA">
            <w:pPr>
              <w:spacing w:after="0"/>
              <w:jc w:val="center"/>
              <w:rPr>
                <w:rFonts w:ascii="Times New Roman" w:hAnsi="Times New Roman" w:cs="Times New Roman"/>
                <w:sz w:val="28"/>
                <w:szCs w:val="28"/>
              </w:rPr>
            </w:pPr>
            <w:r w:rsidRPr="00900993">
              <w:rPr>
                <w:rFonts w:ascii="Times New Roman" w:hAnsi="Times New Roman" w:cs="Times New Roman"/>
                <w:sz w:val="28"/>
                <w:szCs w:val="28"/>
              </w:rPr>
              <w:t>TV (мм³)</w:t>
            </w:r>
          </w:p>
        </w:tc>
      </w:tr>
      <w:tr w:rsidR="00900993" w:rsidRPr="00B912F3" w14:paraId="5D832C7B" w14:textId="77777777" w:rsidTr="00C75261">
        <w:trPr>
          <w:tblHeader/>
          <w:tblCellSpacing w:w="15" w:type="dxa"/>
        </w:trPr>
        <w:tc>
          <w:tcPr>
            <w:tcW w:w="0" w:type="auto"/>
            <w:tcBorders>
              <w:top w:val="single" w:sz="4" w:space="0" w:color="auto"/>
              <w:left w:val="single" w:sz="4" w:space="0" w:color="auto"/>
              <w:right w:val="single" w:sz="4" w:space="0" w:color="auto"/>
            </w:tcBorders>
            <w:vAlign w:val="center"/>
          </w:tcPr>
          <w:p w14:paraId="64039814" w14:textId="0C4E5D8D" w:rsidR="00900993" w:rsidRPr="00900993" w:rsidRDefault="00900993" w:rsidP="00CB2FCA">
            <w:pPr>
              <w:spacing w:after="0"/>
              <w:jc w:val="center"/>
              <w:rPr>
                <w:rFonts w:ascii="Times New Roman" w:hAnsi="Times New Roman" w:cs="Times New Roman"/>
                <w:sz w:val="24"/>
                <w:szCs w:val="24"/>
              </w:rPr>
            </w:pPr>
            <w:r w:rsidRPr="00900993">
              <w:rPr>
                <w:rFonts w:ascii="Times New Roman" w:hAnsi="Times New Roman" w:cs="Times New Roman"/>
                <w:sz w:val="24"/>
                <w:szCs w:val="24"/>
              </w:rPr>
              <w:t>1</w:t>
            </w:r>
          </w:p>
        </w:tc>
        <w:tc>
          <w:tcPr>
            <w:tcW w:w="1812" w:type="dxa"/>
            <w:tcBorders>
              <w:top w:val="single" w:sz="4" w:space="0" w:color="auto"/>
              <w:right w:val="single" w:sz="4" w:space="0" w:color="auto"/>
            </w:tcBorders>
            <w:vAlign w:val="center"/>
          </w:tcPr>
          <w:p w14:paraId="78EE35D1" w14:textId="3567AF28" w:rsidR="00900993" w:rsidRPr="00900993" w:rsidRDefault="00900993" w:rsidP="00CB2FCA">
            <w:pPr>
              <w:spacing w:after="0"/>
              <w:jc w:val="center"/>
              <w:rPr>
                <w:rFonts w:ascii="Times New Roman" w:hAnsi="Times New Roman" w:cs="Times New Roman"/>
                <w:sz w:val="24"/>
                <w:szCs w:val="24"/>
              </w:rPr>
            </w:pPr>
            <w:r w:rsidRPr="00900993">
              <w:rPr>
                <w:rFonts w:ascii="Times New Roman" w:hAnsi="Times New Roman" w:cs="Times New Roman"/>
                <w:sz w:val="24"/>
                <w:szCs w:val="24"/>
              </w:rPr>
              <w:t>2</w:t>
            </w:r>
          </w:p>
        </w:tc>
        <w:tc>
          <w:tcPr>
            <w:tcW w:w="1813" w:type="dxa"/>
            <w:tcBorders>
              <w:top w:val="single" w:sz="4" w:space="0" w:color="auto"/>
              <w:right w:val="single" w:sz="4" w:space="0" w:color="auto"/>
            </w:tcBorders>
            <w:vAlign w:val="center"/>
          </w:tcPr>
          <w:p w14:paraId="65938B1C" w14:textId="65B76F90" w:rsidR="00900993" w:rsidRPr="00900993" w:rsidRDefault="00900993" w:rsidP="00CB2FCA">
            <w:pPr>
              <w:spacing w:after="0"/>
              <w:jc w:val="center"/>
              <w:rPr>
                <w:rFonts w:ascii="Times New Roman" w:hAnsi="Times New Roman" w:cs="Times New Roman"/>
                <w:sz w:val="24"/>
                <w:szCs w:val="24"/>
              </w:rPr>
            </w:pPr>
            <w:r w:rsidRPr="00900993">
              <w:rPr>
                <w:rFonts w:ascii="Times New Roman" w:hAnsi="Times New Roman" w:cs="Times New Roman"/>
                <w:sz w:val="24"/>
                <w:szCs w:val="24"/>
              </w:rPr>
              <w:t>3</w:t>
            </w:r>
          </w:p>
        </w:tc>
        <w:tc>
          <w:tcPr>
            <w:tcW w:w="2081" w:type="dxa"/>
            <w:tcBorders>
              <w:top w:val="single" w:sz="4" w:space="0" w:color="auto"/>
              <w:right w:val="single" w:sz="4" w:space="0" w:color="auto"/>
            </w:tcBorders>
            <w:vAlign w:val="center"/>
          </w:tcPr>
          <w:p w14:paraId="684C987F" w14:textId="493FE5F1" w:rsidR="00900993" w:rsidRPr="00900993" w:rsidRDefault="00900993" w:rsidP="00CB2FCA">
            <w:pPr>
              <w:spacing w:after="0"/>
              <w:jc w:val="center"/>
              <w:rPr>
                <w:rFonts w:ascii="Times New Roman" w:hAnsi="Times New Roman" w:cs="Times New Roman"/>
                <w:sz w:val="24"/>
                <w:szCs w:val="24"/>
              </w:rPr>
            </w:pPr>
            <w:r w:rsidRPr="00900993">
              <w:rPr>
                <w:rFonts w:ascii="Times New Roman" w:hAnsi="Times New Roman" w:cs="Times New Roman"/>
                <w:sz w:val="24"/>
                <w:szCs w:val="24"/>
              </w:rPr>
              <w:t>4</w:t>
            </w:r>
          </w:p>
        </w:tc>
      </w:tr>
      <w:tr w:rsidR="00B912F3" w:rsidRPr="00B912F3" w14:paraId="136FB89E" w14:textId="77777777" w:rsidTr="00C75261">
        <w:trPr>
          <w:tblCellSpacing w:w="15" w:type="dxa"/>
        </w:trPr>
        <w:tc>
          <w:tcPr>
            <w:tcW w:w="0" w:type="auto"/>
            <w:tcBorders>
              <w:top w:val="single" w:sz="4" w:space="0" w:color="auto"/>
              <w:left w:val="single" w:sz="4" w:space="0" w:color="auto"/>
              <w:right w:val="single" w:sz="4" w:space="0" w:color="auto"/>
            </w:tcBorders>
            <w:vAlign w:val="center"/>
            <w:hideMark/>
          </w:tcPr>
          <w:p w14:paraId="72B8A09E" w14:textId="77777777" w:rsidR="00B912F3" w:rsidRPr="00CB2FCA" w:rsidRDefault="00B912F3" w:rsidP="007A7A60">
            <w:pPr>
              <w:spacing w:after="0"/>
              <w:jc w:val="both"/>
              <w:rPr>
                <w:rFonts w:ascii="Times New Roman" w:hAnsi="Times New Roman" w:cs="Times New Roman"/>
                <w:bCs/>
                <w:sz w:val="28"/>
                <w:szCs w:val="28"/>
              </w:rPr>
            </w:pPr>
            <w:r w:rsidRPr="00B912F3">
              <w:rPr>
                <w:rFonts w:ascii="Times New Roman" w:hAnsi="Times New Roman" w:cs="Times New Roman"/>
                <w:bCs/>
                <w:sz w:val="28"/>
                <w:szCs w:val="28"/>
              </w:rPr>
              <w:t>ЦАС, систолическая скорость</w:t>
            </w:r>
          </w:p>
        </w:tc>
        <w:tc>
          <w:tcPr>
            <w:tcW w:w="1812" w:type="dxa"/>
            <w:tcBorders>
              <w:top w:val="single" w:sz="4" w:space="0" w:color="auto"/>
              <w:right w:val="single" w:sz="4" w:space="0" w:color="auto"/>
            </w:tcBorders>
            <w:vAlign w:val="center"/>
            <w:hideMark/>
          </w:tcPr>
          <w:p w14:paraId="2FF6B5A0"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0,618</w:t>
            </w:r>
            <w:r w:rsidR="00CB2FCA">
              <w:rPr>
                <w:rFonts w:ascii="Times New Roman" w:hAnsi="Times New Roman" w:cs="Times New Roman"/>
                <w:sz w:val="28"/>
                <w:szCs w:val="28"/>
              </w:rPr>
              <w:t xml:space="preserve"> </w:t>
            </w:r>
            <w:r w:rsidR="00CB2FCA">
              <w:rPr>
                <w:rFonts w:ascii="Times New Roman" w:hAnsi="Times New Roman" w:cs="Times New Roman"/>
                <w:sz w:val="28"/>
                <w:szCs w:val="28"/>
              </w:rPr>
              <w:br/>
              <w:t>p &lt;</w:t>
            </w:r>
            <w:r w:rsidRPr="00B912F3">
              <w:rPr>
                <w:rFonts w:ascii="Times New Roman" w:hAnsi="Times New Roman" w:cs="Times New Roman"/>
                <w:bCs/>
                <w:sz w:val="28"/>
                <w:szCs w:val="28"/>
              </w:rPr>
              <w:t>0,001</w:t>
            </w:r>
          </w:p>
        </w:tc>
        <w:tc>
          <w:tcPr>
            <w:tcW w:w="1813" w:type="dxa"/>
            <w:tcBorders>
              <w:top w:val="single" w:sz="4" w:space="0" w:color="auto"/>
              <w:right w:val="single" w:sz="4" w:space="0" w:color="auto"/>
            </w:tcBorders>
            <w:vAlign w:val="center"/>
            <w:hideMark/>
          </w:tcPr>
          <w:p w14:paraId="26A28814"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0,650</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c>
          <w:tcPr>
            <w:tcW w:w="2081" w:type="dxa"/>
            <w:tcBorders>
              <w:top w:val="single" w:sz="4" w:space="0" w:color="auto"/>
              <w:right w:val="single" w:sz="4" w:space="0" w:color="auto"/>
            </w:tcBorders>
            <w:vAlign w:val="center"/>
            <w:hideMark/>
          </w:tcPr>
          <w:p w14:paraId="444B2FA5"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0,585</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r>
      <w:tr w:rsidR="00B912F3" w:rsidRPr="00B912F3" w14:paraId="4D366FE5" w14:textId="77777777" w:rsidTr="00C7526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00A398D"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bCs/>
                <w:sz w:val="28"/>
                <w:szCs w:val="28"/>
              </w:rPr>
              <w:t>ЦАС, диастолическая скорость</w:t>
            </w:r>
          </w:p>
        </w:tc>
        <w:tc>
          <w:tcPr>
            <w:tcW w:w="1812" w:type="dxa"/>
            <w:tcBorders>
              <w:top w:val="single" w:sz="4" w:space="0" w:color="auto"/>
              <w:bottom w:val="single" w:sz="4" w:space="0" w:color="auto"/>
              <w:right w:val="single" w:sz="4" w:space="0" w:color="auto"/>
            </w:tcBorders>
            <w:vAlign w:val="center"/>
            <w:hideMark/>
          </w:tcPr>
          <w:p w14:paraId="634E99E2"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0,600</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c>
          <w:tcPr>
            <w:tcW w:w="1813" w:type="dxa"/>
            <w:tcBorders>
              <w:top w:val="single" w:sz="4" w:space="0" w:color="auto"/>
              <w:bottom w:val="single" w:sz="4" w:space="0" w:color="auto"/>
              <w:right w:val="single" w:sz="4" w:space="0" w:color="auto"/>
            </w:tcBorders>
            <w:vAlign w:val="center"/>
            <w:hideMark/>
          </w:tcPr>
          <w:p w14:paraId="59724DC3"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0,584</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c>
          <w:tcPr>
            <w:tcW w:w="2081" w:type="dxa"/>
            <w:tcBorders>
              <w:top w:val="single" w:sz="4" w:space="0" w:color="auto"/>
              <w:bottom w:val="single" w:sz="4" w:space="0" w:color="auto"/>
              <w:right w:val="single" w:sz="4" w:space="0" w:color="auto"/>
            </w:tcBorders>
            <w:vAlign w:val="center"/>
            <w:hideMark/>
          </w:tcPr>
          <w:p w14:paraId="111E29CE"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0,561</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r>
      <w:tr w:rsidR="00B912F3" w:rsidRPr="00B912F3" w14:paraId="413B4A54" w14:textId="77777777" w:rsidTr="00C75261">
        <w:trPr>
          <w:tblCellSpacing w:w="15" w:type="dxa"/>
        </w:trPr>
        <w:tc>
          <w:tcPr>
            <w:tcW w:w="0" w:type="auto"/>
            <w:tcBorders>
              <w:left w:val="single" w:sz="4" w:space="0" w:color="auto"/>
              <w:right w:val="single" w:sz="4" w:space="0" w:color="auto"/>
            </w:tcBorders>
            <w:vAlign w:val="center"/>
            <w:hideMark/>
          </w:tcPr>
          <w:p w14:paraId="3C6F768A"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bCs/>
                <w:sz w:val="28"/>
                <w:szCs w:val="28"/>
              </w:rPr>
              <w:t>ЗКЦА, систолическая скорость</w:t>
            </w:r>
          </w:p>
        </w:tc>
        <w:tc>
          <w:tcPr>
            <w:tcW w:w="1812" w:type="dxa"/>
            <w:tcBorders>
              <w:right w:val="single" w:sz="4" w:space="0" w:color="auto"/>
            </w:tcBorders>
            <w:vAlign w:val="center"/>
            <w:hideMark/>
          </w:tcPr>
          <w:p w14:paraId="1B235783"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0,650</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c>
          <w:tcPr>
            <w:tcW w:w="1813" w:type="dxa"/>
            <w:tcBorders>
              <w:right w:val="single" w:sz="4" w:space="0" w:color="auto"/>
            </w:tcBorders>
            <w:vAlign w:val="center"/>
            <w:hideMark/>
          </w:tcPr>
          <w:p w14:paraId="35E10C17"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0,661</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c>
          <w:tcPr>
            <w:tcW w:w="2081" w:type="dxa"/>
            <w:tcBorders>
              <w:right w:val="single" w:sz="4" w:space="0" w:color="auto"/>
            </w:tcBorders>
            <w:vAlign w:val="center"/>
            <w:hideMark/>
          </w:tcPr>
          <w:p w14:paraId="15999D7C" w14:textId="77777777" w:rsidR="00B912F3" w:rsidRPr="00B912F3" w:rsidRDefault="00B912F3" w:rsidP="007A7A60">
            <w:pPr>
              <w:spacing w:after="0"/>
              <w:jc w:val="both"/>
              <w:rPr>
                <w:rFonts w:ascii="Times New Roman" w:hAnsi="Times New Roman" w:cs="Times New Roman"/>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0,551</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r>
    </w:tbl>
    <w:p w14:paraId="37B0CF81" w14:textId="77777777" w:rsidR="00887EF0" w:rsidRDefault="00887EF0" w:rsidP="007A7A60">
      <w:pPr>
        <w:spacing w:after="0"/>
        <w:jc w:val="both"/>
        <w:rPr>
          <w:rFonts w:ascii="Times New Roman" w:hAnsi="Times New Roman" w:cs="Times New Roman"/>
          <w:b/>
          <w:bCs/>
          <w:sz w:val="28"/>
          <w:szCs w:val="28"/>
        </w:rPr>
      </w:pPr>
    </w:p>
    <w:p w14:paraId="70A28B0E" w14:textId="48D0907E" w:rsidR="00C75261" w:rsidRPr="00492166" w:rsidRDefault="00C75261" w:rsidP="007A7A60">
      <w:pPr>
        <w:spacing w:after="0"/>
        <w:jc w:val="both"/>
        <w:rPr>
          <w:rFonts w:ascii="Times New Roman" w:hAnsi="Times New Roman" w:cs="Times New Roman"/>
          <w:sz w:val="28"/>
          <w:szCs w:val="28"/>
        </w:rPr>
      </w:pPr>
      <w:r w:rsidRPr="00492166">
        <w:rPr>
          <w:rFonts w:ascii="Times New Roman" w:hAnsi="Times New Roman" w:cs="Times New Roman"/>
          <w:sz w:val="28"/>
          <w:szCs w:val="28"/>
        </w:rPr>
        <w:t>Продолжение таблицы 1</w:t>
      </w:r>
      <w:r w:rsidR="00561B23">
        <w:rPr>
          <w:rFonts w:ascii="Times New Roman" w:hAnsi="Times New Roman" w:cs="Times New Roman"/>
          <w:sz w:val="28"/>
          <w:szCs w:val="28"/>
        </w:rPr>
        <w:t>3</w:t>
      </w:r>
    </w:p>
    <w:p w14:paraId="6F46ED6E" w14:textId="77777777" w:rsidR="00C75261" w:rsidRDefault="00C75261" w:rsidP="007A7A60">
      <w:pPr>
        <w:spacing w:after="0"/>
        <w:jc w:val="both"/>
        <w:rPr>
          <w:rFonts w:ascii="Times New Roman" w:hAnsi="Times New Roman" w:cs="Times New Roman"/>
          <w:b/>
          <w:bCs/>
          <w:sz w:val="28"/>
          <w:szCs w:val="28"/>
        </w:rPr>
      </w:pPr>
    </w:p>
    <w:tbl>
      <w:tblPr>
        <w:tblStyle w:val="ac"/>
        <w:tblW w:w="0" w:type="auto"/>
        <w:tblLook w:val="04A0" w:firstRow="1" w:lastRow="0" w:firstColumn="1" w:lastColumn="0" w:noHBand="0" w:noVBand="1"/>
      </w:tblPr>
      <w:tblGrid>
        <w:gridCol w:w="3823"/>
        <w:gridCol w:w="1842"/>
        <w:gridCol w:w="1843"/>
        <w:gridCol w:w="2120"/>
      </w:tblGrid>
      <w:tr w:rsidR="00900993" w14:paraId="4B8B58BD" w14:textId="77777777" w:rsidTr="00F410CD">
        <w:tc>
          <w:tcPr>
            <w:tcW w:w="3823" w:type="dxa"/>
            <w:vAlign w:val="center"/>
          </w:tcPr>
          <w:p w14:paraId="194BC0F6" w14:textId="1A33DFB8" w:rsidR="00900993" w:rsidRDefault="00900993" w:rsidP="00900993">
            <w:pPr>
              <w:jc w:val="center"/>
              <w:rPr>
                <w:rFonts w:ascii="Times New Roman" w:hAnsi="Times New Roman" w:cs="Times New Roman"/>
                <w:b/>
                <w:bCs/>
                <w:sz w:val="28"/>
                <w:szCs w:val="28"/>
              </w:rPr>
            </w:pPr>
            <w:r w:rsidRPr="00900993">
              <w:rPr>
                <w:rFonts w:ascii="Times New Roman" w:hAnsi="Times New Roman" w:cs="Times New Roman"/>
                <w:sz w:val="24"/>
                <w:szCs w:val="24"/>
              </w:rPr>
              <w:t>1</w:t>
            </w:r>
          </w:p>
        </w:tc>
        <w:tc>
          <w:tcPr>
            <w:tcW w:w="1842" w:type="dxa"/>
            <w:vAlign w:val="center"/>
          </w:tcPr>
          <w:p w14:paraId="0A365425" w14:textId="531A4772" w:rsidR="00900993" w:rsidRDefault="00900993" w:rsidP="00900993">
            <w:pPr>
              <w:jc w:val="center"/>
              <w:rPr>
                <w:rFonts w:ascii="Times New Roman" w:hAnsi="Times New Roman" w:cs="Times New Roman"/>
                <w:b/>
                <w:bCs/>
                <w:sz w:val="28"/>
                <w:szCs w:val="28"/>
              </w:rPr>
            </w:pPr>
            <w:r w:rsidRPr="00900993">
              <w:rPr>
                <w:rFonts w:ascii="Times New Roman" w:hAnsi="Times New Roman" w:cs="Times New Roman"/>
                <w:sz w:val="24"/>
                <w:szCs w:val="24"/>
              </w:rPr>
              <w:t>2</w:t>
            </w:r>
          </w:p>
        </w:tc>
        <w:tc>
          <w:tcPr>
            <w:tcW w:w="1843" w:type="dxa"/>
            <w:vAlign w:val="center"/>
          </w:tcPr>
          <w:p w14:paraId="6146BA73" w14:textId="3233C3B2" w:rsidR="00900993" w:rsidRDefault="00900993" w:rsidP="00900993">
            <w:pPr>
              <w:jc w:val="center"/>
              <w:rPr>
                <w:rFonts w:ascii="Times New Roman" w:hAnsi="Times New Roman" w:cs="Times New Roman"/>
                <w:b/>
                <w:bCs/>
                <w:sz w:val="28"/>
                <w:szCs w:val="28"/>
              </w:rPr>
            </w:pPr>
            <w:r w:rsidRPr="00900993">
              <w:rPr>
                <w:rFonts w:ascii="Times New Roman" w:hAnsi="Times New Roman" w:cs="Times New Roman"/>
                <w:sz w:val="24"/>
                <w:szCs w:val="24"/>
              </w:rPr>
              <w:t>3</w:t>
            </w:r>
          </w:p>
        </w:tc>
        <w:tc>
          <w:tcPr>
            <w:tcW w:w="2120" w:type="dxa"/>
            <w:vAlign w:val="center"/>
          </w:tcPr>
          <w:p w14:paraId="716BB1A7" w14:textId="06E750FE" w:rsidR="00900993" w:rsidRDefault="00900993" w:rsidP="00900993">
            <w:pPr>
              <w:jc w:val="center"/>
              <w:rPr>
                <w:rFonts w:ascii="Times New Roman" w:hAnsi="Times New Roman" w:cs="Times New Roman"/>
                <w:b/>
                <w:bCs/>
                <w:sz w:val="28"/>
                <w:szCs w:val="28"/>
              </w:rPr>
            </w:pPr>
            <w:r w:rsidRPr="00900993">
              <w:rPr>
                <w:rFonts w:ascii="Times New Roman" w:hAnsi="Times New Roman" w:cs="Times New Roman"/>
                <w:sz w:val="24"/>
                <w:szCs w:val="24"/>
              </w:rPr>
              <w:t>4</w:t>
            </w:r>
          </w:p>
        </w:tc>
      </w:tr>
      <w:tr w:rsidR="00C75261" w14:paraId="217C3B3F" w14:textId="77777777" w:rsidTr="00F410CD">
        <w:tc>
          <w:tcPr>
            <w:tcW w:w="3823" w:type="dxa"/>
            <w:vAlign w:val="center"/>
          </w:tcPr>
          <w:p w14:paraId="3BD83B47" w14:textId="19C1F1B3" w:rsidR="00C75261" w:rsidRDefault="00C75261" w:rsidP="00C75261">
            <w:pPr>
              <w:jc w:val="both"/>
              <w:rPr>
                <w:rFonts w:ascii="Times New Roman" w:hAnsi="Times New Roman" w:cs="Times New Roman"/>
                <w:b/>
                <w:bCs/>
                <w:sz w:val="28"/>
                <w:szCs w:val="28"/>
              </w:rPr>
            </w:pPr>
            <w:r w:rsidRPr="00B912F3">
              <w:rPr>
                <w:rFonts w:ascii="Times New Roman" w:hAnsi="Times New Roman" w:cs="Times New Roman"/>
                <w:bCs/>
                <w:sz w:val="28"/>
                <w:szCs w:val="28"/>
              </w:rPr>
              <w:t>ЗКЦА, диастолическая скорость</w:t>
            </w:r>
          </w:p>
        </w:tc>
        <w:tc>
          <w:tcPr>
            <w:tcW w:w="1842" w:type="dxa"/>
            <w:vAlign w:val="center"/>
          </w:tcPr>
          <w:p w14:paraId="7166ECDB" w14:textId="40621B72" w:rsidR="00C75261" w:rsidRDefault="00C75261" w:rsidP="00C75261">
            <w:pPr>
              <w:jc w:val="both"/>
              <w:rPr>
                <w:rFonts w:ascii="Times New Roman" w:hAnsi="Times New Roman" w:cs="Times New Roman"/>
                <w:b/>
                <w:bCs/>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0,772</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c>
          <w:tcPr>
            <w:tcW w:w="1843" w:type="dxa"/>
            <w:vAlign w:val="center"/>
          </w:tcPr>
          <w:p w14:paraId="14997423" w14:textId="0EC3BFD4" w:rsidR="00C75261" w:rsidRDefault="00C75261" w:rsidP="00C75261">
            <w:pPr>
              <w:jc w:val="both"/>
              <w:rPr>
                <w:rFonts w:ascii="Times New Roman" w:hAnsi="Times New Roman" w:cs="Times New Roman"/>
                <w:b/>
                <w:bCs/>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0,719</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c>
          <w:tcPr>
            <w:tcW w:w="2120" w:type="dxa"/>
            <w:vAlign w:val="center"/>
          </w:tcPr>
          <w:p w14:paraId="5E092FD1" w14:textId="06A2F293" w:rsidR="00C75261" w:rsidRDefault="00C75261" w:rsidP="00C75261">
            <w:pPr>
              <w:jc w:val="both"/>
              <w:rPr>
                <w:rFonts w:ascii="Times New Roman" w:hAnsi="Times New Roman" w:cs="Times New Roman"/>
                <w:b/>
                <w:bCs/>
                <w:sz w:val="28"/>
                <w:szCs w:val="28"/>
              </w:rPr>
            </w:pPr>
            <w:r w:rsidRPr="00B912F3">
              <w:rPr>
                <w:rFonts w:ascii="Times New Roman" w:hAnsi="Times New Roman" w:cs="Times New Roman"/>
                <w:sz w:val="28"/>
                <w:szCs w:val="28"/>
              </w:rPr>
              <w:t xml:space="preserve">r = </w:t>
            </w:r>
            <w:r w:rsidRPr="00B912F3">
              <w:rPr>
                <w:rFonts w:ascii="Times New Roman" w:hAnsi="Times New Roman" w:cs="Times New Roman"/>
                <w:bCs/>
                <w:sz w:val="28"/>
                <w:szCs w:val="28"/>
              </w:rPr>
              <w:t>0,607</w:t>
            </w:r>
            <w:r w:rsidRPr="00B912F3">
              <w:rPr>
                <w:rFonts w:ascii="Times New Roman" w:hAnsi="Times New Roman" w:cs="Times New Roman"/>
                <w:sz w:val="28"/>
                <w:szCs w:val="28"/>
              </w:rPr>
              <w:t xml:space="preserve"> </w:t>
            </w:r>
            <w:r w:rsidRPr="00B912F3">
              <w:rPr>
                <w:rFonts w:ascii="Times New Roman" w:hAnsi="Times New Roman" w:cs="Times New Roman"/>
                <w:sz w:val="28"/>
                <w:szCs w:val="28"/>
              </w:rPr>
              <w:br/>
              <w:t xml:space="preserve">p &lt; </w:t>
            </w:r>
            <w:r w:rsidRPr="00B912F3">
              <w:rPr>
                <w:rFonts w:ascii="Times New Roman" w:hAnsi="Times New Roman" w:cs="Times New Roman"/>
                <w:bCs/>
                <w:sz w:val="28"/>
                <w:szCs w:val="28"/>
              </w:rPr>
              <w:t>0,001</w:t>
            </w:r>
          </w:p>
        </w:tc>
      </w:tr>
      <w:tr w:rsidR="00900993" w14:paraId="5CB09173" w14:textId="77777777" w:rsidTr="00853844">
        <w:tc>
          <w:tcPr>
            <w:tcW w:w="9628" w:type="dxa"/>
            <w:gridSpan w:val="4"/>
            <w:vAlign w:val="center"/>
          </w:tcPr>
          <w:p w14:paraId="497D0834" w14:textId="13D7729C" w:rsidR="00900993" w:rsidRPr="00B912F3" w:rsidRDefault="00900993" w:rsidP="00900993">
            <w:pPr>
              <w:ind w:firstLine="709"/>
              <w:jc w:val="both"/>
              <w:rPr>
                <w:rFonts w:ascii="Times New Roman" w:hAnsi="Times New Roman" w:cs="Times New Roman"/>
                <w:sz w:val="28"/>
                <w:szCs w:val="28"/>
              </w:rPr>
            </w:pPr>
            <w:r w:rsidRPr="00900993">
              <w:rPr>
                <w:rFonts w:ascii="Times New Roman" w:hAnsi="Times New Roman" w:cs="Times New Roman"/>
                <w:sz w:val="24"/>
                <w:szCs w:val="24"/>
              </w:rPr>
              <w:t>Примечание</w:t>
            </w:r>
            <w:r>
              <w:rPr>
                <w:rFonts w:ascii="Times New Roman" w:hAnsi="Times New Roman" w:cs="Times New Roman"/>
                <w:sz w:val="24"/>
                <w:szCs w:val="24"/>
              </w:rPr>
              <w:t>:</w:t>
            </w:r>
            <w:r w:rsidRPr="00C75261">
              <w:rPr>
                <w:rFonts w:ascii="Times New Roman" w:hAnsi="Times New Roman" w:cs="Times New Roman"/>
                <w:sz w:val="24"/>
                <w:szCs w:val="24"/>
              </w:rPr>
              <w:t xml:space="preserve">Корреляционный анализ выполнен с использованием коэффициента Спирмена (ρ). Статистически значимыми считались различия при </w:t>
            </w:r>
            <w:r w:rsidRPr="00C75261">
              <w:rPr>
                <w:rFonts w:ascii="Times New Roman" w:hAnsi="Times New Roman" w:cs="Times New Roman"/>
                <w:i/>
                <w:iCs/>
                <w:sz w:val="24"/>
                <w:szCs w:val="24"/>
              </w:rPr>
              <w:t>p</w:t>
            </w:r>
            <w:r w:rsidRPr="00C75261">
              <w:rPr>
                <w:rFonts w:ascii="Times New Roman" w:hAnsi="Times New Roman" w:cs="Times New Roman"/>
                <w:sz w:val="24"/>
                <w:szCs w:val="24"/>
              </w:rPr>
              <w:t xml:space="preserve"> &lt; 0,05.</w:t>
            </w:r>
          </w:p>
        </w:tc>
      </w:tr>
    </w:tbl>
    <w:p w14:paraId="62D0438D" w14:textId="77777777" w:rsidR="00C75261" w:rsidRPr="00B912F3" w:rsidRDefault="00C75261" w:rsidP="00C75261">
      <w:pPr>
        <w:spacing w:after="0" w:line="240" w:lineRule="auto"/>
        <w:ind w:firstLine="709"/>
        <w:jc w:val="both"/>
        <w:rPr>
          <w:rFonts w:ascii="Times New Roman" w:hAnsi="Times New Roman" w:cs="Times New Roman"/>
          <w:sz w:val="28"/>
          <w:szCs w:val="28"/>
        </w:rPr>
      </w:pPr>
    </w:p>
    <w:p w14:paraId="6FE1ED1B" w14:textId="26C279CB"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Проведённый корреляционный анализ выявил наличие статистически значимых </w:t>
      </w:r>
      <w:r w:rsidRPr="00B912F3">
        <w:rPr>
          <w:rFonts w:ascii="Times New Roman" w:hAnsi="Times New Roman" w:cs="Times New Roman"/>
          <w:bCs/>
          <w:sz w:val="28"/>
          <w:szCs w:val="28"/>
        </w:rPr>
        <w:t>прямых взаимосвязей</w:t>
      </w:r>
      <w:r w:rsidRPr="00B912F3">
        <w:rPr>
          <w:rFonts w:ascii="Times New Roman" w:hAnsi="Times New Roman" w:cs="Times New Roman"/>
          <w:sz w:val="28"/>
          <w:szCs w:val="28"/>
        </w:rPr>
        <w:t xml:space="preserve"> между параметрами артериального кровотока по данным ультразвуковой допплерографии и морфометрическими показателями сетчатки по данным оптической</w:t>
      </w:r>
      <w:r w:rsidR="00F13B96">
        <w:rPr>
          <w:rFonts w:ascii="Times New Roman" w:hAnsi="Times New Roman" w:cs="Times New Roman"/>
          <w:sz w:val="28"/>
          <w:szCs w:val="28"/>
        </w:rPr>
        <w:t xml:space="preserve"> когерентной томографии (табл. 13</w:t>
      </w:r>
      <w:r w:rsidRPr="00B912F3">
        <w:rPr>
          <w:rFonts w:ascii="Times New Roman" w:hAnsi="Times New Roman" w:cs="Times New Roman"/>
          <w:sz w:val="28"/>
          <w:szCs w:val="28"/>
        </w:rPr>
        <w:t>).</w:t>
      </w:r>
    </w:p>
    <w:p w14:paraId="49520577"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Наиболее выраженные корреляционные зависимости установлены между скоростными характеристиками кровотока и </w:t>
      </w:r>
      <w:r w:rsidRPr="00B912F3">
        <w:rPr>
          <w:rFonts w:ascii="Times New Roman" w:hAnsi="Times New Roman" w:cs="Times New Roman"/>
          <w:bCs/>
          <w:sz w:val="28"/>
          <w:szCs w:val="28"/>
        </w:rPr>
        <w:t>центральной толщиной сетчатки (CT)</w:t>
      </w:r>
      <w:r w:rsidRPr="00B912F3">
        <w:rPr>
          <w:rFonts w:ascii="Times New Roman" w:hAnsi="Times New Roman" w:cs="Times New Roman"/>
          <w:sz w:val="28"/>
          <w:szCs w:val="28"/>
        </w:rPr>
        <w:t>. Так, систолическая скорость кровотока в центральной артерии сетчатки положительно коррелировала с CT (r = 0,650; p &lt; 0,001), а диастолическая — с CT (r = 0,584; p &lt; 0,001). Аналогичные, а в ряде случаев более выраженные связи выявлены для задней короткой цилиарной артерии, особенно для диастолической скорости кровотока (r = 0,719; p &lt; 0,001).</w:t>
      </w:r>
    </w:p>
    <w:p w14:paraId="6AA88C5B"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Выраженные положительные корреляции между параметрами УЗДГ и средней толщиной сетчатки (AT), а также общим объёмом сетчатки (TV) свидетельствуют о том, что </w:t>
      </w:r>
      <w:r w:rsidRPr="00B912F3">
        <w:rPr>
          <w:rFonts w:ascii="Times New Roman" w:hAnsi="Times New Roman" w:cs="Times New Roman"/>
          <w:bCs/>
          <w:sz w:val="28"/>
          <w:szCs w:val="28"/>
        </w:rPr>
        <w:t>увеличение морфометрических показателей макулярной области сопровождается выраженной перестройкой артериальной гемодинамики</w:t>
      </w:r>
      <w:r w:rsidRPr="00B912F3">
        <w:rPr>
          <w:rFonts w:ascii="Times New Roman" w:hAnsi="Times New Roman" w:cs="Times New Roman"/>
          <w:sz w:val="28"/>
          <w:szCs w:val="28"/>
        </w:rPr>
        <w:t>. Наиболее сильная корреляционная связь отмечена между диастолической скоростью кровотока в ЗКЦА и AT (r = 0,772; p &lt; 0,001), что подчёркивает ведущую роль хориоидального кровотока в формировании макулярного отёка.</w:t>
      </w:r>
    </w:p>
    <w:p w14:paraId="5F1D6F00"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 xml:space="preserve">Полученные данные подтверждают, что морфологические изменения сетчатки при окклюзии венозного русла тесно связаны с гемодинамическими нарушениями в системе артериального кровоснабжения глаза. Выявленные корреляционные зависимости отражают </w:t>
      </w:r>
      <w:r w:rsidRPr="00B912F3">
        <w:rPr>
          <w:rFonts w:ascii="Times New Roman" w:hAnsi="Times New Roman" w:cs="Times New Roman"/>
          <w:bCs/>
          <w:sz w:val="28"/>
          <w:szCs w:val="28"/>
        </w:rPr>
        <w:t>компенсаторно-приспособительные реакции сосудистой системы глаза</w:t>
      </w:r>
      <w:r w:rsidRPr="00B912F3">
        <w:rPr>
          <w:rFonts w:ascii="Times New Roman" w:hAnsi="Times New Roman" w:cs="Times New Roman"/>
          <w:sz w:val="28"/>
          <w:szCs w:val="28"/>
        </w:rPr>
        <w:t xml:space="preserve"> в ответ на нарушение венозного оттока и снижение перфузионного давления.</w:t>
      </w:r>
    </w:p>
    <w:p w14:paraId="07383B14" w14:textId="77777777" w:rsidR="00B912F3" w:rsidRPr="00B912F3" w:rsidRDefault="00B912F3" w:rsidP="003A13B7">
      <w:pPr>
        <w:spacing w:after="0" w:line="240" w:lineRule="auto"/>
        <w:ind w:firstLine="567"/>
        <w:jc w:val="both"/>
        <w:rPr>
          <w:rFonts w:ascii="Times New Roman" w:hAnsi="Times New Roman" w:cs="Times New Roman"/>
          <w:sz w:val="28"/>
          <w:szCs w:val="28"/>
        </w:rPr>
      </w:pPr>
      <w:r w:rsidRPr="00B912F3">
        <w:rPr>
          <w:rFonts w:ascii="Times New Roman" w:hAnsi="Times New Roman" w:cs="Times New Roman"/>
          <w:sz w:val="28"/>
          <w:szCs w:val="28"/>
        </w:rPr>
        <w:t>Таким образом, параметры УЗДГ (ЦАС и ЗКЦА) демонстрируют достоверные и клинически значимые корреляции с морфометрическими показателями сетчатки по данным ОКТ, что подтверждает интеграцию гемодинамических и морфологических механизмов патогенеза венозных окклюзий сетчатки и обосновывает необходимость комплексной оценки глазного кровотока и структуры макулярной области.</w:t>
      </w:r>
    </w:p>
    <w:p w14:paraId="133F2D35" w14:textId="77777777" w:rsidR="00B912F3" w:rsidRDefault="00B912F3" w:rsidP="003A13B7">
      <w:pPr>
        <w:spacing w:after="0" w:line="240" w:lineRule="auto"/>
        <w:ind w:firstLine="567"/>
        <w:jc w:val="both"/>
        <w:rPr>
          <w:rFonts w:ascii="Times New Roman" w:hAnsi="Times New Roman" w:cs="Times New Roman"/>
          <w:sz w:val="28"/>
          <w:szCs w:val="28"/>
        </w:rPr>
      </w:pPr>
    </w:p>
    <w:p w14:paraId="59269A53" w14:textId="34E6B49F" w:rsidR="00C64249" w:rsidRPr="00B912F3" w:rsidRDefault="007F0FDE" w:rsidP="003A13B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3.5</w:t>
      </w:r>
      <w:r w:rsidR="00B912F3" w:rsidRPr="00B912F3">
        <w:rPr>
          <w:rFonts w:ascii="Times New Roman" w:hAnsi="Times New Roman" w:cs="Times New Roman"/>
          <w:b/>
          <w:bCs/>
          <w:sz w:val="28"/>
          <w:szCs w:val="28"/>
        </w:rPr>
        <w:t xml:space="preserve"> Результаты генетических исследований</w:t>
      </w:r>
    </w:p>
    <w:p w14:paraId="38FB437C" w14:textId="7D53474D"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 xml:space="preserve">Для выявления генетических факторов, предрасполагающих к развитию окклюзий вен сетчатки, был проведен анализ частоты встречаемости мутаций генов, участвующих в процессах гемостаза, фибринолиза и сосудисто-тромбоцитарного взаимодействия. Результаты анализа представлены в таблице </w:t>
      </w:r>
      <w:r w:rsidR="00561B23">
        <w:rPr>
          <w:rFonts w:ascii="Times New Roman" w:hAnsi="Times New Roman" w:cs="Times New Roman"/>
          <w:bCs/>
          <w:sz w:val="28"/>
          <w:szCs w:val="28"/>
        </w:rPr>
        <w:t>14</w:t>
      </w:r>
      <w:r w:rsidRPr="00B912F3">
        <w:rPr>
          <w:rFonts w:ascii="Times New Roman" w:hAnsi="Times New Roman" w:cs="Times New Roman"/>
          <w:bCs/>
          <w:sz w:val="28"/>
          <w:szCs w:val="28"/>
        </w:rPr>
        <w:t xml:space="preserve">.  </w:t>
      </w:r>
    </w:p>
    <w:p w14:paraId="1162B02A" w14:textId="77777777" w:rsidR="00C75261" w:rsidRDefault="00C75261" w:rsidP="003A13B7">
      <w:pPr>
        <w:spacing w:after="0" w:line="240" w:lineRule="auto"/>
        <w:ind w:firstLine="567"/>
        <w:jc w:val="both"/>
        <w:rPr>
          <w:rFonts w:ascii="Times New Roman" w:hAnsi="Times New Roman" w:cs="Times New Roman"/>
          <w:bCs/>
          <w:sz w:val="28"/>
          <w:szCs w:val="28"/>
        </w:rPr>
      </w:pPr>
    </w:p>
    <w:p w14:paraId="1A58C404" w14:textId="736F83D9" w:rsidR="00B912F3" w:rsidRDefault="00220F13" w:rsidP="00C7526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Таблица 1</w:t>
      </w:r>
      <w:r w:rsidR="00561B23">
        <w:rPr>
          <w:rFonts w:ascii="Times New Roman" w:hAnsi="Times New Roman" w:cs="Times New Roman"/>
          <w:bCs/>
          <w:sz w:val="28"/>
          <w:szCs w:val="28"/>
        </w:rPr>
        <w:t>4</w:t>
      </w:r>
      <w:r w:rsidR="00B912F3" w:rsidRPr="00B912F3">
        <w:rPr>
          <w:rFonts w:ascii="Times New Roman" w:hAnsi="Times New Roman" w:cs="Times New Roman"/>
          <w:bCs/>
          <w:sz w:val="28"/>
          <w:szCs w:val="28"/>
        </w:rPr>
        <w:t xml:space="preserve"> </w:t>
      </w:r>
      <w:r w:rsidR="00C75261" w:rsidRPr="008B1142">
        <w:rPr>
          <w:rFonts w:ascii="Times New Roman" w:hAnsi="Times New Roman" w:cs="Times New Roman"/>
          <w:sz w:val="28"/>
          <w:szCs w:val="28"/>
        </w:rPr>
        <w:t>–</w:t>
      </w:r>
      <w:r w:rsidR="00C75261">
        <w:rPr>
          <w:rFonts w:ascii="Times New Roman" w:hAnsi="Times New Roman" w:cs="Times New Roman"/>
          <w:sz w:val="28"/>
          <w:szCs w:val="28"/>
        </w:rPr>
        <w:t xml:space="preserve"> </w:t>
      </w:r>
      <w:r w:rsidR="00B912F3" w:rsidRPr="00B912F3">
        <w:rPr>
          <w:rFonts w:ascii="Times New Roman" w:hAnsi="Times New Roman" w:cs="Times New Roman"/>
          <w:bCs/>
          <w:sz w:val="28"/>
          <w:szCs w:val="28"/>
        </w:rPr>
        <w:t>Сравнительная характеристика мутаций генов системы гемостаза в исследуемых группах</w:t>
      </w:r>
    </w:p>
    <w:p w14:paraId="5A648A5E" w14:textId="77777777" w:rsidR="00C64249" w:rsidRPr="00C64249" w:rsidRDefault="00C64249" w:rsidP="00C75261">
      <w:pPr>
        <w:spacing w:after="0" w:line="240" w:lineRule="auto"/>
        <w:ind w:firstLine="709"/>
        <w:jc w:val="both"/>
        <w:rPr>
          <w:rFonts w:ascii="Arial" w:eastAsia="Arial" w:hAnsi="Arial" w:cs="Arial"/>
          <w:sz w:val="20"/>
          <w:szCs w:val="20"/>
          <w:lang w:eastAsia="ru-RU"/>
        </w:rPr>
      </w:pPr>
    </w:p>
    <w:tbl>
      <w:tblPr>
        <w:tblW w:w="964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92"/>
        <w:gridCol w:w="2139"/>
        <w:gridCol w:w="1508"/>
        <w:gridCol w:w="1497"/>
        <w:gridCol w:w="987"/>
        <w:gridCol w:w="1626"/>
      </w:tblGrid>
      <w:tr w:rsidR="00C64249" w:rsidRPr="00C64249" w14:paraId="4EAF4F3D" w14:textId="77777777" w:rsidTr="00900993">
        <w:tc>
          <w:tcPr>
            <w:tcW w:w="1892" w:type="dxa"/>
            <w:shd w:val="clear" w:color="auto" w:fill="FFFFFF" w:themeFill="background1"/>
            <w:tcMar>
              <w:top w:w="60" w:type="dxa"/>
              <w:left w:w="100" w:type="dxa"/>
              <w:bottom w:w="60" w:type="dxa"/>
              <w:right w:w="100" w:type="dxa"/>
            </w:tcMar>
          </w:tcPr>
          <w:p w14:paraId="5E1D2BD6" w14:textId="77777777" w:rsidR="00C64249" w:rsidRPr="00900993" w:rsidRDefault="00C64249" w:rsidP="00C75261">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8"/>
                <w:szCs w:val="28"/>
                <w:lang w:eastAsia="ru-RU"/>
              </w:rPr>
              <w:t>Ген</w:t>
            </w:r>
          </w:p>
        </w:tc>
        <w:tc>
          <w:tcPr>
            <w:tcW w:w="2139" w:type="dxa"/>
            <w:shd w:val="clear" w:color="auto" w:fill="FFFFFF" w:themeFill="background1"/>
            <w:tcMar>
              <w:top w:w="60" w:type="dxa"/>
              <w:left w:w="100" w:type="dxa"/>
              <w:bottom w:w="60" w:type="dxa"/>
              <w:right w:w="100" w:type="dxa"/>
            </w:tcMar>
          </w:tcPr>
          <w:p w14:paraId="20279BF8" w14:textId="77777777" w:rsidR="00C64249" w:rsidRPr="00900993" w:rsidRDefault="00C64249" w:rsidP="00C75261">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8"/>
                <w:szCs w:val="28"/>
                <w:lang w:eastAsia="ru-RU"/>
              </w:rPr>
              <w:t>Генотип</w:t>
            </w:r>
          </w:p>
        </w:tc>
        <w:tc>
          <w:tcPr>
            <w:tcW w:w="1508" w:type="dxa"/>
            <w:shd w:val="clear" w:color="auto" w:fill="FFFFFF" w:themeFill="background1"/>
            <w:tcMar>
              <w:top w:w="60" w:type="dxa"/>
              <w:left w:w="100" w:type="dxa"/>
              <w:bottom w:w="60" w:type="dxa"/>
              <w:right w:w="100" w:type="dxa"/>
            </w:tcMar>
          </w:tcPr>
          <w:p w14:paraId="2A9729CC" w14:textId="77777777" w:rsidR="00C64249" w:rsidRPr="00900993" w:rsidRDefault="00C64249" w:rsidP="00C75261">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8"/>
                <w:szCs w:val="28"/>
                <w:lang w:eastAsia="ru-RU"/>
              </w:rPr>
              <w:t>Пост-COVID (n=61)</w:t>
            </w:r>
          </w:p>
        </w:tc>
        <w:tc>
          <w:tcPr>
            <w:tcW w:w="1497" w:type="dxa"/>
            <w:shd w:val="clear" w:color="auto" w:fill="FFFFFF" w:themeFill="background1"/>
            <w:tcMar>
              <w:top w:w="60" w:type="dxa"/>
              <w:left w:w="100" w:type="dxa"/>
              <w:bottom w:w="60" w:type="dxa"/>
              <w:right w:w="100" w:type="dxa"/>
            </w:tcMar>
          </w:tcPr>
          <w:p w14:paraId="042B5380" w14:textId="77777777" w:rsidR="00C64249" w:rsidRPr="00900993" w:rsidRDefault="00C64249" w:rsidP="00C75261">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8"/>
                <w:szCs w:val="28"/>
                <w:lang w:eastAsia="ru-RU"/>
              </w:rPr>
              <w:t>Контроль (n=57)</w:t>
            </w:r>
          </w:p>
        </w:tc>
        <w:tc>
          <w:tcPr>
            <w:tcW w:w="987" w:type="dxa"/>
            <w:shd w:val="clear" w:color="auto" w:fill="FFFFFF" w:themeFill="background1"/>
            <w:tcMar>
              <w:top w:w="60" w:type="dxa"/>
              <w:left w:w="100" w:type="dxa"/>
              <w:bottom w:w="60" w:type="dxa"/>
              <w:right w:w="100" w:type="dxa"/>
            </w:tcMar>
          </w:tcPr>
          <w:p w14:paraId="0D2F078E" w14:textId="77777777" w:rsidR="00C64249" w:rsidRPr="00900993" w:rsidRDefault="00C64249" w:rsidP="00C75261">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8"/>
                <w:szCs w:val="28"/>
                <w:lang w:eastAsia="ru-RU"/>
              </w:rPr>
              <w:t>χ²</w:t>
            </w:r>
          </w:p>
        </w:tc>
        <w:tc>
          <w:tcPr>
            <w:tcW w:w="1626" w:type="dxa"/>
            <w:shd w:val="clear" w:color="auto" w:fill="FFFFFF" w:themeFill="background1"/>
            <w:tcMar>
              <w:top w:w="60" w:type="dxa"/>
              <w:left w:w="100" w:type="dxa"/>
              <w:bottom w:w="60" w:type="dxa"/>
              <w:right w:w="100" w:type="dxa"/>
            </w:tcMar>
          </w:tcPr>
          <w:p w14:paraId="604192F3" w14:textId="77777777" w:rsidR="00C64249" w:rsidRPr="00900993" w:rsidRDefault="00C64249" w:rsidP="00C75261">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8"/>
                <w:szCs w:val="28"/>
                <w:lang w:eastAsia="ru-RU"/>
              </w:rPr>
              <w:t>p-значение</w:t>
            </w:r>
          </w:p>
        </w:tc>
      </w:tr>
      <w:tr w:rsidR="00900993" w:rsidRPr="00C64249" w14:paraId="379347B8" w14:textId="77777777" w:rsidTr="00900993">
        <w:tc>
          <w:tcPr>
            <w:tcW w:w="1892" w:type="dxa"/>
            <w:shd w:val="clear" w:color="auto" w:fill="FFFFFF" w:themeFill="background1"/>
            <w:tcMar>
              <w:top w:w="60" w:type="dxa"/>
              <w:left w:w="100" w:type="dxa"/>
              <w:bottom w:w="60" w:type="dxa"/>
              <w:right w:w="100" w:type="dxa"/>
            </w:tcMar>
          </w:tcPr>
          <w:p w14:paraId="7224203D" w14:textId="28334060" w:rsidR="00900993" w:rsidRPr="00900993" w:rsidRDefault="00900993" w:rsidP="00C75261">
            <w:pPr>
              <w:spacing w:after="0" w:line="240" w:lineRule="auto"/>
              <w:jc w:val="center"/>
              <w:rPr>
                <w:rFonts w:ascii="Times New Roman" w:eastAsia="Arial" w:hAnsi="Times New Roman" w:cs="Times New Roman"/>
                <w:sz w:val="24"/>
                <w:szCs w:val="24"/>
                <w:lang w:eastAsia="ru-RU"/>
              </w:rPr>
            </w:pPr>
            <w:r w:rsidRPr="00900993">
              <w:rPr>
                <w:rFonts w:ascii="Times New Roman" w:eastAsia="Arial" w:hAnsi="Times New Roman" w:cs="Times New Roman"/>
                <w:sz w:val="24"/>
                <w:szCs w:val="24"/>
                <w:lang w:eastAsia="ru-RU"/>
              </w:rPr>
              <w:t>1</w:t>
            </w:r>
          </w:p>
        </w:tc>
        <w:tc>
          <w:tcPr>
            <w:tcW w:w="2139" w:type="dxa"/>
            <w:shd w:val="clear" w:color="auto" w:fill="FFFFFF" w:themeFill="background1"/>
            <w:tcMar>
              <w:top w:w="60" w:type="dxa"/>
              <w:left w:w="100" w:type="dxa"/>
              <w:bottom w:w="60" w:type="dxa"/>
              <w:right w:w="100" w:type="dxa"/>
            </w:tcMar>
          </w:tcPr>
          <w:p w14:paraId="6EF5B3CD" w14:textId="5139773E" w:rsidR="00900993" w:rsidRPr="00900993" w:rsidRDefault="00900993" w:rsidP="00C75261">
            <w:pPr>
              <w:spacing w:after="0" w:line="240" w:lineRule="auto"/>
              <w:jc w:val="center"/>
              <w:rPr>
                <w:rFonts w:ascii="Times New Roman" w:eastAsia="Arial" w:hAnsi="Times New Roman" w:cs="Times New Roman"/>
                <w:sz w:val="24"/>
                <w:szCs w:val="24"/>
                <w:lang w:eastAsia="ru-RU"/>
              </w:rPr>
            </w:pPr>
            <w:r w:rsidRPr="00900993">
              <w:rPr>
                <w:rFonts w:ascii="Times New Roman" w:eastAsia="Arial" w:hAnsi="Times New Roman" w:cs="Times New Roman"/>
                <w:sz w:val="24"/>
                <w:szCs w:val="24"/>
                <w:lang w:eastAsia="ru-RU"/>
              </w:rPr>
              <w:t>2</w:t>
            </w:r>
          </w:p>
        </w:tc>
        <w:tc>
          <w:tcPr>
            <w:tcW w:w="1508" w:type="dxa"/>
            <w:shd w:val="clear" w:color="auto" w:fill="FFFFFF" w:themeFill="background1"/>
            <w:tcMar>
              <w:top w:w="60" w:type="dxa"/>
              <w:left w:w="100" w:type="dxa"/>
              <w:bottom w:w="60" w:type="dxa"/>
              <w:right w:w="100" w:type="dxa"/>
            </w:tcMar>
          </w:tcPr>
          <w:p w14:paraId="62FFB230" w14:textId="24A07398" w:rsidR="00900993" w:rsidRPr="00900993" w:rsidRDefault="00900993" w:rsidP="00C75261">
            <w:pPr>
              <w:spacing w:after="0" w:line="240" w:lineRule="auto"/>
              <w:jc w:val="center"/>
              <w:rPr>
                <w:rFonts w:ascii="Times New Roman" w:eastAsia="Arial" w:hAnsi="Times New Roman" w:cs="Times New Roman"/>
                <w:sz w:val="24"/>
                <w:szCs w:val="24"/>
                <w:lang w:eastAsia="ru-RU"/>
              </w:rPr>
            </w:pPr>
            <w:r w:rsidRPr="00900993">
              <w:rPr>
                <w:rFonts w:ascii="Times New Roman" w:eastAsia="Arial" w:hAnsi="Times New Roman" w:cs="Times New Roman"/>
                <w:sz w:val="24"/>
                <w:szCs w:val="24"/>
                <w:lang w:eastAsia="ru-RU"/>
              </w:rPr>
              <w:t>3</w:t>
            </w:r>
          </w:p>
        </w:tc>
        <w:tc>
          <w:tcPr>
            <w:tcW w:w="1497" w:type="dxa"/>
            <w:shd w:val="clear" w:color="auto" w:fill="FFFFFF" w:themeFill="background1"/>
            <w:tcMar>
              <w:top w:w="60" w:type="dxa"/>
              <w:left w:w="100" w:type="dxa"/>
              <w:bottom w:w="60" w:type="dxa"/>
              <w:right w:w="100" w:type="dxa"/>
            </w:tcMar>
          </w:tcPr>
          <w:p w14:paraId="0663B8E0" w14:textId="3A7F618A" w:rsidR="00900993" w:rsidRPr="00900993" w:rsidRDefault="00900993" w:rsidP="00C75261">
            <w:pPr>
              <w:spacing w:after="0" w:line="240" w:lineRule="auto"/>
              <w:jc w:val="center"/>
              <w:rPr>
                <w:rFonts w:ascii="Times New Roman" w:eastAsia="Arial" w:hAnsi="Times New Roman" w:cs="Times New Roman"/>
                <w:sz w:val="24"/>
                <w:szCs w:val="24"/>
                <w:lang w:eastAsia="ru-RU"/>
              </w:rPr>
            </w:pPr>
            <w:r w:rsidRPr="00900993">
              <w:rPr>
                <w:rFonts w:ascii="Times New Roman" w:eastAsia="Arial" w:hAnsi="Times New Roman" w:cs="Times New Roman"/>
                <w:sz w:val="24"/>
                <w:szCs w:val="24"/>
                <w:lang w:eastAsia="ru-RU"/>
              </w:rPr>
              <w:t>4</w:t>
            </w:r>
          </w:p>
        </w:tc>
        <w:tc>
          <w:tcPr>
            <w:tcW w:w="987" w:type="dxa"/>
            <w:shd w:val="clear" w:color="auto" w:fill="FFFFFF" w:themeFill="background1"/>
            <w:tcMar>
              <w:top w:w="60" w:type="dxa"/>
              <w:left w:w="100" w:type="dxa"/>
              <w:bottom w:w="60" w:type="dxa"/>
              <w:right w:w="100" w:type="dxa"/>
            </w:tcMar>
          </w:tcPr>
          <w:p w14:paraId="3AB83042" w14:textId="43CDC45F" w:rsidR="00900993" w:rsidRPr="00900993" w:rsidRDefault="00900993" w:rsidP="00C75261">
            <w:pPr>
              <w:spacing w:after="0" w:line="240" w:lineRule="auto"/>
              <w:jc w:val="center"/>
              <w:rPr>
                <w:rFonts w:ascii="Times New Roman" w:eastAsia="Arial" w:hAnsi="Times New Roman" w:cs="Times New Roman"/>
                <w:sz w:val="24"/>
                <w:szCs w:val="24"/>
                <w:lang w:eastAsia="ru-RU"/>
              </w:rPr>
            </w:pPr>
            <w:r w:rsidRPr="00900993">
              <w:rPr>
                <w:rFonts w:ascii="Times New Roman" w:eastAsia="Arial" w:hAnsi="Times New Roman" w:cs="Times New Roman"/>
                <w:sz w:val="24"/>
                <w:szCs w:val="24"/>
                <w:lang w:eastAsia="ru-RU"/>
              </w:rPr>
              <w:t>5</w:t>
            </w:r>
          </w:p>
        </w:tc>
        <w:tc>
          <w:tcPr>
            <w:tcW w:w="1626" w:type="dxa"/>
            <w:shd w:val="clear" w:color="auto" w:fill="FFFFFF" w:themeFill="background1"/>
            <w:tcMar>
              <w:top w:w="60" w:type="dxa"/>
              <w:left w:w="100" w:type="dxa"/>
              <w:bottom w:w="60" w:type="dxa"/>
              <w:right w:w="100" w:type="dxa"/>
            </w:tcMar>
          </w:tcPr>
          <w:p w14:paraId="4720275F" w14:textId="47F3572A" w:rsidR="00900993" w:rsidRPr="00900993" w:rsidRDefault="00900993" w:rsidP="00C75261">
            <w:pPr>
              <w:spacing w:after="0" w:line="240" w:lineRule="auto"/>
              <w:jc w:val="center"/>
              <w:rPr>
                <w:rFonts w:ascii="Times New Roman" w:eastAsia="Arial" w:hAnsi="Times New Roman" w:cs="Times New Roman"/>
                <w:sz w:val="24"/>
                <w:szCs w:val="24"/>
                <w:lang w:eastAsia="ru-RU"/>
              </w:rPr>
            </w:pPr>
            <w:r w:rsidRPr="00900993">
              <w:rPr>
                <w:rFonts w:ascii="Times New Roman" w:eastAsia="Arial" w:hAnsi="Times New Roman" w:cs="Times New Roman"/>
                <w:sz w:val="24"/>
                <w:szCs w:val="24"/>
                <w:lang w:eastAsia="ru-RU"/>
              </w:rPr>
              <w:t>6</w:t>
            </w:r>
          </w:p>
        </w:tc>
      </w:tr>
      <w:tr w:rsidR="00C64249" w:rsidRPr="00C64249" w14:paraId="2A5AD996" w14:textId="77777777" w:rsidTr="00900993">
        <w:tc>
          <w:tcPr>
            <w:tcW w:w="1892" w:type="dxa"/>
            <w:tcMar>
              <w:top w:w="60" w:type="dxa"/>
              <w:left w:w="100" w:type="dxa"/>
              <w:bottom w:w="60" w:type="dxa"/>
              <w:right w:w="100" w:type="dxa"/>
            </w:tcMar>
          </w:tcPr>
          <w:p w14:paraId="367FC4A2"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F2 (Протромбин)</w:t>
            </w:r>
          </w:p>
        </w:tc>
        <w:tc>
          <w:tcPr>
            <w:tcW w:w="2139" w:type="dxa"/>
            <w:tcMar>
              <w:top w:w="60" w:type="dxa"/>
              <w:left w:w="100" w:type="dxa"/>
              <w:bottom w:w="60" w:type="dxa"/>
              <w:right w:w="100" w:type="dxa"/>
            </w:tcMar>
          </w:tcPr>
          <w:p w14:paraId="5EA73CC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8" w:type="dxa"/>
            <w:tcMar>
              <w:top w:w="60" w:type="dxa"/>
              <w:left w:w="100" w:type="dxa"/>
              <w:bottom w:w="60" w:type="dxa"/>
              <w:right w:w="100" w:type="dxa"/>
            </w:tcMar>
          </w:tcPr>
          <w:p w14:paraId="50D3E53A"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58 (95,1%)</w:t>
            </w:r>
          </w:p>
        </w:tc>
        <w:tc>
          <w:tcPr>
            <w:tcW w:w="1497" w:type="dxa"/>
            <w:tcMar>
              <w:top w:w="60" w:type="dxa"/>
              <w:left w:w="100" w:type="dxa"/>
              <w:bottom w:w="60" w:type="dxa"/>
              <w:right w:w="100" w:type="dxa"/>
            </w:tcMar>
          </w:tcPr>
          <w:p w14:paraId="6C0DC5B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52 (91,2%)</w:t>
            </w:r>
          </w:p>
        </w:tc>
        <w:tc>
          <w:tcPr>
            <w:tcW w:w="987" w:type="dxa"/>
            <w:tcMar>
              <w:top w:w="60" w:type="dxa"/>
              <w:left w:w="100" w:type="dxa"/>
              <w:bottom w:w="60" w:type="dxa"/>
              <w:right w:w="100" w:type="dxa"/>
            </w:tcMar>
          </w:tcPr>
          <w:p w14:paraId="67673A5F"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1,336</w:t>
            </w:r>
          </w:p>
        </w:tc>
        <w:tc>
          <w:tcPr>
            <w:tcW w:w="1626" w:type="dxa"/>
            <w:tcMar>
              <w:top w:w="60" w:type="dxa"/>
              <w:left w:w="100" w:type="dxa"/>
              <w:bottom w:w="60" w:type="dxa"/>
              <w:right w:w="100" w:type="dxa"/>
            </w:tcMar>
          </w:tcPr>
          <w:p w14:paraId="7E374B90"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0,513</w:t>
            </w:r>
          </w:p>
        </w:tc>
      </w:tr>
      <w:tr w:rsidR="00C64249" w:rsidRPr="00C64249" w14:paraId="1132B8B1" w14:textId="77777777" w:rsidTr="00900993">
        <w:tc>
          <w:tcPr>
            <w:tcW w:w="1892" w:type="dxa"/>
            <w:tcMar>
              <w:top w:w="60" w:type="dxa"/>
              <w:left w:w="100" w:type="dxa"/>
              <w:bottom w:w="60" w:type="dxa"/>
              <w:right w:w="100" w:type="dxa"/>
            </w:tcMar>
          </w:tcPr>
          <w:p w14:paraId="7A5A1625"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6D1094A8"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8" w:type="dxa"/>
            <w:tcMar>
              <w:top w:w="60" w:type="dxa"/>
              <w:left w:w="100" w:type="dxa"/>
              <w:bottom w:w="60" w:type="dxa"/>
              <w:right w:w="100" w:type="dxa"/>
            </w:tcMar>
          </w:tcPr>
          <w:p w14:paraId="3023DDC1"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 (4,9%)</w:t>
            </w:r>
          </w:p>
        </w:tc>
        <w:tc>
          <w:tcPr>
            <w:tcW w:w="1497" w:type="dxa"/>
            <w:tcMar>
              <w:top w:w="60" w:type="dxa"/>
              <w:left w:w="100" w:type="dxa"/>
              <w:bottom w:w="60" w:type="dxa"/>
              <w:right w:w="100" w:type="dxa"/>
            </w:tcMar>
          </w:tcPr>
          <w:p w14:paraId="6AFEFE2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 (7,0%)</w:t>
            </w:r>
          </w:p>
        </w:tc>
        <w:tc>
          <w:tcPr>
            <w:tcW w:w="987" w:type="dxa"/>
            <w:tcMar>
              <w:top w:w="60" w:type="dxa"/>
              <w:left w:w="100" w:type="dxa"/>
              <w:bottom w:w="60" w:type="dxa"/>
              <w:right w:w="100" w:type="dxa"/>
            </w:tcMar>
          </w:tcPr>
          <w:p w14:paraId="53699548"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1490C71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0B1DF323" w14:textId="77777777" w:rsidTr="00900993">
        <w:tc>
          <w:tcPr>
            <w:tcW w:w="1892" w:type="dxa"/>
            <w:tcMar>
              <w:top w:w="60" w:type="dxa"/>
              <w:left w:w="100" w:type="dxa"/>
              <w:bottom w:w="60" w:type="dxa"/>
              <w:right w:w="100" w:type="dxa"/>
            </w:tcMar>
          </w:tcPr>
          <w:p w14:paraId="61E41107"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056E1243"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8" w:type="dxa"/>
            <w:tcMar>
              <w:top w:w="60" w:type="dxa"/>
              <w:left w:w="100" w:type="dxa"/>
              <w:bottom w:w="60" w:type="dxa"/>
              <w:right w:w="100" w:type="dxa"/>
            </w:tcMar>
          </w:tcPr>
          <w:p w14:paraId="6ABF4A3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 (0%)</w:t>
            </w:r>
          </w:p>
        </w:tc>
        <w:tc>
          <w:tcPr>
            <w:tcW w:w="1497" w:type="dxa"/>
            <w:tcMar>
              <w:top w:w="60" w:type="dxa"/>
              <w:left w:w="100" w:type="dxa"/>
              <w:bottom w:w="60" w:type="dxa"/>
              <w:right w:w="100" w:type="dxa"/>
            </w:tcMar>
          </w:tcPr>
          <w:p w14:paraId="478EEA7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 (1,8%)</w:t>
            </w:r>
          </w:p>
        </w:tc>
        <w:tc>
          <w:tcPr>
            <w:tcW w:w="987" w:type="dxa"/>
            <w:tcMar>
              <w:top w:w="60" w:type="dxa"/>
              <w:left w:w="100" w:type="dxa"/>
              <w:bottom w:w="60" w:type="dxa"/>
              <w:right w:w="100" w:type="dxa"/>
            </w:tcMar>
          </w:tcPr>
          <w:p w14:paraId="50C5797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42D1F12C"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7BFBD1B5" w14:textId="77777777" w:rsidTr="00900993">
        <w:tc>
          <w:tcPr>
            <w:tcW w:w="1892" w:type="dxa"/>
            <w:tcMar>
              <w:top w:w="60" w:type="dxa"/>
              <w:left w:w="100" w:type="dxa"/>
              <w:bottom w:w="60" w:type="dxa"/>
              <w:right w:w="100" w:type="dxa"/>
            </w:tcMar>
          </w:tcPr>
          <w:p w14:paraId="17054A80"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F5 (Лейден)</w:t>
            </w:r>
          </w:p>
        </w:tc>
        <w:tc>
          <w:tcPr>
            <w:tcW w:w="2139" w:type="dxa"/>
            <w:tcMar>
              <w:top w:w="60" w:type="dxa"/>
              <w:left w:w="100" w:type="dxa"/>
              <w:bottom w:w="60" w:type="dxa"/>
              <w:right w:w="100" w:type="dxa"/>
            </w:tcMar>
          </w:tcPr>
          <w:p w14:paraId="4107E09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8" w:type="dxa"/>
            <w:tcMar>
              <w:top w:w="60" w:type="dxa"/>
              <w:left w:w="100" w:type="dxa"/>
              <w:bottom w:w="60" w:type="dxa"/>
              <w:right w:w="100" w:type="dxa"/>
            </w:tcMar>
          </w:tcPr>
          <w:p w14:paraId="66402E1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54 (88,5%)</w:t>
            </w:r>
          </w:p>
        </w:tc>
        <w:tc>
          <w:tcPr>
            <w:tcW w:w="1497" w:type="dxa"/>
            <w:tcMar>
              <w:top w:w="60" w:type="dxa"/>
              <w:left w:w="100" w:type="dxa"/>
              <w:bottom w:w="60" w:type="dxa"/>
              <w:right w:w="100" w:type="dxa"/>
            </w:tcMar>
          </w:tcPr>
          <w:p w14:paraId="47350065"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50 (87,7%)</w:t>
            </w:r>
          </w:p>
        </w:tc>
        <w:tc>
          <w:tcPr>
            <w:tcW w:w="987" w:type="dxa"/>
            <w:tcMar>
              <w:top w:w="60" w:type="dxa"/>
              <w:left w:w="100" w:type="dxa"/>
              <w:bottom w:w="60" w:type="dxa"/>
              <w:right w:w="100" w:type="dxa"/>
            </w:tcMar>
          </w:tcPr>
          <w:p w14:paraId="575D0CF0"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1,096</w:t>
            </w:r>
          </w:p>
        </w:tc>
        <w:tc>
          <w:tcPr>
            <w:tcW w:w="1626" w:type="dxa"/>
            <w:tcMar>
              <w:top w:w="60" w:type="dxa"/>
              <w:left w:w="100" w:type="dxa"/>
              <w:bottom w:w="60" w:type="dxa"/>
              <w:right w:w="100" w:type="dxa"/>
            </w:tcMar>
          </w:tcPr>
          <w:p w14:paraId="27C642C2"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0,578</w:t>
            </w:r>
          </w:p>
        </w:tc>
      </w:tr>
      <w:tr w:rsidR="00C64249" w:rsidRPr="00C64249" w14:paraId="09BC922F" w14:textId="77777777" w:rsidTr="00900993">
        <w:tc>
          <w:tcPr>
            <w:tcW w:w="1892" w:type="dxa"/>
            <w:tcMar>
              <w:top w:w="60" w:type="dxa"/>
              <w:left w:w="100" w:type="dxa"/>
              <w:bottom w:w="60" w:type="dxa"/>
              <w:right w:w="100" w:type="dxa"/>
            </w:tcMar>
          </w:tcPr>
          <w:p w14:paraId="06A906A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1D716F9E"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8" w:type="dxa"/>
            <w:tcMar>
              <w:top w:w="60" w:type="dxa"/>
              <w:left w:w="100" w:type="dxa"/>
              <w:bottom w:w="60" w:type="dxa"/>
              <w:right w:w="100" w:type="dxa"/>
            </w:tcMar>
          </w:tcPr>
          <w:p w14:paraId="23D3BB4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7 (11,5%)</w:t>
            </w:r>
          </w:p>
        </w:tc>
        <w:tc>
          <w:tcPr>
            <w:tcW w:w="1497" w:type="dxa"/>
            <w:tcMar>
              <w:top w:w="60" w:type="dxa"/>
              <w:left w:w="100" w:type="dxa"/>
              <w:bottom w:w="60" w:type="dxa"/>
              <w:right w:w="100" w:type="dxa"/>
            </w:tcMar>
          </w:tcPr>
          <w:p w14:paraId="0CC4FD3F"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6 (10,5%)</w:t>
            </w:r>
          </w:p>
        </w:tc>
        <w:tc>
          <w:tcPr>
            <w:tcW w:w="987" w:type="dxa"/>
            <w:tcMar>
              <w:top w:w="60" w:type="dxa"/>
              <w:left w:w="100" w:type="dxa"/>
              <w:bottom w:w="60" w:type="dxa"/>
              <w:right w:w="100" w:type="dxa"/>
            </w:tcMar>
          </w:tcPr>
          <w:p w14:paraId="7C341AEC"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75F9C30C"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29C31237" w14:textId="77777777" w:rsidTr="00900993">
        <w:tc>
          <w:tcPr>
            <w:tcW w:w="1892" w:type="dxa"/>
            <w:tcMar>
              <w:top w:w="60" w:type="dxa"/>
              <w:left w:w="100" w:type="dxa"/>
              <w:bottom w:w="60" w:type="dxa"/>
              <w:right w:w="100" w:type="dxa"/>
            </w:tcMar>
          </w:tcPr>
          <w:p w14:paraId="2240BB11"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2855322D"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8" w:type="dxa"/>
            <w:tcMar>
              <w:top w:w="60" w:type="dxa"/>
              <w:left w:w="100" w:type="dxa"/>
              <w:bottom w:w="60" w:type="dxa"/>
              <w:right w:w="100" w:type="dxa"/>
            </w:tcMar>
          </w:tcPr>
          <w:p w14:paraId="6772A842"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 (0%)</w:t>
            </w:r>
          </w:p>
        </w:tc>
        <w:tc>
          <w:tcPr>
            <w:tcW w:w="1497" w:type="dxa"/>
            <w:tcMar>
              <w:top w:w="60" w:type="dxa"/>
              <w:left w:w="100" w:type="dxa"/>
              <w:bottom w:w="60" w:type="dxa"/>
              <w:right w:w="100" w:type="dxa"/>
            </w:tcMar>
          </w:tcPr>
          <w:p w14:paraId="34ADE9D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 (1,8%)</w:t>
            </w:r>
          </w:p>
        </w:tc>
        <w:tc>
          <w:tcPr>
            <w:tcW w:w="987" w:type="dxa"/>
            <w:tcMar>
              <w:top w:w="60" w:type="dxa"/>
              <w:left w:w="100" w:type="dxa"/>
              <w:bottom w:w="60" w:type="dxa"/>
              <w:right w:w="100" w:type="dxa"/>
            </w:tcMar>
          </w:tcPr>
          <w:p w14:paraId="0EF15665"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5B8C2061"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6D410C83" w14:textId="77777777" w:rsidTr="00900993">
        <w:tc>
          <w:tcPr>
            <w:tcW w:w="1892" w:type="dxa"/>
            <w:tcMar>
              <w:top w:w="60" w:type="dxa"/>
              <w:left w:w="100" w:type="dxa"/>
              <w:bottom w:w="60" w:type="dxa"/>
              <w:right w:w="100" w:type="dxa"/>
            </w:tcMar>
          </w:tcPr>
          <w:p w14:paraId="3B9E8DD0"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PAI-1</w:t>
            </w:r>
          </w:p>
        </w:tc>
        <w:tc>
          <w:tcPr>
            <w:tcW w:w="2139" w:type="dxa"/>
            <w:tcMar>
              <w:top w:w="60" w:type="dxa"/>
              <w:left w:w="100" w:type="dxa"/>
              <w:bottom w:w="60" w:type="dxa"/>
              <w:right w:w="100" w:type="dxa"/>
            </w:tcMar>
          </w:tcPr>
          <w:p w14:paraId="4CB3497E"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8" w:type="dxa"/>
            <w:tcMar>
              <w:top w:w="60" w:type="dxa"/>
              <w:left w:w="100" w:type="dxa"/>
              <w:bottom w:w="60" w:type="dxa"/>
              <w:right w:w="100" w:type="dxa"/>
            </w:tcMar>
          </w:tcPr>
          <w:p w14:paraId="151733F4"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13 (21,3%)</w:t>
            </w:r>
          </w:p>
        </w:tc>
        <w:tc>
          <w:tcPr>
            <w:tcW w:w="1497" w:type="dxa"/>
            <w:tcMar>
              <w:top w:w="60" w:type="dxa"/>
              <w:left w:w="100" w:type="dxa"/>
              <w:bottom w:w="60" w:type="dxa"/>
              <w:right w:w="100" w:type="dxa"/>
            </w:tcMar>
          </w:tcPr>
          <w:p w14:paraId="3630CE90"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47 (82,5%)</w:t>
            </w:r>
          </w:p>
        </w:tc>
        <w:tc>
          <w:tcPr>
            <w:tcW w:w="987" w:type="dxa"/>
            <w:tcMar>
              <w:top w:w="60" w:type="dxa"/>
              <w:left w:w="100" w:type="dxa"/>
              <w:bottom w:w="60" w:type="dxa"/>
              <w:right w:w="100" w:type="dxa"/>
            </w:tcMar>
          </w:tcPr>
          <w:p w14:paraId="097149A0"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44,193</w:t>
            </w:r>
          </w:p>
        </w:tc>
        <w:tc>
          <w:tcPr>
            <w:tcW w:w="1626" w:type="dxa"/>
            <w:tcMar>
              <w:top w:w="60" w:type="dxa"/>
              <w:left w:w="100" w:type="dxa"/>
              <w:bottom w:w="60" w:type="dxa"/>
              <w:right w:w="100" w:type="dxa"/>
            </w:tcMar>
          </w:tcPr>
          <w:p w14:paraId="5A22346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&lt;0,001</w:t>
            </w:r>
          </w:p>
        </w:tc>
      </w:tr>
      <w:tr w:rsidR="00C64249" w:rsidRPr="00C64249" w14:paraId="4D852CB3" w14:textId="77777777" w:rsidTr="00900993">
        <w:tc>
          <w:tcPr>
            <w:tcW w:w="1892" w:type="dxa"/>
            <w:tcMar>
              <w:top w:w="60" w:type="dxa"/>
              <w:left w:w="100" w:type="dxa"/>
              <w:bottom w:w="60" w:type="dxa"/>
              <w:right w:w="100" w:type="dxa"/>
            </w:tcMar>
          </w:tcPr>
          <w:p w14:paraId="7389E72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0C760D8E"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8" w:type="dxa"/>
            <w:tcMar>
              <w:top w:w="60" w:type="dxa"/>
              <w:left w:w="100" w:type="dxa"/>
              <w:bottom w:w="60" w:type="dxa"/>
              <w:right w:w="100" w:type="dxa"/>
            </w:tcMar>
          </w:tcPr>
          <w:p w14:paraId="27F2A53A"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30 (49,2%)</w:t>
            </w:r>
          </w:p>
        </w:tc>
        <w:tc>
          <w:tcPr>
            <w:tcW w:w="1497" w:type="dxa"/>
            <w:tcMar>
              <w:top w:w="60" w:type="dxa"/>
              <w:left w:w="100" w:type="dxa"/>
              <w:bottom w:w="60" w:type="dxa"/>
              <w:right w:w="100" w:type="dxa"/>
            </w:tcMar>
          </w:tcPr>
          <w:p w14:paraId="22B97518"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7 (12,3%)</w:t>
            </w:r>
          </w:p>
        </w:tc>
        <w:tc>
          <w:tcPr>
            <w:tcW w:w="987" w:type="dxa"/>
            <w:tcMar>
              <w:top w:w="60" w:type="dxa"/>
              <w:left w:w="100" w:type="dxa"/>
              <w:bottom w:w="60" w:type="dxa"/>
              <w:right w:w="100" w:type="dxa"/>
            </w:tcMar>
          </w:tcPr>
          <w:p w14:paraId="3FCDD71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56C137C4"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5D6CA4D8" w14:textId="77777777" w:rsidTr="00900993">
        <w:trPr>
          <w:trHeight w:val="585"/>
        </w:trPr>
        <w:tc>
          <w:tcPr>
            <w:tcW w:w="1892" w:type="dxa"/>
            <w:tcMar>
              <w:top w:w="60" w:type="dxa"/>
              <w:left w:w="100" w:type="dxa"/>
              <w:bottom w:w="60" w:type="dxa"/>
              <w:right w:w="100" w:type="dxa"/>
            </w:tcMar>
          </w:tcPr>
          <w:p w14:paraId="0910A858"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5F16FF3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8" w:type="dxa"/>
            <w:tcMar>
              <w:top w:w="60" w:type="dxa"/>
              <w:left w:w="100" w:type="dxa"/>
              <w:bottom w:w="60" w:type="dxa"/>
              <w:right w:w="100" w:type="dxa"/>
            </w:tcMar>
          </w:tcPr>
          <w:p w14:paraId="104A23F2"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18 (29,5%)</w:t>
            </w:r>
          </w:p>
        </w:tc>
        <w:tc>
          <w:tcPr>
            <w:tcW w:w="1497" w:type="dxa"/>
            <w:tcMar>
              <w:top w:w="60" w:type="dxa"/>
              <w:left w:w="100" w:type="dxa"/>
              <w:bottom w:w="60" w:type="dxa"/>
              <w:right w:w="100" w:type="dxa"/>
            </w:tcMar>
          </w:tcPr>
          <w:p w14:paraId="0751C685"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 (5,3%)</w:t>
            </w:r>
          </w:p>
        </w:tc>
        <w:tc>
          <w:tcPr>
            <w:tcW w:w="987" w:type="dxa"/>
            <w:tcMar>
              <w:top w:w="60" w:type="dxa"/>
              <w:left w:w="100" w:type="dxa"/>
              <w:bottom w:w="60" w:type="dxa"/>
              <w:right w:w="100" w:type="dxa"/>
            </w:tcMar>
          </w:tcPr>
          <w:p w14:paraId="67399A5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27E37E2F"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3BA2B1D5" w14:textId="77777777" w:rsidTr="00900993">
        <w:tc>
          <w:tcPr>
            <w:tcW w:w="1892" w:type="dxa"/>
            <w:tcMar>
              <w:top w:w="60" w:type="dxa"/>
              <w:left w:w="100" w:type="dxa"/>
              <w:bottom w:w="60" w:type="dxa"/>
              <w:right w:w="100" w:type="dxa"/>
            </w:tcMar>
          </w:tcPr>
          <w:p w14:paraId="2BFCCF28"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F13</w:t>
            </w:r>
          </w:p>
        </w:tc>
        <w:tc>
          <w:tcPr>
            <w:tcW w:w="2139" w:type="dxa"/>
            <w:tcMar>
              <w:top w:w="60" w:type="dxa"/>
              <w:left w:w="100" w:type="dxa"/>
              <w:bottom w:w="60" w:type="dxa"/>
              <w:right w:w="100" w:type="dxa"/>
            </w:tcMar>
          </w:tcPr>
          <w:p w14:paraId="1CA3FF7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8" w:type="dxa"/>
            <w:tcMar>
              <w:top w:w="60" w:type="dxa"/>
              <w:left w:w="100" w:type="dxa"/>
              <w:bottom w:w="60" w:type="dxa"/>
              <w:right w:w="100" w:type="dxa"/>
            </w:tcMar>
          </w:tcPr>
          <w:p w14:paraId="5A8C01BF"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42 (68,9%)</w:t>
            </w:r>
          </w:p>
        </w:tc>
        <w:tc>
          <w:tcPr>
            <w:tcW w:w="1497" w:type="dxa"/>
            <w:tcMar>
              <w:top w:w="60" w:type="dxa"/>
              <w:left w:w="100" w:type="dxa"/>
              <w:bottom w:w="60" w:type="dxa"/>
              <w:right w:w="100" w:type="dxa"/>
            </w:tcMar>
          </w:tcPr>
          <w:p w14:paraId="482BD8D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52 (91,2%)</w:t>
            </w:r>
          </w:p>
        </w:tc>
        <w:tc>
          <w:tcPr>
            <w:tcW w:w="987" w:type="dxa"/>
            <w:tcMar>
              <w:top w:w="60" w:type="dxa"/>
              <w:left w:w="100" w:type="dxa"/>
              <w:bottom w:w="60" w:type="dxa"/>
              <w:right w:w="100" w:type="dxa"/>
            </w:tcMar>
          </w:tcPr>
          <w:p w14:paraId="552ADC37"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14,945</w:t>
            </w:r>
          </w:p>
        </w:tc>
        <w:tc>
          <w:tcPr>
            <w:tcW w:w="1626" w:type="dxa"/>
            <w:tcMar>
              <w:top w:w="60" w:type="dxa"/>
              <w:left w:w="100" w:type="dxa"/>
              <w:bottom w:w="60" w:type="dxa"/>
              <w:right w:w="100" w:type="dxa"/>
            </w:tcMar>
          </w:tcPr>
          <w:p w14:paraId="684F0C95" w14:textId="77777777" w:rsidR="00C64249" w:rsidRPr="00C64249" w:rsidRDefault="00421673" w:rsidP="00C64249">
            <w:pPr>
              <w:spacing w:after="0" w:line="240"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0,05</w:t>
            </w:r>
          </w:p>
        </w:tc>
      </w:tr>
      <w:tr w:rsidR="00C64249" w:rsidRPr="00C64249" w14:paraId="1E101915" w14:textId="77777777" w:rsidTr="00900993">
        <w:tc>
          <w:tcPr>
            <w:tcW w:w="1892" w:type="dxa"/>
            <w:tcMar>
              <w:top w:w="60" w:type="dxa"/>
              <w:left w:w="100" w:type="dxa"/>
              <w:bottom w:w="60" w:type="dxa"/>
              <w:right w:w="100" w:type="dxa"/>
            </w:tcMar>
          </w:tcPr>
          <w:p w14:paraId="6B8CFBF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1AAB066E"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8" w:type="dxa"/>
            <w:tcMar>
              <w:top w:w="60" w:type="dxa"/>
              <w:left w:w="100" w:type="dxa"/>
              <w:bottom w:w="60" w:type="dxa"/>
              <w:right w:w="100" w:type="dxa"/>
            </w:tcMar>
          </w:tcPr>
          <w:p w14:paraId="2E225964"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 (8,2%)</w:t>
            </w:r>
          </w:p>
        </w:tc>
        <w:tc>
          <w:tcPr>
            <w:tcW w:w="1497" w:type="dxa"/>
            <w:tcMar>
              <w:top w:w="60" w:type="dxa"/>
              <w:left w:w="100" w:type="dxa"/>
              <w:bottom w:w="60" w:type="dxa"/>
              <w:right w:w="100" w:type="dxa"/>
            </w:tcMar>
          </w:tcPr>
          <w:p w14:paraId="76CC2A57"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 (8,8%)</w:t>
            </w:r>
          </w:p>
        </w:tc>
        <w:tc>
          <w:tcPr>
            <w:tcW w:w="987" w:type="dxa"/>
            <w:tcMar>
              <w:top w:w="60" w:type="dxa"/>
              <w:left w:w="100" w:type="dxa"/>
              <w:bottom w:w="60" w:type="dxa"/>
              <w:right w:w="100" w:type="dxa"/>
            </w:tcMar>
          </w:tcPr>
          <w:p w14:paraId="118143B8"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270FA3EA"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2E573368" w14:textId="77777777" w:rsidTr="00900993">
        <w:tc>
          <w:tcPr>
            <w:tcW w:w="1892" w:type="dxa"/>
            <w:tcMar>
              <w:top w:w="60" w:type="dxa"/>
              <w:left w:w="100" w:type="dxa"/>
              <w:bottom w:w="60" w:type="dxa"/>
              <w:right w:w="100" w:type="dxa"/>
            </w:tcMar>
          </w:tcPr>
          <w:p w14:paraId="6A9F02A2"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7134F00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8" w:type="dxa"/>
            <w:tcMar>
              <w:top w:w="60" w:type="dxa"/>
              <w:left w:w="100" w:type="dxa"/>
              <w:bottom w:w="60" w:type="dxa"/>
              <w:right w:w="100" w:type="dxa"/>
            </w:tcMar>
          </w:tcPr>
          <w:p w14:paraId="16E9C51E" w14:textId="77777777" w:rsidR="00C64249" w:rsidRPr="00C64249" w:rsidRDefault="006863A8" w:rsidP="00C64249">
            <w:pPr>
              <w:spacing w:after="0" w:line="240"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7 (11.5</w:t>
            </w:r>
            <w:r w:rsidR="00C64249" w:rsidRPr="00C64249">
              <w:rPr>
                <w:rFonts w:ascii="Times New Roman" w:eastAsia="Arial" w:hAnsi="Times New Roman" w:cs="Times New Roman"/>
                <w:sz w:val="28"/>
                <w:szCs w:val="28"/>
                <w:lang w:eastAsia="ru-RU"/>
              </w:rPr>
              <w:t>%)</w:t>
            </w:r>
          </w:p>
        </w:tc>
        <w:tc>
          <w:tcPr>
            <w:tcW w:w="1497" w:type="dxa"/>
            <w:tcMar>
              <w:top w:w="60" w:type="dxa"/>
              <w:left w:w="100" w:type="dxa"/>
              <w:bottom w:w="60" w:type="dxa"/>
              <w:right w:w="100" w:type="dxa"/>
            </w:tcMar>
          </w:tcPr>
          <w:p w14:paraId="213BD1C3"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 (0%)</w:t>
            </w:r>
          </w:p>
        </w:tc>
        <w:tc>
          <w:tcPr>
            <w:tcW w:w="987" w:type="dxa"/>
            <w:tcMar>
              <w:top w:w="60" w:type="dxa"/>
              <w:left w:w="100" w:type="dxa"/>
              <w:bottom w:w="60" w:type="dxa"/>
              <w:right w:w="100" w:type="dxa"/>
            </w:tcMar>
          </w:tcPr>
          <w:p w14:paraId="0EEAF2B8"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Mar>
              <w:top w:w="60" w:type="dxa"/>
              <w:left w:w="100" w:type="dxa"/>
              <w:bottom w:w="60" w:type="dxa"/>
              <w:right w:w="100" w:type="dxa"/>
            </w:tcMar>
          </w:tcPr>
          <w:p w14:paraId="666E3E41"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C64249" w:rsidRPr="00C64249" w14:paraId="43699E98" w14:textId="77777777" w:rsidTr="00900993">
        <w:tc>
          <w:tcPr>
            <w:tcW w:w="1892" w:type="dxa"/>
            <w:tcMar>
              <w:top w:w="60" w:type="dxa"/>
              <w:left w:w="100" w:type="dxa"/>
              <w:bottom w:w="60" w:type="dxa"/>
              <w:right w:w="100" w:type="dxa"/>
            </w:tcMar>
          </w:tcPr>
          <w:p w14:paraId="625BF6E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F7</w:t>
            </w:r>
          </w:p>
        </w:tc>
        <w:tc>
          <w:tcPr>
            <w:tcW w:w="2139" w:type="dxa"/>
            <w:tcMar>
              <w:top w:w="60" w:type="dxa"/>
              <w:left w:w="100" w:type="dxa"/>
              <w:bottom w:w="60" w:type="dxa"/>
              <w:right w:w="100" w:type="dxa"/>
            </w:tcMar>
          </w:tcPr>
          <w:p w14:paraId="7D1C82EA"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8" w:type="dxa"/>
            <w:tcMar>
              <w:top w:w="60" w:type="dxa"/>
              <w:left w:w="100" w:type="dxa"/>
              <w:bottom w:w="60" w:type="dxa"/>
              <w:right w:w="100" w:type="dxa"/>
            </w:tcMar>
          </w:tcPr>
          <w:p w14:paraId="49D73A47"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35 (57,4%)</w:t>
            </w:r>
          </w:p>
        </w:tc>
        <w:tc>
          <w:tcPr>
            <w:tcW w:w="1497" w:type="dxa"/>
            <w:tcMar>
              <w:top w:w="60" w:type="dxa"/>
              <w:left w:w="100" w:type="dxa"/>
              <w:bottom w:w="60" w:type="dxa"/>
              <w:right w:w="100" w:type="dxa"/>
            </w:tcMar>
          </w:tcPr>
          <w:p w14:paraId="60E38597"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53 (93,0%)</w:t>
            </w:r>
          </w:p>
        </w:tc>
        <w:tc>
          <w:tcPr>
            <w:tcW w:w="987" w:type="dxa"/>
            <w:tcMar>
              <w:top w:w="60" w:type="dxa"/>
              <w:left w:w="100" w:type="dxa"/>
              <w:bottom w:w="60" w:type="dxa"/>
              <w:right w:w="100" w:type="dxa"/>
            </w:tcMar>
          </w:tcPr>
          <w:p w14:paraId="1388DCDB"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21,054</w:t>
            </w:r>
          </w:p>
        </w:tc>
        <w:tc>
          <w:tcPr>
            <w:tcW w:w="1626" w:type="dxa"/>
            <w:tcMar>
              <w:top w:w="60" w:type="dxa"/>
              <w:left w:w="100" w:type="dxa"/>
              <w:bottom w:w="60" w:type="dxa"/>
              <w:right w:w="100" w:type="dxa"/>
            </w:tcMar>
          </w:tcPr>
          <w:p w14:paraId="048D7FB9"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&lt;0,001</w:t>
            </w:r>
          </w:p>
        </w:tc>
      </w:tr>
      <w:tr w:rsidR="00C64249" w:rsidRPr="00C64249" w14:paraId="2CA24355" w14:textId="77777777" w:rsidTr="00900993">
        <w:tc>
          <w:tcPr>
            <w:tcW w:w="1892" w:type="dxa"/>
            <w:tcBorders>
              <w:bottom w:val="single" w:sz="4" w:space="0" w:color="auto"/>
            </w:tcBorders>
            <w:tcMar>
              <w:top w:w="60" w:type="dxa"/>
              <w:left w:w="100" w:type="dxa"/>
              <w:bottom w:w="60" w:type="dxa"/>
              <w:right w:w="100" w:type="dxa"/>
            </w:tcMar>
          </w:tcPr>
          <w:p w14:paraId="45F60483"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2139" w:type="dxa"/>
            <w:tcBorders>
              <w:bottom w:val="single" w:sz="4" w:space="0" w:color="auto"/>
            </w:tcBorders>
            <w:tcMar>
              <w:top w:w="60" w:type="dxa"/>
              <w:left w:w="100" w:type="dxa"/>
              <w:bottom w:w="60" w:type="dxa"/>
              <w:right w:w="100" w:type="dxa"/>
            </w:tcMar>
          </w:tcPr>
          <w:p w14:paraId="0A17E08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8" w:type="dxa"/>
            <w:tcBorders>
              <w:bottom w:val="single" w:sz="4" w:space="0" w:color="auto"/>
            </w:tcBorders>
            <w:tcMar>
              <w:top w:w="60" w:type="dxa"/>
              <w:left w:w="100" w:type="dxa"/>
              <w:bottom w:w="60" w:type="dxa"/>
              <w:right w:w="100" w:type="dxa"/>
            </w:tcMar>
          </w:tcPr>
          <w:p w14:paraId="510D1A5E"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8 (13,1%)</w:t>
            </w:r>
          </w:p>
        </w:tc>
        <w:tc>
          <w:tcPr>
            <w:tcW w:w="1497" w:type="dxa"/>
            <w:tcBorders>
              <w:bottom w:val="single" w:sz="4" w:space="0" w:color="auto"/>
            </w:tcBorders>
            <w:tcMar>
              <w:top w:w="60" w:type="dxa"/>
              <w:left w:w="100" w:type="dxa"/>
              <w:bottom w:w="60" w:type="dxa"/>
              <w:right w:w="100" w:type="dxa"/>
            </w:tcMar>
          </w:tcPr>
          <w:p w14:paraId="7EB96FFF" w14:textId="77777777" w:rsidR="00C64249" w:rsidRPr="00C64249" w:rsidRDefault="00C64249" w:rsidP="00C64249">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 (5,3%)</w:t>
            </w:r>
          </w:p>
        </w:tc>
        <w:tc>
          <w:tcPr>
            <w:tcW w:w="987" w:type="dxa"/>
            <w:tcBorders>
              <w:bottom w:val="single" w:sz="4" w:space="0" w:color="auto"/>
            </w:tcBorders>
            <w:tcMar>
              <w:top w:w="60" w:type="dxa"/>
              <w:left w:w="100" w:type="dxa"/>
              <w:bottom w:w="60" w:type="dxa"/>
              <w:right w:w="100" w:type="dxa"/>
            </w:tcMar>
          </w:tcPr>
          <w:p w14:paraId="2B0A806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c>
          <w:tcPr>
            <w:tcW w:w="1626" w:type="dxa"/>
            <w:tcBorders>
              <w:bottom w:val="single" w:sz="4" w:space="0" w:color="auto"/>
            </w:tcBorders>
            <w:tcMar>
              <w:top w:w="60" w:type="dxa"/>
              <w:left w:w="100" w:type="dxa"/>
              <w:bottom w:w="60" w:type="dxa"/>
              <w:right w:w="100" w:type="dxa"/>
            </w:tcMar>
          </w:tcPr>
          <w:p w14:paraId="4CEC9F26" w14:textId="77777777" w:rsidR="00C64249" w:rsidRPr="00C64249" w:rsidRDefault="00C64249" w:rsidP="00C64249">
            <w:pPr>
              <w:spacing w:after="0" w:line="240" w:lineRule="auto"/>
              <w:rPr>
                <w:rFonts w:ascii="Times New Roman" w:eastAsia="Arial" w:hAnsi="Times New Roman" w:cs="Times New Roman"/>
                <w:sz w:val="28"/>
                <w:szCs w:val="28"/>
                <w:lang w:eastAsia="ru-RU"/>
              </w:rPr>
            </w:pPr>
          </w:p>
        </w:tc>
      </w:tr>
      <w:tr w:rsidR="003F7D97" w:rsidRPr="00C64249" w14:paraId="1ED1FCD6" w14:textId="77777777" w:rsidTr="00900993">
        <w:trPr>
          <w:trHeight w:val="527"/>
        </w:trPr>
        <w:tc>
          <w:tcPr>
            <w:tcW w:w="1892" w:type="dxa"/>
            <w:tcBorders>
              <w:bottom w:val="nil"/>
            </w:tcBorders>
            <w:tcMar>
              <w:top w:w="60" w:type="dxa"/>
              <w:left w:w="100" w:type="dxa"/>
              <w:bottom w:w="60" w:type="dxa"/>
              <w:right w:w="100" w:type="dxa"/>
            </w:tcMar>
          </w:tcPr>
          <w:p w14:paraId="7467E911" w14:textId="77777777" w:rsidR="003F7D97" w:rsidRDefault="003F7D97" w:rsidP="003F7D97">
            <w:pPr>
              <w:spacing w:after="0" w:line="240" w:lineRule="auto"/>
              <w:rPr>
                <w:rFonts w:ascii="Times New Roman" w:eastAsia="Arial" w:hAnsi="Times New Roman" w:cs="Times New Roman"/>
                <w:sz w:val="28"/>
                <w:szCs w:val="28"/>
                <w:lang w:eastAsia="ru-RU"/>
              </w:rPr>
            </w:pPr>
          </w:p>
          <w:p w14:paraId="65282149" w14:textId="067FEB06" w:rsidR="008B71FF" w:rsidRPr="00C64249" w:rsidRDefault="008B71FF" w:rsidP="003F7D97">
            <w:pPr>
              <w:spacing w:after="0" w:line="240" w:lineRule="auto"/>
              <w:rPr>
                <w:rFonts w:ascii="Times New Roman" w:eastAsia="Arial" w:hAnsi="Times New Roman" w:cs="Times New Roman"/>
                <w:sz w:val="28"/>
                <w:szCs w:val="28"/>
                <w:lang w:eastAsia="ru-RU"/>
              </w:rPr>
            </w:pPr>
          </w:p>
        </w:tc>
        <w:tc>
          <w:tcPr>
            <w:tcW w:w="2139" w:type="dxa"/>
            <w:tcBorders>
              <w:bottom w:val="nil"/>
            </w:tcBorders>
            <w:tcMar>
              <w:top w:w="60" w:type="dxa"/>
              <w:left w:w="100" w:type="dxa"/>
              <w:bottom w:w="60" w:type="dxa"/>
              <w:right w:w="100" w:type="dxa"/>
            </w:tcMar>
          </w:tcPr>
          <w:p w14:paraId="4F91E7BA" w14:textId="4AA1703E" w:rsidR="003F7D97" w:rsidRPr="00C64249" w:rsidRDefault="003F7D97" w:rsidP="003F7D97">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8" w:type="dxa"/>
            <w:tcBorders>
              <w:bottom w:val="nil"/>
            </w:tcBorders>
            <w:tcMar>
              <w:top w:w="60" w:type="dxa"/>
              <w:left w:w="100" w:type="dxa"/>
              <w:bottom w:w="60" w:type="dxa"/>
              <w:right w:w="100" w:type="dxa"/>
            </w:tcMar>
          </w:tcPr>
          <w:p w14:paraId="2B73AE3A" w14:textId="2E5BE3E0" w:rsidR="003F7D97" w:rsidRPr="00C64249" w:rsidRDefault="003F7D97" w:rsidP="003F7D97">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18 (29,5%)</w:t>
            </w:r>
          </w:p>
        </w:tc>
        <w:tc>
          <w:tcPr>
            <w:tcW w:w="1497" w:type="dxa"/>
            <w:tcBorders>
              <w:bottom w:val="nil"/>
            </w:tcBorders>
            <w:tcMar>
              <w:top w:w="60" w:type="dxa"/>
              <w:left w:w="100" w:type="dxa"/>
              <w:bottom w:w="60" w:type="dxa"/>
              <w:right w:w="100" w:type="dxa"/>
            </w:tcMar>
          </w:tcPr>
          <w:p w14:paraId="0FEFB0E1" w14:textId="1641CAB0" w:rsidR="003F7D97" w:rsidRPr="00C64249" w:rsidRDefault="003F7D97" w:rsidP="003F7D97">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 (1,8%)</w:t>
            </w:r>
          </w:p>
        </w:tc>
        <w:tc>
          <w:tcPr>
            <w:tcW w:w="987" w:type="dxa"/>
            <w:tcBorders>
              <w:bottom w:val="nil"/>
            </w:tcBorders>
            <w:tcMar>
              <w:top w:w="60" w:type="dxa"/>
              <w:left w:w="100" w:type="dxa"/>
              <w:bottom w:w="60" w:type="dxa"/>
              <w:right w:w="100" w:type="dxa"/>
            </w:tcMar>
          </w:tcPr>
          <w:p w14:paraId="796157FD" w14:textId="77777777" w:rsidR="003F7D97" w:rsidRPr="00C64249" w:rsidRDefault="003F7D97" w:rsidP="003F7D97">
            <w:pPr>
              <w:spacing w:after="0" w:line="240" w:lineRule="auto"/>
              <w:rPr>
                <w:rFonts w:ascii="Times New Roman" w:eastAsia="Arial" w:hAnsi="Times New Roman" w:cs="Times New Roman"/>
                <w:sz w:val="28"/>
                <w:szCs w:val="28"/>
                <w:lang w:eastAsia="ru-RU"/>
              </w:rPr>
            </w:pPr>
          </w:p>
        </w:tc>
        <w:tc>
          <w:tcPr>
            <w:tcW w:w="1626" w:type="dxa"/>
            <w:tcBorders>
              <w:bottom w:val="nil"/>
            </w:tcBorders>
            <w:tcMar>
              <w:top w:w="60" w:type="dxa"/>
              <w:left w:w="100" w:type="dxa"/>
              <w:bottom w:w="60" w:type="dxa"/>
              <w:right w:w="100" w:type="dxa"/>
            </w:tcMar>
          </w:tcPr>
          <w:p w14:paraId="26798437" w14:textId="77777777" w:rsidR="003F7D97" w:rsidRPr="00C64249" w:rsidRDefault="003F7D97" w:rsidP="003F7D97">
            <w:pPr>
              <w:spacing w:after="0" w:line="240" w:lineRule="auto"/>
              <w:rPr>
                <w:rFonts w:ascii="Times New Roman" w:eastAsia="Arial" w:hAnsi="Times New Roman" w:cs="Times New Roman"/>
                <w:sz w:val="28"/>
                <w:szCs w:val="28"/>
                <w:lang w:eastAsia="ru-RU"/>
              </w:rPr>
            </w:pPr>
          </w:p>
        </w:tc>
      </w:tr>
    </w:tbl>
    <w:p w14:paraId="01A1E1DF" w14:textId="77777777" w:rsidR="00900993" w:rsidRDefault="00900993" w:rsidP="00C64249">
      <w:pPr>
        <w:spacing w:after="0" w:line="240" w:lineRule="auto"/>
        <w:rPr>
          <w:rFonts w:ascii="Times New Roman" w:eastAsia="Arial" w:hAnsi="Times New Roman" w:cs="Times New Roman"/>
          <w:sz w:val="28"/>
          <w:szCs w:val="28"/>
          <w:lang w:eastAsia="ru-RU"/>
        </w:rPr>
      </w:pPr>
    </w:p>
    <w:p w14:paraId="15EA250B" w14:textId="3A62D139" w:rsidR="00C64249" w:rsidRPr="00C75261" w:rsidRDefault="00C75261" w:rsidP="00C64249">
      <w:pPr>
        <w:spacing w:after="0" w:line="240" w:lineRule="auto"/>
        <w:rPr>
          <w:rFonts w:ascii="Times New Roman" w:eastAsia="Arial" w:hAnsi="Times New Roman" w:cs="Times New Roman"/>
          <w:sz w:val="28"/>
          <w:szCs w:val="28"/>
          <w:lang w:eastAsia="ru-RU"/>
        </w:rPr>
      </w:pPr>
      <w:r w:rsidRPr="00C75261">
        <w:rPr>
          <w:rFonts w:ascii="Times New Roman" w:eastAsia="Arial" w:hAnsi="Times New Roman" w:cs="Times New Roman"/>
          <w:sz w:val="28"/>
          <w:szCs w:val="28"/>
          <w:lang w:eastAsia="ru-RU"/>
        </w:rPr>
        <w:t>Продолжение таблицы 1</w:t>
      </w:r>
      <w:r w:rsidR="00561B23">
        <w:rPr>
          <w:rFonts w:ascii="Times New Roman" w:eastAsia="Arial" w:hAnsi="Times New Roman" w:cs="Times New Roman"/>
          <w:sz w:val="28"/>
          <w:szCs w:val="28"/>
          <w:lang w:eastAsia="ru-RU"/>
        </w:rPr>
        <w:t>4</w:t>
      </w:r>
    </w:p>
    <w:p w14:paraId="6B9EB137" w14:textId="77777777" w:rsidR="00C75261" w:rsidRDefault="00C75261" w:rsidP="00C64249">
      <w:pPr>
        <w:spacing w:after="0" w:line="240" w:lineRule="auto"/>
        <w:rPr>
          <w:rFonts w:ascii="Arial" w:eastAsia="Arial" w:hAnsi="Arial" w:cs="Arial"/>
          <w:sz w:val="20"/>
          <w:szCs w:val="20"/>
          <w:lang w:eastAsia="ru-RU"/>
        </w:rPr>
      </w:pPr>
    </w:p>
    <w:tbl>
      <w:tblPr>
        <w:tblW w:w="964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91"/>
        <w:gridCol w:w="2139"/>
        <w:gridCol w:w="1509"/>
        <w:gridCol w:w="1417"/>
        <w:gridCol w:w="1134"/>
        <w:gridCol w:w="1559"/>
      </w:tblGrid>
      <w:tr w:rsidR="00900993" w:rsidRPr="00C64249" w14:paraId="28523A0E" w14:textId="77777777" w:rsidTr="00900993">
        <w:tc>
          <w:tcPr>
            <w:tcW w:w="1891" w:type="dxa"/>
            <w:tcMar>
              <w:top w:w="60" w:type="dxa"/>
              <w:left w:w="100" w:type="dxa"/>
              <w:bottom w:w="60" w:type="dxa"/>
              <w:right w:w="100" w:type="dxa"/>
            </w:tcMar>
          </w:tcPr>
          <w:p w14:paraId="5D8CD90A" w14:textId="56E7B8C8" w:rsidR="00900993" w:rsidRPr="00C64249" w:rsidRDefault="00900993" w:rsidP="00900993">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4"/>
                <w:szCs w:val="24"/>
                <w:lang w:eastAsia="ru-RU"/>
              </w:rPr>
              <w:t>1</w:t>
            </w:r>
          </w:p>
        </w:tc>
        <w:tc>
          <w:tcPr>
            <w:tcW w:w="2139" w:type="dxa"/>
            <w:tcMar>
              <w:top w:w="60" w:type="dxa"/>
              <w:left w:w="100" w:type="dxa"/>
              <w:bottom w:w="60" w:type="dxa"/>
              <w:right w:w="100" w:type="dxa"/>
            </w:tcMar>
          </w:tcPr>
          <w:p w14:paraId="7F6F4BFD" w14:textId="12A8B48A" w:rsidR="00900993" w:rsidRPr="00C64249" w:rsidRDefault="00900993" w:rsidP="00900993">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4"/>
                <w:szCs w:val="24"/>
                <w:lang w:eastAsia="ru-RU"/>
              </w:rPr>
              <w:t>2</w:t>
            </w:r>
          </w:p>
        </w:tc>
        <w:tc>
          <w:tcPr>
            <w:tcW w:w="1509" w:type="dxa"/>
            <w:tcMar>
              <w:top w:w="60" w:type="dxa"/>
              <w:left w:w="100" w:type="dxa"/>
              <w:bottom w:w="60" w:type="dxa"/>
              <w:right w:w="100" w:type="dxa"/>
            </w:tcMar>
          </w:tcPr>
          <w:p w14:paraId="6BC336AC" w14:textId="6D22CA7A" w:rsidR="00900993" w:rsidRPr="00C64249" w:rsidRDefault="00900993" w:rsidP="00900993">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4"/>
                <w:szCs w:val="24"/>
                <w:lang w:eastAsia="ru-RU"/>
              </w:rPr>
              <w:t>3</w:t>
            </w:r>
          </w:p>
        </w:tc>
        <w:tc>
          <w:tcPr>
            <w:tcW w:w="1417" w:type="dxa"/>
            <w:tcMar>
              <w:top w:w="60" w:type="dxa"/>
              <w:left w:w="100" w:type="dxa"/>
              <w:bottom w:w="60" w:type="dxa"/>
              <w:right w:w="100" w:type="dxa"/>
            </w:tcMar>
          </w:tcPr>
          <w:p w14:paraId="3B1557CD" w14:textId="6ABE9AEF" w:rsidR="00900993" w:rsidRPr="00C64249" w:rsidRDefault="00900993" w:rsidP="00900993">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4"/>
                <w:szCs w:val="24"/>
                <w:lang w:eastAsia="ru-RU"/>
              </w:rPr>
              <w:t>4</w:t>
            </w:r>
          </w:p>
        </w:tc>
        <w:tc>
          <w:tcPr>
            <w:tcW w:w="1134" w:type="dxa"/>
            <w:tcMar>
              <w:top w:w="60" w:type="dxa"/>
              <w:left w:w="100" w:type="dxa"/>
              <w:bottom w:w="60" w:type="dxa"/>
              <w:right w:w="100" w:type="dxa"/>
            </w:tcMar>
          </w:tcPr>
          <w:p w14:paraId="3CD61BEE" w14:textId="2D4AC354" w:rsidR="00900993" w:rsidRPr="00C64249" w:rsidRDefault="00900993" w:rsidP="00900993">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4"/>
                <w:szCs w:val="24"/>
                <w:lang w:eastAsia="ru-RU"/>
              </w:rPr>
              <w:t>5</w:t>
            </w:r>
          </w:p>
        </w:tc>
        <w:tc>
          <w:tcPr>
            <w:tcW w:w="1559" w:type="dxa"/>
            <w:tcMar>
              <w:top w:w="60" w:type="dxa"/>
              <w:left w:w="100" w:type="dxa"/>
              <w:bottom w:w="60" w:type="dxa"/>
              <w:right w:w="100" w:type="dxa"/>
            </w:tcMar>
          </w:tcPr>
          <w:p w14:paraId="7CFA45BC" w14:textId="283434B3" w:rsidR="00900993" w:rsidRPr="00C64249" w:rsidRDefault="00900993" w:rsidP="00900993">
            <w:pPr>
              <w:spacing w:after="0" w:line="240" w:lineRule="auto"/>
              <w:jc w:val="center"/>
              <w:rPr>
                <w:rFonts w:ascii="Times New Roman" w:eastAsia="Arial" w:hAnsi="Times New Roman" w:cs="Times New Roman"/>
                <w:sz w:val="28"/>
                <w:szCs w:val="28"/>
                <w:lang w:eastAsia="ru-RU"/>
              </w:rPr>
            </w:pPr>
            <w:r w:rsidRPr="00900993">
              <w:rPr>
                <w:rFonts w:ascii="Times New Roman" w:eastAsia="Arial" w:hAnsi="Times New Roman" w:cs="Times New Roman"/>
                <w:sz w:val="24"/>
                <w:szCs w:val="24"/>
                <w:lang w:eastAsia="ru-RU"/>
              </w:rPr>
              <w:t>6</w:t>
            </w:r>
          </w:p>
        </w:tc>
      </w:tr>
      <w:tr w:rsidR="00C75261" w:rsidRPr="00C64249" w14:paraId="0D0AEA16" w14:textId="77777777" w:rsidTr="00900993">
        <w:tc>
          <w:tcPr>
            <w:tcW w:w="1891" w:type="dxa"/>
            <w:tcMar>
              <w:top w:w="60" w:type="dxa"/>
              <w:left w:w="100" w:type="dxa"/>
              <w:bottom w:w="60" w:type="dxa"/>
              <w:right w:w="100" w:type="dxa"/>
            </w:tcMar>
          </w:tcPr>
          <w:p w14:paraId="730B2F2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FGB</w:t>
            </w:r>
          </w:p>
        </w:tc>
        <w:tc>
          <w:tcPr>
            <w:tcW w:w="2139" w:type="dxa"/>
            <w:tcMar>
              <w:top w:w="60" w:type="dxa"/>
              <w:left w:w="100" w:type="dxa"/>
              <w:bottom w:w="60" w:type="dxa"/>
              <w:right w:w="100" w:type="dxa"/>
            </w:tcMar>
          </w:tcPr>
          <w:p w14:paraId="0F1C743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9" w:type="dxa"/>
            <w:tcMar>
              <w:top w:w="60" w:type="dxa"/>
              <w:left w:w="100" w:type="dxa"/>
              <w:bottom w:w="60" w:type="dxa"/>
              <w:right w:w="100" w:type="dxa"/>
            </w:tcMar>
          </w:tcPr>
          <w:p w14:paraId="51A3FAE3"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47 (77,0%)</w:t>
            </w:r>
          </w:p>
        </w:tc>
        <w:tc>
          <w:tcPr>
            <w:tcW w:w="1417" w:type="dxa"/>
            <w:tcMar>
              <w:top w:w="60" w:type="dxa"/>
              <w:left w:w="100" w:type="dxa"/>
              <w:bottom w:w="60" w:type="dxa"/>
              <w:right w:w="100" w:type="dxa"/>
            </w:tcMar>
          </w:tcPr>
          <w:p w14:paraId="1ADCAF2F"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48 (84,2%)</w:t>
            </w:r>
          </w:p>
        </w:tc>
        <w:tc>
          <w:tcPr>
            <w:tcW w:w="1134" w:type="dxa"/>
            <w:tcMar>
              <w:top w:w="60" w:type="dxa"/>
              <w:left w:w="100" w:type="dxa"/>
              <w:bottom w:w="60" w:type="dxa"/>
              <w:right w:w="100" w:type="dxa"/>
            </w:tcMar>
          </w:tcPr>
          <w:p w14:paraId="1F3953F3"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1,162</w:t>
            </w:r>
          </w:p>
        </w:tc>
        <w:tc>
          <w:tcPr>
            <w:tcW w:w="1559" w:type="dxa"/>
            <w:tcMar>
              <w:top w:w="60" w:type="dxa"/>
              <w:left w:w="100" w:type="dxa"/>
              <w:bottom w:w="60" w:type="dxa"/>
              <w:right w:w="100" w:type="dxa"/>
            </w:tcMar>
          </w:tcPr>
          <w:p w14:paraId="75565BC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0,559</w:t>
            </w:r>
          </w:p>
        </w:tc>
      </w:tr>
      <w:tr w:rsidR="00C75261" w:rsidRPr="00C64249" w14:paraId="7BE70DC2" w14:textId="77777777" w:rsidTr="00900993">
        <w:tc>
          <w:tcPr>
            <w:tcW w:w="1891" w:type="dxa"/>
            <w:tcMar>
              <w:top w:w="60" w:type="dxa"/>
              <w:left w:w="100" w:type="dxa"/>
              <w:bottom w:w="60" w:type="dxa"/>
              <w:right w:w="100" w:type="dxa"/>
            </w:tcMar>
          </w:tcPr>
          <w:p w14:paraId="76C301EA"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322D697E"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9" w:type="dxa"/>
            <w:tcMar>
              <w:top w:w="60" w:type="dxa"/>
              <w:left w:w="100" w:type="dxa"/>
              <w:bottom w:w="60" w:type="dxa"/>
              <w:right w:w="100" w:type="dxa"/>
            </w:tcMar>
          </w:tcPr>
          <w:p w14:paraId="1334C77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8 (13,1%)</w:t>
            </w:r>
          </w:p>
        </w:tc>
        <w:tc>
          <w:tcPr>
            <w:tcW w:w="1417" w:type="dxa"/>
            <w:tcMar>
              <w:top w:w="60" w:type="dxa"/>
              <w:left w:w="100" w:type="dxa"/>
              <w:bottom w:w="60" w:type="dxa"/>
              <w:right w:w="100" w:type="dxa"/>
            </w:tcMar>
          </w:tcPr>
          <w:p w14:paraId="6AD3E428"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6 (10,5%)</w:t>
            </w:r>
          </w:p>
        </w:tc>
        <w:tc>
          <w:tcPr>
            <w:tcW w:w="1134" w:type="dxa"/>
            <w:tcMar>
              <w:top w:w="60" w:type="dxa"/>
              <w:left w:w="100" w:type="dxa"/>
              <w:bottom w:w="60" w:type="dxa"/>
              <w:right w:w="100" w:type="dxa"/>
            </w:tcMar>
          </w:tcPr>
          <w:p w14:paraId="5DE4D5E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2EEE029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1DDF8F39" w14:textId="77777777" w:rsidTr="00900993">
        <w:tc>
          <w:tcPr>
            <w:tcW w:w="1891" w:type="dxa"/>
            <w:tcMar>
              <w:top w:w="60" w:type="dxa"/>
              <w:left w:w="100" w:type="dxa"/>
              <w:bottom w:w="60" w:type="dxa"/>
              <w:right w:w="100" w:type="dxa"/>
            </w:tcMar>
          </w:tcPr>
          <w:p w14:paraId="6A07CBA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481DA3F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9" w:type="dxa"/>
            <w:tcMar>
              <w:top w:w="60" w:type="dxa"/>
              <w:left w:w="100" w:type="dxa"/>
              <w:bottom w:w="60" w:type="dxa"/>
              <w:right w:w="100" w:type="dxa"/>
            </w:tcMar>
          </w:tcPr>
          <w:p w14:paraId="3427CE5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6 (9,8%)</w:t>
            </w:r>
          </w:p>
        </w:tc>
        <w:tc>
          <w:tcPr>
            <w:tcW w:w="1417" w:type="dxa"/>
            <w:tcMar>
              <w:top w:w="60" w:type="dxa"/>
              <w:left w:w="100" w:type="dxa"/>
              <w:bottom w:w="60" w:type="dxa"/>
              <w:right w:w="100" w:type="dxa"/>
            </w:tcMar>
          </w:tcPr>
          <w:p w14:paraId="76248FE3"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 (5,3%)</w:t>
            </w:r>
          </w:p>
        </w:tc>
        <w:tc>
          <w:tcPr>
            <w:tcW w:w="1134" w:type="dxa"/>
            <w:tcMar>
              <w:top w:w="60" w:type="dxa"/>
              <w:left w:w="100" w:type="dxa"/>
              <w:bottom w:w="60" w:type="dxa"/>
              <w:right w:w="100" w:type="dxa"/>
            </w:tcMar>
          </w:tcPr>
          <w:p w14:paraId="73B0E9F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650C247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4D64B6FC" w14:textId="77777777" w:rsidTr="00900993">
        <w:tc>
          <w:tcPr>
            <w:tcW w:w="1891" w:type="dxa"/>
            <w:tcMar>
              <w:top w:w="60" w:type="dxa"/>
              <w:left w:w="100" w:type="dxa"/>
              <w:bottom w:w="60" w:type="dxa"/>
              <w:right w:w="100" w:type="dxa"/>
            </w:tcMar>
          </w:tcPr>
          <w:p w14:paraId="248634B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ITGA2</w:t>
            </w:r>
          </w:p>
        </w:tc>
        <w:tc>
          <w:tcPr>
            <w:tcW w:w="2139" w:type="dxa"/>
            <w:tcMar>
              <w:top w:w="60" w:type="dxa"/>
              <w:left w:w="100" w:type="dxa"/>
              <w:bottom w:w="60" w:type="dxa"/>
              <w:right w:w="100" w:type="dxa"/>
            </w:tcMar>
          </w:tcPr>
          <w:p w14:paraId="4BA0C3AB"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9" w:type="dxa"/>
            <w:tcMar>
              <w:top w:w="60" w:type="dxa"/>
              <w:left w:w="100" w:type="dxa"/>
              <w:bottom w:w="60" w:type="dxa"/>
              <w:right w:w="100" w:type="dxa"/>
            </w:tcMar>
          </w:tcPr>
          <w:p w14:paraId="717F4EA2"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20 (32,8%)</w:t>
            </w:r>
          </w:p>
        </w:tc>
        <w:tc>
          <w:tcPr>
            <w:tcW w:w="1417" w:type="dxa"/>
            <w:tcMar>
              <w:top w:w="60" w:type="dxa"/>
              <w:left w:w="100" w:type="dxa"/>
              <w:bottom w:w="60" w:type="dxa"/>
              <w:right w:w="100" w:type="dxa"/>
            </w:tcMar>
          </w:tcPr>
          <w:p w14:paraId="3BF8A30C"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49 (86,0%)</w:t>
            </w:r>
          </w:p>
        </w:tc>
        <w:tc>
          <w:tcPr>
            <w:tcW w:w="1134" w:type="dxa"/>
            <w:tcMar>
              <w:top w:w="60" w:type="dxa"/>
              <w:left w:w="100" w:type="dxa"/>
              <w:bottom w:w="60" w:type="dxa"/>
              <w:right w:w="100" w:type="dxa"/>
            </w:tcMar>
          </w:tcPr>
          <w:p w14:paraId="4C93E97C"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37,612</w:t>
            </w:r>
          </w:p>
        </w:tc>
        <w:tc>
          <w:tcPr>
            <w:tcW w:w="1559" w:type="dxa"/>
            <w:tcMar>
              <w:top w:w="60" w:type="dxa"/>
              <w:left w:w="100" w:type="dxa"/>
              <w:bottom w:w="60" w:type="dxa"/>
              <w:right w:w="100" w:type="dxa"/>
            </w:tcMar>
          </w:tcPr>
          <w:p w14:paraId="617129F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&lt;0,001</w:t>
            </w:r>
          </w:p>
        </w:tc>
      </w:tr>
      <w:tr w:rsidR="00C75261" w:rsidRPr="00C64249" w14:paraId="18E79C8C" w14:textId="77777777" w:rsidTr="00900993">
        <w:tc>
          <w:tcPr>
            <w:tcW w:w="1891" w:type="dxa"/>
            <w:tcMar>
              <w:top w:w="60" w:type="dxa"/>
              <w:left w:w="100" w:type="dxa"/>
              <w:bottom w:w="60" w:type="dxa"/>
              <w:right w:w="100" w:type="dxa"/>
            </w:tcMar>
          </w:tcPr>
          <w:p w14:paraId="2BCCC6DA"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69F562D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9" w:type="dxa"/>
            <w:tcMar>
              <w:top w:w="60" w:type="dxa"/>
              <w:left w:w="100" w:type="dxa"/>
              <w:bottom w:w="60" w:type="dxa"/>
              <w:right w:w="100" w:type="dxa"/>
            </w:tcMar>
          </w:tcPr>
          <w:p w14:paraId="05DE0DE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12 (19,7%)</w:t>
            </w:r>
          </w:p>
        </w:tc>
        <w:tc>
          <w:tcPr>
            <w:tcW w:w="1417" w:type="dxa"/>
            <w:tcMar>
              <w:top w:w="60" w:type="dxa"/>
              <w:left w:w="100" w:type="dxa"/>
              <w:bottom w:w="60" w:type="dxa"/>
              <w:right w:w="100" w:type="dxa"/>
            </w:tcMar>
          </w:tcPr>
          <w:p w14:paraId="32C72B8F"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6 (10,5%)</w:t>
            </w:r>
          </w:p>
        </w:tc>
        <w:tc>
          <w:tcPr>
            <w:tcW w:w="1134" w:type="dxa"/>
            <w:tcMar>
              <w:top w:w="60" w:type="dxa"/>
              <w:left w:w="100" w:type="dxa"/>
              <w:bottom w:w="60" w:type="dxa"/>
              <w:right w:w="100" w:type="dxa"/>
            </w:tcMar>
          </w:tcPr>
          <w:p w14:paraId="1DDED6FB"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08EA205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0B016D00" w14:textId="77777777" w:rsidTr="00900993">
        <w:tc>
          <w:tcPr>
            <w:tcW w:w="1891" w:type="dxa"/>
            <w:tcMar>
              <w:top w:w="60" w:type="dxa"/>
              <w:left w:w="100" w:type="dxa"/>
              <w:bottom w:w="60" w:type="dxa"/>
              <w:right w:w="100" w:type="dxa"/>
            </w:tcMar>
          </w:tcPr>
          <w:p w14:paraId="086D72C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69D87CC0"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9" w:type="dxa"/>
            <w:tcMar>
              <w:top w:w="60" w:type="dxa"/>
              <w:left w:w="100" w:type="dxa"/>
              <w:bottom w:w="60" w:type="dxa"/>
              <w:right w:w="100" w:type="dxa"/>
            </w:tcMar>
          </w:tcPr>
          <w:p w14:paraId="3136D0C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29 (47,5%)</w:t>
            </w:r>
          </w:p>
        </w:tc>
        <w:tc>
          <w:tcPr>
            <w:tcW w:w="1417" w:type="dxa"/>
            <w:tcMar>
              <w:top w:w="60" w:type="dxa"/>
              <w:left w:w="100" w:type="dxa"/>
              <w:bottom w:w="60" w:type="dxa"/>
              <w:right w:w="100" w:type="dxa"/>
            </w:tcMar>
          </w:tcPr>
          <w:p w14:paraId="1EF35162"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2 (3,5%)</w:t>
            </w:r>
          </w:p>
        </w:tc>
        <w:tc>
          <w:tcPr>
            <w:tcW w:w="1134" w:type="dxa"/>
            <w:tcMar>
              <w:top w:w="60" w:type="dxa"/>
              <w:left w:w="100" w:type="dxa"/>
              <w:bottom w:w="60" w:type="dxa"/>
              <w:right w:w="100" w:type="dxa"/>
            </w:tcMar>
          </w:tcPr>
          <w:p w14:paraId="7785EB33"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679CF21F"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26ABF28B" w14:textId="77777777" w:rsidTr="00900993">
        <w:tc>
          <w:tcPr>
            <w:tcW w:w="1891" w:type="dxa"/>
            <w:tcMar>
              <w:top w:w="60" w:type="dxa"/>
              <w:left w:w="100" w:type="dxa"/>
              <w:bottom w:w="60" w:type="dxa"/>
              <w:right w:w="100" w:type="dxa"/>
            </w:tcMar>
          </w:tcPr>
          <w:p w14:paraId="50BF556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ITGB3</w:t>
            </w:r>
          </w:p>
        </w:tc>
        <w:tc>
          <w:tcPr>
            <w:tcW w:w="2139" w:type="dxa"/>
            <w:tcMar>
              <w:top w:w="60" w:type="dxa"/>
              <w:left w:w="100" w:type="dxa"/>
              <w:bottom w:w="60" w:type="dxa"/>
              <w:right w:w="100" w:type="dxa"/>
            </w:tcMar>
          </w:tcPr>
          <w:p w14:paraId="573BC69A"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9" w:type="dxa"/>
            <w:tcMar>
              <w:top w:w="60" w:type="dxa"/>
              <w:left w:w="100" w:type="dxa"/>
              <w:bottom w:w="60" w:type="dxa"/>
              <w:right w:w="100" w:type="dxa"/>
            </w:tcMar>
          </w:tcPr>
          <w:p w14:paraId="2B3EE3A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49 (80,3%)</w:t>
            </w:r>
          </w:p>
        </w:tc>
        <w:tc>
          <w:tcPr>
            <w:tcW w:w="1417" w:type="dxa"/>
            <w:tcMar>
              <w:top w:w="60" w:type="dxa"/>
              <w:left w:w="100" w:type="dxa"/>
              <w:bottom w:w="60" w:type="dxa"/>
              <w:right w:w="100" w:type="dxa"/>
            </w:tcMar>
          </w:tcPr>
          <w:p w14:paraId="26B0521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44 (77,2%)</w:t>
            </w:r>
          </w:p>
        </w:tc>
        <w:tc>
          <w:tcPr>
            <w:tcW w:w="1134" w:type="dxa"/>
            <w:tcMar>
              <w:top w:w="60" w:type="dxa"/>
              <w:left w:w="100" w:type="dxa"/>
              <w:bottom w:w="60" w:type="dxa"/>
              <w:right w:w="100" w:type="dxa"/>
            </w:tcMar>
          </w:tcPr>
          <w:p w14:paraId="554AF13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0,224</w:t>
            </w:r>
          </w:p>
        </w:tc>
        <w:tc>
          <w:tcPr>
            <w:tcW w:w="1559" w:type="dxa"/>
            <w:tcMar>
              <w:top w:w="60" w:type="dxa"/>
              <w:left w:w="100" w:type="dxa"/>
              <w:bottom w:w="60" w:type="dxa"/>
              <w:right w:w="100" w:type="dxa"/>
            </w:tcMar>
          </w:tcPr>
          <w:p w14:paraId="371473D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0,894</w:t>
            </w:r>
          </w:p>
        </w:tc>
      </w:tr>
      <w:tr w:rsidR="00C75261" w:rsidRPr="00C64249" w14:paraId="7AC68CB6" w14:textId="77777777" w:rsidTr="00900993">
        <w:tc>
          <w:tcPr>
            <w:tcW w:w="1891" w:type="dxa"/>
            <w:tcMar>
              <w:top w:w="60" w:type="dxa"/>
              <w:left w:w="100" w:type="dxa"/>
              <w:bottom w:w="60" w:type="dxa"/>
              <w:right w:w="100" w:type="dxa"/>
            </w:tcMar>
          </w:tcPr>
          <w:p w14:paraId="2D847B4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4E799F18"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9" w:type="dxa"/>
            <w:tcMar>
              <w:top w:w="60" w:type="dxa"/>
              <w:left w:w="100" w:type="dxa"/>
              <w:bottom w:w="60" w:type="dxa"/>
              <w:right w:w="100" w:type="dxa"/>
            </w:tcMar>
          </w:tcPr>
          <w:p w14:paraId="2AD928D2"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7 (11,5%)</w:t>
            </w:r>
          </w:p>
        </w:tc>
        <w:tc>
          <w:tcPr>
            <w:tcW w:w="1417" w:type="dxa"/>
            <w:tcMar>
              <w:top w:w="60" w:type="dxa"/>
              <w:left w:w="100" w:type="dxa"/>
              <w:bottom w:w="60" w:type="dxa"/>
              <w:right w:w="100" w:type="dxa"/>
            </w:tcMar>
          </w:tcPr>
          <w:p w14:paraId="67FFD69B"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7 (12,3%)</w:t>
            </w:r>
          </w:p>
        </w:tc>
        <w:tc>
          <w:tcPr>
            <w:tcW w:w="1134" w:type="dxa"/>
            <w:tcMar>
              <w:top w:w="60" w:type="dxa"/>
              <w:left w:w="100" w:type="dxa"/>
              <w:bottom w:w="60" w:type="dxa"/>
              <w:right w:w="100" w:type="dxa"/>
            </w:tcMar>
          </w:tcPr>
          <w:p w14:paraId="5CD8DBB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0672BCE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48CBBE15" w14:textId="77777777" w:rsidTr="00900993">
        <w:tc>
          <w:tcPr>
            <w:tcW w:w="1891" w:type="dxa"/>
            <w:tcMar>
              <w:top w:w="60" w:type="dxa"/>
              <w:left w:w="100" w:type="dxa"/>
              <w:bottom w:w="60" w:type="dxa"/>
              <w:right w:w="100" w:type="dxa"/>
            </w:tcMar>
          </w:tcPr>
          <w:p w14:paraId="2E11204C"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6210D8F3"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9" w:type="dxa"/>
            <w:tcMar>
              <w:top w:w="60" w:type="dxa"/>
              <w:left w:w="100" w:type="dxa"/>
              <w:bottom w:w="60" w:type="dxa"/>
              <w:right w:w="100" w:type="dxa"/>
            </w:tcMar>
          </w:tcPr>
          <w:p w14:paraId="3B5FDE36"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 (8,2%)</w:t>
            </w:r>
          </w:p>
        </w:tc>
        <w:tc>
          <w:tcPr>
            <w:tcW w:w="1417" w:type="dxa"/>
            <w:tcMar>
              <w:top w:w="60" w:type="dxa"/>
              <w:left w:w="100" w:type="dxa"/>
              <w:bottom w:w="60" w:type="dxa"/>
              <w:right w:w="100" w:type="dxa"/>
            </w:tcMar>
          </w:tcPr>
          <w:p w14:paraId="67DC81BA"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6 (10,5%)</w:t>
            </w:r>
          </w:p>
        </w:tc>
        <w:tc>
          <w:tcPr>
            <w:tcW w:w="1134" w:type="dxa"/>
            <w:tcMar>
              <w:top w:w="60" w:type="dxa"/>
              <w:left w:w="100" w:type="dxa"/>
              <w:bottom w:w="60" w:type="dxa"/>
              <w:right w:w="100" w:type="dxa"/>
            </w:tcMar>
          </w:tcPr>
          <w:p w14:paraId="11699AAF"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1B5FE473"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022EA50C" w14:textId="77777777" w:rsidTr="00900993">
        <w:tc>
          <w:tcPr>
            <w:tcW w:w="1891" w:type="dxa"/>
            <w:tcMar>
              <w:top w:w="60" w:type="dxa"/>
              <w:left w:w="100" w:type="dxa"/>
              <w:bottom w:w="60" w:type="dxa"/>
              <w:right w:w="100" w:type="dxa"/>
            </w:tcMar>
          </w:tcPr>
          <w:p w14:paraId="4B480F3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MTR</w:t>
            </w:r>
          </w:p>
        </w:tc>
        <w:tc>
          <w:tcPr>
            <w:tcW w:w="2139" w:type="dxa"/>
            <w:tcMar>
              <w:top w:w="60" w:type="dxa"/>
              <w:left w:w="100" w:type="dxa"/>
              <w:bottom w:w="60" w:type="dxa"/>
              <w:right w:w="100" w:type="dxa"/>
            </w:tcMar>
          </w:tcPr>
          <w:p w14:paraId="267C4D7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9" w:type="dxa"/>
            <w:tcMar>
              <w:top w:w="60" w:type="dxa"/>
              <w:left w:w="100" w:type="dxa"/>
              <w:bottom w:w="60" w:type="dxa"/>
              <w:right w:w="100" w:type="dxa"/>
            </w:tcMar>
          </w:tcPr>
          <w:p w14:paraId="09B435E2"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35 (57,4%)</w:t>
            </w:r>
          </w:p>
        </w:tc>
        <w:tc>
          <w:tcPr>
            <w:tcW w:w="1417" w:type="dxa"/>
            <w:tcMar>
              <w:top w:w="60" w:type="dxa"/>
              <w:left w:w="100" w:type="dxa"/>
              <w:bottom w:w="60" w:type="dxa"/>
              <w:right w:w="100" w:type="dxa"/>
            </w:tcMar>
          </w:tcPr>
          <w:p w14:paraId="6183D14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41 (71,9%)</w:t>
            </w:r>
          </w:p>
        </w:tc>
        <w:tc>
          <w:tcPr>
            <w:tcW w:w="1134" w:type="dxa"/>
            <w:tcMar>
              <w:top w:w="60" w:type="dxa"/>
              <w:left w:w="100" w:type="dxa"/>
              <w:bottom w:w="60" w:type="dxa"/>
              <w:right w:w="100" w:type="dxa"/>
            </w:tcMar>
          </w:tcPr>
          <w:p w14:paraId="19016BA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5,773</w:t>
            </w:r>
          </w:p>
        </w:tc>
        <w:tc>
          <w:tcPr>
            <w:tcW w:w="1559" w:type="dxa"/>
            <w:tcMar>
              <w:top w:w="60" w:type="dxa"/>
              <w:left w:w="100" w:type="dxa"/>
              <w:bottom w:w="60" w:type="dxa"/>
              <w:right w:w="100" w:type="dxa"/>
            </w:tcMar>
          </w:tcPr>
          <w:p w14:paraId="668B1EEF"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0,056</w:t>
            </w:r>
          </w:p>
        </w:tc>
      </w:tr>
      <w:tr w:rsidR="00C75261" w:rsidRPr="00C64249" w14:paraId="057D5681" w14:textId="77777777" w:rsidTr="00900993">
        <w:tc>
          <w:tcPr>
            <w:tcW w:w="1891" w:type="dxa"/>
            <w:tcMar>
              <w:top w:w="60" w:type="dxa"/>
              <w:left w:w="100" w:type="dxa"/>
              <w:bottom w:w="60" w:type="dxa"/>
              <w:right w:w="100" w:type="dxa"/>
            </w:tcMar>
          </w:tcPr>
          <w:p w14:paraId="527E784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58D8269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9" w:type="dxa"/>
            <w:tcMar>
              <w:top w:w="60" w:type="dxa"/>
              <w:left w:w="100" w:type="dxa"/>
              <w:bottom w:w="60" w:type="dxa"/>
              <w:right w:w="100" w:type="dxa"/>
            </w:tcMar>
          </w:tcPr>
          <w:p w14:paraId="774E2D13"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6 (9,8%)</w:t>
            </w:r>
          </w:p>
        </w:tc>
        <w:tc>
          <w:tcPr>
            <w:tcW w:w="1417" w:type="dxa"/>
            <w:tcMar>
              <w:top w:w="60" w:type="dxa"/>
              <w:left w:w="100" w:type="dxa"/>
              <w:bottom w:w="60" w:type="dxa"/>
              <w:right w:w="100" w:type="dxa"/>
            </w:tcMar>
          </w:tcPr>
          <w:p w14:paraId="0D241C2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8 (14,0%)</w:t>
            </w:r>
          </w:p>
        </w:tc>
        <w:tc>
          <w:tcPr>
            <w:tcW w:w="1134" w:type="dxa"/>
            <w:tcMar>
              <w:top w:w="60" w:type="dxa"/>
              <w:left w:w="100" w:type="dxa"/>
              <w:bottom w:w="60" w:type="dxa"/>
              <w:right w:w="100" w:type="dxa"/>
            </w:tcMar>
          </w:tcPr>
          <w:p w14:paraId="3D58CD86"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12D160DA"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13063311" w14:textId="77777777" w:rsidTr="00900993">
        <w:tc>
          <w:tcPr>
            <w:tcW w:w="1891" w:type="dxa"/>
            <w:tcMar>
              <w:top w:w="60" w:type="dxa"/>
              <w:left w:w="100" w:type="dxa"/>
              <w:bottom w:w="60" w:type="dxa"/>
              <w:right w:w="100" w:type="dxa"/>
            </w:tcMar>
          </w:tcPr>
          <w:p w14:paraId="346C3508"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363B472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9" w:type="dxa"/>
            <w:tcMar>
              <w:top w:w="60" w:type="dxa"/>
              <w:left w:w="100" w:type="dxa"/>
              <w:bottom w:w="60" w:type="dxa"/>
              <w:right w:w="100" w:type="dxa"/>
            </w:tcMar>
          </w:tcPr>
          <w:p w14:paraId="1B25757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20 (32,8%)</w:t>
            </w:r>
          </w:p>
        </w:tc>
        <w:tc>
          <w:tcPr>
            <w:tcW w:w="1417" w:type="dxa"/>
            <w:tcMar>
              <w:top w:w="60" w:type="dxa"/>
              <w:left w:w="100" w:type="dxa"/>
              <w:bottom w:w="60" w:type="dxa"/>
              <w:right w:w="100" w:type="dxa"/>
            </w:tcMar>
          </w:tcPr>
          <w:p w14:paraId="0717347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8 (14,0%)</w:t>
            </w:r>
          </w:p>
        </w:tc>
        <w:tc>
          <w:tcPr>
            <w:tcW w:w="1134" w:type="dxa"/>
            <w:tcMar>
              <w:top w:w="60" w:type="dxa"/>
              <w:left w:w="100" w:type="dxa"/>
              <w:bottom w:w="60" w:type="dxa"/>
              <w:right w:w="100" w:type="dxa"/>
            </w:tcMar>
          </w:tcPr>
          <w:p w14:paraId="2044667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7B1C9828"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73C1C4A4" w14:textId="77777777" w:rsidTr="00900993">
        <w:tc>
          <w:tcPr>
            <w:tcW w:w="1891" w:type="dxa"/>
            <w:tcMar>
              <w:top w:w="60" w:type="dxa"/>
              <w:left w:w="100" w:type="dxa"/>
              <w:bottom w:w="60" w:type="dxa"/>
              <w:right w:w="100" w:type="dxa"/>
            </w:tcMar>
          </w:tcPr>
          <w:p w14:paraId="6FE1C27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MTRR</w:t>
            </w:r>
          </w:p>
        </w:tc>
        <w:tc>
          <w:tcPr>
            <w:tcW w:w="2139" w:type="dxa"/>
            <w:tcMar>
              <w:top w:w="60" w:type="dxa"/>
              <w:left w:w="100" w:type="dxa"/>
              <w:bottom w:w="60" w:type="dxa"/>
              <w:right w:w="100" w:type="dxa"/>
            </w:tcMar>
          </w:tcPr>
          <w:p w14:paraId="42EDCD9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9" w:type="dxa"/>
            <w:tcMar>
              <w:top w:w="60" w:type="dxa"/>
              <w:left w:w="100" w:type="dxa"/>
              <w:bottom w:w="60" w:type="dxa"/>
              <w:right w:w="100" w:type="dxa"/>
            </w:tcMar>
          </w:tcPr>
          <w:p w14:paraId="37F4A74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18 (29,5%)</w:t>
            </w:r>
          </w:p>
        </w:tc>
        <w:tc>
          <w:tcPr>
            <w:tcW w:w="1417" w:type="dxa"/>
            <w:tcMar>
              <w:top w:w="60" w:type="dxa"/>
              <w:left w:w="100" w:type="dxa"/>
              <w:bottom w:w="60" w:type="dxa"/>
              <w:right w:w="100" w:type="dxa"/>
            </w:tcMar>
          </w:tcPr>
          <w:p w14:paraId="3FC1C940"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51 (89,5%)</w:t>
            </w:r>
          </w:p>
        </w:tc>
        <w:tc>
          <w:tcPr>
            <w:tcW w:w="1134" w:type="dxa"/>
            <w:tcMar>
              <w:top w:w="60" w:type="dxa"/>
              <w:left w:w="100" w:type="dxa"/>
              <w:bottom w:w="60" w:type="dxa"/>
              <w:right w:w="100" w:type="dxa"/>
            </w:tcMar>
          </w:tcPr>
          <w:p w14:paraId="0852652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44,600</w:t>
            </w:r>
          </w:p>
        </w:tc>
        <w:tc>
          <w:tcPr>
            <w:tcW w:w="1559" w:type="dxa"/>
            <w:tcMar>
              <w:top w:w="60" w:type="dxa"/>
              <w:left w:w="100" w:type="dxa"/>
              <w:bottom w:w="60" w:type="dxa"/>
              <w:right w:w="100" w:type="dxa"/>
            </w:tcMar>
          </w:tcPr>
          <w:p w14:paraId="5BFF7F41"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&lt;0,001</w:t>
            </w:r>
          </w:p>
        </w:tc>
      </w:tr>
      <w:tr w:rsidR="00C75261" w:rsidRPr="00C64249" w14:paraId="671F7FA5" w14:textId="77777777" w:rsidTr="00900993">
        <w:tc>
          <w:tcPr>
            <w:tcW w:w="1891" w:type="dxa"/>
            <w:tcMar>
              <w:top w:w="60" w:type="dxa"/>
              <w:left w:w="100" w:type="dxa"/>
              <w:bottom w:w="60" w:type="dxa"/>
              <w:right w:w="100" w:type="dxa"/>
            </w:tcMar>
          </w:tcPr>
          <w:p w14:paraId="6BA1B43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358BD73C"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9" w:type="dxa"/>
            <w:tcMar>
              <w:top w:w="60" w:type="dxa"/>
              <w:left w:w="100" w:type="dxa"/>
              <w:bottom w:w="60" w:type="dxa"/>
              <w:right w:w="100" w:type="dxa"/>
            </w:tcMar>
          </w:tcPr>
          <w:p w14:paraId="50CCDB42"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28 (45,9%)</w:t>
            </w:r>
          </w:p>
        </w:tc>
        <w:tc>
          <w:tcPr>
            <w:tcW w:w="1417" w:type="dxa"/>
            <w:tcMar>
              <w:top w:w="60" w:type="dxa"/>
              <w:left w:w="100" w:type="dxa"/>
              <w:bottom w:w="60" w:type="dxa"/>
              <w:right w:w="100" w:type="dxa"/>
            </w:tcMar>
          </w:tcPr>
          <w:p w14:paraId="5E04513C"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2 (3,5%)</w:t>
            </w:r>
          </w:p>
        </w:tc>
        <w:tc>
          <w:tcPr>
            <w:tcW w:w="1134" w:type="dxa"/>
            <w:tcMar>
              <w:top w:w="60" w:type="dxa"/>
              <w:left w:w="100" w:type="dxa"/>
              <w:bottom w:w="60" w:type="dxa"/>
              <w:right w:w="100" w:type="dxa"/>
            </w:tcMar>
          </w:tcPr>
          <w:p w14:paraId="66AD57F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23149186"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0D3EB2ED" w14:textId="77777777" w:rsidTr="00900993">
        <w:tc>
          <w:tcPr>
            <w:tcW w:w="1891" w:type="dxa"/>
            <w:tcMar>
              <w:top w:w="60" w:type="dxa"/>
              <w:left w:w="100" w:type="dxa"/>
              <w:bottom w:w="60" w:type="dxa"/>
              <w:right w:w="100" w:type="dxa"/>
            </w:tcMar>
          </w:tcPr>
          <w:p w14:paraId="3E70BF1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065FF9FA"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9" w:type="dxa"/>
            <w:tcMar>
              <w:top w:w="60" w:type="dxa"/>
              <w:left w:w="100" w:type="dxa"/>
              <w:bottom w:w="60" w:type="dxa"/>
              <w:right w:w="100" w:type="dxa"/>
            </w:tcMar>
          </w:tcPr>
          <w:p w14:paraId="2B05A1C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15 (24,6%)</w:t>
            </w:r>
          </w:p>
        </w:tc>
        <w:tc>
          <w:tcPr>
            <w:tcW w:w="1417" w:type="dxa"/>
            <w:tcMar>
              <w:top w:w="60" w:type="dxa"/>
              <w:left w:w="100" w:type="dxa"/>
              <w:bottom w:w="60" w:type="dxa"/>
              <w:right w:w="100" w:type="dxa"/>
            </w:tcMar>
          </w:tcPr>
          <w:p w14:paraId="121BD40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 (7,0%)</w:t>
            </w:r>
          </w:p>
        </w:tc>
        <w:tc>
          <w:tcPr>
            <w:tcW w:w="1134" w:type="dxa"/>
            <w:tcMar>
              <w:top w:w="60" w:type="dxa"/>
              <w:left w:w="100" w:type="dxa"/>
              <w:bottom w:w="60" w:type="dxa"/>
              <w:right w:w="100" w:type="dxa"/>
            </w:tcMar>
          </w:tcPr>
          <w:p w14:paraId="50A161F0"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5A370EC6"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4B9358AD" w14:textId="77777777" w:rsidTr="00900993">
        <w:tc>
          <w:tcPr>
            <w:tcW w:w="1891" w:type="dxa"/>
            <w:tcMar>
              <w:top w:w="60" w:type="dxa"/>
              <w:left w:w="100" w:type="dxa"/>
              <w:bottom w:w="60" w:type="dxa"/>
              <w:right w:w="100" w:type="dxa"/>
            </w:tcMar>
          </w:tcPr>
          <w:p w14:paraId="3962DE4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MTHFR</w:t>
            </w:r>
          </w:p>
        </w:tc>
        <w:tc>
          <w:tcPr>
            <w:tcW w:w="2139" w:type="dxa"/>
            <w:tcMar>
              <w:top w:w="60" w:type="dxa"/>
              <w:left w:w="100" w:type="dxa"/>
              <w:bottom w:w="60" w:type="dxa"/>
              <w:right w:w="100" w:type="dxa"/>
            </w:tcMar>
          </w:tcPr>
          <w:p w14:paraId="20F61BC4"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Нормальный гомозиготный</w:t>
            </w:r>
          </w:p>
        </w:tc>
        <w:tc>
          <w:tcPr>
            <w:tcW w:w="1509" w:type="dxa"/>
            <w:tcMar>
              <w:top w:w="60" w:type="dxa"/>
              <w:left w:w="100" w:type="dxa"/>
              <w:bottom w:w="60" w:type="dxa"/>
              <w:right w:w="100" w:type="dxa"/>
            </w:tcMar>
          </w:tcPr>
          <w:p w14:paraId="1C93FD1B"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12 (19,7%)</w:t>
            </w:r>
          </w:p>
        </w:tc>
        <w:tc>
          <w:tcPr>
            <w:tcW w:w="1417" w:type="dxa"/>
            <w:tcMar>
              <w:top w:w="60" w:type="dxa"/>
              <w:left w:w="100" w:type="dxa"/>
              <w:bottom w:w="60" w:type="dxa"/>
              <w:right w:w="100" w:type="dxa"/>
            </w:tcMar>
          </w:tcPr>
          <w:p w14:paraId="7461B28C"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45 (78,9%)</w:t>
            </w:r>
          </w:p>
        </w:tc>
        <w:tc>
          <w:tcPr>
            <w:tcW w:w="1134" w:type="dxa"/>
            <w:tcMar>
              <w:top w:w="60" w:type="dxa"/>
              <w:left w:w="100" w:type="dxa"/>
              <w:bottom w:w="60" w:type="dxa"/>
              <w:right w:w="100" w:type="dxa"/>
            </w:tcMar>
          </w:tcPr>
          <w:p w14:paraId="630B987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41,770</w:t>
            </w:r>
          </w:p>
        </w:tc>
        <w:tc>
          <w:tcPr>
            <w:tcW w:w="1559" w:type="dxa"/>
            <w:tcMar>
              <w:top w:w="60" w:type="dxa"/>
              <w:left w:w="100" w:type="dxa"/>
              <w:bottom w:w="60" w:type="dxa"/>
              <w:right w:w="100" w:type="dxa"/>
            </w:tcMar>
          </w:tcPr>
          <w:p w14:paraId="4EE53E4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&lt;0,001</w:t>
            </w:r>
          </w:p>
        </w:tc>
      </w:tr>
      <w:tr w:rsidR="00C75261" w:rsidRPr="00C64249" w14:paraId="7BEA739E" w14:textId="77777777" w:rsidTr="00900993">
        <w:tc>
          <w:tcPr>
            <w:tcW w:w="1891" w:type="dxa"/>
            <w:tcMar>
              <w:top w:w="60" w:type="dxa"/>
              <w:left w:w="100" w:type="dxa"/>
              <w:bottom w:w="60" w:type="dxa"/>
              <w:right w:w="100" w:type="dxa"/>
            </w:tcMar>
          </w:tcPr>
          <w:p w14:paraId="6EBDBCBC"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7FFE7AF8"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Мутантный гомозиготный</w:t>
            </w:r>
          </w:p>
        </w:tc>
        <w:tc>
          <w:tcPr>
            <w:tcW w:w="1509" w:type="dxa"/>
            <w:tcMar>
              <w:top w:w="60" w:type="dxa"/>
              <w:left w:w="100" w:type="dxa"/>
              <w:bottom w:w="60" w:type="dxa"/>
              <w:right w:w="100" w:type="dxa"/>
            </w:tcMar>
          </w:tcPr>
          <w:p w14:paraId="60C073E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8 (13,1%)</w:t>
            </w:r>
          </w:p>
        </w:tc>
        <w:tc>
          <w:tcPr>
            <w:tcW w:w="1417" w:type="dxa"/>
            <w:tcMar>
              <w:top w:w="60" w:type="dxa"/>
              <w:left w:w="100" w:type="dxa"/>
              <w:bottom w:w="60" w:type="dxa"/>
              <w:right w:w="100" w:type="dxa"/>
            </w:tcMar>
          </w:tcPr>
          <w:p w14:paraId="522B4FD7"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 (1,8%)</w:t>
            </w:r>
          </w:p>
        </w:tc>
        <w:tc>
          <w:tcPr>
            <w:tcW w:w="1134" w:type="dxa"/>
            <w:tcMar>
              <w:top w:w="60" w:type="dxa"/>
              <w:left w:w="100" w:type="dxa"/>
              <w:bottom w:w="60" w:type="dxa"/>
              <w:right w:w="100" w:type="dxa"/>
            </w:tcMar>
          </w:tcPr>
          <w:p w14:paraId="62A2CCA9"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1A925C45"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r w:rsidR="00C75261" w:rsidRPr="00C64249" w14:paraId="46E48E15" w14:textId="77777777" w:rsidTr="00900993">
        <w:tc>
          <w:tcPr>
            <w:tcW w:w="1891" w:type="dxa"/>
            <w:tcMar>
              <w:top w:w="60" w:type="dxa"/>
              <w:left w:w="100" w:type="dxa"/>
              <w:bottom w:w="60" w:type="dxa"/>
              <w:right w:w="100" w:type="dxa"/>
            </w:tcMar>
          </w:tcPr>
          <w:p w14:paraId="6C626936"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2139" w:type="dxa"/>
            <w:tcMar>
              <w:top w:w="60" w:type="dxa"/>
              <w:left w:w="100" w:type="dxa"/>
              <w:bottom w:w="60" w:type="dxa"/>
              <w:right w:w="100" w:type="dxa"/>
            </w:tcMar>
          </w:tcPr>
          <w:p w14:paraId="166B1D5A"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Гетерозиготный</w:t>
            </w:r>
          </w:p>
        </w:tc>
        <w:tc>
          <w:tcPr>
            <w:tcW w:w="1509" w:type="dxa"/>
            <w:tcMar>
              <w:top w:w="60" w:type="dxa"/>
              <w:left w:w="100" w:type="dxa"/>
              <w:bottom w:w="60" w:type="dxa"/>
              <w:right w:w="100" w:type="dxa"/>
            </w:tcMar>
          </w:tcPr>
          <w:p w14:paraId="2651CC5B"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41 (67,2%)</w:t>
            </w:r>
          </w:p>
        </w:tc>
        <w:tc>
          <w:tcPr>
            <w:tcW w:w="1417" w:type="dxa"/>
            <w:tcMar>
              <w:top w:w="60" w:type="dxa"/>
              <w:left w:w="100" w:type="dxa"/>
              <w:bottom w:w="60" w:type="dxa"/>
              <w:right w:w="100" w:type="dxa"/>
            </w:tcMar>
          </w:tcPr>
          <w:p w14:paraId="2B197D8D" w14:textId="77777777" w:rsidR="00C75261" w:rsidRPr="00C64249" w:rsidRDefault="00C75261" w:rsidP="00F410CD">
            <w:pPr>
              <w:spacing w:after="0" w:line="240" w:lineRule="auto"/>
              <w:rPr>
                <w:rFonts w:ascii="Times New Roman" w:eastAsia="Arial" w:hAnsi="Times New Roman" w:cs="Times New Roman"/>
                <w:sz w:val="28"/>
                <w:szCs w:val="28"/>
                <w:lang w:eastAsia="ru-RU"/>
              </w:rPr>
            </w:pPr>
            <w:r w:rsidRPr="00C64249">
              <w:rPr>
                <w:rFonts w:ascii="Times New Roman" w:eastAsia="Arial" w:hAnsi="Times New Roman" w:cs="Times New Roman"/>
                <w:sz w:val="28"/>
                <w:szCs w:val="28"/>
                <w:lang w:eastAsia="ru-RU"/>
              </w:rPr>
              <w:t>11 (19,3%)</w:t>
            </w:r>
          </w:p>
        </w:tc>
        <w:tc>
          <w:tcPr>
            <w:tcW w:w="1134" w:type="dxa"/>
            <w:tcMar>
              <w:top w:w="60" w:type="dxa"/>
              <w:left w:w="100" w:type="dxa"/>
              <w:bottom w:w="60" w:type="dxa"/>
              <w:right w:w="100" w:type="dxa"/>
            </w:tcMar>
          </w:tcPr>
          <w:p w14:paraId="0BF2506F"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c>
          <w:tcPr>
            <w:tcW w:w="1559" w:type="dxa"/>
            <w:tcMar>
              <w:top w:w="60" w:type="dxa"/>
              <w:left w:w="100" w:type="dxa"/>
              <w:bottom w:w="60" w:type="dxa"/>
              <w:right w:w="100" w:type="dxa"/>
            </w:tcMar>
          </w:tcPr>
          <w:p w14:paraId="6A046D5E" w14:textId="77777777" w:rsidR="00C75261" w:rsidRPr="00C64249" w:rsidRDefault="00C75261" w:rsidP="00F410CD">
            <w:pPr>
              <w:spacing w:after="0" w:line="240" w:lineRule="auto"/>
              <w:rPr>
                <w:rFonts w:ascii="Times New Roman" w:eastAsia="Arial" w:hAnsi="Times New Roman" w:cs="Times New Roman"/>
                <w:sz w:val="28"/>
                <w:szCs w:val="28"/>
                <w:lang w:eastAsia="ru-RU"/>
              </w:rPr>
            </w:pPr>
          </w:p>
        </w:tc>
      </w:tr>
    </w:tbl>
    <w:p w14:paraId="529BD449" w14:textId="77777777" w:rsidR="00220F13" w:rsidRPr="00821472" w:rsidRDefault="00220F13" w:rsidP="003F7D97">
      <w:pPr>
        <w:spacing w:after="0" w:line="240" w:lineRule="auto"/>
        <w:ind w:firstLine="709"/>
        <w:jc w:val="both"/>
        <w:rPr>
          <w:rFonts w:ascii="Times New Roman" w:hAnsi="Times New Roman" w:cs="Times New Roman"/>
          <w:b/>
          <w:bCs/>
          <w:sz w:val="28"/>
          <w:szCs w:val="28"/>
        </w:rPr>
      </w:pPr>
    </w:p>
    <w:p w14:paraId="3F2BE4B0" w14:textId="77777777" w:rsidR="00B912F3" w:rsidRPr="00B912F3"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При анализе мутаций гена F2 (</w:t>
      </w:r>
      <w:r w:rsidRPr="00B912F3">
        <w:rPr>
          <w:rFonts w:ascii="Times New Roman" w:hAnsi="Times New Roman" w:cs="Times New Roman"/>
          <w:bCs/>
          <w:sz w:val="28"/>
          <w:szCs w:val="28"/>
          <w:lang w:val="en-US"/>
        </w:rPr>
        <w:t>Prothrombin</w:t>
      </w:r>
      <w:r w:rsidRPr="00B912F3">
        <w:rPr>
          <w:rFonts w:ascii="Times New Roman" w:hAnsi="Times New Roman" w:cs="Times New Roman"/>
          <w:bCs/>
          <w:sz w:val="28"/>
          <w:szCs w:val="28"/>
        </w:rPr>
        <w:t>) – ген протромбина значимых различий меж</w:t>
      </w:r>
      <w:r w:rsidR="003B4A1D">
        <w:rPr>
          <w:rFonts w:ascii="Times New Roman" w:hAnsi="Times New Roman" w:cs="Times New Roman"/>
          <w:bCs/>
          <w:sz w:val="28"/>
          <w:szCs w:val="28"/>
        </w:rPr>
        <w:t>ду группами не выявлено (р=0,513</w:t>
      </w:r>
      <w:r w:rsidRPr="00B912F3">
        <w:rPr>
          <w:rFonts w:ascii="Times New Roman" w:hAnsi="Times New Roman" w:cs="Times New Roman"/>
          <w:bCs/>
          <w:sz w:val="28"/>
          <w:szCs w:val="28"/>
        </w:rPr>
        <w:t xml:space="preserve">). Гомозиготная форма мутации встречалась единично как среди пациентов с ОЦВС ОВЦВС, так и в контрольной группе, что позволяет сделать вывод об отсутствии существенного влияния данного гена на развития окклюзий вен сетчатки. </w:t>
      </w:r>
    </w:p>
    <w:p w14:paraId="298F9868" w14:textId="77777777" w:rsidR="003F7D97" w:rsidRDefault="00B912F3"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 xml:space="preserve">Аналогичная тенденция наблюдалась для гена </w:t>
      </w:r>
      <w:r w:rsidRPr="00B912F3">
        <w:rPr>
          <w:rFonts w:ascii="Times New Roman" w:hAnsi="Times New Roman" w:cs="Times New Roman"/>
          <w:bCs/>
          <w:sz w:val="28"/>
          <w:szCs w:val="28"/>
          <w:lang w:val="en-US"/>
        </w:rPr>
        <w:t>F</w:t>
      </w:r>
      <w:r w:rsidRPr="00B912F3">
        <w:rPr>
          <w:rFonts w:ascii="Times New Roman" w:hAnsi="Times New Roman" w:cs="Times New Roman"/>
          <w:bCs/>
          <w:sz w:val="28"/>
          <w:szCs w:val="28"/>
        </w:rPr>
        <w:t>5 (</w:t>
      </w:r>
      <w:r w:rsidRPr="00B912F3">
        <w:rPr>
          <w:rFonts w:ascii="Times New Roman" w:hAnsi="Times New Roman" w:cs="Times New Roman"/>
          <w:bCs/>
          <w:sz w:val="28"/>
          <w:szCs w:val="28"/>
          <w:lang w:val="en-US"/>
        </w:rPr>
        <w:t>Factor</w:t>
      </w:r>
      <w:r w:rsidRPr="00B912F3">
        <w:rPr>
          <w:rFonts w:ascii="Times New Roman" w:hAnsi="Times New Roman" w:cs="Times New Roman"/>
          <w:bCs/>
          <w:sz w:val="28"/>
          <w:szCs w:val="28"/>
        </w:rPr>
        <w:t xml:space="preserve"> </w:t>
      </w:r>
      <w:r w:rsidRPr="00B912F3">
        <w:rPr>
          <w:rFonts w:ascii="Times New Roman" w:hAnsi="Times New Roman" w:cs="Times New Roman"/>
          <w:bCs/>
          <w:sz w:val="28"/>
          <w:szCs w:val="28"/>
          <w:lang w:val="en-US"/>
        </w:rPr>
        <w:t>V</w:t>
      </w:r>
      <w:r w:rsidRPr="00B912F3">
        <w:rPr>
          <w:rFonts w:ascii="Times New Roman" w:hAnsi="Times New Roman" w:cs="Times New Roman"/>
          <w:bCs/>
          <w:sz w:val="28"/>
          <w:szCs w:val="28"/>
        </w:rPr>
        <w:t>, фактор Лейдена), где различия также не достигали ст</w:t>
      </w:r>
      <w:r w:rsidR="007F40D8">
        <w:rPr>
          <w:rFonts w:ascii="Times New Roman" w:hAnsi="Times New Roman" w:cs="Times New Roman"/>
          <w:bCs/>
          <w:sz w:val="28"/>
          <w:szCs w:val="28"/>
        </w:rPr>
        <w:t>атистической значимости (р=0,578</w:t>
      </w:r>
      <w:r w:rsidRPr="00B912F3">
        <w:rPr>
          <w:rFonts w:ascii="Times New Roman" w:hAnsi="Times New Roman" w:cs="Times New Roman"/>
          <w:bCs/>
          <w:sz w:val="28"/>
          <w:szCs w:val="28"/>
        </w:rPr>
        <w:t>). Гомозиготные формы встречались редко, гетерозиготные – единично, что указывает на второстепенную роль фактора в патогенезе заболевания.</w:t>
      </w:r>
    </w:p>
    <w:p w14:paraId="3C448A68" w14:textId="345052B9" w:rsidR="003F7D97" w:rsidRDefault="0047093A"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Наиболее выраженные различия вы</w:t>
      </w:r>
      <w:r>
        <w:rPr>
          <w:rFonts w:ascii="Times New Roman" w:hAnsi="Times New Roman" w:cs="Times New Roman"/>
          <w:bCs/>
          <w:sz w:val="28"/>
          <w:szCs w:val="28"/>
        </w:rPr>
        <w:t xml:space="preserve">явлены при анализе мутации гена </w:t>
      </w:r>
      <w:r w:rsidRPr="00B912F3">
        <w:rPr>
          <w:rFonts w:ascii="Times New Roman" w:hAnsi="Times New Roman" w:cs="Times New Roman"/>
          <w:bCs/>
          <w:sz w:val="28"/>
          <w:szCs w:val="28"/>
        </w:rPr>
        <w:t xml:space="preserve">PAI-1, регулирующего активность системы фибринолиза. Частота гомозиготной формы мутации была значительно </w:t>
      </w:r>
      <w:r w:rsidR="007F40D8">
        <w:rPr>
          <w:rFonts w:ascii="Times New Roman" w:hAnsi="Times New Roman" w:cs="Times New Roman"/>
          <w:bCs/>
          <w:sz w:val="28"/>
          <w:szCs w:val="28"/>
        </w:rPr>
        <w:t>выше у пациентов с ОВС (95,1</w:t>
      </w:r>
      <w:r w:rsidRPr="00B912F3">
        <w:rPr>
          <w:rFonts w:ascii="Times New Roman" w:hAnsi="Times New Roman" w:cs="Times New Roman"/>
          <w:bCs/>
          <w:sz w:val="28"/>
          <w:szCs w:val="28"/>
        </w:rPr>
        <w:t>%) по сравнению с ко</w:t>
      </w:r>
      <w:r w:rsidR="007F40D8">
        <w:rPr>
          <w:rFonts w:ascii="Times New Roman" w:hAnsi="Times New Roman" w:cs="Times New Roman"/>
          <w:bCs/>
          <w:sz w:val="28"/>
          <w:szCs w:val="28"/>
        </w:rPr>
        <w:t>нтрольной группой (12,3%, р=0,0</w:t>
      </w:r>
      <w:r w:rsidRPr="00B912F3">
        <w:rPr>
          <w:rFonts w:ascii="Times New Roman" w:hAnsi="Times New Roman" w:cs="Times New Roman"/>
          <w:bCs/>
          <w:sz w:val="28"/>
          <w:szCs w:val="28"/>
        </w:rPr>
        <w:t xml:space="preserve">01). Эти данные указывают на связь повышенной экспрессии ингибитора активатора плазминогена с повышенным риском тромбообразования в венозном русле глаза, что вызывает гипофибринолиз и приводит к повышению риска развития тромбозов в 1,7 раза </w:t>
      </w:r>
      <w:r w:rsidRPr="00854BD2">
        <w:rPr>
          <w:rFonts w:ascii="Times New Roman" w:hAnsi="Times New Roman" w:cs="Times New Roman"/>
          <w:bCs/>
          <w:sz w:val="28"/>
          <w:szCs w:val="28"/>
        </w:rPr>
        <w:t>[15</w:t>
      </w:r>
      <w:r w:rsidR="00854BD2" w:rsidRPr="00854BD2">
        <w:rPr>
          <w:rFonts w:ascii="Times New Roman" w:hAnsi="Times New Roman" w:cs="Times New Roman"/>
          <w:bCs/>
          <w:sz w:val="28"/>
          <w:szCs w:val="28"/>
        </w:rPr>
        <w:t>, р</w:t>
      </w:r>
      <w:r w:rsidR="00854BD2">
        <w:rPr>
          <w:rFonts w:ascii="Times New Roman" w:hAnsi="Times New Roman" w:cs="Times New Roman"/>
          <w:bCs/>
          <w:sz w:val="28"/>
          <w:szCs w:val="28"/>
        </w:rPr>
        <w:t>1032–1034</w:t>
      </w:r>
      <w:r w:rsidRPr="00854BD2">
        <w:rPr>
          <w:rFonts w:ascii="Times New Roman" w:hAnsi="Times New Roman" w:cs="Times New Roman"/>
          <w:bCs/>
          <w:sz w:val="28"/>
          <w:szCs w:val="28"/>
        </w:rPr>
        <w:t>].</w:t>
      </w:r>
    </w:p>
    <w:p w14:paraId="23D97FC5" w14:textId="4CBAFB39" w:rsidR="0047093A" w:rsidRDefault="00421673" w:rsidP="003A13B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Достоверных различий</w:t>
      </w:r>
      <w:r w:rsidR="0047093A" w:rsidRPr="00B912F3">
        <w:rPr>
          <w:rFonts w:ascii="Times New Roman" w:hAnsi="Times New Roman" w:cs="Times New Roman"/>
          <w:bCs/>
          <w:sz w:val="28"/>
          <w:szCs w:val="28"/>
        </w:rPr>
        <w:t xml:space="preserve"> </w:t>
      </w:r>
      <w:r>
        <w:rPr>
          <w:rFonts w:ascii="Times New Roman" w:hAnsi="Times New Roman" w:cs="Times New Roman"/>
          <w:bCs/>
          <w:sz w:val="28"/>
          <w:szCs w:val="28"/>
        </w:rPr>
        <w:t>не выявлены</w:t>
      </w:r>
      <w:r w:rsidR="0047093A" w:rsidRPr="00B912F3">
        <w:rPr>
          <w:rFonts w:ascii="Times New Roman" w:hAnsi="Times New Roman" w:cs="Times New Roman"/>
          <w:bCs/>
          <w:sz w:val="28"/>
          <w:szCs w:val="28"/>
        </w:rPr>
        <w:t xml:space="preserve"> по гену фибринстабилизирующего фактора F13, кодирующему фактор </w:t>
      </w:r>
      <w:r w:rsidR="0047093A" w:rsidRPr="00B912F3">
        <w:rPr>
          <w:rFonts w:ascii="Times New Roman" w:hAnsi="Times New Roman" w:cs="Times New Roman"/>
          <w:bCs/>
          <w:sz w:val="28"/>
          <w:szCs w:val="28"/>
          <w:lang w:val="en-US"/>
        </w:rPr>
        <w:t>XIII</w:t>
      </w:r>
      <w:r>
        <w:rPr>
          <w:rFonts w:ascii="Times New Roman" w:hAnsi="Times New Roman" w:cs="Times New Roman"/>
          <w:bCs/>
          <w:sz w:val="28"/>
          <w:szCs w:val="28"/>
        </w:rPr>
        <w:t xml:space="preserve"> свертывания крови (р=0,05</w:t>
      </w:r>
      <w:r w:rsidR="0047093A" w:rsidRPr="00B912F3">
        <w:rPr>
          <w:rFonts w:ascii="Times New Roman" w:hAnsi="Times New Roman" w:cs="Times New Roman"/>
          <w:bCs/>
          <w:sz w:val="28"/>
          <w:szCs w:val="28"/>
        </w:rPr>
        <w:t>). Повышенная частота гомозигот по этому гену у пациентов с ОЦВС и ОВЦВС может отражать склонность к стабилизации фибриновых сгустков и сн</w:t>
      </w:r>
      <w:r w:rsidR="0047093A">
        <w:rPr>
          <w:rFonts w:ascii="Times New Roman" w:hAnsi="Times New Roman" w:cs="Times New Roman"/>
          <w:bCs/>
          <w:sz w:val="28"/>
          <w:szCs w:val="28"/>
        </w:rPr>
        <w:t>ижению активности фибринолиза.</w:t>
      </w:r>
    </w:p>
    <w:p w14:paraId="6A07724B" w14:textId="77777777" w:rsidR="003B4A1D" w:rsidRDefault="003B4A1D" w:rsidP="003A13B7">
      <w:pPr>
        <w:spacing w:after="0" w:line="240" w:lineRule="auto"/>
        <w:ind w:firstLine="567"/>
        <w:jc w:val="both"/>
        <w:rPr>
          <w:rFonts w:ascii="Times New Roman" w:hAnsi="Times New Roman" w:cs="Times New Roman"/>
          <w:bCs/>
          <w:sz w:val="28"/>
          <w:szCs w:val="28"/>
        </w:rPr>
      </w:pPr>
      <w:r w:rsidRPr="003B4A1D">
        <w:rPr>
          <w:rFonts w:ascii="Times New Roman" w:hAnsi="Times New Roman" w:cs="Times New Roman"/>
          <w:bCs/>
          <w:sz w:val="28"/>
          <w:szCs w:val="28"/>
        </w:rPr>
        <w:t>При анализе полиморфизма гена F7 (Factor VII), участвующего в инициации внешнего пути коагуляции, установлены статистически значимые различия меж</w:t>
      </w:r>
      <w:r>
        <w:rPr>
          <w:rFonts w:ascii="Times New Roman" w:hAnsi="Times New Roman" w:cs="Times New Roman"/>
          <w:bCs/>
          <w:sz w:val="28"/>
          <w:szCs w:val="28"/>
        </w:rPr>
        <w:t>ду исследуемыми группами (p&lt;0,001</w:t>
      </w:r>
      <w:r w:rsidRPr="003B4A1D">
        <w:rPr>
          <w:rFonts w:ascii="Times New Roman" w:hAnsi="Times New Roman" w:cs="Times New Roman"/>
          <w:bCs/>
          <w:sz w:val="28"/>
          <w:szCs w:val="28"/>
        </w:rPr>
        <w:t>), что указывает на его возможную роль в формировании окклюзий вен сетчатки и участие в патогенезе постковидных сосудистых нарушений.</w:t>
      </w:r>
      <w:r w:rsidR="0047093A" w:rsidRPr="00B912F3">
        <w:rPr>
          <w:rFonts w:ascii="Times New Roman" w:hAnsi="Times New Roman" w:cs="Times New Roman"/>
          <w:bCs/>
          <w:sz w:val="28"/>
          <w:szCs w:val="28"/>
        </w:rPr>
        <w:t xml:space="preserve">              </w:t>
      </w:r>
    </w:p>
    <w:p w14:paraId="1AFACA9E" w14:textId="77777777" w:rsidR="003F7D97" w:rsidRDefault="0047093A"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В отношении гена FGB (</w:t>
      </w:r>
      <w:r w:rsidRPr="00B912F3">
        <w:rPr>
          <w:rFonts w:ascii="Times New Roman" w:hAnsi="Times New Roman" w:cs="Times New Roman"/>
          <w:bCs/>
          <w:sz w:val="28"/>
          <w:szCs w:val="28"/>
          <w:lang w:val="en-US"/>
        </w:rPr>
        <w:t>Fibrinogen</w:t>
      </w:r>
      <w:r w:rsidRPr="00B912F3">
        <w:rPr>
          <w:rFonts w:ascii="Times New Roman" w:hAnsi="Times New Roman" w:cs="Times New Roman"/>
          <w:bCs/>
          <w:sz w:val="28"/>
          <w:szCs w:val="28"/>
        </w:rPr>
        <w:t xml:space="preserve"> ß-</w:t>
      </w:r>
      <w:r w:rsidRPr="00B912F3">
        <w:rPr>
          <w:rFonts w:ascii="Times New Roman" w:hAnsi="Times New Roman" w:cs="Times New Roman"/>
          <w:bCs/>
          <w:sz w:val="28"/>
          <w:szCs w:val="28"/>
          <w:lang w:val="en-US"/>
        </w:rPr>
        <w:t>chain</w:t>
      </w:r>
      <w:r w:rsidR="003B4A1D">
        <w:rPr>
          <w:rFonts w:ascii="Times New Roman" w:hAnsi="Times New Roman" w:cs="Times New Roman"/>
          <w:bCs/>
          <w:sz w:val="28"/>
          <w:szCs w:val="28"/>
        </w:rPr>
        <w:t xml:space="preserve">) </w:t>
      </w:r>
      <w:r w:rsidRPr="00B912F3">
        <w:rPr>
          <w:rFonts w:ascii="Times New Roman" w:hAnsi="Times New Roman" w:cs="Times New Roman"/>
          <w:bCs/>
          <w:sz w:val="28"/>
          <w:szCs w:val="28"/>
        </w:rPr>
        <w:t>не выявлено статистически значимых различий</w:t>
      </w:r>
      <w:r w:rsidR="004C49AE">
        <w:rPr>
          <w:rFonts w:ascii="Times New Roman" w:hAnsi="Times New Roman" w:cs="Times New Roman"/>
          <w:bCs/>
          <w:sz w:val="28"/>
          <w:szCs w:val="28"/>
        </w:rPr>
        <w:t xml:space="preserve"> (p&lt;0,559</w:t>
      </w:r>
      <w:r w:rsidR="004C49AE" w:rsidRPr="004C49AE">
        <w:rPr>
          <w:rFonts w:ascii="Times New Roman" w:hAnsi="Times New Roman" w:cs="Times New Roman"/>
          <w:bCs/>
          <w:sz w:val="28"/>
          <w:szCs w:val="28"/>
        </w:rPr>
        <w:t>),</w:t>
      </w:r>
      <w:r w:rsidRPr="00B912F3">
        <w:rPr>
          <w:rFonts w:ascii="Times New Roman" w:hAnsi="Times New Roman" w:cs="Times New Roman"/>
          <w:bCs/>
          <w:sz w:val="28"/>
          <w:szCs w:val="28"/>
        </w:rPr>
        <w:t xml:space="preserve"> однако у пациентов с патологией отмечена тенденция к более высокой частоте носительства гомозиготных форм, что может указывать на повышенную вязкость крови и усиленную склонность к фибриногенезу. </w:t>
      </w:r>
    </w:p>
    <w:p w14:paraId="0D8B4C60" w14:textId="77777777" w:rsidR="003F7D97" w:rsidRDefault="0047093A"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Особый интерес представляют результаты по генам ITG A2 и ITG B3, участвующим в адгезии и агрегации тромбоцитов. Для гена ITG A2 различия оказались ст</w:t>
      </w:r>
      <w:r w:rsidR="003B4A1D">
        <w:rPr>
          <w:rFonts w:ascii="Times New Roman" w:hAnsi="Times New Roman" w:cs="Times New Roman"/>
          <w:bCs/>
          <w:sz w:val="28"/>
          <w:szCs w:val="28"/>
        </w:rPr>
        <w:t>атистически достоверными (р=0,0</w:t>
      </w:r>
      <w:r w:rsidRPr="00B912F3">
        <w:rPr>
          <w:rFonts w:ascii="Times New Roman" w:hAnsi="Times New Roman" w:cs="Times New Roman"/>
          <w:bCs/>
          <w:sz w:val="28"/>
          <w:szCs w:val="28"/>
        </w:rPr>
        <w:t>01): частота му</w:t>
      </w:r>
      <w:r w:rsidR="004C49AE">
        <w:rPr>
          <w:rFonts w:ascii="Times New Roman" w:hAnsi="Times New Roman" w:cs="Times New Roman"/>
          <w:bCs/>
          <w:sz w:val="28"/>
          <w:szCs w:val="28"/>
        </w:rPr>
        <w:t>тации была выше у пациентов с О</w:t>
      </w:r>
      <w:r w:rsidRPr="00B912F3">
        <w:rPr>
          <w:rFonts w:ascii="Times New Roman" w:hAnsi="Times New Roman" w:cs="Times New Roman"/>
          <w:bCs/>
          <w:sz w:val="28"/>
          <w:szCs w:val="28"/>
        </w:rPr>
        <w:t>ВС по сравнению с контролем. Наличие этой мутации приводит к увеличению скорости к адгезии тромбоцитов, что повышает риск инфаркта миокарда, ишемического инсульта, тромбоэмболических осложнений, окклюзионных форм поражений вен сетчатки.  Для ITG B3 достоверн</w:t>
      </w:r>
      <w:r w:rsidR="003B4A1D">
        <w:rPr>
          <w:rFonts w:ascii="Times New Roman" w:hAnsi="Times New Roman" w:cs="Times New Roman"/>
          <w:bCs/>
          <w:sz w:val="28"/>
          <w:szCs w:val="28"/>
        </w:rPr>
        <w:t>ых различий не выявлено (р=0,894</w:t>
      </w:r>
      <w:r w:rsidRPr="00B912F3">
        <w:rPr>
          <w:rFonts w:ascii="Times New Roman" w:hAnsi="Times New Roman" w:cs="Times New Roman"/>
          <w:bCs/>
          <w:sz w:val="28"/>
          <w:szCs w:val="28"/>
        </w:rPr>
        <w:t>), что свидетельствует о меньшей роли данного гена в развитии патологического процесса.</w:t>
      </w:r>
    </w:p>
    <w:p w14:paraId="5C1C00DE" w14:textId="77777777" w:rsidR="003F7D97" w:rsidRDefault="004C49AE" w:rsidP="003A13B7">
      <w:pPr>
        <w:spacing w:after="0" w:line="240" w:lineRule="auto"/>
        <w:ind w:firstLine="567"/>
        <w:jc w:val="both"/>
        <w:rPr>
          <w:rFonts w:ascii="Times New Roman" w:hAnsi="Times New Roman" w:cs="Times New Roman"/>
          <w:bCs/>
          <w:sz w:val="28"/>
          <w:szCs w:val="28"/>
        </w:rPr>
      </w:pPr>
      <w:r w:rsidRPr="004C49AE">
        <w:rPr>
          <w:rFonts w:ascii="Times New Roman" w:hAnsi="Times New Roman" w:cs="Times New Roman"/>
          <w:bCs/>
          <w:sz w:val="28"/>
          <w:szCs w:val="28"/>
        </w:rPr>
        <w:t>Среди генов, связанных с метаболизмом фолатов и гомоцистеина, выявлено достоверное повышение частоты полиморфизмов MTRR и MTHFR. Частота полиморфизма гена MTR (methionine synthase) была выше у пациентов с окклюзией вен сетчатки по сравнению с контрольной группой, однако статистически значимых различий не выявлено (p&gt;0,05</w:t>
      </w:r>
      <w:r>
        <w:rPr>
          <w:rFonts w:ascii="Times New Roman" w:hAnsi="Times New Roman" w:cs="Times New Roman"/>
          <w:bCs/>
          <w:sz w:val="28"/>
          <w:szCs w:val="28"/>
        </w:rPr>
        <w:t>6</w:t>
      </w:r>
      <w:r w:rsidRPr="004C49AE">
        <w:rPr>
          <w:rFonts w:ascii="Times New Roman" w:hAnsi="Times New Roman" w:cs="Times New Roman"/>
          <w:bCs/>
          <w:sz w:val="28"/>
          <w:szCs w:val="28"/>
        </w:rPr>
        <w:t>). В то же время мутация гена MTRR (methionine synthase reductase) достоверно чаще встречалась у</w:t>
      </w:r>
      <w:r>
        <w:rPr>
          <w:rFonts w:ascii="Times New Roman" w:hAnsi="Times New Roman" w:cs="Times New Roman"/>
          <w:bCs/>
          <w:sz w:val="28"/>
          <w:szCs w:val="28"/>
        </w:rPr>
        <w:t xml:space="preserve"> пациентов с патологией (p=0,00</w:t>
      </w:r>
      <w:r w:rsidRPr="004C49AE">
        <w:rPr>
          <w:rFonts w:ascii="Times New Roman" w:hAnsi="Times New Roman" w:cs="Times New Roman"/>
          <w:bCs/>
          <w:sz w:val="28"/>
          <w:szCs w:val="28"/>
        </w:rPr>
        <w:t>1). Аналогичные результаты получены для гена MTHFR (methylenetetrahydrofolate reductase), при этом гомозиготная форма мутации выявлялась у пациентов с окклюзиями вен сетчатки достоверно чаще, ч</w:t>
      </w:r>
      <w:r>
        <w:rPr>
          <w:rFonts w:ascii="Times New Roman" w:hAnsi="Times New Roman" w:cs="Times New Roman"/>
          <w:bCs/>
          <w:sz w:val="28"/>
          <w:szCs w:val="28"/>
        </w:rPr>
        <w:t>ем в контрольной группе (p=0,00</w:t>
      </w:r>
      <w:r w:rsidRPr="004C49AE">
        <w:rPr>
          <w:rFonts w:ascii="Times New Roman" w:hAnsi="Times New Roman" w:cs="Times New Roman"/>
          <w:bCs/>
          <w:sz w:val="28"/>
          <w:szCs w:val="28"/>
        </w:rPr>
        <w:t>1).</w:t>
      </w:r>
      <w:r>
        <w:rPr>
          <w:rFonts w:ascii="Times New Roman" w:hAnsi="Times New Roman" w:cs="Times New Roman"/>
          <w:bCs/>
          <w:sz w:val="28"/>
          <w:szCs w:val="28"/>
        </w:rPr>
        <w:t xml:space="preserve"> </w:t>
      </w:r>
      <w:r w:rsidRPr="004C49AE">
        <w:rPr>
          <w:rFonts w:ascii="Times New Roman" w:hAnsi="Times New Roman" w:cs="Times New Roman"/>
          <w:bCs/>
          <w:sz w:val="28"/>
          <w:szCs w:val="28"/>
        </w:rPr>
        <w:t>Полученные данные свидетельствуют о значимой роли нарушений метаболизма фолатов и гипергомоцистеинемии в патогенезе сосудистых осложнений и тромботических процессов в сетчатке</w:t>
      </w:r>
      <w:r>
        <w:rPr>
          <w:rFonts w:ascii="Times New Roman" w:hAnsi="Times New Roman" w:cs="Times New Roman"/>
          <w:bCs/>
          <w:sz w:val="28"/>
          <w:szCs w:val="28"/>
        </w:rPr>
        <w:t xml:space="preserve"> у пациентов, перенесших коронавирусную инфекцию</w:t>
      </w:r>
      <w:r w:rsidRPr="004C49AE">
        <w:rPr>
          <w:rFonts w:ascii="Times New Roman" w:hAnsi="Times New Roman" w:cs="Times New Roman"/>
          <w:bCs/>
          <w:sz w:val="28"/>
          <w:szCs w:val="28"/>
        </w:rPr>
        <w:t>.</w:t>
      </w:r>
    </w:p>
    <w:p w14:paraId="65D8BD45" w14:textId="7F0ACB08" w:rsidR="008D6322" w:rsidRDefault="002A0722" w:rsidP="003A13B7">
      <w:pPr>
        <w:spacing w:after="0" w:line="240" w:lineRule="auto"/>
        <w:ind w:firstLine="567"/>
        <w:jc w:val="both"/>
        <w:rPr>
          <w:rFonts w:ascii="Times New Roman" w:hAnsi="Times New Roman" w:cs="Times New Roman"/>
          <w:bCs/>
          <w:sz w:val="28"/>
          <w:szCs w:val="28"/>
        </w:rPr>
      </w:pPr>
      <w:r w:rsidRPr="002A0722">
        <w:rPr>
          <w:rFonts w:ascii="Times New Roman" w:hAnsi="Times New Roman" w:cs="Times New Roman"/>
          <w:bCs/>
          <w:sz w:val="28"/>
          <w:szCs w:val="28"/>
        </w:rPr>
        <w:t>Таким образом, наиболее значимыми генетическими предикторами окклюзионных поражений вен сетчатки являются мутации PAI-1, ITG A2, F7, MTRR и MTHFR, которые встречаются достоверно чаще у пациентов основной группы, чем в контрольной группе. Мутации генов F2, F5, F13, FGB, ITG B3, MTR не показали статистически значимого влияния на развития заболевания, однако могут быть выступать как дополнительные факторы риска.</w:t>
      </w:r>
    </w:p>
    <w:p w14:paraId="46E1DE67" w14:textId="2FF8516B" w:rsidR="008D6322" w:rsidRDefault="008D6322" w:rsidP="003A13B7">
      <w:pPr>
        <w:spacing w:after="0" w:line="240" w:lineRule="auto"/>
        <w:ind w:firstLine="567"/>
        <w:jc w:val="both"/>
        <w:rPr>
          <w:rFonts w:ascii="Times New Roman" w:hAnsi="Times New Roman" w:cs="Times New Roman"/>
          <w:bCs/>
          <w:sz w:val="28"/>
          <w:szCs w:val="28"/>
        </w:rPr>
      </w:pPr>
      <w:r w:rsidRPr="009E2951">
        <w:rPr>
          <w:rFonts w:ascii="Times New Roman" w:hAnsi="Times New Roman" w:cs="Times New Roman"/>
          <w:bCs/>
          <w:sz w:val="28"/>
          <w:szCs w:val="28"/>
        </w:rPr>
        <w:t>С целью визуализации полученных данных и повышения наглядности интерпретации результатов</w:t>
      </w:r>
      <w:r>
        <w:rPr>
          <w:rFonts w:ascii="Times New Roman" w:hAnsi="Times New Roman" w:cs="Times New Roman"/>
          <w:bCs/>
          <w:sz w:val="28"/>
          <w:szCs w:val="28"/>
        </w:rPr>
        <w:t xml:space="preserve"> генетического анализа</w:t>
      </w:r>
      <w:r w:rsidR="00523D95">
        <w:rPr>
          <w:rFonts w:ascii="Times New Roman" w:hAnsi="Times New Roman" w:cs="Times New Roman"/>
          <w:bCs/>
          <w:sz w:val="28"/>
          <w:szCs w:val="28"/>
        </w:rPr>
        <w:t xml:space="preserve"> клинически значимых генов гемостаза</w:t>
      </w:r>
      <w:r w:rsidRPr="009E2951">
        <w:rPr>
          <w:rFonts w:ascii="Times New Roman" w:hAnsi="Times New Roman" w:cs="Times New Roman"/>
          <w:bCs/>
          <w:sz w:val="28"/>
          <w:szCs w:val="28"/>
        </w:rPr>
        <w:t xml:space="preserve"> представлена с</w:t>
      </w:r>
      <w:r>
        <w:rPr>
          <w:rFonts w:ascii="Times New Roman" w:hAnsi="Times New Roman" w:cs="Times New Roman"/>
          <w:bCs/>
          <w:sz w:val="28"/>
          <w:szCs w:val="28"/>
        </w:rPr>
        <w:t>ледующая</w:t>
      </w:r>
      <w:r w:rsidRPr="009E2951">
        <w:rPr>
          <w:rFonts w:ascii="Times New Roman" w:hAnsi="Times New Roman" w:cs="Times New Roman"/>
          <w:bCs/>
          <w:sz w:val="28"/>
          <w:szCs w:val="28"/>
        </w:rPr>
        <w:t xml:space="preserve"> диаграмма.</w:t>
      </w:r>
    </w:p>
    <w:p w14:paraId="5497CD51" w14:textId="77777777" w:rsidR="003F7D97" w:rsidRDefault="003F7D97" w:rsidP="003F7D97">
      <w:pPr>
        <w:spacing w:after="0" w:line="240" w:lineRule="auto"/>
        <w:ind w:firstLine="709"/>
        <w:jc w:val="both"/>
        <w:rPr>
          <w:rFonts w:ascii="Times New Roman" w:hAnsi="Times New Roman" w:cs="Times New Roman"/>
          <w:bCs/>
          <w:sz w:val="28"/>
          <w:szCs w:val="28"/>
        </w:rPr>
      </w:pPr>
    </w:p>
    <w:p w14:paraId="621DE331" w14:textId="77777777" w:rsidR="008D6322" w:rsidRPr="00B912F3" w:rsidRDefault="008D6322" w:rsidP="008D6322">
      <w:pPr>
        <w:spacing w:after="0"/>
        <w:jc w:val="both"/>
        <w:rPr>
          <w:rFonts w:ascii="Times New Roman" w:hAnsi="Times New Roman" w:cs="Times New Roman"/>
          <w:bCs/>
          <w:sz w:val="28"/>
          <w:szCs w:val="28"/>
        </w:rPr>
      </w:pPr>
      <w:r>
        <w:rPr>
          <w:noProof/>
          <w:lang w:eastAsia="ru-RU"/>
        </w:rPr>
        <w:drawing>
          <wp:inline distT="0" distB="0" distL="0" distR="0" wp14:anchorId="5156658C" wp14:editId="7A82877E">
            <wp:extent cx="5943600" cy="49149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5943600" cy="4914900"/>
                    </a:xfrm>
                    <a:prstGeom prst="rect">
                      <a:avLst/>
                    </a:prstGeom>
                  </pic:spPr>
                </pic:pic>
              </a:graphicData>
            </a:graphic>
          </wp:inline>
        </w:drawing>
      </w:r>
    </w:p>
    <w:p w14:paraId="1CD3F740" w14:textId="77777777" w:rsidR="003F7D97" w:rsidRDefault="008D6322" w:rsidP="008D6322">
      <w:pPr>
        <w:spacing w:after="0"/>
        <w:jc w:val="both"/>
        <w:rPr>
          <w:rFonts w:ascii="Times New Roman" w:hAnsi="Times New Roman" w:cs="Times New Roman"/>
          <w:bCs/>
          <w:sz w:val="28"/>
          <w:szCs w:val="28"/>
        </w:rPr>
      </w:pPr>
      <w:r w:rsidRPr="00B912F3">
        <w:rPr>
          <w:rFonts w:ascii="Times New Roman" w:hAnsi="Times New Roman" w:cs="Times New Roman"/>
          <w:bCs/>
          <w:sz w:val="28"/>
          <w:szCs w:val="28"/>
        </w:rPr>
        <w:t xml:space="preserve">        </w:t>
      </w:r>
    </w:p>
    <w:p w14:paraId="2FA1BD79" w14:textId="787E33F1" w:rsidR="008D6322" w:rsidRDefault="008D6322" w:rsidP="003F7D97">
      <w:pPr>
        <w:spacing w:after="0" w:line="240" w:lineRule="auto"/>
        <w:jc w:val="center"/>
        <w:rPr>
          <w:rFonts w:ascii="Times New Roman" w:hAnsi="Times New Roman" w:cs="Times New Roman"/>
          <w:bCs/>
          <w:sz w:val="28"/>
          <w:szCs w:val="28"/>
        </w:rPr>
      </w:pPr>
      <w:r>
        <w:rPr>
          <w:rFonts w:ascii="Times New Roman" w:hAnsi="Times New Roman" w:cs="Times New Roman"/>
          <w:bCs/>
          <w:iCs/>
          <w:sz w:val="28"/>
          <w:szCs w:val="28"/>
        </w:rPr>
        <w:t>Рисунок</w:t>
      </w:r>
      <w:r w:rsidR="00D512F3" w:rsidRPr="00D512F3">
        <w:rPr>
          <w:rFonts w:ascii="Times New Roman" w:hAnsi="Times New Roman" w:cs="Times New Roman"/>
          <w:bCs/>
          <w:iCs/>
          <w:color w:val="000000" w:themeColor="text1"/>
          <w:sz w:val="28"/>
          <w:szCs w:val="28"/>
        </w:rPr>
        <w:t xml:space="preserve"> 24</w:t>
      </w:r>
      <w:r w:rsidR="003F7D97" w:rsidRPr="00D512F3">
        <w:rPr>
          <w:rFonts w:ascii="Times New Roman" w:hAnsi="Times New Roman" w:cs="Times New Roman"/>
          <w:bCs/>
          <w:iCs/>
          <w:color w:val="000000" w:themeColor="text1"/>
          <w:sz w:val="28"/>
          <w:szCs w:val="28"/>
        </w:rPr>
        <w:t xml:space="preserve"> </w:t>
      </w:r>
      <w:r w:rsidR="003F7D97" w:rsidRPr="008B1142">
        <w:rPr>
          <w:rFonts w:ascii="Times New Roman" w:hAnsi="Times New Roman" w:cs="Times New Roman"/>
          <w:sz w:val="28"/>
          <w:szCs w:val="28"/>
        </w:rPr>
        <w:t>–</w:t>
      </w:r>
      <w:r w:rsidR="003F7D97">
        <w:rPr>
          <w:rFonts w:ascii="Times New Roman" w:hAnsi="Times New Roman" w:cs="Times New Roman"/>
          <w:bCs/>
          <w:iCs/>
          <w:sz w:val="28"/>
          <w:szCs w:val="28"/>
        </w:rPr>
        <w:t xml:space="preserve"> </w:t>
      </w:r>
      <w:r w:rsidRPr="002A0722">
        <w:rPr>
          <w:rFonts w:ascii="Times New Roman" w:hAnsi="Times New Roman" w:cs="Times New Roman"/>
          <w:bCs/>
          <w:iCs/>
          <w:sz w:val="28"/>
          <w:szCs w:val="28"/>
        </w:rPr>
        <w:t>Распределение значимых генетических полиморфизмов</w:t>
      </w:r>
    </w:p>
    <w:p w14:paraId="5C16073E" w14:textId="51ECAA59" w:rsidR="008D6322" w:rsidRDefault="008D6322"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Полученные данные указывают на то, что нарушение фолатного обмена и системы фибринолиза играют ключевую роль в патогенезе тромботических осложнений в сосудистой системе глаза</w:t>
      </w:r>
      <w:r>
        <w:rPr>
          <w:rFonts w:ascii="Times New Roman" w:hAnsi="Times New Roman" w:cs="Times New Roman"/>
          <w:bCs/>
          <w:sz w:val="28"/>
          <w:szCs w:val="28"/>
        </w:rPr>
        <w:t xml:space="preserve"> у пациентов, перенесших коронавирусную инфекцию</w:t>
      </w:r>
      <w:r w:rsidRPr="00B912F3">
        <w:rPr>
          <w:rFonts w:ascii="Times New Roman" w:hAnsi="Times New Roman" w:cs="Times New Roman"/>
          <w:bCs/>
          <w:sz w:val="28"/>
          <w:szCs w:val="28"/>
        </w:rPr>
        <w:t xml:space="preserve">. Наличие сочетанных мутаций у части пациентов может свидетельствовать о мультифакторной природе окклюзий вен сетчатки, где генетическая предрасположенность сочетается с локальными </w:t>
      </w:r>
      <w:r>
        <w:rPr>
          <w:rFonts w:ascii="Times New Roman" w:hAnsi="Times New Roman" w:cs="Times New Roman"/>
          <w:bCs/>
          <w:sz w:val="28"/>
          <w:szCs w:val="28"/>
        </w:rPr>
        <w:t>гемодинамическими нарушениями.</w:t>
      </w:r>
    </w:p>
    <w:p w14:paraId="5420BF3F" w14:textId="77777777" w:rsidR="008D6322" w:rsidRPr="00F3211F" w:rsidRDefault="008D6322" w:rsidP="003A13B7">
      <w:pPr>
        <w:spacing w:after="0" w:line="240" w:lineRule="auto"/>
        <w:ind w:firstLine="567"/>
        <w:jc w:val="both"/>
        <w:rPr>
          <w:rFonts w:ascii="Times New Roman" w:hAnsi="Times New Roman" w:cs="Times New Roman"/>
          <w:bCs/>
          <w:color w:val="000000" w:themeColor="text1"/>
          <w:sz w:val="28"/>
          <w:szCs w:val="28"/>
        </w:rPr>
      </w:pPr>
    </w:p>
    <w:p w14:paraId="0755B90B" w14:textId="6E70C65B" w:rsidR="008D6322" w:rsidRPr="00F3211F" w:rsidRDefault="001101E6" w:rsidP="003A13B7">
      <w:pPr>
        <w:spacing w:after="0" w:line="240" w:lineRule="auto"/>
        <w:ind w:firstLine="567"/>
        <w:jc w:val="both"/>
        <w:rPr>
          <w:rFonts w:ascii="Times New Roman" w:eastAsia="Arial" w:hAnsi="Times New Roman" w:cs="Times New Roman"/>
          <w:bCs/>
          <w:color w:val="000000" w:themeColor="text1"/>
          <w:sz w:val="28"/>
          <w:szCs w:val="28"/>
          <w:lang w:eastAsia="ru-RU"/>
        </w:rPr>
      </w:pPr>
      <w:r w:rsidRPr="00F3211F">
        <w:rPr>
          <w:rFonts w:ascii="Times New Roman" w:eastAsia="Arial" w:hAnsi="Times New Roman" w:cs="Times New Roman"/>
          <w:bCs/>
          <w:color w:val="000000" w:themeColor="text1"/>
          <w:sz w:val="28"/>
          <w:szCs w:val="28"/>
          <w:lang w:eastAsia="ru-RU"/>
        </w:rPr>
        <w:t>3.5.1</w:t>
      </w:r>
      <w:r w:rsidR="003F7D97" w:rsidRPr="00F3211F">
        <w:rPr>
          <w:rFonts w:ascii="Times New Roman" w:eastAsia="Arial" w:hAnsi="Times New Roman" w:cs="Times New Roman"/>
          <w:bCs/>
          <w:color w:val="000000" w:themeColor="text1"/>
          <w:sz w:val="28"/>
          <w:szCs w:val="28"/>
          <w:lang w:eastAsia="ru-RU"/>
        </w:rPr>
        <w:t xml:space="preserve"> </w:t>
      </w:r>
      <w:r w:rsidR="008D6322" w:rsidRPr="00F3211F">
        <w:rPr>
          <w:rFonts w:ascii="Times New Roman" w:eastAsia="Arial" w:hAnsi="Times New Roman" w:cs="Times New Roman"/>
          <w:bCs/>
          <w:color w:val="000000" w:themeColor="text1"/>
          <w:sz w:val="28"/>
          <w:szCs w:val="28"/>
          <w:lang w:eastAsia="ru-RU"/>
        </w:rPr>
        <w:t>Клинически значимые генетические маркеры</w:t>
      </w:r>
    </w:p>
    <w:p w14:paraId="7EA896B6" w14:textId="0A6B0E8C" w:rsidR="008D6322" w:rsidRPr="008D6322" w:rsidRDefault="008D6322" w:rsidP="003A13B7">
      <w:pPr>
        <w:spacing w:after="0" w:line="240" w:lineRule="auto"/>
        <w:ind w:firstLine="567"/>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Таблица 1</w:t>
      </w:r>
      <w:r w:rsidR="00561B23">
        <w:rPr>
          <w:rFonts w:ascii="Times New Roman" w:eastAsia="Arial" w:hAnsi="Times New Roman" w:cs="Times New Roman"/>
          <w:sz w:val="28"/>
          <w:szCs w:val="28"/>
          <w:lang w:eastAsia="ru-RU"/>
        </w:rPr>
        <w:t>5</w:t>
      </w:r>
      <w:r w:rsidRPr="008D6322">
        <w:rPr>
          <w:rFonts w:ascii="Times New Roman" w:eastAsia="Arial" w:hAnsi="Times New Roman" w:cs="Times New Roman"/>
          <w:sz w:val="28"/>
          <w:szCs w:val="28"/>
          <w:lang w:eastAsia="ru-RU"/>
        </w:rPr>
        <w:t xml:space="preserve"> демонстрирует клинически значимые генетические маркеры, выявленные в исследовании, их функции и оценки риска. Отношения шансов варьируют от 6,89 (PAI-1) до 19,87 (MTRR). </w:t>
      </w:r>
    </w:p>
    <w:p w14:paraId="24AABB68" w14:textId="77777777" w:rsidR="008D6322" w:rsidRPr="008D6322" w:rsidRDefault="008D6322" w:rsidP="003F7D97">
      <w:pPr>
        <w:spacing w:after="0" w:line="240" w:lineRule="auto"/>
        <w:ind w:firstLine="709"/>
        <w:jc w:val="both"/>
        <w:rPr>
          <w:rFonts w:ascii="Times New Roman" w:eastAsia="Arial" w:hAnsi="Times New Roman" w:cs="Times New Roman"/>
          <w:sz w:val="28"/>
          <w:szCs w:val="28"/>
          <w:lang w:eastAsia="ru-RU"/>
        </w:rPr>
      </w:pPr>
    </w:p>
    <w:p w14:paraId="44E43EDA" w14:textId="39EE3003" w:rsidR="008D6322" w:rsidRDefault="008D6322" w:rsidP="003F7D97">
      <w:pPr>
        <w:spacing w:after="0" w:line="240" w:lineRule="auto"/>
        <w:jc w:val="both"/>
        <w:rPr>
          <w:rFonts w:ascii="Times New Roman" w:eastAsia="Arial" w:hAnsi="Times New Roman" w:cs="Times New Roman"/>
          <w:bCs/>
          <w:sz w:val="28"/>
          <w:szCs w:val="28"/>
          <w:lang w:eastAsia="ru-RU"/>
        </w:rPr>
      </w:pPr>
      <w:r w:rsidRPr="008D6322">
        <w:rPr>
          <w:rFonts w:ascii="Times New Roman" w:eastAsia="Arial" w:hAnsi="Times New Roman" w:cs="Times New Roman"/>
          <w:bCs/>
          <w:sz w:val="28"/>
          <w:szCs w:val="28"/>
          <w:lang w:eastAsia="ru-RU"/>
        </w:rPr>
        <w:t>Таблица 1</w:t>
      </w:r>
      <w:r w:rsidR="00561B23">
        <w:rPr>
          <w:rFonts w:ascii="Times New Roman" w:eastAsia="Arial" w:hAnsi="Times New Roman" w:cs="Times New Roman"/>
          <w:bCs/>
          <w:sz w:val="28"/>
          <w:szCs w:val="28"/>
          <w:lang w:eastAsia="ru-RU"/>
        </w:rPr>
        <w:t>5</w:t>
      </w:r>
      <w:r w:rsidR="003F7D97">
        <w:rPr>
          <w:rFonts w:ascii="Times New Roman" w:eastAsia="Arial" w:hAnsi="Times New Roman" w:cs="Times New Roman"/>
          <w:bCs/>
          <w:sz w:val="28"/>
          <w:szCs w:val="28"/>
          <w:lang w:eastAsia="ru-RU"/>
        </w:rPr>
        <w:t xml:space="preserve"> </w:t>
      </w:r>
      <w:r w:rsidR="003F7D97" w:rsidRPr="008B1142">
        <w:rPr>
          <w:rFonts w:ascii="Times New Roman" w:hAnsi="Times New Roman" w:cs="Times New Roman"/>
          <w:sz w:val="28"/>
          <w:szCs w:val="28"/>
        </w:rPr>
        <w:t>–</w:t>
      </w:r>
      <w:r w:rsidRPr="008D6322">
        <w:rPr>
          <w:rFonts w:ascii="Times New Roman" w:eastAsia="Arial" w:hAnsi="Times New Roman" w:cs="Times New Roman"/>
          <w:bCs/>
          <w:sz w:val="28"/>
          <w:szCs w:val="28"/>
          <w:lang w:eastAsia="ru-RU"/>
        </w:rPr>
        <w:t xml:space="preserve"> Клинически значимые генетические маркеры</w:t>
      </w:r>
    </w:p>
    <w:p w14:paraId="19313A5D" w14:textId="77777777" w:rsidR="003F7D97" w:rsidRPr="008D6322" w:rsidRDefault="003F7D97" w:rsidP="003F7D97">
      <w:pPr>
        <w:spacing w:after="0" w:line="240" w:lineRule="auto"/>
        <w:jc w:val="both"/>
        <w:rPr>
          <w:rFonts w:ascii="Times New Roman" w:eastAsia="Arial" w:hAnsi="Times New Roman" w:cs="Times New Roman"/>
          <w:sz w:val="28"/>
          <w:szCs w:val="28"/>
          <w:lang w:eastAsia="ru-RU"/>
        </w:rPr>
      </w:pPr>
    </w:p>
    <w:tbl>
      <w:tblPr>
        <w:tblW w:w="964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65"/>
        <w:gridCol w:w="2252"/>
        <w:gridCol w:w="1150"/>
        <w:gridCol w:w="1396"/>
        <w:gridCol w:w="1439"/>
        <w:gridCol w:w="2247"/>
      </w:tblGrid>
      <w:tr w:rsidR="008D6322" w:rsidRPr="008D6322" w14:paraId="62ECC84D" w14:textId="77777777" w:rsidTr="00F3211F">
        <w:tc>
          <w:tcPr>
            <w:tcW w:w="116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34C0246" w14:textId="77777777" w:rsidR="008D6322" w:rsidRPr="00F3211F" w:rsidRDefault="008D6322" w:rsidP="008D6322">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Ген</w:t>
            </w:r>
          </w:p>
        </w:tc>
        <w:tc>
          <w:tcPr>
            <w:tcW w:w="2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5FFD913" w14:textId="77777777" w:rsidR="008D6322" w:rsidRPr="00F3211F" w:rsidRDefault="008D6322" w:rsidP="008D6322">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Функция</w:t>
            </w:r>
          </w:p>
        </w:tc>
        <w:tc>
          <w:tcPr>
            <w:tcW w:w="115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33776BD" w14:textId="77777777" w:rsidR="008D6322" w:rsidRPr="00F3211F" w:rsidRDefault="008D6322" w:rsidP="008D6322">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Аллель риска</w:t>
            </w:r>
          </w:p>
        </w:tc>
        <w:tc>
          <w:tcPr>
            <w:tcW w:w="139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1D2EA0E" w14:textId="77777777" w:rsidR="008D6322" w:rsidRPr="00F3211F" w:rsidRDefault="008D6322" w:rsidP="008D6322">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Частота в Пост-COVID</w:t>
            </w:r>
          </w:p>
        </w:tc>
        <w:tc>
          <w:tcPr>
            <w:tcW w:w="143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369FA2C" w14:textId="77777777" w:rsidR="008D6322" w:rsidRPr="00F3211F" w:rsidRDefault="008D6322" w:rsidP="008D6322">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Частота в Контроле</w:t>
            </w:r>
          </w:p>
        </w:tc>
        <w:tc>
          <w:tcPr>
            <w:tcW w:w="224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3AF30B8" w14:textId="77777777" w:rsidR="008D6322" w:rsidRPr="00F3211F" w:rsidRDefault="008D6322" w:rsidP="008D6322">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Отношение шансов (95% ДИ)</w:t>
            </w:r>
          </w:p>
        </w:tc>
      </w:tr>
      <w:tr w:rsidR="008D6322" w:rsidRPr="008D6322" w14:paraId="2D564D6C" w14:textId="77777777" w:rsidTr="00F3211F">
        <w:tc>
          <w:tcPr>
            <w:tcW w:w="116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0CD1A6D"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PAI-1</w:t>
            </w:r>
          </w:p>
        </w:tc>
        <w:tc>
          <w:tcPr>
            <w:tcW w:w="2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77B8304"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Ингибитор фибринолиза</w:t>
            </w:r>
          </w:p>
        </w:tc>
        <w:tc>
          <w:tcPr>
            <w:tcW w:w="115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85E0BDD"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4G/4G</w:t>
            </w:r>
          </w:p>
        </w:tc>
        <w:tc>
          <w:tcPr>
            <w:tcW w:w="139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7AFA0E33"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49,2%</w:t>
            </w:r>
          </w:p>
        </w:tc>
        <w:tc>
          <w:tcPr>
            <w:tcW w:w="143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5FFB076"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12,3%</w:t>
            </w:r>
          </w:p>
        </w:tc>
        <w:tc>
          <w:tcPr>
            <w:tcW w:w="224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D219B7A"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6,89 (3,21–14,78)</w:t>
            </w:r>
          </w:p>
        </w:tc>
      </w:tr>
      <w:tr w:rsidR="008D6322" w:rsidRPr="008D6322" w14:paraId="705331B8" w14:textId="77777777" w:rsidTr="00F3211F">
        <w:tc>
          <w:tcPr>
            <w:tcW w:w="116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2E4E141"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MTHFR</w:t>
            </w:r>
          </w:p>
        </w:tc>
        <w:tc>
          <w:tcPr>
            <w:tcW w:w="2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1A25D39"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Метаболизм гомоцистеина</w:t>
            </w:r>
          </w:p>
        </w:tc>
        <w:tc>
          <w:tcPr>
            <w:tcW w:w="115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CDF08AE"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C677T</w:t>
            </w:r>
          </w:p>
        </w:tc>
        <w:tc>
          <w:tcPr>
            <w:tcW w:w="139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35CE52A"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80,3%*</w:t>
            </w:r>
          </w:p>
        </w:tc>
        <w:tc>
          <w:tcPr>
            <w:tcW w:w="143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DD0350E"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21,1%*</w:t>
            </w:r>
          </w:p>
        </w:tc>
        <w:tc>
          <w:tcPr>
            <w:tcW w:w="224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779027C9"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15,34 (7,21–32,65)</w:t>
            </w:r>
          </w:p>
        </w:tc>
      </w:tr>
      <w:tr w:rsidR="008D6322" w:rsidRPr="008D6322" w14:paraId="698D3C35" w14:textId="77777777" w:rsidTr="00F3211F">
        <w:tc>
          <w:tcPr>
            <w:tcW w:w="116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2A748AB"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ITGA2</w:t>
            </w:r>
          </w:p>
        </w:tc>
        <w:tc>
          <w:tcPr>
            <w:tcW w:w="2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69BA675"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Рецептор коллагена тромбоцитов</w:t>
            </w:r>
          </w:p>
        </w:tc>
        <w:tc>
          <w:tcPr>
            <w:tcW w:w="115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C4DA448"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807T</w:t>
            </w:r>
          </w:p>
        </w:tc>
        <w:tc>
          <w:tcPr>
            <w:tcW w:w="139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9A42677"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67,2%*</w:t>
            </w:r>
          </w:p>
        </w:tc>
        <w:tc>
          <w:tcPr>
            <w:tcW w:w="143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79646191"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14,0%*</w:t>
            </w:r>
          </w:p>
        </w:tc>
        <w:tc>
          <w:tcPr>
            <w:tcW w:w="224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AFFFCAD"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12,45 (5,89–26,32)</w:t>
            </w:r>
          </w:p>
        </w:tc>
      </w:tr>
      <w:tr w:rsidR="008D6322" w:rsidRPr="008D6322" w14:paraId="30ADA0EA" w14:textId="77777777" w:rsidTr="00F3211F">
        <w:tc>
          <w:tcPr>
            <w:tcW w:w="116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A4BA268"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MTRR</w:t>
            </w:r>
          </w:p>
        </w:tc>
        <w:tc>
          <w:tcPr>
            <w:tcW w:w="2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72A251DC"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Редуктаза метионин-синтазы</w:t>
            </w:r>
          </w:p>
        </w:tc>
        <w:tc>
          <w:tcPr>
            <w:tcW w:w="115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82B5C35"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A66G</w:t>
            </w:r>
          </w:p>
        </w:tc>
        <w:tc>
          <w:tcPr>
            <w:tcW w:w="139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27D3DB1"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70,5%*</w:t>
            </w:r>
          </w:p>
        </w:tc>
        <w:tc>
          <w:tcPr>
            <w:tcW w:w="143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9B45A02"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10,5%*</w:t>
            </w:r>
          </w:p>
        </w:tc>
        <w:tc>
          <w:tcPr>
            <w:tcW w:w="224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6EDED19"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19,87 (8,76–45,08)</w:t>
            </w:r>
          </w:p>
        </w:tc>
      </w:tr>
      <w:tr w:rsidR="008D6322" w:rsidRPr="008D6322" w14:paraId="25314439" w14:textId="77777777" w:rsidTr="00F3211F">
        <w:tc>
          <w:tcPr>
            <w:tcW w:w="116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002F9C4"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F7</w:t>
            </w:r>
          </w:p>
        </w:tc>
        <w:tc>
          <w:tcPr>
            <w:tcW w:w="2252"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D3495FD"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Коагуляционный фактор</w:t>
            </w:r>
          </w:p>
        </w:tc>
        <w:tc>
          <w:tcPr>
            <w:tcW w:w="115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56AF72E"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R353Q</w:t>
            </w:r>
          </w:p>
        </w:tc>
        <w:tc>
          <w:tcPr>
            <w:tcW w:w="1396"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3998B9C"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42,6%*</w:t>
            </w:r>
          </w:p>
        </w:tc>
        <w:tc>
          <w:tcPr>
            <w:tcW w:w="1439"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48DA8BB"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7,1%*</w:t>
            </w:r>
          </w:p>
        </w:tc>
        <w:tc>
          <w:tcPr>
            <w:tcW w:w="224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98EC53A" w14:textId="77777777" w:rsidR="008D6322" w:rsidRPr="008D6322" w:rsidRDefault="008D6322" w:rsidP="008D6322">
            <w:pPr>
              <w:spacing w:after="0" w:line="240" w:lineRule="auto"/>
              <w:rPr>
                <w:rFonts w:ascii="Times New Roman" w:eastAsia="Arial" w:hAnsi="Times New Roman" w:cs="Times New Roman"/>
                <w:sz w:val="28"/>
                <w:szCs w:val="28"/>
                <w:lang w:eastAsia="ru-RU"/>
              </w:rPr>
            </w:pPr>
            <w:r w:rsidRPr="008D6322">
              <w:rPr>
                <w:rFonts w:ascii="Times New Roman" w:eastAsia="Arial" w:hAnsi="Times New Roman" w:cs="Times New Roman"/>
                <w:sz w:val="28"/>
                <w:szCs w:val="28"/>
                <w:lang w:eastAsia="ru-RU"/>
              </w:rPr>
              <w:t>9,68 (4,12–22,74)</w:t>
            </w:r>
          </w:p>
        </w:tc>
      </w:tr>
      <w:tr w:rsidR="00F3211F" w:rsidRPr="008D6322" w14:paraId="7CD63545" w14:textId="77777777" w:rsidTr="00F3211F">
        <w:tc>
          <w:tcPr>
            <w:tcW w:w="9649" w:type="dxa"/>
            <w:gridSpan w:val="6"/>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A6D43FD" w14:textId="130F9A14" w:rsidR="00F3211F" w:rsidRPr="008D6322" w:rsidRDefault="00F3211F" w:rsidP="00F3211F">
            <w:pPr>
              <w:spacing w:after="0" w:line="240" w:lineRule="auto"/>
              <w:ind w:firstLine="613"/>
              <w:jc w:val="both"/>
              <w:rPr>
                <w:rFonts w:ascii="Times New Roman" w:eastAsia="Arial" w:hAnsi="Times New Roman" w:cs="Times New Roman"/>
                <w:sz w:val="28"/>
                <w:szCs w:val="28"/>
                <w:lang w:eastAsia="ru-RU"/>
              </w:rPr>
            </w:pPr>
            <w:r>
              <w:rPr>
                <w:rFonts w:ascii="Times New Roman" w:eastAsia="Arial" w:hAnsi="Times New Roman" w:cs="Times New Roman"/>
                <w:sz w:val="24"/>
                <w:szCs w:val="24"/>
                <w:lang w:eastAsia="ru-RU"/>
              </w:rPr>
              <w:t xml:space="preserve">Примечание: </w:t>
            </w:r>
            <w:r w:rsidRPr="008D6322">
              <w:rPr>
                <w:rFonts w:ascii="Times New Roman" w:eastAsia="Arial" w:hAnsi="Times New Roman" w:cs="Times New Roman"/>
                <w:sz w:val="24"/>
                <w:szCs w:val="24"/>
                <w:lang w:eastAsia="ru-RU"/>
              </w:rPr>
              <w:t>*Суммарная частота мутантных гомозиготных и гетерозиготных генотипов</w:t>
            </w:r>
          </w:p>
        </w:tc>
      </w:tr>
    </w:tbl>
    <w:p w14:paraId="6E1305BD" w14:textId="725833C9" w:rsidR="008D6322" w:rsidRPr="008D6322" w:rsidRDefault="008D6322" w:rsidP="005407A9">
      <w:pPr>
        <w:spacing w:after="0" w:line="240" w:lineRule="auto"/>
        <w:ind w:firstLine="709"/>
        <w:rPr>
          <w:rFonts w:ascii="Times New Roman" w:eastAsia="Arial" w:hAnsi="Times New Roman" w:cs="Times New Roman"/>
          <w:sz w:val="24"/>
          <w:szCs w:val="24"/>
          <w:lang w:eastAsia="ru-RU"/>
        </w:rPr>
      </w:pPr>
    </w:p>
    <w:p w14:paraId="495C5C50" w14:textId="77777777" w:rsidR="00192202" w:rsidRPr="00192202" w:rsidRDefault="00192202" w:rsidP="003A13B7">
      <w:pPr>
        <w:spacing w:after="0" w:line="240" w:lineRule="auto"/>
        <w:ind w:firstLine="567"/>
        <w:jc w:val="both"/>
        <w:rPr>
          <w:rFonts w:ascii="Times New Roman" w:hAnsi="Times New Roman" w:cs="Times New Roman"/>
          <w:bCs/>
          <w:sz w:val="28"/>
          <w:szCs w:val="28"/>
        </w:rPr>
      </w:pPr>
      <w:r w:rsidRPr="00192202">
        <w:rPr>
          <w:rFonts w:ascii="Times New Roman" w:hAnsi="Times New Roman" w:cs="Times New Roman"/>
          <w:bCs/>
          <w:sz w:val="28"/>
          <w:szCs w:val="28"/>
        </w:rPr>
        <w:t>Наибольший вклад в формирование сосудистой патологии выявлен для полиморфизма гена MTRR (OR=19,87; 95% ДИ 8,76–45,08), а также MTHFR (OR=15,34; 95% ДИ 7,21–32,65) и ITGA2 (OR=12,45; 95% ДИ 5,89–26,32), что указывает на выраженную роль нарушений фолатного обмена и тромбоцитарного звена гемостаза. Значимые ассоциации также установлены для генов F7 (OR=9,68; 95% ДИ 4,12–22,74) и PAI-1 (OR=6,89; 95% ДИ 3,21–14,78), отражающих участие коагуляционного и фибринолитического звеньев.</w:t>
      </w:r>
    </w:p>
    <w:p w14:paraId="774E5362" w14:textId="77777777" w:rsidR="00192202" w:rsidRPr="00192202" w:rsidRDefault="00192202" w:rsidP="003A13B7">
      <w:pPr>
        <w:spacing w:after="0" w:line="240" w:lineRule="auto"/>
        <w:ind w:firstLine="567"/>
        <w:jc w:val="both"/>
        <w:rPr>
          <w:rFonts w:ascii="Times New Roman" w:hAnsi="Times New Roman" w:cs="Times New Roman"/>
          <w:bCs/>
          <w:sz w:val="28"/>
          <w:szCs w:val="28"/>
        </w:rPr>
      </w:pPr>
      <w:r w:rsidRPr="00192202">
        <w:rPr>
          <w:rFonts w:ascii="Times New Roman" w:hAnsi="Times New Roman" w:cs="Times New Roman"/>
          <w:bCs/>
          <w:sz w:val="28"/>
          <w:szCs w:val="28"/>
        </w:rPr>
        <w:t>Полученные данные свидетельствуют о мультифакторной генетической обусловленности сосудистых нарушений и подтверждают ключевую роль дисрегуляции системы гемостаза и метаболизма гомоцистеина в патогенезе постковидных окклюзий вен сетчатки.</w:t>
      </w:r>
    </w:p>
    <w:p w14:paraId="12E1CD24" w14:textId="77777777" w:rsidR="008D6322" w:rsidRDefault="008D6322" w:rsidP="005407A9">
      <w:pPr>
        <w:spacing w:after="0" w:line="240" w:lineRule="auto"/>
        <w:ind w:firstLine="709"/>
        <w:jc w:val="both"/>
        <w:rPr>
          <w:rFonts w:ascii="Times New Roman" w:hAnsi="Times New Roman" w:cs="Times New Roman"/>
          <w:bCs/>
          <w:sz w:val="28"/>
          <w:szCs w:val="28"/>
        </w:rPr>
      </w:pPr>
    </w:p>
    <w:p w14:paraId="7B879F56" w14:textId="77777777" w:rsidR="008D6322" w:rsidRDefault="008D6322" w:rsidP="009E2951">
      <w:pPr>
        <w:spacing w:after="0"/>
        <w:ind w:firstLine="708"/>
        <w:jc w:val="both"/>
        <w:rPr>
          <w:rFonts w:ascii="Times New Roman" w:hAnsi="Times New Roman" w:cs="Times New Roman"/>
          <w:bCs/>
          <w:sz w:val="28"/>
          <w:szCs w:val="28"/>
        </w:rPr>
      </w:pPr>
      <w:r>
        <w:rPr>
          <w:noProof/>
          <w:lang w:eastAsia="ru-RU"/>
        </w:rPr>
        <w:drawing>
          <wp:inline distT="0" distB="0" distL="0" distR="0" wp14:anchorId="7C94F298" wp14:editId="792B9AF0">
            <wp:extent cx="4978400" cy="3326912"/>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4989549" cy="3334362"/>
                    </a:xfrm>
                    <a:prstGeom prst="rect">
                      <a:avLst/>
                    </a:prstGeom>
                  </pic:spPr>
                </pic:pic>
              </a:graphicData>
            </a:graphic>
          </wp:inline>
        </w:drawing>
      </w:r>
    </w:p>
    <w:p w14:paraId="1CF8AE77" w14:textId="77777777" w:rsidR="00BC2A4D" w:rsidRDefault="00BC2A4D" w:rsidP="005407A9">
      <w:pPr>
        <w:spacing w:after="0" w:line="240" w:lineRule="auto"/>
        <w:jc w:val="center"/>
        <w:rPr>
          <w:rFonts w:ascii="Times New Roman" w:hAnsi="Times New Roman" w:cs="Times New Roman"/>
          <w:bCs/>
          <w:sz w:val="28"/>
          <w:szCs w:val="28"/>
        </w:rPr>
      </w:pPr>
    </w:p>
    <w:p w14:paraId="0B49C767" w14:textId="28C5D597" w:rsidR="0043287F" w:rsidRDefault="00D512F3" w:rsidP="005407A9">
      <w:pPr>
        <w:spacing w:after="0" w:line="240" w:lineRule="auto"/>
        <w:jc w:val="center"/>
        <w:rPr>
          <w:rFonts w:ascii="Times New Roman" w:hAnsi="Times New Roman" w:cs="Times New Roman"/>
          <w:bCs/>
          <w:sz w:val="28"/>
          <w:szCs w:val="28"/>
        </w:rPr>
      </w:pPr>
      <w:r>
        <w:rPr>
          <w:rFonts w:ascii="Times New Roman" w:hAnsi="Times New Roman" w:cs="Times New Roman"/>
          <w:bCs/>
          <w:iCs/>
          <w:sz w:val="28"/>
          <w:szCs w:val="28"/>
        </w:rPr>
        <w:t>Рисунок 25</w:t>
      </w:r>
      <w:r w:rsidR="005407A9">
        <w:rPr>
          <w:rFonts w:ascii="Times New Roman" w:hAnsi="Times New Roman" w:cs="Times New Roman"/>
          <w:bCs/>
          <w:iCs/>
          <w:sz w:val="28"/>
          <w:szCs w:val="28"/>
        </w:rPr>
        <w:t xml:space="preserve"> </w:t>
      </w:r>
      <w:r w:rsidR="005407A9" w:rsidRPr="008B1142">
        <w:rPr>
          <w:rFonts w:ascii="Times New Roman" w:hAnsi="Times New Roman" w:cs="Times New Roman"/>
          <w:sz w:val="28"/>
          <w:szCs w:val="28"/>
        </w:rPr>
        <w:t>–</w:t>
      </w:r>
      <w:r w:rsidR="0043287F" w:rsidRPr="0043287F">
        <w:rPr>
          <w:rFonts w:ascii="Times New Roman" w:hAnsi="Times New Roman" w:cs="Times New Roman"/>
          <w:bCs/>
          <w:iCs/>
          <w:sz w:val="28"/>
          <w:szCs w:val="28"/>
        </w:rPr>
        <w:t xml:space="preserve"> Сравнение генетического профиля риска</w:t>
      </w:r>
    </w:p>
    <w:p w14:paraId="2873686D" w14:textId="77777777" w:rsidR="0002772A" w:rsidRDefault="0002772A" w:rsidP="005407A9">
      <w:pPr>
        <w:spacing w:after="0" w:line="240" w:lineRule="auto"/>
        <w:ind w:firstLine="709"/>
        <w:jc w:val="both"/>
        <w:rPr>
          <w:rFonts w:ascii="Times New Roman" w:hAnsi="Times New Roman" w:cs="Times New Roman"/>
          <w:bCs/>
          <w:sz w:val="28"/>
          <w:szCs w:val="28"/>
        </w:rPr>
      </w:pPr>
    </w:p>
    <w:p w14:paraId="6E79E54D" w14:textId="77777777" w:rsidR="0002772A" w:rsidRPr="0002772A" w:rsidRDefault="0002772A" w:rsidP="003A13B7">
      <w:pPr>
        <w:spacing w:after="0" w:line="240" w:lineRule="auto"/>
        <w:ind w:firstLine="567"/>
        <w:jc w:val="both"/>
        <w:rPr>
          <w:rFonts w:ascii="Times New Roman" w:hAnsi="Times New Roman" w:cs="Times New Roman"/>
          <w:bCs/>
          <w:sz w:val="28"/>
          <w:szCs w:val="28"/>
        </w:rPr>
      </w:pPr>
      <w:r w:rsidRPr="0002772A">
        <w:rPr>
          <w:rFonts w:ascii="Times New Roman" w:hAnsi="Times New Roman" w:cs="Times New Roman"/>
          <w:bCs/>
          <w:sz w:val="28"/>
          <w:szCs w:val="28"/>
        </w:rPr>
        <w:t>Представленные данные демонстрируют достоверно более высокую частоту носительства риск-аллелей генов системы гемостаза и фолатного обмена (PAI-1, MTHFR, ITGA2, MTRR, F7) у пациентов постковидной группы по сравнению с контрольной. Наиболее выраженные различия выявлены для генов MTRR (70,5% против 10,5%) и MTHFR (80,3% против 21,1%), что сопровождается высокими значениями отношения шансов (OR=19,9 и OR=15,3 соответственно), указывающими на значительное увеличение риска развития сосудистой патологии.</w:t>
      </w:r>
    </w:p>
    <w:p w14:paraId="555EB4A8" w14:textId="77777777" w:rsidR="0002772A" w:rsidRPr="0002772A" w:rsidRDefault="0002772A" w:rsidP="003A13B7">
      <w:pPr>
        <w:spacing w:after="0" w:line="240" w:lineRule="auto"/>
        <w:ind w:firstLine="567"/>
        <w:jc w:val="both"/>
        <w:rPr>
          <w:rFonts w:ascii="Times New Roman" w:hAnsi="Times New Roman" w:cs="Times New Roman"/>
          <w:bCs/>
          <w:sz w:val="28"/>
          <w:szCs w:val="28"/>
        </w:rPr>
      </w:pPr>
      <w:r w:rsidRPr="0002772A">
        <w:rPr>
          <w:rFonts w:ascii="Times New Roman" w:hAnsi="Times New Roman" w:cs="Times New Roman"/>
          <w:bCs/>
          <w:sz w:val="28"/>
          <w:szCs w:val="28"/>
        </w:rPr>
        <w:t>Аналогичная тенденция отмечена для ITGA2 (OR=12,5), F7 (OR=9,7) и PAI-1 (OR=6,9), что подтверждает их вклад в формирование тромботических осложнений. Полученные результаты свидетельствуют о выраженной ассоциации между носительством указанных полиморфизмов и развитием окклюзионных поражений вен сетчатки в постковидном периоде.</w:t>
      </w:r>
    </w:p>
    <w:p w14:paraId="5B0ABFB8" w14:textId="37F186A0" w:rsidR="0002772A" w:rsidRDefault="0002772A" w:rsidP="003A13B7">
      <w:pPr>
        <w:spacing w:after="0" w:line="240" w:lineRule="auto"/>
        <w:ind w:firstLine="567"/>
        <w:jc w:val="both"/>
        <w:rPr>
          <w:rFonts w:ascii="Times New Roman" w:hAnsi="Times New Roman" w:cs="Times New Roman"/>
          <w:bCs/>
          <w:sz w:val="28"/>
          <w:szCs w:val="28"/>
        </w:rPr>
      </w:pPr>
      <w:r w:rsidRPr="0002772A">
        <w:rPr>
          <w:rFonts w:ascii="Times New Roman" w:hAnsi="Times New Roman" w:cs="Times New Roman"/>
          <w:bCs/>
          <w:sz w:val="28"/>
          <w:szCs w:val="28"/>
        </w:rPr>
        <w:t>Таким образом, выявленные генетические маркеры могут рассматриваться как значимые факторы риска и потенциальные предикторы сосудистой патологии заднего отрезка глаза</w:t>
      </w:r>
      <w:r w:rsidR="00192202">
        <w:rPr>
          <w:rFonts w:ascii="Times New Roman" w:hAnsi="Times New Roman" w:cs="Times New Roman"/>
          <w:bCs/>
          <w:sz w:val="28"/>
          <w:szCs w:val="28"/>
        </w:rPr>
        <w:t xml:space="preserve"> у пациентов, перенесших коронавирусную инфекцию</w:t>
      </w:r>
      <w:r w:rsidRPr="0002772A">
        <w:rPr>
          <w:rFonts w:ascii="Times New Roman" w:hAnsi="Times New Roman" w:cs="Times New Roman"/>
          <w:bCs/>
          <w:sz w:val="28"/>
          <w:szCs w:val="28"/>
        </w:rPr>
        <w:t>.</w:t>
      </w:r>
    </w:p>
    <w:p w14:paraId="4669C9D7" w14:textId="7804C12B" w:rsidR="00BC2A4D" w:rsidRPr="00BC2A4D" w:rsidRDefault="00BC2A4D" w:rsidP="003A13B7">
      <w:pPr>
        <w:spacing w:after="0" w:line="240" w:lineRule="auto"/>
        <w:ind w:firstLine="567"/>
        <w:jc w:val="both"/>
        <w:rPr>
          <w:rFonts w:ascii="Times New Roman" w:hAnsi="Times New Roman" w:cs="Times New Roman"/>
          <w:bCs/>
          <w:sz w:val="28"/>
          <w:szCs w:val="28"/>
        </w:rPr>
      </w:pPr>
      <w:r w:rsidRPr="00BC2A4D">
        <w:rPr>
          <w:rFonts w:ascii="Times New Roman" w:hAnsi="Times New Roman" w:cs="Times New Roman"/>
          <w:bCs/>
          <w:sz w:val="28"/>
          <w:szCs w:val="28"/>
        </w:rPr>
        <w:t xml:space="preserve">Для определения силы связи между генетическими полиморфизмами и принадлежностью к группе использовались коэффициент phi и V Крамера (Таблица </w:t>
      </w:r>
      <w:r w:rsidR="00E440F9">
        <w:rPr>
          <w:rFonts w:ascii="Times New Roman" w:hAnsi="Times New Roman" w:cs="Times New Roman"/>
          <w:bCs/>
          <w:sz w:val="28"/>
          <w:szCs w:val="28"/>
        </w:rPr>
        <w:t>16</w:t>
      </w:r>
      <w:r w:rsidRPr="00BC2A4D">
        <w:rPr>
          <w:rFonts w:ascii="Times New Roman" w:hAnsi="Times New Roman" w:cs="Times New Roman"/>
          <w:bCs/>
          <w:sz w:val="28"/>
          <w:szCs w:val="28"/>
        </w:rPr>
        <w:t xml:space="preserve">). Диапазон 0,3–0,6 соответствует умеренной и сильной связи. </w:t>
      </w:r>
    </w:p>
    <w:p w14:paraId="028D77B2" w14:textId="77777777" w:rsidR="003A13B7" w:rsidRDefault="003A13B7" w:rsidP="003A13B7">
      <w:pPr>
        <w:spacing w:after="0"/>
        <w:jc w:val="both"/>
        <w:rPr>
          <w:rFonts w:ascii="Times New Roman" w:hAnsi="Times New Roman" w:cs="Times New Roman"/>
          <w:bCs/>
          <w:sz w:val="28"/>
          <w:szCs w:val="28"/>
        </w:rPr>
      </w:pPr>
    </w:p>
    <w:p w14:paraId="0C39FDFF" w14:textId="77777777" w:rsidR="003A13B7" w:rsidRDefault="003A13B7" w:rsidP="003A13B7">
      <w:pPr>
        <w:spacing w:after="0"/>
        <w:jc w:val="both"/>
        <w:rPr>
          <w:rFonts w:ascii="Times New Roman" w:hAnsi="Times New Roman" w:cs="Times New Roman"/>
          <w:bCs/>
          <w:sz w:val="28"/>
          <w:szCs w:val="28"/>
        </w:rPr>
      </w:pPr>
    </w:p>
    <w:p w14:paraId="02598CCF" w14:textId="08359FA4" w:rsidR="00BC2A4D" w:rsidRDefault="001101E6" w:rsidP="003A13B7">
      <w:pPr>
        <w:spacing w:after="0"/>
        <w:jc w:val="both"/>
        <w:rPr>
          <w:rFonts w:ascii="Times New Roman" w:hAnsi="Times New Roman" w:cs="Times New Roman"/>
          <w:bCs/>
          <w:sz w:val="28"/>
          <w:szCs w:val="28"/>
        </w:rPr>
      </w:pPr>
      <w:r>
        <w:rPr>
          <w:rFonts w:ascii="Times New Roman" w:hAnsi="Times New Roman" w:cs="Times New Roman"/>
          <w:bCs/>
          <w:sz w:val="28"/>
          <w:szCs w:val="28"/>
        </w:rPr>
        <w:t>Таблица 1</w:t>
      </w:r>
      <w:r w:rsidR="00E440F9">
        <w:rPr>
          <w:rFonts w:ascii="Times New Roman" w:hAnsi="Times New Roman" w:cs="Times New Roman"/>
          <w:bCs/>
          <w:sz w:val="28"/>
          <w:szCs w:val="28"/>
        </w:rPr>
        <w:t>6</w:t>
      </w:r>
      <w:r w:rsidR="005407A9">
        <w:rPr>
          <w:rFonts w:ascii="Times New Roman" w:hAnsi="Times New Roman" w:cs="Times New Roman"/>
          <w:bCs/>
          <w:sz w:val="28"/>
          <w:szCs w:val="28"/>
        </w:rPr>
        <w:t xml:space="preserve"> </w:t>
      </w:r>
      <w:r w:rsidR="005407A9" w:rsidRPr="008B1142">
        <w:rPr>
          <w:rFonts w:ascii="Times New Roman" w:hAnsi="Times New Roman" w:cs="Times New Roman"/>
          <w:sz w:val="28"/>
          <w:szCs w:val="28"/>
        </w:rPr>
        <w:t>–</w:t>
      </w:r>
      <w:r w:rsidR="005407A9">
        <w:rPr>
          <w:rFonts w:ascii="Times New Roman" w:hAnsi="Times New Roman" w:cs="Times New Roman"/>
          <w:sz w:val="28"/>
          <w:szCs w:val="28"/>
        </w:rPr>
        <w:t xml:space="preserve"> </w:t>
      </w:r>
      <w:r w:rsidR="00BC2A4D" w:rsidRPr="00BC2A4D">
        <w:rPr>
          <w:rFonts w:ascii="Times New Roman" w:hAnsi="Times New Roman" w:cs="Times New Roman"/>
          <w:bCs/>
          <w:sz w:val="28"/>
          <w:szCs w:val="28"/>
        </w:rPr>
        <w:t>Симметричные меры для значимых генетических ассоциаций</w:t>
      </w:r>
    </w:p>
    <w:p w14:paraId="15159865" w14:textId="77777777" w:rsidR="005407A9" w:rsidRPr="00BC2A4D" w:rsidRDefault="005407A9" w:rsidP="003A13B7">
      <w:pPr>
        <w:spacing w:after="0"/>
        <w:ind w:firstLine="567"/>
        <w:jc w:val="both"/>
        <w:rPr>
          <w:rFonts w:ascii="Times New Roman" w:hAnsi="Times New Roman" w:cs="Times New Roman"/>
          <w:bCs/>
          <w:sz w:val="28"/>
          <w:szCs w:val="28"/>
        </w:rPr>
      </w:pPr>
    </w:p>
    <w:tbl>
      <w:tblPr>
        <w:tblW w:w="950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488"/>
      </w:tblGrid>
      <w:tr w:rsidR="00BC2A4D" w:rsidRPr="00BC2A4D" w14:paraId="05DF8432" w14:textId="77777777" w:rsidTr="00F3211F">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07B9234" w14:textId="77777777" w:rsidR="00BC2A4D" w:rsidRPr="00F3211F" w:rsidRDefault="00BC2A4D" w:rsidP="00BC2A4D">
            <w:pPr>
              <w:spacing w:after="0"/>
              <w:jc w:val="both"/>
              <w:rPr>
                <w:rFonts w:ascii="Times New Roman" w:hAnsi="Times New Roman" w:cs="Times New Roman"/>
                <w:sz w:val="28"/>
                <w:szCs w:val="28"/>
              </w:rPr>
            </w:pPr>
            <w:r w:rsidRPr="00F3211F">
              <w:rPr>
                <w:rFonts w:ascii="Times New Roman" w:hAnsi="Times New Roman" w:cs="Times New Roman"/>
                <w:sz w:val="28"/>
                <w:szCs w:val="28"/>
              </w:rPr>
              <w:t>Ген</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FA4A6CA" w14:textId="77777777" w:rsidR="00BC2A4D" w:rsidRPr="00F3211F" w:rsidRDefault="00BC2A4D" w:rsidP="00BC2A4D">
            <w:pPr>
              <w:spacing w:after="0"/>
              <w:jc w:val="both"/>
              <w:rPr>
                <w:rFonts w:ascii="Times New Roman" w:hAnsi="Times New Roman" w:cs="Times New Roman"/>
                <w:sz w:val="28"/>
                <w:szCs w:val="28"/>
              </w:rPr>
            </w:pPr>
            <w:r w:rsidRPr="00F3211F">
              <w:rPr>
                <w:rFonts w:ascii="Times New Roman" w:hAnsi="Times New Roman" w:cs="Times New Roman"/>
                <w:sz w:val="28"/>
                <w:szCs w:val="28"/>
              </w:rPr>
              <w:t>Коэффициент Phi</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A9F7251" w14:textId="77777777" w:rsidR="00BC2A4D" w:rsidRPr="00F3211F" w:rsidRDefault="00BC2A4D" w:rsidP="00BC2A4D">
            <w:pPr>
              <w:spacing w:after="0"/>
              <w:jc w:val="both"/>
              <w:rPr>
                <w:rFonts w:ascii="Times New Roman" w:hAnsi="Times New Roman" w:cs="Times New Roman"/>
                <w:sz w:val="28"/>
                <w:szCs w:val="28"/>
              </w:rPr>
            </w:pPr>
            <w:r w:rsidRPr="00F3211F">
              <w:rPr>
                <w:rFonts w:ascii="Times New Roman" w:hAnsi="Times New Roman" w:cs="Times New Roman"/>
                <w:sz w:val="28"/>
                <w:szCs w:val="28"/>
              </w:rPr>
              <w:t>V Крамера</w:t>
            </w:r>
          </w:p>
        </w:tc>
        <w:tc>
          <w:tcPr>
            <w:tcW w:w="248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1F16C95" w14:textId="77777777" w:rsidR="00BC2A4D" w:rsidRPr="00F3211F" w:rsidRDefault="00BC2A4D" w:rsidP="00BC2A4D">
            <w:pPr>
              <w:spacing w:after="0"/>
              <w:jc w:val="both"/>
              <w:rPr>
                <w:rFonts w:ascii="Times New Roman" w:hAnsi="Times New Roman" w:cs="Times New Roman"/>
                <w:sz w:val="28"/>
                <w:szCs w:val="28"/>
              </w:rPr>
            </w:pPr>
            <w:r w:rsidRPr="00F3211F">
              <w:rPr>
                <w:rFonts w:ascii="Times New Roman" w:hAnsi="Times New Roman" w:cs="Times New Roman"/>
                <w:sz w:val="28"/>
                <w:szCs w:val="28"/>
              </w:rPr>
              <w:t>Знач. (прибл.)</w:t>
            </w:r>
          </w:p>
        </w:tc>
      </w:tr>
      <w:tr w:rsidR="00BC2A4D" w:rsidRPr="00BC2A4D" w14:paraId="47A912E5" w14:textId="77777777" w:rsidTr="005407A9">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ADF3380"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PAI-1</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FC79E54"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0,612</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811B47C"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0,612</w:t>
            </w:r>
          </w:p>
        </w:tc>
        <w:tc>
          <w:tcPr>
            <w:tcW w:w="248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A45ED2F"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&lt;0,001</w:t>
            </w:r>
          </w:p>
        </w:tc>
      </w:tr>
      <w:tr w:rsidR="00BC2A4D" w:rsidRPr="00BC2A4D" w14:paraId="008CE0DB" w14:textId="77777777" w:rsidTr="005407A9">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AE61F58"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F7</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94D65AF"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0,422</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942C802"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0,422</w:t>
            </w:r>
          </w:p>
        </w:tc>
        <w:tc>
          <w:tcPr>
            <w:tcW w:w="248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1FFE1F8"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&lt;0,001</w:t>
            </w:r>
          </w:p>
        </w:tc>
      </w:tr>
      <w:tr w:rsidR="00BC2A4D" w:rsidRPr="00BC2A4D" w14:paraId="77AD8D1F" w14:textId="77777777" w:rsidTr="005407A9">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79AEB7B"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ITGA2</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D4890D2"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0,565</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3E8A400"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0,565</w:t>
            </w:r>
          </w:p>
        </w:tc>
        <w:tc>
          <w:tcPr>
            <w:tcW w:w="248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EE87A6D"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&lt;0,001</w:t>
            </w:r>
          </w:p>
        </w:tc>
      </w:tr>
      <w:tr w:rsidR="00BC2A4D" w:rsidRPr="00BC2A4D" w14:paraId="23146F81" w14:textId="77777777" w:rsidTr="005407A9">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80BE32F"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MTRR</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B1764E7"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0,615</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B86E22A"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0,615</w:t>
            </w:r>
          </w:p>
        </w:tc>
        <w:tc>
          <w:tcPr>
            <w:tcW w:w="248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09F1C7A"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&lt;0,001</w:t>
            </w:r>
          </w:p>
        </w:tc>
      </w:tr>
      <w:tr w:rsidR="00BC2A4D" w:rsidRPr="00BC2A4D" w14:paraId="232EBA54" w14:textId="77777777" w:rsidTr="005407A9">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2067304"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MTHFR</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C774169"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0,595</w:t>
            </w:r>
          </w:p>
        </w:tc>
        <w:tc>
          <w:tcPr>
            <w:tcW w:w="23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61534A1"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0,595</w:t>
            </w:r>
          </w:p>
        </w:tc>
        <w:tc>
          <w:tcPr>
            <w:tcW w:w="248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690FC60" w14:textId="77777777" w:rsidR="00BC2A4D" w:rsidRPr="00BC2A4D" w:rsidRDefault="00BC2A4D" w:rsidP="00BC2A4D">
            <w:pPr>
              <w:spacing w:after="0"/>
              <w:jc w:val="both"/>
              <w:rPr>
                <w:rFonts w:ascii="Times New Roman" w:hAnsi="Times New Roman" w:cs="Times New Roman"/>
                <w:bCs/>
                <w:sz w:val="28"/>
                <w:szCs w:val="28"/>
              </w:rPr>
            </w:pPr>
            <w:r w:rsidRPr="00BC2A4D">
              <w:rPr>
                <w:rFonts w:ascii="Times New Roman" w:hAnsi="Times New Roman" w:cs="Times New Roman"/>
                <w:bCs/>
                <w:sz w:val="28"/>
                <w:szCs w:val="28"/>
              </w:rPr>
              <w:t>&lt;0,001</w:t>
            </w:r>
          </w:p>
        </w:tc>
      </w:tr>
    </w:tbl>
    <w:p w14:paraId="52AEFEFB" w14:textId="77777777" w:rsidR="00BC2A4D" w:rsidRPr="00BC2A4D" w:rsidRDefault="00BC2A4D" w:rsidP="005407A9">
      <w:pPr>
        <w:spacing w:after="0" w:line="240" w:lineRule="auto"/>
        <w:ind w:firstLine="709"/>
        <w:jc w:val="both"/>
        <w:rPr>
          <w:rFonts w:ascii="Times New Roman" w:hAnsi="Times New Roman" w:cs="Times New Roman"/>
          <w:bCs/>
          <w:sz w:val="28"/>
          <w:szCs w:val="28"/>
        </w:rPr>
      </w:pPr>
    </w:p>
    <w:p w14:paraId="1E78D48D" w14:textId="5674C3F0" w:rsidR="00BC2A4D" w:rsidRDefault="00BC2A4D" w:rsidP="003A13B7">
      <w:pPr>
        <w:spacing w:after="0" w:line="240" w:lineRule="auto"/>
        <w:ind w:firstLine="567"/>
        <w:jc w:val="both"/>
        <w:rPr>
          <w:rFonts w:ascii="Times New Roman" w:hAnsi="Times New Roman" w:cs="Times New Roman"/>
          <w:bCs/>
          <w:sz w:val="28"/>
          <w:szCs w:val="28"/>
        </w:rPr>
      </w:pPr>
      <w:r w:rsidRPr="00BC2A4D">
        <w:rPr>
          <w:rFonts w:ascii="Times New Roman" w:hAnsi="Times New Roman" w:cs="Times New Roman"/>
          <w:bCs/>
          <w:sz w:val="28"/>
          <w:szCs w:val="28"/>
        </w:rPr>
        <w:t>Наибольшие корреляции выявлены для MTRR (φ = 0,615), PAI-1 (φ = 0,612) и MTHFR (φ = 0,595). ITGA2 (φ = 0,565) и F7 (φ = 0</w:t>
      </w:r>
      <w:r w:rsidR="00F410CD">
        <w:rPr>
          <w:rFonts w:ascii="Times New Roman" w:hAnsi="Times New Roman" w:cs="Times New Roman"/>
          <w:bCs/>
          <w:sz w:val="28"/>
          <w:szCs w:val="28"/>
        </w:rPr>
        <w:t>,422) показали умеренную связь.</w:t>
      </w:r>
    </w:p>
    <w:p w14:paraId="1C7EF83F" w14:textId="77777777" w:rsidR="00307448" w:rsidRDefault="00307448" w:rsidP="003A13B7">
      <w:pPr>
        <w:spacing w:after="0" w:line="240" w:lineRule="auto"/>
        <w:ind w:firstLine="567"/>
        <w:jc w:val="both"/>
        <w:rPr>
          <w:rFonts w:ascii="Times New Roman" w:hAnsi="Times New Roman" w:cs="Times New Roman"/>
          <w:bCs/>
          <w:sz w:val="28"/>
          <w:szCs w:val="28"/>
        </w:rPr>
      </w:pPr>
    </w:p>
    <w:p w14:paraId="4E064641" w14:textId="710EEB28" w:rsidR="00307448" w:rsidRPr="00F3211F" w:rsidRDefault="001101E6" w:rsidP="003A13B7">
      <w:pPr>
        <w:spacing w:after="0" w:line="240" w:lineRule="auto"/>
        <w:ind w:firstLine="567"/>
        <w:jc w:val="both"/>
        <w:rPr>
          <w:rFonts w:ascii="Times New Roman" w:hAnsi="Times New Roman" w:cs="Times New Roman"/>
          <w:bCs/>
          <w:sz w:val="28"/>
          <w:szCs w:val="28"/>
        </w:rPr>
      </w:pPr>
      <w:r w:rsidRPr="00F3211F">
        <w:rPr>
          <w:rFonts w:ascii="Times New Roman" w:hAnsi="Times New Roman" w:cs="Times New Roman"/>
          <w:bCs/>
          <w:sz w:val="28"/>
          <w:szCs w:val="28"/>
        </w:rPr>
        <w:t>3.5.2</w:t>
      </w:r>
      <w:r w:rsidR="005407A9" w:rsidRPr="00F3211F">
        <w:rPr>
          <w:rFonts w:ascii="Times New Roman" w:hAnsi="Times New Roman" w:cs="Times New Roman"/>
          <w:bCs/>
          <w:sz w:val="28"/>
          <w:szCs w:val="28"/>
        </w:rPr>
        <w:t xml:space="preserve"> </w:t>
      </w:r>
      <w:r w:rsidR="00307448" w:rsidRPr="00F3211F">
        <w:rPr>
          <w:rFonts w:ascii="Times New Roman" w:hAnsi="Times New Roman" w:cs="Times New Roman"/>
          <w:bCs/>
          <w:sz w:val="28"/>
          <w:szCs w:val="28"/>
        </w:rPr>
        <w:t>Стратификация риска на основе генетического профиля</w:t>
      </w:r>
    </w:p>
    <w:p w14:paraId="61C1FC62" w14:textId="77777777" w:rsidR="00307448" w:rsidRPr="00307448" w:rsidRDefault="00307448" w:rsidP="003A13B7">
      <w:pPr>
        <w:spacing w:after="0" w:line="240" w:lineRule="auto"/>
        <w:ind w:firstLine="567"/>
        <w:jc w:val="both"/>
        <w:rPr>
          <w:rFonts w:ascii="Times New Roman" w:hAnsi="Times New Roman" w:cs="Times New Roman"/>
          <w:bCs/>
          <w:sz w:val="28"/>
          <w:szCs w:val="28"/>
        </w:rPr>
      </w:pPr>
      <w:r w:rsidRPr="00307448">
        <w:rPr>
          <w:rFonts w:ascii="Times New Roman" w:hAnsi="Times New Roman" w:cs="Times New Roman"/>
          <w:bCs/>
          <w:sz w:val="28"/>
          <w:szCs w:val="28"/>
        </w:rPr>
        <w:t>Накопленный генетический риск оценивался путём классификации пациентов по количеству аллелей риска из панели пяти значимых генов (PAI-1, MTHFR, ITGA2, MTRR, F7). Анализ стратифика</w:t>
      </w:r>
      <w:r>
        <w:rPr>
          <w:rFonts w:ascii="Times New Roman" w:hAnsi="Times New Roman" w:cs="Times New Roman"/>
          <w:bCs/>
          <w:sz w:val="28"/>
          <w:szCs w:val="28"/>
        </w:rPr>
        <w:t>ции риска приведён в Таблице 17</w:t>
      </w:r>
      <w:r w:rsidRPr="00307448">
        <w:rPr>
          <w:rFonts w:ascii="Times New Roman" w:hAnsi="Times New Roman" w:cs="Times New Roman"/>
          <w:bCs/>
          <w:sz w:val="28"/>
          <w:szCs w:val="28"/>
        </w:rPr>
        <w:t xml:space="preserve">. </w:t>
      </w:r>
    </w:p>
    <w:p w14:paraId="5E271BFE" w14:textId="77777777" w:rsidR="005407A9" w:rsidRDefault="005407A9" w:rsidP="005407A9">
      <w:pPr>
        <w:spacing w:after="0" w:line="240" w:lineRule="auto"/>
        <w:jc w:val="both"/>
        <w:rPr>
          <w:rFonts w:ascii="Times New Roman" w:eastAsia="Arial" w:hAnsi="Times New Roman" w:cs="Times New Roman"/>
          <w:bCs/>
          <w:sz w:val="28"/>
          <w:szCs w:val="28"/>
          <w:lang w:eastAsia="ru-RU"/>
        </w:rPr>
      </w:pPr>
    </w:p>
    <w:p w14:paraId="69FC3475" w14:textId="2D5B593B" w:rsidR="00307448" w:rsidRDefault="00307448" w:rsidP="005407A9">
      <w:pPr>
        <w:spacing w:after="0" w:line="240" w:lineRule="auto"/>
        <w:jc w:val="both"/>
        <w:rPr>
          <w:rFonts w:ascii="Times New Roman" w:eastAsia="Arial" w:hAnsi="Times New Roman" w:cs="Times New Roman"/>
          <w:bCs/>
          <w:sz w:val="28"/>
          <w:szCs w:val="28"/>
          <w:lang w:eastAsia="ru-RU"/>
        </w:rPr>
      </w:pPr>
      <w:r w:rsidRPr="00307448">
        <w:rPr>
          <w:rFonts w:ascii="Times New Roman" w:eastAsia="Arial" w:hAnsi="Times New Roman" w:cs="Times New Roman"/>
          <w:bCs/>
          <w:sz w:val="28"/>
          <w:szCs w:val="28"/>
          <w:lang w:eastAsia="ru-RU"/>
        </w:rPr>
        <w:t>Таблица 17</w:t>
      </w:r>
      <w:r w:rsidR="005407A9">
        <w:rPr>
          <w:rFonts w:ascii="Times New Roman" w:eastAsia="Arial" w:hAnsi="Times New Roman" w:cs="Times New Roman"/>
          <w:bCs/>
          <w:sz w:val="28"/>
          <w:szCs w:val="28"/>
          <w:lang w:eastAsia="ru-RU"/>
        </w:rPr>
        <w:t xml:space="preserve"> </w:t>
      </w:r>
      <w:r w:rsidR="005407A9" w:rsidRPr="008B1142">
        <w:rPr>
          <w:rFonts w:ascii="Times New Roman" w:hAnsi="Times New Roman" w:cs="Times New Roman"/>
          <w:sz w:val="28"/>
          <w:szCs w:val="28"/>
        </w:rPr>
        <w:t>–</w:t>
      </w:r>
      <w:r w:rsidRPr="00307448">
        <w:rPr>
          <w:rFonts w:ascii="Times New Roman" w:eastAsia="Arial" w:hAnsi="Times New Roman" w:cs="Times New Roman"/>
          <w:bCs/>
          <w:sz w:val="28"/>
          <w:szCs w:val="28"/>
          <w:lang w:eastAsia="ru-RU"/>
        </w:rPr>
        <w:t xml:space="preserve"> Стратификация риска на основе генетического профиля</w:t>
      </w:r>
    </w:p>
    <w:p w14:paraId="7F399950" w14:textId="77777777" w:rsidR="005407A9" w:rsidRPr="00307448" w:rsidRDefault="005407A9" w:rsidP="005407A9">
      <w:pPr>
        <w:spacing w:after="0" w:line="240" w:lineRule="auto"/>
        <w:jc w:val="both"/>
        <w:rPr>
          <w:rFonts w:ascii="Times New Roman" w:eastAsia="Arial" w:hAnsi="Times New Roman" w:cs="Times New Roman"/>
          <w:sz w:val="28"/>
          <w:szCs w:val="28"/>
          <w:lang w:eastAsia="ru-RU"/>
        </w:rPr>
      </w:pPr>
    </w:p>
    <w:tbl>
      <w:tblPr>
        <w:tblW w:w="950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488"/>
      </w:tblGrid>
      <w:tr w:rsidR="00307448" w:rsidRPr="00307448" w14:paraId="74A8FDE2" w14:textId="77777777" w:rsidTr="00F3211F">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B756C2F" w14:textId="77777777" w:rsidR="00307448" w:rsidRPr="00F3211F" w:rsidRDefault="00307448" w:rsidP="00307448">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Количество аллелей риска</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2C40E55" w14:textId="77777777" w:rsidR="00307448" w:rsidRPr="00F3211F" w:rsidRDefault="00307448" w:rsidP="00307448">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Группа Пост-COVID (n=61)</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666A2C1" w14:textId="77777777" w:rsidR="00307448" w:rsidRPr="00F3211F" w:rsidRDefault="00307448" w:rsidP="00307448">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Контрольная группа (n=57)</w:t>
            </w:r>
          </w:p>
        </w:tc>
        <w:tc>
          <w:tcPr>
            <w:tcW w:w="2488"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A7E91B7" w14:textId="77777777" w:rsidR="00307448" w:rsidRPr="00F3211F" w:rsidRDefault="00307448" w:rsidP="00307448">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Отношение риска (95% ДИ)</w:t>
            </w:r>
          </w:p>
        </w:tc>
      </w:tr>
      <w:tr w:rsidR="00307448" w:rsidRPr="00307448" w14:paraId="07D099EF" w14:textId="77777777" w:rsidTr="00F3211F">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220B03B"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0–1 аллель риска</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B1574EB"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5 (8,2%)</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513318A9"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31 (54,4%)</w:t>
            </w:r>
          </w:p>
        </w:tc>
        <w:tc>
          <w:tcPr>
            <w:tcW w:w="2488"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045FB90"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Референс</w:t>
            </w:r>
          </w:p>
        </w:tc>
      </w:tr>
      <w:tr w:rsidR="00307448" w:rsidRPr="00307448" w14:paraId="5B3DB901" w14:textId="77777777" w:rsidTr="00F3211F">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8AE1866"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2–3 аллеля риска</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79EAF231"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18 (29,5%)</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455A4CA5"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19 (33,3%)</w:t>
            </w:r>
          </w:p>
        </w:tc>
        <w:tc>
          <w:tcPr>
            <w:tcW w:w="2488"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343B1FBF"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5,87 (2,14–16,12)</w:t>
            </w:r>
          </w:p>
        </w:tc>
      </w:tr>
      <w:tr w:rsidR="00307448" w:rsidRPr="00307448" w14:paraId="2BFC91B9" w14:textId="77777777" w:rsidTr="00F3211F">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9EF344D"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4–5 аллелей риска</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8B65F1E"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38 (62,3%)</w:t>
            </w:r>
          </w:p>
        </w:tc>
        <w:tc>
          <w:tcPr>
            <w:tcW w:w="234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76BC004"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7 (12,3%)</w:t>
            </w:r>
          </w:p>
        </w:tc>
        <w:tc>
          <w:tcPr>
            <w:tcW w:w="2488"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BB2232E" w14:textId="77777777" w:rsidR="00307448" w:rsidRPr="00307448" w:rsidRDefault="00307448" w:rsidP="00307448">
            <w:pPr>
              <w:spacing w:after="0" w:line="240" w:lineRule="auto"/>
              <w:rPr>
                <w:rFonts w:ascii="Times New Roman" w:eastAsia="Arial" w:hAnsi="Times New Roman" w:cs="Times New Roman"/>
                <w:sz w:val="28"/>
                <w:szCs w:val="28"/>
                <w:lang w:eastAsia="ru-RU"/>
              </w:rPr>
            </w:pPr>
            <w:r w:rsidRPr="00307448">
              <w:rPr>
                <w:rFonts w:ascii="Times New Roman" w:eastAsia="Arial" w:hAnsi="Times New Roman" w:cs="Times New Roman"/>
                <w:sz w:val="28"/>
                <w:szCs w:val="28"/>
                <w:lang w:eastAsia="ru-RU"/>
              </w:rPr>
              <w:t>33,66 (10,89–104,06)</w:t>
            </w:r>
          </w:p>
        </w:tc>
      </w:tr>
      <w:tr w:rsidR="00F3211F" w:rsidRPr="00307448" w14:paraId="046CA9AA" w14:textId="77777777" w:rsidTr="00F3211F">
        <w:tc>
          <w:tcPr>
            <w:tcW w:w="9508" w:type="dxa"/>
            <w:gridSpan w:val="4"/>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0103A8BA" w14:textId="50B62FAC" w:rsidR="00F3211F" w:rsidRPr="00307448" w:rsidRDefault="00F3211F" w:rsidP="00F3211F">
            <w:pPr>
              <w:spacing w:after="0" w:line="240" w:lineRule="auto"/>
              <w:ind w:firstLine="613"/>
              <w:jc w:val="both"/>
              <w:rPr>
                <w:rFonts w:ascii="Times New Roman" w:eastAsia="Arial" w:hAnsi="Times New Roman" w:cs="Times New Roman"/>
                <w:sz w:val="28"/>
                <w:szCs w:val="28"/>
                <w:lang w:eastAsia="ru-RU"/>
              </w:rPr>
            </w:pPr>
            <w:r>
              <w:rPr>
                <w:rFonts w:ascii="Times New Roman" w:eastAsia="Arial" w:hAnsi="Times New Roman" w:cs="Times New Roman"/>
                <w:sz w:val="24"/>
                <w:szCs w:val="24"/>
                <w:lang w:eastAsia="ru-RU"/>
              </w:rPr>
              <w:t xml:space="preserve">Примечание: </w:t>
            </w:r>
            <w:r w:rsidRPr="00307448">
              <w:rPr>
                <w:rFonts w:ascii="Times New Roman" w:eastAsia="Arial" w:hAnsi="Times New Roman" w:cs="Times New Roman"/>
                <w:sz w:val="24"/>
                <w:szCs w:val="24"/>
                <w:lang w:eastAsia="ru-RU"/>
              </w:rPr>
              <w:t>χ² для тренда: 47,21, p &lt; 0,001. Пациенты с 4–5 аллелями риска имеют 33,7-кратно повышенный риск принадлежности к группе Пост-COVID с окклюзией по сравнению с теми, у кого 0–1 аллелей риска</w:t>
            </w:r>
          </w:p>
        </w:tc>
      </w:tr>
    </w:tbl>
    <w:p w14:paraId="2E775858" w14:textId="77777777" w:rsidR="00307448" w:rsidRDefault="00307448" w:rsidP="005407A9">
      <w:pPr>
        <w:spacing w:after="0" w:line="240" w:lineRule="auto"/>
        <w:ind w:firstLine="709"/>
        <w:jc w:val="both"/>
        <w:rPr>
          <w:rFonts w:ascii="Times New Roman" w:eastAsia="Arial" w:hAnsi="Times New Roman" w:cs="Times New Roman"/>
          <w:sz w:val="24"/>
          <w:szCs w:val="24"/>
          <w:lang w:eastAsia="ru-RU"/>
        </w:rPr>
      </w:pPr>
    </w:p>
    <w:p w14:paraId="3384E57C" w14:textId="77777777" w:rsidR="000438BD" w:rsidRPr="000438BD" w:rsidRDefault="000438BD" w:rsidP="003A13B7">
      <w:pPr>
        <w:spacing w:after="0" w:line="240" w:lineRule="auto"/>
        <w:ind w:firstLine="567"/>
        <w:jc w:val="both"/>
        <w:rPr>
          <w:rFonts w:ascii="Times New Roman" w:eastAsia="Arial" w:hAnsi="Times New Roman" w:cs="Times New Roman"/>
          <w:bCs/>
          <w:sz w:val="28"/>
          <w:szCs w:val="28"/>
          <w:lang w:eastAsia="ru-RU"/>
        </w:rPr>
      </w:pPr>
      <w:r w:rsidRPr="000438BD">
        <w:rPr>
          <w:rFonts w:ascii="Times New Roman" w:eastAsia="Arial" w:hAnsi="Times New Roman" w:cs="Times New Roman"/>
          <w:bCs/>
          <w:sz w:val="28"/>
          <w:szCs w:val="28"/>
          <w:lang w:eastAsia="ru-RU"/>
        </w:rPr>
        <w:t>Анализ стратификации риска продемонстрировал наличие выраженного дозозависимого эффекта: с увеличением количества аллелей риска достоверно возрастает вероятность развития окклюзий вен сетчатки в постковидном периоде. У пациентов с 4–5 аллелями риска вероятность принадлежности к группе с сосудистой патологией была существенно выше (OR=33,66; 95% ДИ 10,89–104,06) по сравнению с референсной категорией (0–1 аллель).</w:t>
      </w:r>
    </w:p>
    <w:p w14:paraId="0C64A4C2" w14:textId="77777777" w:rsidR="00B5284F" w:rsidRDefault="000438BD" w:rsidP="003A13B7">
      <w:pPr>
        <w:spacing w:after="0" w:line="240" w:lineRule="auto"/>
        <w:ind w:firstLine="567"/>
        <w:jc w:val="both"/>
        <w:rPr>
          <w:rFonts w:ascii="Times New Roman" w:eastAsia="Arial" w:hAnsi="Times New Roman" w:cs="Times New Roman"/>
          <w:bCs/>
          <w:sz w:val="28"/>
          <w:szCs w:val="28"/>
          <w:lang w:eastAsia="ru-RU"/>
        </w:rPr>
      </w:pPr>
      <w:r w:rsidRPr="000438BD">
        <w:rPr>
          <w:rFonts w:ascii="Times New Roman" w:eastAsia="Arial" w:hAnsi="Times New Roman" w:cs="Times New Roman"/>
          <w:bCs/>
          <w:sz w:val="28"/>
          <w:szCs w:val="28"/>
          <w:lang w:eastAsia="ru-RU"/>
        </w:rPr>
        <w:t xml:space="preserve">Статистически значимый тренд (χ²=47,21; p&lt;0,001) подтверждает линейную зависимость между числом генетических факторов риска и частотой развития заболевания. </w:t>
      </w:r>
    </w:p>
    <w:p w14:paraId="0C1170BC" w14:textId="77777777" w:rsidR="00EC39B5" w:rsidRPr="000438BD" w:rsidRDefault="00EC39B5" w:rsidP="003A13B7">
      <w:pPr>
        <w:spacing w:after="0" w:line="240" w:lineRule="auto"/>
        <w:ind w:firstLine="567"/>
        <w:jc w:val="both"/>
        <w:rPr>
          <w:rFonts w:ascii="Times New Roman" w:eastAsia="Arial" w:hAnsi="Times New Roman" w:cs="Times New Roman"/>
          <w:bCs/>
          <w:sz w:val="28"/>
          <w:szCs w:val="28"/>
          <w:lang w:eastAsia="ru-RU"/>
        </w:rPr>
      </w:pPr>
      <w:r>
        <w:rPr>
          <w:rFonts w:ascii="Times New Roman" w:eastAsia="Arial" w:hAnsi="Times New Roman" w:cs="Times New Roman"/>
          <w:bCs/>
          <w:sz w:val="28"/>
          <w:szCs w:val="28"/>
          <w:lang w:eastAsia="ru-RU"/>
        </w:rPr>
        <w:t>Для</w:t>
      </w:r>
      <w:r w:rsidRPr="00EC39B5">
        <w:rPr>
          <w:rFonts w:ascii="Times New Roman" w:eastAsia="Arial" w:hAnsi="Times New Roman" w:cs="Times New Roman"/>
          <w:bCs/>
          <w:sz w:val="28"/>
          <w:szCs w:val="28"/>
          <w:lang w:eastAsia="ru-RU"/>
        </w:rPr>
        <w:t xml:space="preserve"> повышения наглядности интерпретации результатов представлена следующая диаграмма.</w:t>
      </w:r>
    </w:p>
    <w:p w14:paraId="73871036" w14:textId="77777777" w:rsidR="00307448" w:rsidRPr="00307448" w:rsidRDefault="00307448" w:rsidP="005407A9">
      <w:pPr>
        <w:spacing w:after="0" w:line="240" w:lineRule="auto"/>
        <w:jc w:val="both"/>
        <w:rPr>
          <w:rFonts w:ascii="Times New Roman" w:eastAsia="Arial" w:hAnsi="Times New Roman" w:cs="Times New Roman"/>
          <w:sz w:val="28"/>
          <w:szCs w:val="28"/>
          <w:lang w:eastAsia="ru-RU"/>
        </w:rPr>
      </w:pPr>
    </w:p>
    <w:p w14:paraId="1F85DB02" w14:textId="77777777" w:rsidR="00307448" w:rsidRPr="00307448" w:rsidRDefault="00307448" w:rsidP="005407A9">
      <w:pPr>
        <w:spacing w:after="0"/>
        <w:jc w:val="center"/>
        <w:rPr>
          <w:rFonts w:ascii="Times New Roman" w:hAnsi="Times New Roman" w:cs="Times New Roman"/>
          <w:bCs/>
          <w:sz w:val="24"/>
          <w:szCs w:val="24"/>
        </w:rPr>
      </w:pPr>
      <w:r>
        <w:rPr>
          <w:noProof/>
          <w:lang w:eastAsia="ru-RU"/>
        </w:rPr>
        <w:drawing>
          <wp:inline distT="0" distB="0" distL="0" distR="0" wp14:anchorId="18E3F4C8" wp14:editId="5B62041E">
            <wp:extent cx="5943600" cy="4053840"/>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5943600" cy="4053840"/>
                    </a:xfrm>
                    <a:prstGeom prst="rect">
                      <a:avLst/>
                    </a:prstGeom>
                  </pic:spPr>
                </pic:pic>
              </a:graphicData>
            </a:graphic>
          </wp:inline>
        </w:drawing>
      </w:r>
    </w:p>
    <w:p w14:paraId="4134EA92" w14:textId="77777777" w:rsidR="005407A9" w:rsidRDefault="005407A9" w:rsidP="005407A9">
      <w:pPr>
        <w:spacing w:after="0" w:line="240" w:lineRule="auto"/>
        <w:jc w:val="center"/>
        <w:rPr>
          <w:rFonts w:ascii="Times New Roman" w:hAnsi="Times New Roman" w:cs="Times New Roman"/>
          <w:bCs/>
          <w:iCs/>
          <w:sz w:val="28"/>
          <w:szCs w:val="28"/>
        </w:rPr>
      </w:pPr>
    </w:p>
    <w:p w14:paraId="6D2FAB13" w14:textId="2AE43229" w:rsidR="00307448" w:rsidRPr="00307448" w:rsidRDefault="00D512F3" w:rsidP="005407A9">
      <w:pPr>
        <w:spacing w:after="0" w:line="240" w:lineRule="auto"/>
        <w:jc w:val="center"/>
        <w:rPr>
          <w:rFonts w:ascii="Times New Roman" w:hAnsi="Times New Roman" w:cs="Times New Roman"/>
          <w:bCs/>
          <w:sz w:val="28"/>
          <w:szCs w:val="28"/>
        </w:rPr>
      </w:pPr>
      <w:r>
        <w:rPr>
          <w:rFonts w:ascii="Times New Roman" w:hAnsi="Times New Roman" w:cs="Times New Roman"/>
          <w:bCs/>
          <w:iCs/>
          <w:sz w:val="28"/>
          <w:szCs w:val="28"/>
        </w:rPr>
        <w:t>Рисунок 26</w:t>
      </w:r>
      <w:r w:rsidR="005407A9">
        <w:rPr>
          <w:rFonts w:ascii="Times New Roman" w:hAnsi="Times New Roman" w:cs="Times New Roman"/>
          <w:bCs/>
          <w:iCs/>
          <w:sz w:val="28"/>
          <w:szCs w:val="28"/>
        </w:rPr>
        <w:t xml:space="preserve"> </w:t>
      </w:r>
      <w:r w:rsidR="005407A9" w:rsidRPr="008B1142">
        <w:rPr>
          <w:rFonts w:ascii="Times New Roman" w:hAnsi="Times New Roman" w:cs="Times New Roman"/>
          <w:sz w:val="28"/>
          <w:szCs w:val="28"/>
        </w:rPr>
        <w:t>–</w:t>
      </w:r>
      <w:r w:rsidR="005407A9">
        <w:rPr>
          <w:rFonts w:ascii="Times New Roman" w:hAnsi="Times New Roman" w:cs="Times New Roman"/>
          <w:sz w:val="28"/>
          <w:szCs w:val="28"/>
        </w:rPr>
        <w:t xml:space="preserve"> </w:t>
      </w:r>
      <w:r w:rsidR="00307448" w:rsidRPr="00307448">
        <w:rPr>
          <w:rFonts w:ascii="Times New Roman" w:hAnsi="Times New Roman" w:cs="Times New Roman"/>
          <w:bCs/>
          <w:iCs/>
          <w:sz w:val="28"/>
          <w:szCs w:val="28"/>
        </w:rPr>
        <w:t>Столбчатая диаграмма стратификации риска</w:t>
      </w:r>
    </w:p>
    <w:p w14:paraId="58C2DF74" w14:textId="77777777" w:rsidR="00B5284F" w:rsidRDefault="00B5284F" w:rsidP="005407A9">
      <w:pPr>
        <w:spacing w:after="0" w:line="240" w:lineRule="auto"/>
        <w:jc w:val="center"/>
        <w:rPr>
          <w:rFonts w:ascii="Times New Roman" w:hAnsi="Times New Roman" w:cs="Times New Roman"/>
          <w:bCs/>
          <w:sz w:val="28"/>
          <w:szCs w:val="28"/>
        </w:rPr>
      </w:pPr>
    </w:p>
    <w:p w14:paraId="4703402E" w14:textId="77777777" w:rsidR="00B5284F" w:rsidRPr="00B5284F" w:rsidRDefault="00B5284F" w:rsidP="003A13B7">
      <w:pPr>
        <w:spacing w:after="0" w:line="240" w:lineRule="auto"/>
        <w:ind w:firstLine="567"/>
        <w:jc w:val="both"/>
        <w:rPr>
          <w:rFonts w:ascii="Times New Roman" w:hAnsi="Times New Roman" w:cs="Times New Roman"/>
          <w:bCs/>
          <w:sz w:val="28"/>
          <w:szCs w:val="28"/>
        </w:rPr>
      </w:pPr>
      <w:r w:rsidRPr="00B5284F">
        <w:rPr>
          <w:rFonts w:ascii="Times New Roman" w:hAnsi="Times New Roman" w:cs="Times New Roman"/>
          <w:bCs/>
          <w:sz w:val="28"/>
          <w:szCs w:val="28"/>
        </w:rPr>
        <w:t>Полученные данные свидетельствуют о кумулятивном эффекте генетических детерминант и подтверждают мультифакторный характер патогенеза постковидных окклюзий вен сетчатки.</w:t>
      </w:r>
    </w:p>
    <w:p w14:paraId="458BED33" w14:textId="77777777" w:rsidR="00307448" w:rsidRPr="00B12E52" w:rsidRDefault="00307448" w:rsidP="003A13B7">
      <w:pPr>
        <w:spacing w:after="0" w:line="240" w:lineRule="auto"/>
        <w:ind w:firstLine="567"/>
        <w:jc w:val="both"/>
        <w:rPr>
          <w:rFonts w:ascii="Times New Roman" w:hAnsi="Times New Roman" w:cs="Times New Roman"/>
          <w:bCs/>
          <w:sz w:val="28"/>
          <w:szCs w:val="28"/>
        </w:rPr>
      </w:pPr>
    </w:p>
    <w:p w14:paraId="373F2C85" w14:textId="5D6B1C3C" w:rsidR="00BC2A4D" w:rsidRPr="00B912F3" w:rsidRDefault="0047093A" w:rsidP="003A13B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3.6</w:t>
      </w:r>
      <w:r w:rsidR="005407A9">
        <w:rPr>
          <w:rFonts w:ascii="Times New Roman" w:hAnsi="Times New Roman" w:cs="Times New Roman"/>
          <w:b/>
          <w:bCs/>
          <w:sz w:val="28"/>
          <w:szCs w:val="28"/>
        </w:rPr>
        <w:t xml:space="preserve"> </w:t>
      </w:r>
      <w:r w:rsidRPr="00B912F3">
        <w:rPr>
          <w:rFonts w:ascii="Times New Roman" w:hAnsi="Times New Roman" w:cs="Times New Roman"/>
          <w:b/>
          <w:bCs/>
          <w:sz w:val="28"/>
          <w:szCs w:val="28"/>
        </w:rPr>
        <w:t>Корреляционные взаимосвязи между показателями кровотока глаза и генами системы гемостаза</w:t>
      </w:r>
    </w:p>
    <w:p w14:paraId="0D9BC5E2" w14:textId="434AE68D" w:rsidR="0047093A" w:rsidRDefault="0047093A"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Для оценки взаимосвязи между локальными гемодинамическими параметрами и системными генетическими факторами, участвующими в регуляции гемостаза, был проведён корреляционный анализ между показателями кровотока в сосудах орбиты — центральной артерии сетчатки (ЦАС) и задней короткой цилиарной артерии (ЗКЦА) — и частотой встречаемости мутаций в генах системы гемостаза.</w:t>
      </w:r>
      <w:r w:rsidRPr="00B912F3">
        <w:rPr>
          <w:rFonts w:ascii="Times New Roman" w:hAnsi="Times New Roman" w:cs="Times New Roman"/>
          <w:bCs/>
          <w:sz w:val="28"/>
          <w:szCs w:val="28"/>
        </w:rPr>
        <w:br/>
        <w:t xml:space="preserve">Результаты корреляционного </w:t>
      </w:r>
      <w:r w:rsidR="00BC2A4D">
        <w:rPr>
          <w:rFonts w:ascii="Times New Roman" w:hAnsi="Times New Roman" w:cs="Times New Roman"/>
          <w:bCs/>
          <w:sz w:val="28"/>
          <w:szCs w:val="28"/>
        </w:rPr>
        <w:t>анализа представлены в таблице 1</w:t>
      </w:r>
      <w:r w:rsidR="00E440F9">
        <w:rPr>
          <w:rFonts w:ascii="Times New Roman" w:hAnsi="Times New Roman" w:cs="Times New Roman"/>
          <w:bCs/>
          <w:sz w:val="28"/>
          <w:szCs w:val="28"/>
        </w:rPr>
        <w:t>8</w:t>
      </w:r>
      <w:r w:rsidRPr="00B912F3">
        <w:rPr>
          <w:rFonts w:ascii="Times New Roman" w:hAnsi="Times New Roman" w:cs="Times New Roman"/>
          <w:bCs/>
          <w:sz w:val="28"/>
          <w:szCs w:val="28"/>
        </w:rPr>
        <w:t>.</w:t>
      </w:r>
    </w:p>
    <w:p w14:paraId="2C03213B" w14:textId="5A44D581" w:rsidR="0047093A" w:rsidRDefault="0047093A" w:rsidP="003A13B7">
      <w:pPr>
        <w:spacing w:after="0" w:line="240" w:lineRule="auto"/>
        <w:ind w:firstLine="567"/>
        <w:jc w:val="both"/>
        <w:rPr>
          <w:rFonts w:ascii="Times New Roman" w:hAnsi="Times New Roman" w:cs="Times New Roman"/>
          <w:bCs/>
          <w:sz w:val="28"/>
          <w:szCs w:val="28"/>
        </w:rPr>
      </w:pPr>
    </w:p>
    <w:p w14:paraId="1DBF9134" w14:textId="59323B7A" w:rsidR="00F3211F" w:rsidRDefault="00F3211F" w:rsidP="003A13B7">
      <w:pPr>
        <w:spacing w:after="0" w:line="240" w:lineRule="auto"/>
        <w:ind w:firstLine="567"/>
        <w:jc w:val="both"/>
        <w:rPr>
          <w:rFonts w:ascii="Times New Roman" w:hAnsi="Times New Roman" w:cs="Times New Roman"/>
          <w:bCs/>
          <w:sz w:val="28"/>
          <w:szCs w:val="28"/>
        </w:rPr>
      </w:pPr>
    </w:p>
    <w:p w14:paraId="77208B03" w14:textId="77777777" w:rsidR="00F3211F" w:rsidRPr="00BC2A4D" w:rsidRDefault="00F3211F" w:rsidP="005407A9">
      <w:pPr>
        <w:spacing w:after="0" w:line="240" w:lineRule="auto"/>
        <w:ind w:firstLine="709"/>
        <w:jc w:val="both"/>
        <w:rPr>
          <w:rFonts w:ascii="Times New Roman" w:hAnsi="Times New Roman" w:cs="Times New Roman"/>
          <w:bCs/>
          <w:sz w:val="28"/>
          <w:szCs w:val="28"/>
        </w:rPr>
      </w:pPr>
    </w:p>
    <w:p w14:paraId="02EB3D0F" w14:textId="77777777" w:rsidR="005407A9" w:rsidRDefault="005407A9" w:rsidP="005407A9">
      <w:pPr>
        <w:spacing w:after="0" w:line="240" w:lineRule="auto"/>
        <w:jc w:val="both"/>
        <w:rPr>
          <w:rFonts w:ascii="Times New Roman" w:eastAsia="Arial" w:hAnsi="Times New Roman" w:cs="Times New Roman"/>
          <w:bCs/>
          <w:sz w:val="28"/>
          <w:szCs w:val="28"/>
          <w:lang w:eastAsia="ru-RU"/>
        </w:rPr>
      </w:pPr>
    </w:p>
    <w:p w14:paraId="0F1E9BC5" w14:textId="3C71460E" w:rsidR="00BC2A4D" w:rsidRDefault="00BC2A4D" w:rsidP="005407A9">
      <w:pPr>
        <w:spacing w:after="0" w:line="240" w:lineRule="auto"/>
        <w:jc w:val="both"/>
        <w:rPr>
          <w:rFonts w:ascii="Times New Roman" w:eastAsia="Arial" w:hAnsi="Times New Roman" w:cs="Times New Roman"/>
          <w:bCs/>
          <w:sz w:val="28"/>
          <w:szCs w:val="28"/>
          <w:lang w:eastAsia="ru-RU"/>
        </w:rPr>
      </w:pPr>
      <w:r>
        <w:rPr>
          <w:rFonts w:ascii="Times New Roman" w:eastAsia="Arial" w:hAnsi="Times New Roman" w:cs="Times New Roman"/>
          <w:bCs/>
          <w:sz w:val="28"/>
          <w:szCs w:val="28"/>
          <w:lang w:eastAsia="ru-RU"/>
        </w:rPr>
        <w:t>Таблица 1</w:t>
      </w:r>
      <w:r w:rsidR="00E440F9">
        <w:rPr>
          <w:rFonts w:ascii="Times New Roman" w:eastAsia="Arial" w:hAnsi="Times New Roman" w:cs="Times New Roman"/>
          <w:bCs/>
          <w:sz w:val="28"/>
          <w:szCs w:val="28"/>
          <w:lang w:eastAsia="ru-RU"/>
        </w:rPr>
        <w:t>8</w:t>
      </w:r>
      <w:r w:rsidR="005407A9">
        <w:rPr>
          <w:rFonts w:ascii="Times New Roman" w:eastAsia="Arial" w:hAnsi="Times New Roman" w:cs="Times New Roman"/>
          <w:bCs/>
          <w:sz w:val="28"/>
          <w:szCs w:val="28"/>
          <w:lang w:eastAsia="ru-RU"/>
        </w:rPr>
        <w:t xml:space="preserve"> </w:t>
      </w:r>
      <w:r w:rsidR="005407A9" w:rsidRPr="008B1142">
        <w:rPr>
          <w:rFonts w:ascii="Times New Roman" w:hAnsi="Times New Roman" w:cs="Times New Roman"/>
          <w:sz w:val="28"/>
          <w:szCs w:val="28"/>
        </w:rPr>
        <w:t>–</w:t>
      </w:r>
      <w:r w:rsidRPr="00BC2A4D">
        <w:rPr>
          <w:rFonts w:ascii="Times New Roman" w:eastAsia="Arial" w:hAnsi="Times New Roman" w:cs="Times New Roman"/>
          <w:bCs/>
          <w:sz w:val="28"/>
          <w:szCs w:val="28"/>
          <w:lang w:eastAsia="ru-RU"/>
        </w:rPr>
        <w:t xml:space="preserve"> Корреляции Спирмена между генетическими маркерами и гемодинамическими параметрами</w:t>
      </w:r>
    </w:p>
    <w:p w14:paraId="244A850C" w14:textId="77777777" w:rsidR="00BC2A4D" w:rsidRPr="00BC2A4D" w:rsidRDefault="00BC2A4D" w:rsidP="005407A9">
      <w:pPr>
        <w:spacing w:after="0" w:line="240" w:lineRule="auto"/>
        <w:jc w:val="both"/>
        <w:rPr>
          <w:rFonts w:ascii="Times New Roman" w:eastAsia="Arial" w:hAnsi="Times New Roman" w:cs="Times New Roman"/>
          <w:sz w:val="28"/>
          <w:szCs w:val="28"/>
          <w:lang w:eastAsia="ru-RU"/>
        </w:rPr>
      </w:pPr>
    </w:p>
    <w:tbl>
      <w:tblPr>
        <w:tblW w:w="964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400"/>
        <w:gridCol w:w="1400"/>
        <w:gridCol w:w="1589"/>
        <w:gridCol w:w="1559"/>
        <w:gridCol w:w="1701"/>
      </w:tblGrid>
      <w:tr w:rsidR="00BC2A4D" w:rsidRPr="00BC2A4D" w14:paraId="6215B662" w14:textId="77777777" w:rsidTr="00F3211F">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100" w:type="dxa"/>
              <w:bottom w:w="60" w:type="dxa"/>
              <w:right w:w="100" w:type="dxa"/>
            </w:tcMar>
          </w:tcPr>
          <w:p w14:paraId="59DEE4D7" w14:textId="77777777" w:rsidR="00BC2A4D" w:rsidRPr="00F3211F" w:rsidRDefault="00BC2A4D" w:rsidP="00BC2A4D">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Генетический маркер</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100" w:type="dxa"/>
              <w:bottom w:w="60" w:type="dxa"/>
              <w:right w:w="100" w:type="dxa"/>
            </w:tcMar>
          </w:tcPr>
          <w:p w14:paraId="56FDF0E2" w14:textId="77777777" w:rsidR="00BC2A4D" w:rsidRPr="00F3211F" w:rsidRDefault="00BC2A4D" w:rsidP="00BC2A4D">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Ср. ЦАС сист.</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100" w:type="dxa"/>
              <w:bottom w:w="60" w:type="dxa"/>
              <w:right w:w="100" w:type="dxa"/>
            </w:tcMar>
          </w:tcPr>
          <w:p w14:paraId="670EF3B4" w14:textId="77777777" w:rsidR="00BC2A4D" w:rsidRPr="00F3211F" w:rsidRDefault="00BC2A4D" w:rsidP="00BC2A4D">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Ср. ЦАС диаст.</w:t>
            </w:r>
          </w:p>
        </w:tc>
        <w:tc>
          <w:tcPr>
            <w:tcW w:w="158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100" w:type="dxa"/>
              <w:bottom w:w="60" w:type="dxa"/>
              <w:right w:w="100" w:type="dxa"/>
            </w:tcMar>
          </w:tcPr>
          <w:p w14:paraId="43A825EB" w14:textId="77777777" w:rsidR="00BC2A4D" w:rsidRPr="00F3211F" w:rsidRDefault="00BC2A4D" w:rsidP="00BC2A4D">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Ср. ЗЦАС сист.</w:t>
            </w:r>
          </w:p>
        </w:tc>
        <w:tc>
          <w:tcPr>
            <w:tcW w:w="155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100" w:type="dxa"/>
              <w:bottom w:w="60" w:type="dxa"/>
              <w:right w:w="100" w:type="dxa"/>
            </w:tcMar>
          </w:tcPr>
          <w:p w14:paraId="24C386EF" w14:textId="77777777" w:rsidR="00BC2A4D" w:rsidRPr="00F3211F" w:rsidRDefault="00BC2A4D" w:rsidP="00BC2A4D">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Ср. ЗЦАС диаст.</w:t>
            </w:r>
          </w:p>
        </w:tc>
        <w:tc>
          <w:tcPr>
            <w:tcW w:w="1701"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100" w:type="dxa"/>
              <w:bottom w:w="60" w:type="dxa"/>
              <w:right w:w="100" w:type="dxa"/>
            </w:tcMar>
          </w:tcPr>
          <w:p w14:paraId="7C1C3B23" w14:textId="77777777" w:rsidR="00BC2A4D" w:rsidRPr="00F3211F" w:rsidRDefault="00BC2A4D" w:rsidP="00BC2A4D">
            <w:pPr>
              <w:spacing w:after="0" w:line="240" w:lineRule="auto"/>
              <w:rPr>
                <w:rFonts w:ascii="Times New Roman" w:eastAsia="Arial" w:hAnsi="Times New Roman" w:cs="Times New Roman"/>
                <w:sz w:val="28"/>
                <w:szCs w:val="28"/>
                <w:lang w:eastAsia="ru-RU"/>
              </w:rPr>
            </w:pPr>
            <w:r w:rsidRPr="00F3211F">
              <w:rPr>
                <w:rFonts w:ascii="Times New Roman" w:eastAsia="Arial" w:hAnsi="Times New Roman" w:cs="Times New Roman"/>
                <w:sz w:val="28"/>
                <w:szCs w:val="28"/>
                <w:lang w:eastAsia="ru-RU"/>
              </w:rPr>
              <w:t>Гемодин. индекс</w:t>
            </w:r>
          </w:p>
        </w:tc>
      </w:tr>
      <w:tr w:rsidR="00BC2A4D" w:rsidRPr="00BC2A4D" w14:paraId="61827207" w14:textId="77777777" w:rsidTr="005407A9">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602B36D"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PAI-1</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0AA5707"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0,341**</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1D9A042"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0,393**</w:t>
            </w:r>
          </w:p>
        </w:tc>
        <w:tc>
          <w:tcPr>
            <w:tcW w:w="158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4E5A8FE"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0,378**</w:t>
            </w:r>
          </w:p>
        </w:tc>
        <w:tc>
          <w:tcPr>
            <w:tcW w:w="155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990E7C6"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0,472**</w:t>
            </w:r>
          </w:p>
        </w:tc>
        <w:tc>
          <w:tcPr>
            <w:tcW w:w="1701"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7187D0E"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0,412**</w:t>
            </w:r>
          </w:p>
        </w:tc>
      </w:tr>
      <w:tr w:rsidR="00BC2A4D" w:rsidRPr="00BC2A4D" w14:paraId="01E22F30" w14:textId="77777777" w:rsidTr="005407A9">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45D5E9E"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F7</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D03B8B3"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0,214*</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2D19B0C"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0,281**</w:t>
            </w:r>
          </w:p>
        </w:tc>
        <w:tc>
          <w:tcPr>
            <w:tcW w:w="158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E35E41C"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0,277**</w:t>
            </w:r>
          </w:p>
        </w:tc>
        <w:tc>
          <w:tcPr>
            <w:tcW w:w="155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47D14AF"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0,220*</w:t>
            </w:r>
          </w:p>
        </w:tc>
        <w:tc>
          <w:tcPr>
            <w:tcW w:w="1701"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D8F69FE"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0,284**</w:t>
            </w:r>
          </w:p>
        </w:tc>
      </w:tr>
      <w:tr w:rsidR="00BC2A4D" w:rsidRPr="00BC2A4D" w14:paraId="63D17F4F" w14:textId="77777777" w:rsidTr="005407A9">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D38E5EE"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ITGA2</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AD9BCB8"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0,381**</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E29C6D8"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0,280**</w:t>
            </w:r>
          </w:p>
        </w:tc>
        <w:tc>
          <w:tcPr>
            <w:tcW w:w="158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3BE2ACD"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0,312**</w:t>
            </w:r>
          </w:p>
        </w:tc>
        <w:tc>
          <w:tcPr>
            <w:tcW w:w="155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17CEE9D"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0,343**</w:t>
            </w:r>
          </w:p>
        </w:tc>
        <w:tc>
          <w:tcPr>
            <w:tcW w:w="1701"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0DAC558"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0,383**</w:t>
            </w:r>
          </w:p>
        </w:tc>
      </w:tr>
      <w:tr w:rsidR="00BC2A4D" w:rsidRPr="00BC2A4D" w14:paraId="77ADAEA9" w14:textId="77777777" w:rsidTr="005407A9">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70DD855"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MTRR</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93129FD"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0,408**</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E24CB85"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0,384**</w:t>
            </w:r>
          </w:p>
        </w:tc>
        <w:tc>
          <w:tcPr>
            <w:tcW w:w="158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4A0636B"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0,377**</w:t>
            </w:r>
          </w:p>
        </w:tc>
        <w:tc>
          <w:tcPr>
            <w:tcW w:w="155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812B8E5"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0,438**</w:t>
            </w:r>
          </w:p>
        </w:tc>
        <w:tc>
          <w:tcPr>
            <w:tcW w:w="1701"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14BE570"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0,443**</w:t>
            </w:r>
          </w:p>
        </w:tc>
      </w:tr>
      <w:tr w:rsidR="00BC2A4D" w:rsidRPr="00BC2A4D" w14:paraId="00A56021" w14:textId="77777777" w:rsidTr="005407A9">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D127357"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MTHFR</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7DFCAD1"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0,363**</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F747137"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0,300**</w:t>
            </w:r>
          </w:p>
        </w:tc>
        <w:tc>
          <w:tcPr>
            <w:tcW w:w="158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1283B26"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0,320**</w:t>
            </w:r>
          </w:p>
        </w:tc>
        <w:tc>
          <w:tcPr>
            <w:tcW w:w="155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F71F76C"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0,300**</w:t>
            </w:r>
          </w:p>
        </w:tc>
        <w:tc>
          <w:tcPr>
            <w:tcW w:w="1701"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22DC32D"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0,343**</w:t>
            </w:r>
          </w:p>
        </w:tc>
      </w:tr>
      <w:tr w:rsidR="00BC2A4D" w:rsidRPr="00BC2A4D" w14:paraId="43A42542" w14:textId="77777777" w:rsidTr="005407A9">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365901A"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Генетический индекс риска</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A56258A"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0,562**</w:t>
            </w:r>
          </w:p>
        </w:tc>
        <w:tc>
          <w:tcPr>
            <w:tcW w:w="1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5EAFA3E"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0,562**</w:t>
            </w:r>
          </w:p>
        </w:tc>
        <w:tc>
          <w:tcPr>
            <w:tcW w:w="158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28F17EF"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0,561**</w:t>
            </w:r>
          </w:p>
        </w:tc>
        <w:tc>
          <w:tcPr>
            <w:tcW w:w="1559"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695E585"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0,628**</w:t>
            </w:r>
          </w:p>
        </w:tc>
        <w:tc>
          <w:tcPr>
            <w:tcW w:w="1701"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F92F3E9" w14:textId="77777777" w:rsidR="00BC2A4D" w:rsidRPr="00BC2A4D" w:rsidRDefault="00BC2A4D" w:rsidP="00BC2A4D">
            <w:pPr>
              <w:spacing w:after="0" w:line="240" w:lineRule="auto"/>
              <w:rPr>
                <w:rFonts w:ascii="Times New Roman" w:eastAsia="Arial" w:hAnsi="Times New Roman" w:cs="Times New Roman"/>
                <w:sz w:val="28"/>
                <w:szCs w:val="28"/>
                <w:lang w:eastAsia="ru-RU"/>
              </w:rPr>
            </w:pPr>
            <w:r w:rsidRPr="00BC2A4D">
              <w:rPr>
                <w:rFonts w:ascii="Times New Roman" w:eastAsia="Arial" w:hAnsi="Times New Roman" w:cs="Times New Roman"/>
                <w:sz w:val="28"/>
                <w:szCs w:val="28"/>
                <w:lang w:eastAsia="ru-RU"/>
              </w:rPr>
              <w:t>0,625**</w:t>
            </w:r>
          </w:p>
        </w:tc>
      </w:tr>
      <w:tr w:rsidR="00F3211F" w:rsidRPr="00BC2A4D" w14:paraId="4948A251" w14:textId="77777777" w:rsidTr="00853844">
        <w:tc>
          <w:tcPr>
            <w:tcW w:w="9649" w:type="dxa"/>
            <w:gridSpan w:val="6"/>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0EF597C" w14:textId="54277CB5" w:rsidR="00F3211F" w:rsidRPr="00BC2A4D" w:rsidRDefault="00F3211F" w:rsidP="00F3211F">
            <w:pPr>
              <w:spacing w:after="0" w:line="240" w:lineRule="auto"/>
              <w:ind w:firstLine="613"/>
              <w:jc w:val="both"/>
              <w:rPr>
                <w:rFonts w:ascii="Times New Roman" w:eastAsia="Arial" w:hAnsi="Times New Roman" w:cs="Times New Roman"/>
                <w:sz w:val="28"/>
                <w:szCs w:val="28"/>
                <w:lang w:eastAsia="ru-RU"/>
              </w:rPr>
            </w:pPr>
            <w:r>
              <w:rPr>
                <w:rFonts w:ascii="Times New Roman" w:eastAsia="Arial" w:hAnsi="Times New Roman" w:cs="Times New Roman"/>
                <w:lang w:eastAsia="ru-RU"/>
              </w:rPr>
              <w:t xml:space="preserve">Примечание: </w:t>
            </w:r>
            <w:r w:rsidRPr="00BC2A4D">
              <w:rPr>
                <w:rFonts w:ascii="Times New Roman" w:eastAsia="Arial" w:hAnsi="Times New Roman" w:cs="Times New Roman"/>
                <w:lang w:eastAsia="ru-RU"/>
              </w:rPr>
              <w:t>*p &lt; 0,05; **p &lt; 0,01. Сильные положительные корреляции между генетическими факторами риска и гемодинамическими параметрами свидетельствуют о том, что более высокий генетический риск связан с более патологическими показателями кровотока (r = 0,56–0,63 для Генетического индекса риска)</w:t>
            </w:r>
          </w:p>
        </w:tc>
      </w:tr>
    </w:tbl>
    <w:p w14:paraId="1654FC51" w14:textId="77777777" w:rsidR="005407A9" w:rsidRDefault="005407A9" w:rsidP="00BC2A4D">
      <w:pPr>
        <w:spacing w:after="0"/>
        <w:ind w:firstLine="708"/>
        <w:jc w:val="both"/>
        <w:rPr>
          <w:rFonts w:ascii="Times New Roman" w:hAnsi="Times New Roman" w:cs="Times New Roman"/>
          <w:bCs/>
          <w:sz w:val="28"/>
          <w:szCs w:val="28"/>
        </w:rPr>
      </w:pPr>
    </w:p>
    <w:p w14:paraId="3A41477E" w14:textId="2DA6CF1B" w:rsidR="00BC2A4D" w:rsidRPr="00BC2A4D" w:rsidRDefault="00BC2A4D" w:rsidP="003A13B7">
      <w:pPr>
        <w:spacing w:after="0" w:line="240" w:lineRule="auto"/>
        <w:ind w:firstLine="567"/>
        <w:jc w:val="both"/>
        <w:rPr>
          <w:rFonts w:ascii="Times New Roman" w:hAnsi="Times New Roman" w:cs="Times New Roman"/>
          <w:bCs/>
          <w:sz w:val="28"/>
          <w:szCs w:val="28"/>
        </w:rPr>
      </w:pPr>
      <w:r w:rsidRPr="00BC2A4D">
        <w:rPr>
          <w:rFonts w:ascii="Times New Roman" w:hAnsi="Times New Roman" w:cs="Times New Roman"/>
          <w:bCs/>
          <w:sz w:val="28"/>
          <w:szCs w:val="28"/>
        </w:rPr>
        <w:t>Ранговая корреляция Спирмена выявила сильные положительные корреляции между генетическими маркерами риска и гемодинами</w:t>
      </w:r>
      <w:r w:rsidR="00F13B96">
        <w:rPr>
          <w:rFonts w:ascii="Times New Roman" w:hAnsi="Times New Roman" w:cs="Times New Roman"/>
          <w:bCs/>
          <w:sz w:val="28"/>
          <w:szCs w:val="28"/>
        </w:rPr>
        <w:t>ческими параметрами (Таблица 18</w:t>
      </w:r>
      <w:r w:rsidRPr="00BC2A4D">
        <w:rPr>
          <w:rFonts w:ascii="Times New Roman" w:hAnsi="Times New Roman" w:cs="Times New Roman"/>
          <w:bCs/>
          <w:sz w:val="28"/>
          <w:szCs w:val="28"/>
        </w:rPr>
        <w:t>). Все значимые генетические маркеры положительно коррелировали с гемодинамическими показателями: пациенты с более высоким генетическим риском (мутантные или гетерозиготные генотипы) чаще имели повышенную (патологическую) скорость кровотока. Наибольшие корреляции демонстрировал составной Генетический индекс риска (r = 0,561–0,628 со всеми гемодинамическими параметрами, p &lt; 0,01). По отдельным генам лидирует MTRR (r = 0,377–0,443), затем PAI-1 (r = 0,341–0,472) и ITGA2 (r = 0,280–0,383). Диастолическая скорость ЗЦАС стабильно показывала наибольшие корреляции с генетическими маркерами.</w:t>
      </w:r>
    </w:p>
    <w:p w14:paraId="756084A9" w14:textId="77777777" w:rsidR="0047093A" w:rsidRPr="00B912F3" w:rsidRDefault="0047093A" w:rsidP="003A13B7">
      <w:pPr>
        <w:spacing w:after="0" w:line="240" w:lineRule="auto"/>
        <w:ind w:firstLine="567"/>
        <w:jc w:val="both"/>
        <w:rPr>
          <w:rFonts w:ascii="Times New Roman" w:hAnsi="Times New Roman" w:cs="Times New Roman"/>
          <w:bCs/>
          <w:sz w:val="28"/>
          <w:szCs w:val="28"/>
        </w:rPr>
      </w:pPr>
      <w:r w:rsidRPr="00B912F3">
        <w:rPr>
          <w:rFonts w:ascii="Times New Roman" w:hAnsi="Times New Roman" w:cs="Times New Roman"/>
          <w:bCs/>
          <w:sz w:val="28"/>
          <w:szCs w:val="28"/>
        </w:rPr>
        <w:t xml:space="preserve">Таким образом, установлено, что генетические факторы системы гемостаза прямо связаны с показателями артериального кровотока глаза, формируя индивидуальные различия в гемодинамической реакции на сосудистую окклюзию. Данные результаты отражают молекулярно-сосудистую интеграцию патогенеза, при которой системные тромбофилические и метаболические нарушения усиливают локальные расстройства. </w:t>
      </w:r>
    </w:p>
    <w:p w14:paraId="12CE4A13" w14:textId="77777777" w:rsidR="005B0CE2" w:rsidRDefault="005B0CE2" w:rsidP="005407A9">
      <w:pPr>
        <w:spacing w:after="0" w:line="240" w:lineRule="auto"/>
        <w:ind w:firstLine="709"/>
        <w:jc w:val="both"/>
        <w:rPr>
          <w:rFonts w:ascii="Times New Roman" w:eastAsia="Times New Roman" w:hAnsi="Times New Roman" w:cs="Times New Roman"/>
          <w:b/>
          <w:color w:val="000000" w:themeColor="text1"/>
          <w:sz w:val="24"/>
          <w:szCs w:val="24"/>
        </w:rPr>
      </w:pPr>
    </w:p>
    <w:p w14:paraId="0EFC65FD" w14:textId="77777777" w:rsidR="005B0CE2" w:rsidRDefault="005B0CE2" w:rsidP="008D6322">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03E15F66" w14:textId="77777777" w:rsidR="005B0CE2" w:rsidRDefault="005B0CE2" w:rsidP="008D6322">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02B2CD84" w14:textId="77777777" w:rsidR="005407A9" w:rsidRDefault="005407A9" w:rsidP="005407A9">
      <w:pPr>
        <w:spacing w:before="100" w:beforeAutospacing="1" w:after="100" w:afterAutospacing="1" w:line="240" w:lineRule="auto"/>
        <w:rPr>
          <w:rFonts w:ascii="Times New Roman" w:eastAsia="Times New Roman" w:hAnsi="Times New Roman" w:cs="Times New Roman"/>
          <w:b/>
          <w:color w:val="000000" w:themeColor="text1"/>
          <w:sz w:val="24"/>
          <w:szCs w:val="24"/>
        </w:rPr>
      </w:pPr>
    </w:p>
    <w:p w14:paraId="5B71EB6D" w14:textId="77777777" w:rsidR="005407A9" w:rsidRDefault="005407A9" w:rsidP="005407A9">
      <w:pPr>
        <w:spacing w:before="100" w:beforeAutospacing="1" w:after="100" w:afterAutospacing="1" w:line="240" w:lineRule="auto"/>
        <w:rPr>
          <w:rFonts w:ascii="Times New Roman" w:eastAsia="Times New Roman" w:hAnsi="Times New Roman" w:cs="Times New Roman"/>
          <w:b/>
          <w:color w:val="000000" w:themeColor="text1"/>
          <w:sz w:val="24"/>
          <w:szCs w:val="24"/>
        </w:rPr>
      </w:pPr>
    </w:p>
    <w:p w14:paraId="184E1B5D" w14:textId="6CEF7CA5" w:rsidR="0047093A" w:rsidRDefault="001101E6" w:rsidP="00F3211F">
      <w:pPr>
        <w:spacing w:after="0" w:line="240" w:lineRule="auto"/>
        <w:ind w:firstLine="567"/>
        <w:jc w:val="both"/>
        <w:rPr>
          <w:rFonts w:ascii="Times New Roman" w:eastAsia="Times New Roman" w:hAnsi="Times New Roman" w:cs="Times New Roman"/>
          <w:b/>
          <w:color w:val="000000" w:themeColor="text1"/>
          <w:sz w:val="28"/>
          <w:szCs w:val="28"/>
        </w:rPr>
      </w:pPr>
      <w:r w:rsidRPr="00F3211F">
        <w:rPr>
          <w:rFonts w:ascii="Times New Roman" w:eastAsia="Times New Roman" w:hAnsi="Times New Roman" w:cs="Times New Roman"/>
          <w:b/>
          <w:color w:val="000000" w:themeColor="text1"/>
          <w:sz w:val="28"/>
          <w:szCs w:val="28"/>
        </w:rPr>
        <w:t>4</w:t>
      </w:r>
      <w:r w:rsidR="0047093A">
        <w:rPr>
          <w:rFonts w:ascii="Times New Roman" w:eastAsia="Times New Roman" w:hAnsi="Times New Roman" w:cs="Times New Roman"/>
          <w:b/>
          <w:color w:val="000000" w:themeColor="text1"/>
          <w:sz w:val="24"/>
          <w:szCs w:val="24"/>
        </w:rPr>
        <w:t xml:space="preserve"> </w:t>
      </w:r>
      <w:r w:rsidR="005407A9" w:rsidRPr="00293D37">
        <w:rPr>
          <w:rFonts w:ascii="Times New Roman" w:eastAsia="Times New Roman" w:hAnsi="Times New Roman" w:cs="Times New Roman"/>
          <w:b/>
          <w:color w:val="000000" w:themeColor="text1"/>
          <w:sz w:val="28"/>
          <w:szCs w:val="28"/>
        </w:rPr>
        <w:t>РАЗРАБОТКА ПРОГНОСТИЧЕСКОЙ МОДЕЛИ ПОСТКОВИДНОЙ СОСУДИСТОЙ ПАТОЛОГИИ ЗАДНЕГО ОТРЕЗКА ГЛАЗА НА ОСНОВЕ КЛИНИЧЕСКИХ И ГЕНЕТИЧЕСКИХ ОСОБЕННОСТЕЙ</w:t>
      </w:r>
    </w:p>
    <w:p w14:paraId="1FF4CB82" w14:textId="77777777" w:rsidR="005407A9" w:rsidRDefault="005407A9" w:rsidP="005407A9">
      <w:pPr>
        <w:spacing w:after="0" w:line="240" w:lineRule="auto"/>
        <w:ind w:firstLine="709"/>
        <w:jc w:val="both"/>
        <w:rPr>
          <w:rFonts w:ascii="Times New Roman" w:eastAsia="Times New Roman" w:hAnsi="Times New Roman" w:cs="Times New Roman"/>
          <w:b/>
          <w:color w:val="000000" w:themeColor="text1"/>
          <w:sz w:val="28"/>
          <w:szCs w:val="28"/>
        </w:rPr>
      </w:pPr>
    </w:p>
    <w:p w14:paraId="077C6E4B" w14:textId="77777777" w:rsidR="00EE4DF3" w:rsidRDefault="00EE4DF3" w:rsidP="005407A9">
      <w:pPr>
        <w:spacing w:after="0" w:line="240" w:lineRule="auto"/>
        <w:ind w:firstLine="709"/>
        <w:jc w:val="both"/>
        <w:rPr>
          <w:rFonts w:ascii="Times New Roman" w:eastAsia="Times New Roman" w:hAnsi="Times New Roman" w:cs="Times New Roman"/>
          <w:color w:val="000000" w:themeColor="text1"/>
          <w:sz w:val="28"/>
          <w:szCs w:val="28"/>
        </w:rPr>
      </w:pPr>
      <w:r w:rsidRPr="00EE4DF3">
        <w:rPr>
          <w:rFonts w:ascii="Times New Roman" w:eastAsia="Times New Roman" w:hAnsi="Times New Roman" w:cs="Times New Roman"/>
          <w:color w:val="000000" w:themeColor="text1"/>
          <w:sz w:val="28"/>
          <w:szCs w:val="28"/>
        </w:rPr>
        <w:t>В рамках исследования проведён комплексный анализ факторов, потенциально влияющих на развитие и тяжесть сосудистой патологии, включая клинико-анамнестические данные (возраст, пол, сопутствующие заболевания), функциональные показатели (максимально корригированная острота зрения), морфометрические параметры сетчатки по данным ОКТ (AT, CT, TV), показатели регионарной гемодинамики по данным ультразвуковой допплерографии сосудов глаза, а также генетические маркеры системы гемостаза и фолатного обмена (PAI-1,</w:t>
      </w:r>
      <w:r>
        <w:rPr>
          <w:rFonts w:ascii="Times New Roman" w:eastAsia="Times New Roman" w:hAnsi="Times New Roman" w:cs="Times New Roman"/>
          <w:color w:val="000000" w:themeColor="text1"/>
          <w:sz w:val="28"/>
          <w:szCs w:val="28"/>
        </w:rPr>
        <w:t xml:space="preserve"> ITGA2, F7, MTHFR, MTRR и др.).</w:t>
      </w:r>
    </w:p>
    <w:p w14:paraId="4B9FECDE" w14:textId="77777777" w:rsidR="005B0CE2" w:rsidRDefault="00EE4DF3" w:rsidP="005407A9">
      <w:pPr>
        <w:spacing w:after="0" w:line="240" w:lineRule="auto"/>
        <w:ind w:firstLine="709"/>
        <w:jc w:val="both"/>
        <w:rPr>
          <w:rFonts w:ascii="Times New Roman" w:eastAsia="Times New Roman" w:hAnsi="Times New Roman" w:cs="Times New Roman"/>
          <w:color w:val="000000" w:themeColor="text1"/>
          <w:sz w:val="28"/>
          <w:szCs w:val="28"/>
        </w:rPr>
      </w:pPr>
      <w:r w:rsidRPr="00EE4DF3">
        <w:rPr>
          <w:rFonts w:ascii="Times New Roman" w:eastAsia="Times New Roman" w:hAnsi="Times New Roman" w:cs="Times New Roman"/>
          <w:color w:val="000000" w:themeColor="text1"/>
          <w:sz w:val="28"/>
          <w:szCs w:val="28"/>
        </w:rPr>
        <w:t>Указанные переменные рассматривались как потенциальные предикторы развития сосудистой патологии и включены в модель, построенную с использованием метода дерева решений CHAID (Chi-square Automatic Interaction Detector). Применение данного подхода позволило выявить статистически значимые взаимодействия между признаками и сформировать иерархическую структуру факторов риска на основе критерия χ². В модель включены только параметры, продемонстрировавшие статистическую значимость (p&lt;0,05), что обеспечило её высокую диагностическую и прогностическую ценность.</w:t>
      </w:r>
    </w:p>
    <w:p w14:paraId="514ECE46" w14:textId="77777777" w:rsidR="00B53E00" w:rsidRPr="00B53E00" w:rsidRDefault="00B53E00" w:rsidP="005407A9">
      <w:pPr>
        <w:spacing w:after="0" w:line="240" w:lineRule="auto"/>
        <w:ind w:firstLine="709"/>
        <w:jc w:val="both"/>
        <w:rPr>
          <w:rFonts w:ascii="Times New Roman" w:eastAsia="Times New Roman" w:hAnsi="Times New Roman" w:cs="Times New Roman"/>
          <w:color w:val="000000" w:themeColor="text1"/>
          <w:sz w:val="28"/>
          <w:szCs w:val="28"/>
        </w:rPr>
      </w:pPr>
      <w:r w:rsidRPr="00B53E00">
        <w:rPr>
          <w:rFonts w:ascii="Times New Roman" w:eastAsia="Times New Roman" w:hAnsi="Times New Roman" w:cs="Times New Roman"/>
          <w:color w:val="000000" w:themeColor="text1"/>
          <w:sz w:val="28"/>
          <w:szCs w:val="28"/>
        </w:rPr>
        <w:t>В ходе проведённого исследования впервые разработаны три мультифакторные прогностические модели, позволяющие с высокой точностью идентифицировать предикторы сосудистых нарушений заднего отрезка глаза у пациентов, перенёсших коронавирусную инфекцию, и осуществлять стратификацию риска их развития.</w:t>
      </w:r>
    </w:p>
    <w:p w14:paraId="574C3429" w14:textId="77777777" w:rsidR="00B53E00" w:rsidRDefault="00B53E00" w:rsidP="005407A9">
      <w:pPr>
        <w:spacing w:after="0" w:line="240" w:lineRule="auto"/>
        <w:ind w:firstLine="709"/>
        <w:jc w:val="both"/>
        <w:rPr>
          <w:rFonts w:ascii="Times New Roman" w:eastAsia="Times New Roman" w:hAnsi="Times New Roman" w:cs="Times New Roman"/>
          <w:color w:val="000000" w:themeColor="text1"/>
          <w:sz w:val="28"/>
          <w:szCs w:val="28"/>
        </w:rPr>
      </w:pPr>
      <w:r w:rsidRPr="00B53E00">
        <w:rPr>
          <w:rFonts w:ascii="Times New Roman" w:eastAsia="Times New Roman" w:hAnsi="Times New Roman" w:cs="Times New Roman"/>
          <w:color w:val="000000" w:themeColor="text1"/>
          <w:sz w:val="28"/>
          <w:szCs w:val="28"/>
        </w:rPr>
        <w:t>Первая модель, основанная на интеграции клинических, гемодинамических показателей, ассоциированных с постковидными сосудистыми нарушениями заднего отрезка глаза, представляет собой эффективный алгоритм диагностики и прогнозирования риска окклюзионных поражений вен сетчатки.</w:t>
      </w:r>
    </w:p>
    <w:p w14:paraId="4CAFFC87" w14:textId="0B912A24" w:rsidR="001537B4" w:rsidRDefault="001537B4" w:rsidP="005407A9">
      <w:pPr>
        <w:spacing w:after="0" w:line="240" w:lineRule="auto"/>
        <w:ind w:firstLine="709"/>
        <w:jc w:val="both"/>
        <w:rPr>
          <w:rFonts w:ascii="Times New Roman" w:eastAsia="Times New Roman" w:hAnsi="Times New Roman" w:cs="Times New Roman"/>
          <w:color w:val="000000" w:themeColor="text1"/>
          <w:sz w:val="28"/>
          <w:szCs w:val="28"/>
        </w:rPr>
      </w:pPr>
    </w:p>
    <w:p w14:paraId="5B0A61BF" w14:textId="3854BED8" w:rsidR="00F3211F" w:rsidRDefault="00F3211F" w:rsidP="005407A9">
      <w:pPr>
        <w:spacing w:after="0" w:line="240" w:lineRule="auto"/>
        <w:ind w:firstLine="709"/>
        <w:jc w:val="both"/>
        <w:rPr>
          <w:rFonts w:ascii="Times New Roman" w:eastAsia="Times New Roman" w:hAnsi="Times New Roman" w:cs="Times New Roman"/>
          <w:color w:val="000000" w:themeColor="text1"/>
          <w:sz w:val="28"/>
          <w:szCs w:val="28"/>
        </w:rPr>
      </w:pPr>
    </w:p>
    <w:p w14:paraId="262A31DF" w14:textId="77777777" w:rsidR="00F3211F" w:rsidRDefault="00F3211F" w:rsidP="005407A9">
      <w:pPr>
        <w:spacing w:after="0" w:line="240" w:lineRule="auto"/>
        <w:ind w:firstLine="709"/>
        <w:jc w:val="both"/>
        <w:rPr>
          <w:rFonts w:ascii="Times New Roman" w:eastAsia="Times New Roman" w:hAnsi="Times New Roman" w:cs="Times New Roman"/>
          <w:color w:val="000000" w:themeColor="text1"/>
          <w:sz w:val="28"/>
          <w:szCs w:val="28"/>
        </w:rPr>
      </w:pPr>
    </w:p>
    <w:p w14:paraId="2248DF0C" w14:textId="60A19CE9" w:rsidR="001537B4" w:rsidRPr="00B53E00" w:rsidRDefault="001537B4" w:rsidP="001537B4">
      <w:pPr>
        <w:spacing w:after="0" w:line="240" w:lineRule="auto"/>
        <w:rPr>
          <w:rFonts w:ascii="Times New Roman" w:eastAsia="Times New Roman" w:hAnsi="Times New Roman" w:cs="Times New Roman"/>
          <w:color w:val="000000" w:themeColor="text1"/>
          <w:sz w:val="28"/>
          <w:szCs w:val="28"/>
        </w:rPr>
      </w:pPr>
      <w:r w:rsidRPr="00216537">
        <w:rPr>
          <w:rFonts w:ascii="Aptos" w:eastAsia="Aptos" w:hAnsi="Aptos" w:cs="Times New Roman"/>
          <w:noProof/>
          <w:kern w:val="2"/>
          <w:sz w:val="24"/>
          <w:szCs w:val="24"/>
          <w:lang w:eastAsia="ru-RU"/>
          <w14:ligatures w14:val="standardContextual"/>
        </w:rPr>
        <w:drawing>
          <wp:inline distT="0" distB="0" distL="0" distR="0" wp14:anchorId="330D7069" wp14:editId="2C3330E1">
            <wp:extent cx="5940425" cy="2392680"/>
            <wp:effectExtent l="0" t="0" r="3175" b="7620"/>
            <wp:docPr id="87200613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7">
                      <a:extLst>
                        <a:ext uri="{28A0092B-C50C-407E-A947-70E740481C1C}">
                          <a14:useLocalDpi xmlns:a14="http://schemas.microsoft.com/office/drawing/2010/main" val="0"/>
                        </a:ext>
                      </a:extLst>
                    </a:blip>
                    <a:srcRect t="6186" b="57157"/>
                    <a:stretch>
                      <a:fillRect/>
                    </a:stretch>
                  </pic:blipFill>
                  <pic:spPr bwMode="auto">
                    <a:xfrm>
                      <a:off x="0" y="0"/>
                      <a:ext cx="5940425" cy="2392680"/>
                    </a:xfrm>
                    <a:prstGeom prst="rect">
                      <a:avLst/>
                    </a:prstGeom>
                    <a:noFill/>
                    <a:ln>
                      <a:noFill/>
                    </a:ln>
                    <a:extLst>
                      <a:ext uri="{53640926-AAD7-44D8-BBD7-CCE9431645EC}">
                        <a14:shadowObscured xmlns:a14="http://schemas.microsoft.com/office/drawing/2010/main"/>
                      </a:ext>
                    </a:extLst>
                  </pic:spPr>
                </pic:pic>
              </a:graphicData>
            </a:graphic>
          </wp:inline>
        </w:drawing>
      </w:r>
    </w:p>
    <w:p w14:paraId="4953D89A" w14:textId="77777777" w:rsidR="0047093A" w:rsidRDefault="0047093A" w:rsidP="0047093A">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216537">
        <w:rPr>
          <w:rFonts w:ascii="Aptos" w:eastAsia="Aptos" w:hAnsi="Aptos" w:cs="Times New Roman"/>
          <w:noProof/>
          <w:kern w:val="2"/>
          <w:sz w:val="24"/>
          <w:szCs w:val="24"/>
          <w:lang w:eastAsia="ru-RU"/>
          <w14:ligatures w14:val="standardContextual"/>
        </w:rPr>
        <w:drawing>
          <wp:inline distT="0" distB="0" distL="0" distR="0" wp14:anchorId="33835FA4" wp14:editId="088E96D1">
            <wp:extent cx="5940425" cy="3238500"/>
            <wp:effectExtent l="0" t="0" r="3175" b="0"/>
            <wp:docPr id="9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7">
                      <a:extLst>
                        <a:ext uri="{28A0092B-C50C-407E-A947-70E740481C1C}">
                          <a14:useLocalDpi xmlns:a14="http://schemas.microsoft.com/office/drawing/2010/main" val="0"/>
                        </a:ext>
                      </a:extLst>
                    </a:blip>
                    <a:srcRect t="42998" b="4414"/>
                    <a:stretch>
                      <a:fillRect/>
                    </a:stretch>
                  </pic:blipFill>
                  <pic:spPr bwMode="auto">
                    <a:xfrm>
                      <a:off x="0" y="0"/>
                      <a:ext cx="5940425"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30A96CFB" w14:textId="68126765" w:rsidR="00BD2D6C" w:rsidRPr="005407A9" w:rsidRDefault="00D512F3" w:rsidP="005407A9">
      <w:pPr>
        <w:spacing w:after="0" w:line="240" w:lineRule="auto"/>
        <w:jc w:val="center"/>
        <w:rPr>
          <w:rFonts w:ascii="Times New Roman" w:eastAsia="Times New Roman" w:hAnsi="Times New Roman" w:cs="Times New Roman"/>
          <w:bCs/>
          <w:color w:val="000000" w:themeColor="text1"/>
          <w:sz w:val="28"/>
          <w:szCs w:val="28"/>
        </w:rPr>
      </w:pPr>
      <w:r w:rsidRPr="00D512F3">
        <w:rPr>
          <w:rFonts w:ascii="Times New Roman" w:eastAsia="Times New Roman" w:hAnsi="Times New Roman" w:cs="Times New Roman"/>
          <w:bCs/>
          <w:sz w:val="28"/>
          <w:szCs w:val="28"/>
        </w:rPr>
        <w:t>Рисунок 27</w:t>
      </w:r>
      <w:r w:rsidR="00F3211F" w:rsidRPr="00F3211F">
        <w:rPr>
          <w:rFonts w:ascii="Times New Roman" w:eastAsia="Times New Roman" w:hAnsi="Times New Roman" w:cs="Times New Roman"/>
          <w:bCs/>
          <w:strike/>
          <w:sz w:val="28"/>
          <w:szCs w:val="28"/>
        </w:rPr>
        <w:t xml:space="preserve"> </w:t>
      </w:r>
      <w:r w:rsidR="00BD2D6C" w:rsidRPr="005407A9">
        <w:rPr>
          <w:rFonts w:ascii="Times New Roman" w:eastAsia="Times New Roman" w:hAnsi="Times New Roman" w:cs="Times New Roman"/>
          <w:bCs/>
          <w:color w:val="000000" w:themeColor="text1"/>
          <w:sz w:val="28"/>
          <w:szCs w:val="28"/>
        </w:rPr>
        <w:t xml:space="preserve">– </w:t>
      </w:r>
      <w:r w:rsidR="00F3211F" w:rsidRPr="00F3211F">
        <w:rPr>
          <w:rFonts w:ascii="Times New Roman" w:eastAsia="Times New Roman" w:hAnsi="Times New Roman" w:cs="Times New Roman"/>
          <w:bCs/>
          <w:sz w:val="28"/>
          <w:szCs w:val="28"/>
        </w:rPr>
        <w:t>Модель 1</w:t>
      </w:r>
      <w:r w:rsidR="00F3211F" w:rsidRPr="005407A9">
        <w:rPr>
          <w:rFonts w:ascii="Times New Roman" w:eastAsia="Times New Roman" w:hAnsi="Times New Roman" w:cs="Times New Roman"/>
          <w:bCs/>
          <w:color w:val="000000" w:themeColor="text1"/>
          <w:sz w:val="28"/>
          <w:szCs w:val="28"/>
        </w:rPr>
        <w:t xml:space="preserve"> </w:t>
      </w:r>
      <w:r w:rsidR="00BD2D6C" w:rsidRPr="005407A9">
        <w:rPr>
          <w:rFonts w:ascii="Times New Roman" w:eastAsia="Times New Roman" w:hAnsi="Times New Roman" w:cs="Times New Roman"/>
          <w:bCs/>
          <w:color w:val="000000" w:themeColor="text1"/>
          <w:sz w:val="28"/>
          <w:szCs w:val="28"/>
        </w:rPr>
        <w:t>прогнозирование окклюзий вен сетчатки в зависимости от клинических факторов (без учета генетических полиморфизмов), процент правильно предсказанных значений – 80,3%</w:t>
      </w:r>
    </w:p>
    <w:p w14:paraId="7CBF3192" w14:textId="77777777" w:rsidR="005407A9" w:rsidRDefault="005407A9" w:rsidP="005407A9">
      <w:pPr>
        <w:spacing w:after="0" w:line="240" w:lineRule="auto"/>
        <w:ind w:firstLine="709"/>
        <w:jc w:val="both"/>
        <w:rPr>
          <w:rFonts w:ascii="Times New Roman" w:eastAsia="Times New Roman" w:hAnsi="Times New Roman" w:cs="Times New Roman"/>
          <w:color w:val="000000" w:themeColor="text1"/>
          <w:sz w:val="28"/>
          <w:szCs w:val="28"/>
        </w:rPr>
      </w:pPr>
    </w:p>
    <w:p w14:paraId="6EC69546" w14:textId="63C0F68B" w:rsidR="00B53E00" w:rsidRPr="00B53E00" w:rsidRDefault="00B53E00" w:rsidP="003A13B7">
      <w:pPr>
        <w:spacing w:after="0" w:line="240" w:lineRule="auto"/>
        <w:ind w:firstLine="567"/>
        <w:jc w:val="both"/>
        <w:rPr>
          <w:rFonts w:ascii="Times New Roman" w:eastAsia="Times New Roman" w:hAnsi="Times New Roman" w:cs="Times New Roman"/>
          <w:color w:val="000000" w:themeColor="text1"/>
          <w:sz w:val="28"/>
          <w:szCs w:val="28"/>
        </w:rPr>
      </w:pPr>
      <w:r w:rsidRPr="00B53E00">
        <w:rPr>
          <w:rFonts w:ascii="Times New Roman" w:eastAsia="Times New Roman" w:hAnsi="Times New Roman" w:cs="Times New Roman"/>
          <w:color w:val="000000" w:themeColor="text1"/>
          <w:sz w:val="28"/>
          <w:szCs w:val="28"/>
        </w:rPr>
        <w:t>Построенная модель продемонстрировала, что ключевым дискриминирующим фактором, определяющим тип окклюзионного поражения, является максимально корригированная острота зрения (МКОЗ), выступающая первичным узлом стратификации. Пороговое значение 0,65 позволяет эффективно разделить пациентов на группы с различной вероятностью тяжести сосудистой патологии.</w:t>
      </w:r>
    </w:p>
    <w:p w14:paraId="53599231" w14:textId="77777777" w:rsidR="00B53E00" w:rsidRPr="00B53E00" w:rsidRDefault="00B53E00" w:rsidP="003A13B7">
      <w:pPr>
        <w:spacing w:after="0" w:line="240" w:lineRule="auto"/>
        <w:ind w:firstLine="567"/>
        <w:jc w:val="both"/>
        <w:rPr>
          <w:rFonts w:ascii="Times New Roman" w:eastAsia="Times New Roman" w:hAnsi="Times New Roman" w:cs="Times New Roman"/>
          <w:color w:val="000000" w:themeColor="text1"/>
          <w:sz w:val="28"/>
          <w:szCs w:val="28"/>
        </w:rPr>
      </w:pPr>
      <w:r w:rsidRPr="00B53E00">
        <w:rPr>
          <w:rFonts w:ascii="Times New Roman" w:eastAsia="Times New Roman" w:hAnsi="Times New Roman" w:cs="Times New Roman"/>
          <w:color w:val="000000" w:themeColor="text1"/>
          <w:sz w:val="28"/>
          <w:szCs w:val="28"/>
        </w:rPr>
        <w:t>Установлено, что при снижении МКОЗ ≤0,65 преобладают менее тяжёлые формы (82,9%), при этом дополнительное влияние оказывает морфометрический показатель толщины сетчатки (AT): при значениях &gt;273 мкм вероятность данной категории возрастает до 88,6%, что отражает связь морфологических изменений с клиническим течением заболевания.</w:t>
      </w:r>
    </w:p>
    <w:p w14:paraId="2E4A5411" w14:textId="77777777" w:rsidR="00B53E00" w:rsidRPr="00B53E00" w:rsidRDefault="00B53E00" w:rsidP="003A13B7">
      <w:pPr>
        <w:spacing w:after="0" w:line="240" w:lineRule="auto"/>
        <w:ind w:firstLine="567"/>
        <w:jc w:val="both"/>
        <w:rPr>
          <w:rFonts w:ascii="Times New Roman" w:eastAsia="Times New Roman" w:hAnsi="Times New Roman" w:cs="Times New Roman"/>
          <w:color w:val="000000" w:themeColor="text1"/>
          <w:sz w:val="28"/>
          <w:szCs w:val="28"/>
        </w:rPr>
      </w:pPr>
      <w:r w:rsidRPr="00B53E00">
        <w:rPr>
          <w:rFonts w:ascii="Times New Roman" w:eastAsia="Times New Roman" w:hAnsi="Times New Roman" w:cs="Times New Roman"/>
          <w:color w:val="000000" w:themeColor="text1"/>
          <w:sz w:val="28"/>
          <w:szCs w:val="28"/>
        </w:rPr>
        <w:t>В группе пациентов с МКОЗ &gt;0,65 доминируют более тяжёлые формы окклюзий (75,0%), где ключевым предиктором выступает диастолический кровоток в задних коротких цилиарных артериях (ЗКЦА). При его снижении (≤36,485) отмечается 100% принадлежность к более тяжёлой категории, что подчёркивает ведущую роль гемодинамических нарушений в прогрессировании патологического процесса.</w:t>
      </w:r>
    </w:p>
    <w:p w14:paraId="7487EA16" w14:textId="77777777" w:rsidR="0047093A" w:rsidRDefault="00B53E00" w:rsidP="003A13B7">
      <w:pPr>
        <w:spacing w:after="0" w:line="240" w:lineRule="auto"/>
        <w:ind w:firstLine="567"/>
        <w:jc w:val="both"/>
        <w:rPr>
          <w:rFonts w:ascii="Times New Roman" w:eastAsia="Times New Roman" w:hAnsi="Times New Roman" w:cs="Times New Roman"/>
          <w:color w:val="000000" w:themeColor="text1"/>
          <w:sz w:val="28"/>
          <w:szCs w:val="28"/>
        </w:rPr>
      </w:pPr>
      <w:r w:rsidRPr="00B53E00">
        <w:rPr>
          <w:rFonts w:ascii="Times New Roman" w:eastAsia="Times New Roman" w:hAnsi="Times New Roman" w:cs="Times New Roman"/>
          <w:color w:val="000000" w:themeColor="text1"/>
          <w:sz w:val="28"/>
          <w:szCs w:val="28"/>
        </w:rPr>
        <w:t>Таким образом, впервые продемонстрировано, что интеграция функциональных (МКОЗ), морфометрических (ОКТ) и гемодинамических (УЗДГ) параметров в рамках модели позволяет эффективно прогнозировать тип и тяжесть окклюзионных поражений сетчатки, подтверждая мультифакторный характер патогенеза и высокую прогностическую значимость комплексного подхода.</w:t>
      </w:r>
    </w:p>
    <w:p w14:paraId="4CCE4E22" w14:textId="77777777" w:rsidR="005407A9" w:rsidRPr="00D75E56" w:rsidRDefault="005407A9" w:rsidP="005407A9">
      <w:pPr>
        <w:spacing w:after="0" w:line="240" w:lineRule="auto"/>
        <w:ind w:firstLine="709"/>
        <w:jc w:val="both"/>
        <w:rPr>
          <w:rFonts w:ascii="Times New Roman" w:eastAsia="Times New Roman" w:hAnsi="Times New Roman" w:cs="Times New Roman"/>
          <w:color w:val="000000" w:themeColor="text1"/>
          <w:sz w:val="28"/>
          <w:szCs w:val="28"/>
        </w:rPr>
      </w:pPr>
    </w:p>
    <w:p w14:paraId="1D2C4D00" w14:textId="77777777" w:rsidR="0047093A" w:rsidRPr="00293D37" w:rsidRDefault="0047093A" w:rsidP="005407A9">
      <w:pPr>
        <w:jc w:val="center"/>
        <w:rPr>
          <w:rFonts w:ascii="Times New Roman" w:hAnsi="Times New Roman" w:cs="Times New Roman"/>
          <w:sz w:val="28"/>
          <w:szCs w:val="28"/>
        </w:rPr>
      </w:pPr>
      <w:r w:rsidRPr="00216537">
        <w:rPr>
          <w:rFonts w:ascii="Aptos" w:eastAsia="Aptos" w:hAnsi="Aptos" w:cs="Times New Roman"/>
          <w:noProof/>
          <w:kern w:val="2"/>
          <w:sz w:val="24"/>
          <w:szCs w:val="24"/>
          <w:lang w:eastAsia="ru-RU"/>
          <w14:ligatures w14:val="standardContextual"/>
        </w:rPr>
        <w:drawing>
          <wp:inline distT="0" distB="0" distL="0" distR="0" wp14:anchorId="569F055E" wp14:editId="42FD668D">
            <wp:extent cx="5940425" cy="2790825"/>
            <wp:effectExtent l="0" t="0" r="3175" b="9525"/>
            <wp:docPr id="9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2790825"/>
                    </a:xfrm>
                    <a:prstGeom prst="rect">
                      <a:avLst/>
                    </a:prstGeom>
                    <a:noFill/>
                    <a:ln>
                      <a:noFill/>
                    </a:ln>
                  </pic:spPr>
                </pic:pic>
              </a:graphicData>
            </a:graphic>
          </wp:inline>
        </w:drawing>
      </w:r>
    </w:p>
    <w:p w14:paraId="4792A7FB" w14:textId="031E2996" w:rsidR="0047093A" w:rsidRPr="00293D37" w:rsidRDefault="00D512F3" w:rsidP="005407A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Рисунок 28</w:t>
      </w:r>
      <w:r w:rsidR="00D75E56">
        <w:rPr>
          <w:rFonts w:ascii="Times New Roman" w:hAnsi="Times New Roman" w:cs="Times New Roman"/>
          <w:bCs/>
          <w:sz w:val="28"/>
          <w:szCs w:val="28"/>
        </w:rPr>
        <w:t xml:space="preserve"> </w:t>
      </w:r>
      <w:r w:rsidR="005407A9" w:rsidRPr="005407A9">
        <w:rPr>
          <w:rFonts w:ascii="Times New Roman" w:eastAsia="Times New Roman" w:hAnsi="Times New Roman" w:cs="Times New Roman"/>
          <w:bCs/>
          <w:color w:val="000000" w:themeColor="text1"/>
          <w:sz w:val="28"/>
          <w:szCs w:val="28"/>
        </w:rPr>
        <w:t>–</w:t>
      </w:r>
      <w:r w:rsidR="00D75E56">
        <w:rPr>
          <w:rFonts w:ascii="Times New Roman" w:hAnsi="Times New Roman" w:cs="Times New Roman"/>
          <w:bCs/>
          <w:sz w:val="28"/>
          <w:szCs w:val="28"/>
        </w:rPr>
        <w:t xml:space="preserve"> </w:t>
      </w:r>
      <w:r w:rsidR="00D75E56" w:rsidRPr="00D75E56">
        <w:rPr>
          <w:rFonts w:ascii="Times New Roman" w:hAnsi="Times New Roman" w:cs="Times New Roman"/>
          <w:bCs/>
          <w:sz w:val="28"/>
          <w:szCs w:val="28"/>
        </w:rPr>
        <w:t>ROC-кривая модели прогнозирования</w:t>
      </w:r>
    </w:p>
    <w:p w14:paraId="60431DC0" w14:textId="77777777" w:rsidR="0047093A" w:rsidRPr="007C4567" w:rsidRDefault="0047093A" w:rsidP="005407A9">
      <w:pPr>
        <w:spacing w:after="0" w:line="240" w:lineRule="auto"/>
        <w:jc w:val="center"/>
        <w:rPr>
          <w:rFonts w:ascii="Times New Roman" w:hAnsi="Times New Roman" w:cs="Times New Roman"/>
          <w:bCs/>
          <w:sz w:val="28"/>
          <w:szCs w:val="28"/>
        </w:rPr>
      </w:pPr>
    </w:p>
    <w:p w14:paraId="09D9393A" w14:textId="77777777" w:rsidR="00D75E56" w:rsidRPr="00D75E56" w:rsidRDefault="00D75E56" w:rsidP="003A13B7">
      <w:pPr>
        <w:spacing w:after="0" w:line="240" w:lineRule="auto"/>
        <w:ind w:firstLine="567"/>
        <w:jc w:val="both"/>
        <w:rPr>
          <w:rFonts w:ascii="Times New Roman" w:hAnsi="Times New Roman" w:cs="Times New Roman"/>
          <w:sz w:val="28"/>
          <w:szCs w:val="28"/>
        </w:rPr>
      </w:pPr>
      <w:r w:rsidRPr="00D75E56">
        <w:rPr>
          <w:rFonts w:ascii="Times New Roman" w:hAnsi="Times New Roman" w:cs="Times New Roman"/>
          <w:sz w:val="28"/>
          <w:szCs w:val="28"/>
        </w:rPr>
        <w:t>Анализ ROC-кривой продемонстрировал высокую дискриминационную способность разработанной модели прогнозирования окклюзионных поражений сетчатки. Кривая располагается значительно выше линии случайного распределения, что свидетельствует о высокой точности классификации.</w:t>
      </w:r>
    </w:p>
    <w:p w14:paraId="6D751DD1" w14:textId="77777777" w:rsidR="00D75E56" w:rsidRPr="00D75E56" w:rsidRDefault="00D75E56" w:rsidP="003A13B7">
      <w:pPr>
        <w:spacing w:after="0" w:line="240" w:lineRule="auto"/>
        <w:ind w:firstLine="567"/>
        <w:jc w:val="both"/>
        <w:rPr>
          <w:rFonts w:ascii="Times New Roman" w:hAnsi="Times New Roman" w:cs="Times New Roman"/>
          <w:sz w:val="28"/>
          <w:szCs w:val="28"/>
        </w:rPr>
      </w:pPr>
      <w:r w:rsidRPr="00D75E56">
        <w:rPr>
          <w:rFonts w:ascii="Times New Roman" w:hAnsi="Times New Roman" w:cs="Times New Roman"/>
          <w:sz w:val="28"/>
          <w:szCs w:val="28"/>
        </w:rPr>
        <w:t>Отмечается быстрое достижение высоких значений чувствительности при относительно низком уровне ложноположительных результатов: уже при значении 1–специфичности около 0,2 чувствительность достигает ~0,8, с последующим увеличением до 1,0. Это указывает на высокую чувствительность модели при сохранении удовлетворительной специфичности.</w:t>
      </w:r>
    </w:p>
    <w:p w14:paraId="4105BA29" w14:textId="77777777" w:rsidR="00D75E56" w:rsidRPr="00D75E56" w:rsidRDefault="00D75E56" w:rsidP="003A13B7">
      <w:pPr>
        <w:spacing w:after="0" w:line="240" w:lineRule="auto"/>
        <w:ind w:firstLine="567"/>
        <w:jc w:val="both"/>
        <w:rPr>
          <w:rFonts w:ascii="Times New Roman" w:hAnsi="Times New Roman" w:cs="Times New Roman"/>
          <w:sz w:val="28"/>
          <w:szCs w:val="28"/>
        </w:rPr>
      </w:pPr>
      <w:r w:rsidRPr="00D75E56">
        <w:rPr>
          <w:rFonts w:ascii="Times New Roman" w:hAnsi="Times New Roman" w:cs="Times New Roman"/>
          <w:sz w:val="28"/>
          <w:szCs w:val="28"/>
        </w:rPr>
        <w:t>Таким образом, полученные результаты подтверждают высокую прогностическую эффективность модели и её пригодность для клинического применения при стратификации риска сосудистых нарушений заднего отрезка глаза у пациентов, перенёсших COVID-19.</w:t>
      </w:r>
    </w:p>
    <w:p w14:paraId="13C38BA4" w14:textId="77777777" w:rsidR="00D808AB" w:rsidRPr="00D808AB" w:rsidRDefault="00D808AB" w:rsidP="003A13B7">
      <w:pPr>
        <w:spacing w:after="0" w:line="240" w:lineRule="auto"/>
        <w:ind w:firstLine="567"/>
        <w:jc w:val="both"/>
        <w:rPr>
          <w:rFonts w:ascii="Times New Roman" w:eastAsia="Times New Roman" w:hAnsi="Times New Roman" w:cs="Times New Roman"/>
          <w:sz w:val="28"/>
          <w:szCs w:val="28"/>
          <w:lang w:eastAsia="ru-RU"/>
        </w:rPr>
      </w:pPr>
      <w:r w:rsidRPr="00D808AB">
        <w:rPr>
          <w:rFonts w:ascii="Times New Roman" w:hAnsi="Times New Roman" w:cs="Times New Roman"/>
          <w:bCs/>
          <w:sz w:val="28"/>
          <w:szCs w:val="28"/>
        </w:rPr>
        <w:t xml:space="preserve">Вторая модель. </w:t>
      </w:r>
      <w:r w:rsidRPr="00D808AB">
        <w:rPr>
          <w:rFonts w:ascii="Times New Roman" w:eastAsia="Times New Roman" w:hAnsi="Times New Roman" w:cs="Times New Roman"/>
          <w:sz w:val="28"/>
          <w:szCs w:val="28"/>
          <w:lang w:eastAsia="ru-RU"/>
        </w:rPr>
        <w:t>С целью повышения точности диагностики и прогнозирования сосудистых нарушений заднего отрезка глаза в постковидном периоде разработана прогностическая модель, основанная на интеграции клинических, гемодинамических и генетических показателей. В модель включены наиболее информативные параметры, отражающие функциональное состояние зрительного анализатора, особенности регионарной гемодинамики, а также полиморфизмы генов системы гемостаза и фолатного обмена, ассоциированные с развитием тромботических осложнений.</w:t>
      </w:r>
    </w:p>
    <w:p w14:paraId="19CBDBEC" w14:textId="127E3EEC" w:rsidR="0047093A" w:rsidRPr="00FB2E62" w:rsidRDefault="00D808AB" w:rsidP="003A13B7">
      <w:pPr>
        <w:spacing w:after="0" w:line="240" w:lineRule="auto"/>
        <w:ind w:firstLine="567"/>
        <w:jc w:val="both"/>
        <w:rPr>
          <w:rFonts w:ascii="Times New Roman" w:eastAsia="Times New Roman" w:hAnsi="Times New Roman" w:cs="Times New Roman"/>
          <w:sz w:val="28"/>
          <w:szCs w:val="28"/>
          <w:lang w:eastAsia="ru-RU"/>
        </w:rPr>
      </w:pPr>
      <w:r w:rsidRPr="00D808AB">
        <w:rPr>
          <w:rFonts w:ascii="Times New Roman" w:eastAsia="Times New Roman" w:hAnsi="Times New Roman" w:cs="Times New Roman"/>
          <w:sz w:val="28"/>
          <w:szCs w:val="28"/>
          <w:lang w:eastAsia="ru-RU"/>
        </w:rPr>
        <w:t>Построение модели осуществлялось с использованием метода дерева решений (CHAID), что позволило выявить иерархию предикторов и оценить их вклад в формирование риска окклюзионных поражений вен сетчатки. Включение в модель только статистически значимых факторов (p&lt;0,05) обеспечило её высокую прогностическую ценность и клиническую значимость.</w:t>
      </w:r>
    </w:p>
    <w:p w14:paraId="3CC0A17C" w14:textId="77777777" w:rsidR="0047093A" w:rsidRPr="00293D37" w:rsidRDefault="0047093A" w:rsidP="003A13B7">
      <w:pPr>
        <w:spacing w:after="0"/>
        <w:ind w:firstLine="567"/>
        <w:jc w:val="both"/>
        <w:rPr>
          <w:rFonts w:ascii="Times New Roman" w:hAnsi="Times New Roman" w:cs="Times New Roman"/>
          <w:bCs/>
          <w:sz w:val="28"/>
          <w:szCs w:val="28"/>
        </w:rPr>
      </w:pPr>
    </w:p>
    <w:p w14:paraId="44FFE717" w14:textId="5FF94A52" w:rsidR="00D808AB" w:rsidRPr="00D512F3" w:rsidRDefault="006C7518" w:rsidP="00925CD9">
      <w:pPr>
        <w:spacing w:after="0"/>
        <w:jc w:val="center"/>
        <w:rPr>
          <w:rFonts w:ascii="Times New Roman" w:hAnsi="Times New Roman" w:cs="Times New Roman"/>
          <w:bCs/>
          <w:sz w:val="28"/>
          <w:szCs w:val="28"/>
        </w:rPr>
      </w:pPr>
      <w:r w:rsidRPr="00D512F3">
        <w:rPr>
          <w:rFonts w:ascii="Times New Roman" w:eastAsia="Calibri" w:hAnsi="Times New Roman" w:cs="Times New Roman"/>
          <w:b/>
          <w:noProof/>
          <w:sz w:val="28"/>
          <w:szCs w:val="28"/>
          <w:lang w:eastAsia="ru-RU"/>
        </w:rPr>
        <w:drawing>
          <wp:inline distT="0" distB="0" distL="0" distR="0" wp14:anchorId="79A5204D" wp14:editId="4ED5151F">
            <wp:extent cx="3581400" cy="8477250"/>
            <wp:effectExtent l="0" t="0" r="0" b="0"/>
            <wp:docPr id="7" name="Рисунок 7" descr="C:\Users\Admin\Desktop\моде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одель.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81400" cy="8477250"/>
                    </a:xfrm>
                    <a:prstGeom prst="rect">
                      <a:avLst/>
                    </a:prstGeom>
                    <a:noFill/>
                    <a:ln>
                      <a:noFill/>
                    </a:ln>
                  </pic:spPr>
                </pic:pic>
              </a:graphicData>
            </a:graphic>
          </wp:inline>
        </w:drawing>
      </w:r>
    </w:p>
    <w:p w14:paraId="4FADE01A" w14:textId="7C6CB358" w:rsidR="00D808AB" w:rsidRPr="00D808AB" w:rsidRDefault="00F3211F" w:rsidP="00925CD9">
      <w:pPr>
        <w:spacing w:after="0" w:line="240" w:lineRule="auto"/>
        <w:jc w:val="center"/>
        <w:rPr>
          <w:rFonts w:ascii="Times New Roman" w:hAnsi="Times New Roman" w:cs="Times New Roman"/>
          <w:bCs/>
          <w:sz w:val="28"/>
          <w:szCs w:val="28"/>
        </w:rPr>
      </w:pPr>
      <w:r w:rsidRPr="00D512F3">
        <w:rPr>
          <w:rFonts w:ascii="Times New Roman" w:eastAsia="Times New Roman" w:hAnsi="Times New Roman" w:cs="Times New Roman"/>
          <w:bCs/>
          <w:color w:val="000000" w:themeColor="text1"/>
          <w:sz w:val="28"/>
          <w:szCs w:val="28"/>
        </w:rPr>
        <w:t xml:space="preserve">Рисунок </w:t>
      </w:r>
      <w:r w:rsidR="00D512F3">
        <w:rPr>
          <w:rFonts w:ascii="Times New Roman" w:eastAsia="Times New Roman" w:hAnsi="Times New Roman" w:cs="Times New Roman"/>
          <w:bCs/>
          <w:color w:val="000000" w:themeColor="text1"/>
          <w:sz w:val="28"/>
          <w:szCs w:val="28"/>
        </w:rPr>
        <w:t>29</w:t>
      </w:r>
      <w:r>
        <w:rPr>
          <w:rFonts w:ascii="Times New Roman" w:eastAsia="Times New Roman" w:hAnsi="Times New Roman" w:cs="Times New Roman"/>
          <w:bCs/>
          <w:color w:val="000000" w:themeColor="text1"/>
          <w:sz w:val="28"/>
          <w:szCs w:val="28"/>
        </w:rPr>
        <w:t xml:space="preserve"> </w:t>
      </w:r>
      <w:r w:rsidR="00925CD9" w:rsidRPr="00925CD9">
        <w:rPr>
          <w:rFonts w:ascii="Times New Roman" w:eastAsia="Times New Roman" w:hAnsi="Times New Roman" w:cs="Times New Roman"/>
          <w:bCs/>
          <w:color w:val="000000" w:themeColor="text1"/>
          <w:sz w:val="28"/>
          <w:szCs w:val="28"/>
        </w:rPr>
        <w:t>–</w:t>
      </w:r>
      <w:r w:rsidR="0047093A" w:rsidRPr="00925CD9">
        <w:rPr>
          <w:rFonts w:ascii="Times New Roman" w:hAnsi="Times New Roman" w:cs="Times New Roman"/>
          <w:bCs/>
          <w:sz w:val="28"/>
          <w:szCs w:val="28"/>
        </w:rPr>
        <w:t xml:space="preserve"> </w:t>
      </w:r>
      <w:r w:rsidRPr="00925CD9">
        <w:rPr>
          <w:rFonts w:ascii="Times New Roman" w:hAnsi="Times New Roman" w:cs="Times New Roman"/>
          <w:bCs/>
          <w:sz w:val="28"/>
          <w:szCs w:val="28"/>
        </w:rPr>
        <w:t xml:space="preserve">Модель 2 </w:t>
      </w:r>
      <w:r w:rsidR="00925CD9" w:rsidRPr="00925CD9">
        <w:rPr>
          <w:rFonts w:ascii="Times New Roman" w:hAnsi="Times New Roman" w:cs="Times New Roman"/>
          <w:bCs/>
          <w:sz w:val="28"/>
          <w:szCs w:val="28"/>
        </w:rPr>
        <w:t>С</w:t>
      </w:r>
      <w:r w:rsidR="0047093A" w:rsidRPr="00925CD9">
        <w:rPr>
          <w:rFonts w:ascii="Times New Roman" w:hAnsi="Times New Roman" w:cs="Times New Roman"/>
          <w:bCs/>
          <w:sz w:val="28"/>
          <w:szCs w:val="28"/>
        </w:rPr>
        <w:t xml:space="preserve"> учетом генетических полиморфизмов, но без оценки </w:t>
      </w:r>
      <w:r w:rsidR="0047093A" w:rsidRPr="00925CD9">
        <w:rPr>
          <w:rFonts w:ascii="Times New Roman" w:hAnsi="Times New Roman" w:cs="Times New Roman"/>
          <w:bCs/>
          <w:sz w:val="28"/>
          <w:szCs w:val="28"/>
          <w:lang w:val="en-US"/>
        </w:rPr>
        <w:t>risk</w:t>
      </w:r>
      <w:r w:rsidR="0047093A" w:rsidRPr="00925CD9">
        <w:rPr>
          <w:rFonts w:ascii="Times New Roman" w:hAnsi="Times New Roman" w:cs="Times New Roman"/>
          <w:bCs/>
          <w:sz w:val="28"/>
          <w:szCs w:val="28"/>
        </w:rPr>
        <w:t xml:space="preserve"> </w:t>
      </w:r>
      <w:r w:rsidR="0047093A" w:rsidRPr="00925CD9">
        <w:rPr>
          <w:rFonts w:ascii="Times New Roman" w:hAnsi="Times New Roman" w:cs="Times New Roman"/>
          <w:bCs/>
          <w:sz w:val="28"/>
          <w:szCs w:val="28"/>
          <w:lang w:val="en-US"/>
        </w:rPr>
        <w:t>score</w:t>
      </w:r>
      <w:r w:rsidR="0047093A" w:rsidRPr="00925CD9">
        <w:rPr>
          <w:rFonts w:ascii="Times New Roman" w:hAnsi="Times New Roman" w:cs="Times New Roman"/>
          <w:bCs/>
          <w:sz w:val="28"/>
          <w:szCs w:val="28"/>
        </w:rPr>
        <w:t xml:space="preserve"> (показывает более лучший результат)</w:t>
      </w:r>
    </w:p>
    <w:p w14:paraId="5C7B220E" w14:textId="77777777" w:rsidR="00D808AB" w:rsidRPr="00D808AB" w:rsidRDefault="00D808AB" w:rsidP="003A13B7">
      <w:pPr>
        <w:spacing w:after="0" w:line="240" w:lineRule="auto"/>
        <w:ind w:firstLine="567"/>
        <w:jc w:val="both"/>
        <w:rPr>
          <w:rFonts w:ascii="Times New Roman" w:hAnsi="Times New Roman" w:cs="Times New Roman"/>
          <w:sz w:val="28"/>
          <w:szCs w:val="28"/>
        </w:rPr>
      </w:pPr>
      <w:r w:rsidRPr="00D808AB">
        <w:rPr>
          <w:rFonts w:ascii="Times New Roman" w:hAnsi="Times New Roman" w:cs="Times New Roman"/>
          <w:sz w:val="28"/>
          <w:szCs w:val="28"/>
        </w:rPr>
        <w:t>Построенная генетическая модель дерева решений (CHAID) демонстрирует, что ключевыми предикторами типа окклюзионного поражения являются полиморфизмы генов, участвующих в регуляции гемостаза и тромбообразования. Первичным фактором стратификации выступает ген ITGB3, что указывает на значимую роль тромбоцитарного звена гемостаза в формировании сосудистой патологии.</w:t>
      </w:r>
    </w:p>
    <w:p w14:paraId="7AD66067" w14:textId="77777777" w:rsidR="00D808AB" w:rsidRPr="00D808AB" w:rsidRDefault="00D808AB" w:rsidP="003A13B7">
      <w:pPr>
        <w:spacing w:after="0" w:line="240" w:lineRule="auto"/>
        <w:ind w:firstLine="567"/>
        <w:jc w:val="both"/>
        <w:rPr>
          <w:rFonts w:ascii="Times New Roman" w:hAnsi="Times New Roman" w:cs="Times New Roman"/>
          <w:sz w:val="28"/>
          <w:szCs w:val="28"/>
        </w:rPr>
      </w:pPr>
      <w:r w:rsidRPr="00D808AB">
        <w:rPr>
          <w:rFonts w:ascii="Times New Roman" w:hAnsi="Times New Roman" w:cs="Times New Roman"/>
          <w:sz w:val="28"/>
          <w:szCs w:val="28"/>
        </w:rPr>
        <w:t>Дальнейшая дифференциация риска осуществляется с участием полиморфизмов генов F7 и MTHFR, отражающих вклад коагуляционного каскада и метаболизма гомоцистеина. Установлено, что определённые комбинации генетических вариантов ассоциированы с увеличением вероятности более тяжёлых форм окклюзионных поражений, тогда как при альтернативных сочетаниях наблюдается преобладание менее выраженных клинических форм.</w:t>
      </w:r>
    </w:p>
    <w:p w14:paraId="0D3D5026" w14:textId="77777777" w:rsidR="00D808AB" w:rsidRPr="00D808AB" w:rsidRDefault="00D808AB" w:rsidP="003A13B7">
      <w:pPr>
        <w:spacing w:after="0" w:line="240" w:lineRule="auto"/>
        <w:ind w:firstLine="567"/>
        <w:jc w:val="both"/>
        <w:rPr>
          <w:rFonts w:ascii="Times New Roman" w:hAnsi="Times New Roman" w:cs="Times New Roman"/>
          <w:sz w:val="28"/>
          <w:szCs w:val="28"/>
        </w:rPr>
      </w:pPr>
      <w:r w:rsidRPr="00D808AB">
        <w:rPr>
          <w:rFonts w:ascii="Times New Roman" w:hAnsi="Times New Roman" w:cs="Times New Roman"/>
          <w:sz w:val="28"/>
          <w:szCs w:val="28"/>
        </w:rPr>
        <w:t>Дополнительный вклад в стратификацию риска вносят гены MTRR и PAI-1, что подтверждает значимость фибринолитического звена и процессов формирования фибрина. Иерархическая структура модели отражает последовательное усиление влияния генетических факторов, формируя кумулятивный эффект в развитии сосудистой патологии.</w:t>
      </w:r>
    </w:p>
    <w:p w14:paraId="043877AF" w14:textId="77777777" w:rsidR="00D808AB" w:rsidRPr="00D808AB" w:rsidRDefault="00D808AB" w:rsidP="003A13B7">
      <w:pPr>
        <w:spacing w:after="0" w:line="240" w:lineRule="auto"/>
        <w:ind w:firstLine="567"/>
        <w:jc w:val="both"/>
        <w:rPr>
          <w:rFonts w:ascii="Times New Roman" w:hAnsi="Times New Roman" w:cs="Times New Roman"/>
          <w:sz w:val="28"/>
          <w:szCs w:val="28"/>
        </w:rPr>
      </w:pPr>
      <w:r w:rsidRPr="00D808AB">
        <w:rPr>
          <w:rFonts w:ascii="Times New Roman" w:hAnsi="Times New Roman" w:cs="Times New Roman"/>
          <w:sz w:val="28"/>
          <w:szCs w:val="28"/>
        </w:rPr>
        <w:t>Таким образом, полученные данные свидетельствуют о том, что сочетание полиморфизмов генов системы гемостаза и фолатного обмена определяет индивидуальный риск и тяжесть окклюзионных поражений вен сетчатки, подтверждая мультифакторный генетический характер патогенеза.</w:t>
      </w:r>
    </w:p>
    <w:p w14:paraId="542CC1A0" w14:textId="77777777" w:rsidR="00925CD9" w:rsidRDefault="00925CD9" w:rsidP="00925CD9">
      <w:pPr>
        <w:spacing w:after="0"/>
        <w:rPr>
          <w:rFonts w:ascii="Times New Roman" w:hAnsi="Times New Roman" w:cs="Times New Roman"/>
          <w:b/>
          <w:sz w:val="28"/>
          <w:szCs w:val="28"/>
        </w:rPr>
      </w:pPr>
    </w:p>
    <w:p w14:paraId="7AC9CC7E" w14:textId="054F7449" w:rsidR="0047093A" w:rsidRPr="00293D37" w:rsidRDefault="0047093A" w:rsidP="00925CD9">
      <w:pPr>
        <w:spacing w:after="0"/>
        <w:jc w:val="center"/>
        <w:rPr>
          <w:rFonts w:ascii="Times New Roman" w:hAnsi="Times New Roman" w:cs="Times New Roman"/>
          <w:bCs/>
          <w:sz w:val="28"/>
          <w:szCs w:val="28"/>
        </w:rPr>
      </w:pPr>
      <w:r w:rsidRPr="00216537">
        <w:rPr>
          <w:rFonts w:ascii="Aptos" w:eastAsia="Aptos" w:hAnsi="Aptos" w:cs="Times New Roman"/>
          <w:noProof/>
          <w:kern w:val="2"/>
          <w:sz w:val="24"/>
          <w:szCs w:val="24"/>
          <w:lang w:eastAsia="ru-RU"/>
          <w14:ligatures w14:val="standardContextual"/>
        </w:rPr>
        <w:drawing>
          <wp:inline distT="0" distB="0" distL="0" distR="0" wp14:anchorId="75159051" wp14:editId="1B9B87F4">
            <wp:extent cx="5940425" cy="3638550"/>
            <wp:effectExtent l="0" t="0" r="3175" b="0"/>
            <wp:docPr id="10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3638550"/>
                    </a:xfrm>
                    <a:prstGeom prst="rect">
                      <a:avLst/>
                    </a:prstGeom>
                    <a:noFill/>
                    <a:ln>
                      <a:noFill/>
                    </a:ln>
                  </pic:spPr>
                </pic:pic>
              </a:graphicData>
            </a:graphic>
          </wp:inline>
        </w:drawing>
      </w:r>
    </w:p>
    <w:p w14:paraId="1184AE63" w14:textId="77777777" w:rsidR="00925CD9" w:rsidRDefault="00D069F1" w:rsidP="00925CD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ab/>
      </w:r>
    </w:p>
    <w:p w14:paraId="2AB6F24A" w14:textId="580F19CD" w:rsidR="0047093A" w:rsidRPr="00293D37" w:rsidRDefault="00D512F3" w:rsidP="00925CD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Рисунок 30</w:t>
      </w:r>
      <w:r w:rsidR="00D069F1" w:rsidRPr="00F3211F">
        <w:rPr>
          <w:rFonts w:ascii="Times New Roman" w:hAnsi="Times New Roman" w:cs="Times New Roman"/>
          <w:bCs/>
          <w:color w:val="FF0000"/>
          <w:sz w:val="28"/>
          <w:szCs w:val="28"/>
        </w:rPr>
        <w:t xml:space="preserve"> </w:t>
      </w:r>
      <w:r w:rsidR="00925CD9" w:rsidRPr="005407A9">
        <w:rPr>
          <w:rFonts w:ascii="Times New Roman" w:eastAsia="Times New Roman" w:hAnsi="Times New Roman" w:cs="Times New Roman"/>
          <w:bCs/>
          <w:color w:val="000000" w:themeColor="text1"/>
          <w:sz w:val="28"/>
          <w:szCs w:val="28"/>
        </w:rPr>
        <w:t>–</w:t>
      </w:r>
      <w:r w:rsidR="00D069F1">
        <w:rPr>
          <w:rFonts w:ascii="Times New Roman" w:hAnsi="Times New Roman" w:cs="Times New Roman"/>
          <w:bCs/>
          <w:sz w:val="28"/>
          <w:szCs w:val="28"/>
        </w:rPr>
        <w:t xml:space="preserve"> </w:t>
      </w:r>
      <w:r w:rsidR="00D069F1" w:rsidRPr="00D069F1">
        <w:rPr>
          <w:rFonts w:ascii="Times New Roman" w:hAnsi="Times New Roman" w:cs="Times New Roman"/>
          <w:bCs/>
          <w:sz w:val="28"/>
          <w:szCs w:val="28"/>
        </w:rPr>
        <w:t>ROC-кривая модели прогнозирования</w:t>
      </w:r>
    </w:p>
    <w:p w14:paraId="4779C5BE" w14:textId="77777777" w:rsidR="00D069F1" w:rsidRDefault="00D069F1" w:rsidP="00925CD9">
      <w:pPr>
        <w:spacing w:after="0" w:line="240" w:lineRule="auto"/>
        <w:jc w:val="center"/>
        <w:rPr>
          <w:rFonts w:ascii="Times New Roman" w:hAnsi="Times New Roman" w:cs="Times New Roman"/>
          <w:sz w:val="28"/>
          <w:szCs w:val="28"/>
        </w:rPr>
      </w:pPr>
    </w:p>
    <w:p w14:paraId="25A3E118" w14:textId="77777777" w:rsidR="0047093A" w:rsidRDefault="00D069F1" w:rsidP="003A13B7">
      <w:pPr>
        <w:spacing w:after="0" w:line="240" w:lineRule="auto"/>
        <w:ind w:firstLine="567"/>
        <w:jc w:val="both"/>
        <w:rPr>
          <w:rFonts w:ascii="Times New Roman" w:hAnsi="Times New Roman" w:cs="Times New Roman"/>
          <w:sz w:val="28"/>
          <w:szCs w:val="28"/>
        </w:rPr>
      </w:pPr>
      <w:r w:rsidRPr="00D069F1">
        <w:rPr>
          <w:rFonts w:ascii="Times New Roman" w:hAnsi="Times New Roman" w:cs="Times New Roman"/>
          <w:sz w:val="28"/>
          <w:szCs w:val="28"/>
        </w:rPr>
        <w:t>Анализ ROC-кривой показал, что доля правильно классифицированных случаев соответствует удовлетворительному уровню дискриминации модели: площадь под кривой составила AUC=0,763 (SE=0,063; 95% ДИ 0,640–0,887; p&lt;0,001), что свидетельствует о статистически значимой и клинически приемлемой прогностической способности модели.</w:t>
      </w:r>
    </w:p>
    <w:p w14:paraId="7D99FB41" w14:textId="77777777" w:rsidR="00925CD9" w:rsidRDefault="00D069F1" w:rsidP="003A13B7">
      <w:pPr>
        <w:spacing w:after="0" w:line="240" w:lineRule="auto"/>
        <w:ind w:firstLine="567"/>
        <w:jc w:val="both"/>
        <w:rPr>
          <w:rFonts w:ascii="Times New Roman" w:hAnsi="Times New Roman" w:cs="Times New Roman"/>
          <w:bCs/>
          <w:sz w:val="28"/>
          <w:szCs w:val="28"/>
        </w:rPr>
      </w:pPr>
      <w:r w:rsidRPr="00D069F1">
        <w:rPr>
          <w:rFonts w:ascii="Times New Roman" w:hAnsi="Times New Roman" w:cs="Times New Roman"/>
          <w:sz w:val="28"/>
          <w:szCs w:val="28"/>
        </w:rPr>
        <w:t>Таким образом, разработанная модель обладает статистически значимой и клинически приемлемой дискриминационной способностью (AUC=0,763), что подтверждает её эффективность в прогнозировании окклюзионных поражений вен сетчатки у пациентов, перенёсших COVID-19.</w:t>
      </w:r>
    </w:p>
    <w:p w14:paraId="4D84BF6A" w14:textId="05B14B14" w:rsidR="00B37CA6" w:rsidRPr="00B37CA6" w:rsidRDefault="00341E79" w:rsidP="003A13B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Третья</w:t>
      </w:r>
      <w:r w:rsidR="00B37CA6">
        <w:rPr>
          <w:rFonts w:ascii="Times New Roman" w:hAnsi="Times New Roman" w:cs="Times New Roman"/>
          <w:bCs/>
          <w:sz w:val="28"/>
          <w:szCs w:val="28"/>
        </w:rPr>
        <w:t xml:space="preserve"> модель</w:t>
      </w:r>
      <w:r w:rsidR="00B37CA6" w:rsidRPr="00B37CA6">
        <w:rPr>
          <w:rFonts w:ascii="Times New Roman" w:hAnsi="Times New Roman" w:cs="Times New Roman"/>
          <w:bCs/>
          <w:sz w:val="28"/>
          <w:szCs w:val="28"/>
        </w:rPr>
        <w:t xml:space="preserve"> прогнозирования </w:t>
      </w:r>
      <w:r w:rsidR="00B37CA6">
        <w:rPr>
          <w:rFonts w:ascii="Times New Roman" w:hAnsi="Times New Roman" w:cs="Times New Roman"/>
          <w:bCs/>
          <w:sz w:val="28"/>
          <w:szCs w:val="28"/>
        </w:rPr>
        <w:t xml:space="preserve">окклюзий вен сетчатки у пациентов, перенесших коронавирусную инфекцию, </w:t>
      </w:r>
      <w:r w:rsidR="00B37CA6" w:rsidRPr="00B37CA6">
        <w:rPr>
          <w:rFonts w:ascii="Times New Roman" w:hAnsi="Times New Roman" w:cs="Times New Roman"/>
          <w:bCs/>
          <w:sz w:val="28"/>
          <w:szCs w:val="28"/>
        </w:rPr>
        <w:t>разработана с использованием полного набора клинических, гемодинамических, морфометрических и генетических переменных. Включение всех значимых предикторов позволило учесть комплексное влияние факторов, определяющих развитие и характер сосудистой патологии заднего отрезка глаза.</w:t>
      </w:r>
    </w:p>
    <w:p w14:paraId="78B02078" w14:textId="77777777" w:rsidR="00B37CA6" w:rsidRPr="00B37CA6" w:rsidRDefault="00B37CA6" w:rsidP="003A13B7">
      <w:pPr>
        <w:spacing w:after="0" w:line="240" w:lineRule="auto"/>
        <w:ind w:firstLine="567"/>
        <w:jc w:val="both"/>
        <w:rPr>
          <w:rFonts w:ascii="Times New Roman" w:hAnsi="Times New Roman" w:cs="Times New Roman"/>
          <w:bCs/>
          <w:sz w:val="28"/>
          <w:szCs w:val="28"/>
        </w:rPr>
      </w:pPr>
      <w:r w:rsidRPr="00B37CA6">
        <w:rPr>
          <w:rFonts w:ascii="Times New Roman" w:hAnsi="Times New Roman" w:cs="Times New Roman"/>
          <w:bCs/>
          <w:sz w:val="28"/>
          <w:szCs w:val="28"/>
        </w:rPr>
        <w:t>Построение модели осуществлялось с применением метода дерева решений (CHAID), обеспечивающего выявление иерархии признаков и их взаимодействий на основе статистически значимых различий (p&lt;0,05). Такой подход позволил сформировать интерпретируемую структуру, отражающую вклад отдельных факторов в формирование различных типов окклюзионных поражений.</w:t>
      </w:r>
    </w:p>
    <w:p w14:paraId="17DA8911" w14:textId="77777777" w:rsidR="00B37CA6" w:rsidRPr="00B37CA6" w:rsidRDefault="00B37CA6" w:rsidP="003A13B7">
      <w:pPr>
        <w:spacing w:after="0" w:line="240" w:lineRule="auto"/>
        <w:ind w:firstLine="567"/>
        <w:jc w:val="both"/>
        <w:rPr>
          <w:rFonts w:ascii="Times New Roman" w:hAnsi="Times New Roman" w:cs="Times New Roman"/>
          <w:bCs/>
          <w:sz w:val="28"/>
          <w:szCs w:val="28"/>
        </w:rPr>
      </w:pPr>
      <w:r w:rsidRPr="00B37CA6">
        <w:rPr>
          <w:rFonts w:ascii="Times New Roman" w:hAnsi="Times New Roman" w:cs="Times New Roman"/>
          <w:bCs/>
          <w:sz w:val="28"/>
          <w:szCs w:val="28"/>
        </w:rPr>
        <w:t>Разработанная модель продемонстрировала высокую точность классификации, правильно определяя тип окклюзии в 82% случаев, что свидетельствует о её высокой прогностической эффективности и клинической значимости.</w:t>
      </w:r>
    </w:p>
    <w:p w14:paraId="35C91330" w14:textId="77777777" w:rsidR="00D069F1" w:rsidRDefault="00D069F1" w:rsidP="00925CD9">
      <w:pPr>
        <w:spacing w:after="0" w:line="240" w:lineRule="auto"/>
        <w:ind w:firstLine="709"/>
        <w:jc w:val="both"/>
        <w:rPr>
          <w:rFonts w:ascii="Times New Roman" w:hAnsi="Times New Roman" w:cs="Times New Roman"/>
          <w:bCs/>
          <w:sz w:val="28"/>
          <w:szCs w:val="28"/>
        </w:rPr>
      </w:pPr>
    </w:p>
    <w:p w14:paraId="7DF1F33F" w14:textId="25CEC904" w:rsidR="00D069F1" w:rsidRDefault="00D069F1" w:rsidP="00FB2E62">
      <w:pPr>
        <w:spacing w:after="0" w:line="240" w:lineRule="auto"/>
        <w:rPr>
          <w:rFonts w:ascii="Times New Roman" w:hAnsi="Times New Roman" w:cs="Times New Roman"/>
          <w:bCs/>
          <w:sz w:val="28"/>
          <w:szCs w:val="28"/>
        </w:rPr>
      </w:pPr>
    </w:p>
    <w:p w14:paraId="08051ABA" w14:textId="7ECB0A97" w:rsidR="00D069F1" w:rsidRPr="00293D37" w:rsidRDefault="00AF35A5" w:rsidP="00542F2D">
      <w:pPr>
        <w:spacing w:after="0"/>
        <w:jc w:val="center"/>
        <w:rPr>
          <w:rFonts w:ascii="Times New Roman" w:hAnsi="Times New Roman" w:cs="Times New Roman"/>
          <w:bCs/>
          <w:sz w:val="28"/>
          <w:szCs w:val="28"/>
        </w:rPr>
      </w:pPr>
      <w:r w:rsidRPr="00AF35A5">
        <w:rPr>
          <w:rFonts w:ascii="Times New Roman" w:eastAsia="Calibri" w:hAnsi="Times New Roman" w:cs="Times New Roman"/>
          <w:noProof/>
          <w:sz w:val="28"/>
          <w:szCs w:val="28"/>
          <w:lang w:eastAsia="ru-RU"/>
        </w:rPr>
        <w:drawing>
          <wp:inline distT="0" distB="0" distL="0" distR="0" wp14:anchorId="4E6242FB" wp14:editId="2AB08867">
            <wp:extent cx="4711700" cy="4883150"/>
            <wp:effectExtent l="0" t="0" r="0" b="0"/>
            <wp:docPr id="1" name="Рисунок 1" descr="C:\Users\Admin\Desktop\модель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модель 2.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11700" cy="4883150"/>
                    </a:xfrm>
                    <a:prstGeom prst="rect">
                      <a:avLst/>
                    </a:prstGeom>
                    <a:noFill/>
                    <a:ln>
                      <a:noFill/>
                    </a:ln>
                  </pic:spPr>
                </pic:pic>
              </a:graphicData>
            </a:graphic>
          </wp:inline>
        </w:drawing>
      </w:r>
    </w:p>
    <w:p w14:paraId="74F83D48" w14:textId="2F46F9EC" w:rsidR="0047093A" w:rsidRPr="00925CD9" w:rsidRDefault="00D512F3" w:rsidP="00925CD9">
      <w:pPr>
        <w:spacing w:after="0" w:line="240" w:lineRule="auto"/>
        <w:jc w:val="center"/>
        <w:rPr>
          <w:rFonts w:ascii="Times New Roman" w:hAnsi="Times New Roman" w:cs="Times New Roman"/>
          <w:bCs/>
          <w:sz w:val="28"/>
          <w:szCs w:val="28"/>
        </w:rPr>
      </w:pPr>
      <w:r w:rsidRPr="00D512F3">
        <w:rPr>
          <w:rFonts w:ascii="Times New Roman" w:hAnsi="Times New Roman" w:cs="Times New Roman"/>
          <w:bCs/>
          <w:sz w:val="28"/>
          <w:szCs w:val="28"/>
        </w:rPr>
        <w:t>Рисунок 31</w:t>
      </w:r>
      <w:r w:rsidR="00542F2D">
        <w:rPr>
          <w:rFonts w:ascii="Times New Roman" w:hAnsi="Times New Roman" w:cs="Times New Roman"/>
          <w:bCs/>
          <w:sz w:val="28"/>
          <w:szCs w:val="28"/>
        </w:rPr>
        <w:t xml:space="preserve"> </w:t>
      </w:r>
      <w:r w:rsidR="0047093A" w:rsidRPr="00925CD9">
        <w:rPr>
          <w:rFonts w:ascii="Times New Roman" w:hAnsi="Times New Roman" w:cs="Times New Roman"/>
          <w:bCs/>
          <w:sz w:val="28"/>
          <w:szCs w:val="28"/>
        </w:rPr>
        <w:t xml:space="preserve">– </w:t>
      </w:r>
      <w:r w:rsidR="00542F2D" w:rsidRPr="00925CD9">
        <w:rPr>
          <w:rFonts w:ascii="Times New Roman" w:hAnsi="Times New Roman" w:cs="Times New Roman"/>
          <w:bCs/>
          <w:sz w:val="28"/>
          <w:szCs w:val="28"/>
        </w:rPr>
        <w:t>Модель 3</w:t>
      </w:r>
      <w:r w:rsidR="00686F3A">
        <w:rPr>
          <w:rFonts w:ascii="Times New Roman" w:hAnsi="Times New Roman" w:cs="Times New Roman"/>
          <w:bCs/>
          <w:sz w:val="28"/>
          <w:szCs w:val="28"/>
        </w:rPr>
        <w:t xml:space="preserve"> </w:t>
      </w:r>
      <w:r w:rsidR="0047093A" w:rsidRPr="00925CD9">
        <w:rPr>
          <w:rFonts w:ascii="Times New Roman" w:hAnsi="Times New Roman" w:cs="Times New Roman"/>
          <w:bCs/>
          <w:sz w:val="28"/>
          <w:szCs w:val="28"/>
        </w:rPr>
        <w:t>прогнозирование типа окклюзии в зависимости от всех переменных (использованы все предоставленные данные). Правильно классифицирует по типу окклюзии – 82%</w:t>
      </w:r>
    </w:p>
    <w:p w14:paraId="2474BEC5" w14:textId="77777777" w:rsidR="00925CD9" w:rsidRPr="00925CD9" w:rsidRDefault="00925CD9" w:rsidP="00925CD9">
      <w:pPr>
        <w:spacing w:after="0" w:line="240" w:lineRule="auto"/>
        <w:jc w:val="center"/>
        <w:rPr>
          <w:rFonts w:ascii="Times New Roman" w:hAnsi="Times New Roman" w:cs="Times New Roman"/>
          <w:bCs/>
          <w:sz w:val="28"/>
          <w:szCs w:val="28"/>
        </w:rPr>
      </w:pPr>
    </w:p>
    <w:p w14:paraId="7253F4C8" w14:textId="77777777" w:rsidR="00B37CA6" w:rsidRPr="00B37CA6" w:rsidRDefault="00B37CA6" w:rsidP="003A13B7">
      <w:pPr>
        <w:spacing w:after="0" w:line="240" w:lineRule="auto"/>
        <w:ind w:firstLine="567"/>
        <w:jc w:val="both"/>
        <w:rPr>
          <w:rFonts w:ascii="Times New Roman" w:hAnsi="Times New Roman" w:cs="Times New Roman"/>
          <w:bCs/>
          <w:sz w:val="28"/>
          <w:szCs w:val="28"/>
        </w:rPr>
      </w:pPr>
      <w:r w:rsidRPr="00B37CA6">
        <w:rPr>
          <w:rFonts w:ascii="Times New Roman" w:hAnsi="Times New Roman" w:cs="Times New Roman"/>
          <w:bCs/>
          <w:sz w:val="28"/>
          <w:szCs w:val="28"/>
        </w:rPr>
        <w:t>Построенная мультифакторная модель дерева решений (CHAID), включающая полный набор клинических, морфометрических, гемодинамических и генетических показателей, демонстрирует, что ключевым предиктором типа окклюзионного поражения является максимально корригированная острота зрения (МКОЗ), выступающая первичным фактором стратификации.</w:t>
      </w:r>
    </w:p>
    <w:p w14:paraId="19E27FCA" w14:textId="77777777" w:rsidR="00B37CA6" w:rsidRPr="00B37CA6" w:rsidRDefault="00B37CA6" w:rsidP="003A13B7">
      <w:pPr>
        <w:spacing w:after="0" w:line="240" w:lineRule="auto"/>
        <w:ind w:firstLine="567"/>
        <w:jc w:val="both"/>
        <w:rPr>
          <w:rFonts w:ascii="Times New Roman" w:hAnsi="Times New Roman" w:cs="Times New Roman"/>
          <w:bCs/>
          <w:sz w:val="28"/>
          <w:szCs w:val="28"/>
        </w:rPr>
      </w:pPr>
      <w:r w:rsidRPr="00B37CA6">
        <w:rPr>
          <w:rFonts w:ascii="Times New Roman" w:hAnsi="Times New Roman" w:cs="Times New Roman"/>
          <w:bCs/>
          <w:sz w:val="28"/>
          <w:szCs w:val="28"/>
        </w:rPr>
        <w:t>Установлено, что при значении МКОЗ ≤0,65 преимущественно наблюдаются менее тяжёлые формы окклюзий (82,9%), при этом дополнительную дифференциацию обеспечивает морфометрический показатель толщины сетчатки (AT): при значениях &gt;273 мкм доля данной категории возрастает до 88,6%, что отражает влияние структурных изменений сетчатки на клиническое течение заболевания.</w:t>
      </w:r>
    </w:p>
    <w:p w14:paraId="214D27D9" w14:textId="2923D9BC" w:rsidR="00B37CA6" w:rsidRPr="00B37CA6" w:rsidRDefault="00B37CA6" w:rsidP="003A13B7">
      <w:pPr>
        <w:spacing w:after="0" w:line="240" w:lineRule="auto"/>
        <w:ind w:firstLine="567"/>
        <w:jc w:val="both"/>
        <w:rPr>
          <w:rFonts w:ascii="Times New Roman" w:hAnsi="Times New Roman" w:cs="Times New Roman"/>
          <w:bCs/>
          <w:sz w:val="28"/>
          <w:szCs w:val="28"/>
        </w:rPr>
      </w:pPr>
      <w:r w:rsidRPr="00B37CA6">
        <w:rPr>
          <w:rFonts w:ascii="Times New Roman" w:hAnsi="Times New Roman" w:cs="Times New Roman"/>
          <w:bCs/>
          <w:sz w:val="28"/>
          <w:szCs w:val="28"/>
        </w:rPr>
        <w:t>В группе с МКОЗ &gt;0,65 преобладают более тяжёлые формы окклюзий (75,0%), где дальнейшая стратификация определяется генетическим ф</w:t>
      </w:r>
      <w:r w:rsidR="00AF35A5">
        <w:rPr>
          <w:rFonts w:ascii="Times New Roman" w:hAnsi="Times New Roman" w:cs="Times New Roman"/>
          <w:bCs/>
          <w:sz w:val="28"/>
          <w:szCs w:val="28"/>
        </w:rPr>
        <w:t>актором — полиморфизмом гена F7</w:t>
      </w:r>
      <w:r w:rsidRPr="00B37CA6">
        <w:rPr>
          <w:rFonts w:ascii="Times New Roman" w:hAnsi="Times New Roman" w:cs="Times New Roman"/>
          <w:bCs/>
          <w:sz w:val="28"/>
          <w:szCs w:val="28"/>
        </w:rPr>
        <w:t>. При определённых вариантах генотипа вероятность тяжёлых форм достигает 82,3%, что указывает на значимую роль коагуляционного звена гемостаза в развитии патологического процесса.</w:t>
      </w:r>
    </w:p>
    <w:p w14:paraId="27FE83E7" w14:textId="77777777" w:rsidR="00B37CA6" w:rsidRPr="00B37CA6" w:rsidRDefault="00B37CA6" w:rsidP="00925CD9">
      <w:pPr>
        <w:spacing w:after="0" w:line="240" w:lineRule="auto"/>
        <w:ind w:firstLine="709"/>
        <w:jc w:val="both"/>
        <w:rPr>
          <w:rFonts w:ascii="Times New Roman" w:hAnsi="Times New Roman" w:cs="Times New Roman"/>
          <w:bCs/>
          <w:sz w:val="28"/>
          <w:szCs w:val="28"/>
        </w:rPr>
      </w:pPr>
      <w:r w:rsidRPr="00B37CA6">
        <w:rPr>
          <w:rFonts w:ascii="Times New Roman" w:hAnsi="Times New Roman" w:cs="Times New Roman"/>
          <w:bCs/>
          <w:sz w:val="28"/>
          <w:szCs w:val="28"/>
        </w:rPr>
        <w:t>Таким образом, интеграция функциональных, морфометрических и генетических параметров позволяет более точно прогнозировать тип окклюзии, подтверждая мультифакторный характер патогенеза и высокую информативность комплексного подхода.</w:t>
      </w:r>
    </w:p>
    <w:p w14:paraId="6A17071D" w14:textId="77777777" w:rsidR="0047093A" w:rsidRPr="007C4567" w:rsidRDefault="0047093A" w:rsidP="00925CD9">
      <w:pPr>
        <w:spacing w:after="0" w:line="240" w:lineRule="auto"/>
        <w:ind w:firstLine="709"/>
        <w:jc w:val="both"/>
        <w:rPr>
          <w:rFonts w:ascii="Times New Roman" w:hAnsi="Times New Roman" w:cs="Times New Roman"/>
          <w:bCs/>
          <w:sz w:val="28"/>
          <w:szCs w:val="28"/>
        </w:rPr>
      </w:pPr>
    </w:p>
    <w:p w14:paraId="1078C758" w14:textId="77777777" w:rsidR="0047093A" w:rsidRPr="00293D37" w:rsidRDefault="0047093A" w:rsidP="00925CD9">
      <w:pPr>
        <w:spacing w:after="0"/>
        <w:jc w:val="center"/>
        <w:rPr>
          <w:rFonts w:ascii="Times New Roman" w:hAnsi="Times New Roman" w:cs="Times New Roman"/>
          <w:bCs/>
          <w:sz w:val="28"/>
          <w:szCs w:val="28"/>
        </w:rPr>
      </w:pPr>
      <w:r w:rsidRPr="00D176F2">
        <w:rPr>
          <w:rFonts w:ascii="Aptos" w:eastAsia="Aptos" w:hAnsi="Aptos" w:cs="Times New Roman"/>
          <w:noProof/>
          <w:kern w:val="2"/>
          <w:sz w:val="24"/>
          <w:szCs w:val="24"/>
          <w:lang w:eastAsia="ru-RU"/>
          <w14:ligatures w14:val="standardContextual"/>
        </w:rPr>
        <w:drawing>
          <wp:inline distT="0" distB="0" distL="0" distR="0" wp14:anchorId="03E29DD5" wp14:editId="223BA938">
            <wp:extent cx="5940425" cy="3495675"/>
            <wp:effectExtent l="0" t="0" r="3175" b="9525"/>
            <wp:docPr id="10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3495675"/>
                    </a:xfrm>
                    <a:prstGeom prst="rect">
                      <a:avLst/>
                    </a:prstGeom>
                    <a:noFill/>
                    <a:ln>
                      <a:noFill/>
                    </a:ln>
                  </pic:spPr>
                </pic:pic>
              </a:graphicData>
            </a:graphic>
          </wp:inline>
        </w:drawing>
      </w:r>
    </w:p>
    <w:p w14:paraId="7B6186F3" w14:textId="77777777" w:rsidR="00925CD9" w:rsidRDefault="00925CD9" w:rsidP="00925CD9">
      <w:pPr>
        <w:spacing w:after="0" w:line="240" w:lineRule="auto"/>
        <w:jc w:val="center"/>
        <w:rPr>
          <w:rFonts w:ascii="Times New Roman" w:hAnsi="Times New Roman" w:cs="Times New Roman"/>
          <w:bCs/>
          <w:sz w:val="28"/>
          <w:szCs w:val="28"/>
        </w:rPr>
      </w:pPr>
    </w:p>
    <w:p w14:paraId="04842C5A" w14:textId="25D9750A" w:rsidR="0047093A" w:rsidRDefault="00D512F3" w:rsidP="00925CD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Рисунок 32</w:t>
      </w:r>
      <w:r w:rsidR="00B37CA6" w:rsidRPr="00542F2D">
        <w:rPr>
          <w:rFonts w:ascii="Times New Roman" w:hAnsi="Times New Roman" w:cs="Times New Roman"/>
          <w:bCs/>
          <w:color w:val="FF0000"/>
          <w:sz w:val="28"/>
          <w:szCs w:val="28"/>
        </w:rPr>
        <w:t xml:space="preserve"> </w:t>
      </w:r>
      <w:r w:rsidR="00925CD9" w:rsidRPr="005407A9">
        <w:rPr>
          <w:rFonts w:ascii="Times New Roman" w:eastAsia="Times New Roman" w:hAnsi="Times New Roman" w:cs="Times New Roman"/>
          <w:bCs/>
          <w:color w:val="000000" w:themeColor="text1"/>
          <w:sz w:val="28"/>
          <w:szCs w:val="28"/>
        </w:rPr>
        <w:t>–</w:t>
      </w:r>
      <w:r w:rsidR="00B37CA6">
        <w:rPr>
          <w:rFonts w:ascii="Times New Roman" w:hAnsi="Times New Roman" w:cs="Times New Roman"/>
          <w:bCs/>
          <w:sz w:val="28"/>
          <w:szCs w:val="28"/>
        </w:rPr>
        <w:t xml:space="preserve"> </w:t>
      </w:r>
      <w:r w:rsidR="00135D2A" w:rsidRPr="00135D2A">
        <w:rPr>
          <w:rFonts w:ascii="Times New Roman" w:hAnsi="Times New Roman" w:cs="Times New Roman"/>
          <w:bCs/>
          <w:sz w:val="28"/>
          <w:szCs w:val="28"/>
        </w:rPr>
        <w:t>ROC-кривая модели прогнозирования</w:t>
      </w:r>
    </w:p>
    <w:p w14:paraId="5DA620B5" w14:textId="77777777" w:rsidR="00135D2A" w:rsidRPr="00293D37" w:rsidRDefault="00135D2A" w:rsidP="00925CD9">
      <w:pPr>
        <w:spacing w:after="0" w:line="240" w:lineRule="auto"/>
        <w:jc w:val="center"/>
        <w:rPr>
          <w:rFonts w:ascii="Times New Roman" w:hAnsi="Times New Roman" w:cs="Times New Roman"/>
          <w:bCs/>
          <w:sz w:val="28"/>
          <w:szCs w:val="28"/>
        </w:rPr>
      </w:pPr>
    </w:p>
    <w:p w14:paraId="32857C9A" w14:textId="30DA572A" w:rsidR="0047093A" w:rsidRDefault="00B37CA6" w:rsidP="003A13B7">
      <w:pPr>
        <w:spacing w:after="0" w:line="240" w:lineRule="auto"/>
        <w:ind w:firstLine="567"/>
        <w:jc w:val="both"/>
        <w:rPr>
          <w:rFonts w:ascii="Times New Roman" w:hAnsi="Times New Roman" w:cs="Times New Roman"/>
          <w:bCs/>
          <w:sz w:val="28"/>
          <w:szCs w:val="28"/>
        </w:rPr>
      </w:pPr>
      <w:r w:rsidRPr="00B37CA6">
        <w:rPr>
          <w:rFonts w:ascii="Times New Roman" w:hAnsi="Times New Roman" w:cs="Times New Roman"/>
          <w:bCs/>
          <w:sz w:val="28"/>
          <w:szCs w:val="28"/>
        </w:rPr>
        <w:t xml:space="preserve">Полученные результаты свидетельствуют о высокой дискриминационной способности модели (AUC=0,854; SE=0,057; 95% ДИ 0,743–0,965), что указывает на её высокую точность и надёжность при прогнозировании типа </w:t>
      </w:r>
      <w:r>
        <w:rPr>
          <w:rFonts w:ascii="Times New Roman" w:hAnsi="Times New Roman" w:cs="Times New Roman"/>
          <w:bCs/>
          <w:sz w:val="28"/>
          <w:szCs w:val="28"/>
        </w:rPr>
        <w:t xml:space="preserve">окклюзионных поражений сетчатки </w:t>
      </w:r>
      <w:r w:rsidRPr="00B37CA6">
        <w:rPr>
          <w:rFonts w:ascii="Times New Roman" w:hAnsi="Times New Roman" w:cs="Times New Roman"/>
          <w:bCs/>
          <w:sz w:val="28"/>
          <w:szCs w:val="28"/>
        </w:rPr>
        <w:t>и может быть использована для надёжного прогнозирования типа окклюзионных поражений сетчатки.</w:t>
      </w:r>
    </w:p>
    <w:p w14:paraId="05A3FE02" w14:textId="434EC0EC" w:rsidR="008C68F4" w:rsidRPr="0047093A" w:rsidRDefault="0047093A" w:rsidP="003A13B7">
      <w:pPr>
        <w:spacing w:after="0" w:line="240" w:lineRule="auto"/>
        <w:ind w:firstLine="567"/>
        <w:jc w:val="both"/>
        <w:rPr>
          <w:rFonts w:ascii="Times New Roman" w:hAnsi="Times New Roman" w:cs="Times New Roman"/>
          <w:b/>
          <w:bCs/>
          <w:sz w:val="28"/>
          <w:szCs w:val="28"/>
        </w:rPr>
      </w:pPr>
      <w:r w:rsidRPr="0047093A">
        <w:rPr>
          <w:rFonts w:ascii="Times New Roman" w:hAnsi="Times New Roman" w:cs="Times New Roman"/>
          <w:b/>
          <w:bCs/>
          <w:sz w:val="28"/>
          <w:szCs w:val="28"/>
        </w:rPr>
        <w:t>Построение модели с помощью «Дерева решений» («Decision tree»)</w:t>
      </w:r>
    </w:p>
    <w:p w14:paraId="7F544D3E" w14:textId="77777777" w:rsidR="008C68F4" w:rsidRPr="008C68F4" w:rsidRDefault="008C68F4" w:rsidP="003A13B7">
      <w:pPr>
        <w:spacing w:after="0" w:line="240" w:lineRule="auto"/>
        <w:ind w:firstLine="567"/>
        <w:jc w:val="both"/>
        <w:rPr>
          <w:rFonts w:ascii="Times New Roman" w:hAnsi="Times New Roman" w:cs="Times New Roman"/>
          <w:bCs/>
          <w:sz w:val="28"/>
          <w:szCs w:val="28"/>
        </w:rPr>
      </w:pPr>
      <w:r w:rsidRPr="008C68F4">
        <w:rPr>
          <w:rFonts w:ascii="Times New Roman" w:hAnsi="Times New Roman" w:cs="Times New Roman"/>
          <w:bCs/>
          <w:sz w:val="28"/>
          <w:szCs w:val="28"/>
        </w:rPr>
        <w:t>Для более детального анализа взаимосвязи между генетическими факторами и возрастом в развитии сосудистой патологии заднего отрезка глаза построена модель дерева решений. На первом этапе стратификации ключевым предиктором выступили полиморфизмы генов системы гемостаза (p&lt;0,05), что свидетельствует о их ведущей роли в формировании окклюзионных поражений вен сетчатки.</w:t>
      </w:r>
    </w:p>
    <w:p w14:paraId="60243E67" w14:textId="77777777" w:rsidR="008C68F4" w:rsidRPr="008C68F4" w:rsidRDefault="008C68F4" w:rsidP="003A13B7">
      <w:pPr>
        <w:spacing w:after="0" w:line="240" w:lineRule="auto"/>
        <w:ind w:firstLine="567"/>
        <w:jc w:val="both"/>
        <w:rPr>
          <w:rFonts w:ascii="Times New Roman" w:hAnsi="Times New Roman" w:cs="Times New Roman"/>
          <w:bCs/>
          <w:sz w:val="28"/>
          <w:szCs w:val="28"/>
        </w:rPr>
      </w:pPr>
      <w:r w:rsidRPr="008C68F4">
        <w:rPr>
          <w:rFonts w:ascii="Times New Roman" w:hAnsi="Times New Roman" w:cs="Times New Roman"/>
          <w:bCs/>
          <w:sz w:val="28"/>
          <w:szCs w:val="28"/>
        </w:rPr>
        <w:t>Дальнейшая дифференциация риска осуществлялась с учётом возраста, который выступает значимым модифицирующим фактором: у пациентов старшей возрастной группы вероятность развития сосудистой патологии достоверно выше по сравнению с более молодыми пациентами</w:t>
      </w:r>
    </w:p>
    <w:p w14:paraId="697AF16C" w14:textId="77777777" w:rsidR="0047093A" w:rsidRPr="00293D37" w:rsidRDefault="0047093A" w:rsidP="00925CD9">
      <w:pPr>
        <w:spacing w:after="0" w:line="240" w:lineRule="auto"/>
        <w:ind w:firstLine="709"/>
        <w:jc w:val="both"/>
        <w:rPr>
          <w:rFonts w:ascii="Times New Roman" w:hAnsi="Times New Roman" w:cs="Times New Roman"/>
          <w:bCs/>
          <w:sz w:val="28"/>
          <w:szCs w:val="28"/>
        </w:rPr>
      </w:pPr>
    </w:p>
    <w:p w14:paraId="2C8CADAD" w14:textId="77777777" w:rsidR="0047093A" w:rsidRPr="00293D37" w:rsidRDefault="0047093A" w:rsidP="00925CD9">
      <w:pPr>
        <w:spacing w:after="0"/>
        <w:jc w:val="center"/>
        <w:rPr>
          <w:rFonts w:ascii="Times New Roman" w:hAnsi="Times New Roman" w:cs="Times New Roman"/>
          <w:bCs/>
          <w:sz w:val="28"/>
          <w:szCs w:val="28"/>
        </w:rPr>
      </w:pPr>
      <w:r w:rsidRPr="00EA2F3B">
        <w:rPr>
          <w:rFonts w:ascii="Times New Roman" w:eastAsia="Aptos" w:hAnsi="Times New Roman" w:cs="Times New Roman"/>
          <w:noProof/>
          <w:sz w:val="24"/>
          <w:szCs w:val="24"/>
          <w:lang w:eastAsia="ru-RU"/>
        </w:rPr>
        <w:drawing>
          <wp:inline distT="0" distB="0" distL="0" distR="0" wp14:anchorId="18EC5FE1" wp14:editId="3D795C76">
            <wp:extent cx="5975350" cy="7153275"/>
            <wp:effectExtent l="0" t="0" r="635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28A0092B-C50C-407E-A947-70E740481C1C}">
                          <a14:useLocalDpi xmlns:a14="http://schemas.microsoft.com/office/drawing/2010/main" val="0"/>
                        </a:ext>
                      </a:extLst>
                    </a:blip>
                    <a:srcRect t="4969" b="4039"/>
                    <a:stretch>
                      <a:fillRect/>
                    </a:stretch>
                  </pic:blipFill>
                  <pic:spPr bwMode="auto">
                    <a:xfrm>
                      <a:off x="0" y="0"/>
                      <a:ext cx="5975350" cy="7153275"/>
                    </a:xfrm>
                    <a:prstGeom prst="rect">
                      <a:avLst/>
                    </a:prstGeom>
                    <a:noFill/>
                    <a:ln>
                      <a:noFill/>
                    </a:ln>
                    <a:extLst>
                      <a:ext uri="{53640926-AAD7-44D8-BBD7-CCE9431645EC}">
                        <a14:shadowObscured xmlns:a14="http://schemas.microsoft.com/office/drawing/2010/main"/>
                      </a:ext>
                    </a:extLst>
                  </pic:spPr>
                </pic:pic>
              </a:graphicData>
            </a:graphic>
          </wp:inline>
        </w:drawing>
      </w:r>
    </w:p>
    <w:p w14:paraId="06535BBE" w14:textId="77777777" w:rsidR="00925CD9" w:rsidRDefault="00925CD9" w:rsidP="00925CD9">
      <w:pPr>
        <w:autoSpaceDE w:val="0"/>
        <w:autoSpaceDN w:val="0"/>
        <w:adjustRightInd w:val="0"/>
        <w:spacing w:after="0" w:line="240" w:lineRule="auto"/>
        <w:jc w:val="center"/>
        <w:rPr>
          <w:rFonts w:ascii="Times New Roman" w:hAnsi="Times New Roman" w:cs="Times New Roman"/>
          <w:sz w:val="28"/>
          <w:szCs w:val="28"/>
        </w:rPr>
      </w:pPr>
    </w:p>
    <w:p w14:paraId="22D3B45A" w14:textId="1053DCEA" w:rsidR="008C68F4" w:rsidRDefault="00D512F3" w:rsidP="002F6775">
      <w:pPr>
        <w:autoSpaceDE w:val="0"/>
        <w:autoSpaceDN w:val="0"/>
        <w:adjustRightInd w:val="0"/>
        <w:spacing w:after="0" w:line="240" w:lineRule="auto"/>
        <w:jc w:val="center"/>
        <w:rPr>
          <w:rFonts w:ascii="Times New Roman" w:hAnsi="Times New Roman" w:cs="Times New Roman"/>
          <w:sz w:val="28"/>
          <w:szCs w:val="28"/>
          <w:lang w:val="kk-KZ"/>
        </w:rPr>
      </w:pPr>
      <w:r w:rsidRPr="00D512F3">
        <w:rPr>
          <w:rFonts w:ascii="Times New Roman" w:hAnsi="Times New Roman" w:cs="Times New Roman"/>
          <w:sz w:val="28"/>
          <w:szCs w:val="28"/>
        </w:rPr>
        <w:t>Рисунок 33</w:t>
      </w:r>
      <w:r w:rsidR="00542F2D">
        <w:rPr>
          <w:rFonts w:ascii="Times New Roman" w:hAnsi="Times New Roman" w:cs="Times New Roman"/>
          <w:sz w:val="28"/>
          <w:szCs w:val="28"/>
        </w:rPr>
        <w:t xml:space="preserve"> </w:t>
      </w:r>
      <w:r w:rsidR="008C68F4" w:rsidRPr="002F6775">
        <w:rPr>
          <w:rFonts w:ascii="Times New Roman" w:hAnsi="Times New Roman" w:cs="Times New Roman"/>
          <w:sz w:val="28"/>
          <w:szCs w:val="28"/>
        </w:rPr>
        <w:t xml:space="preserve">– </w:t>
      </w:r>
      <w:r w:rsidR="00542F2D" w:rsidRPr="002F6775">
        <w:rPr>
          <w:rFonts w:ascii="Times New Roman" w:hAnsi="Times New Roman" w:cs="Times New Roman"/>
          <w:sz w:val="28"/>
          <w:szCs w:val="28"/>
        </w:rPr>
        <w:t xml:space="preserve">Модель 4 </w:t>
      </w:r>
      <w:r w:rsidR="002F6775" w:rsidRPr="002F6775">
        <w:rPr>
          <w:rFonts w:ascii="Times New Roman" w:hAnsi="Times New Roman" w:cs="Times New Roman"/>
          <w:sz w:val="28"/>
          <w:szCs w:val="28"/>
        </w:rPr>
        <w:t>Прогностическая модель с помощью дерева решений</w:t>
      </w:r>
    </w:p>
    <w:p w14:paraId="2F2F5A92" w14:textId="77777777" w:rsidR="002F6775" w:rsidRPr="002F6775" w:rsidRDefault="002F6775" w:rsidP="002F6775">
      <w:pPr>
        <w:autoSpaceDE w:val="0"/>
        <w:autoSpaceDN w:val="0"/>
        <w:adjustRightInd w:val="0"/>
        <w:spacing w:after="0" w:line="240" w:lineRule="auto"/>
        <w:jc w:val="center"/>
        <w:rPr>
          <w:rFonts w:ascii="Times New Roman" w:hAnsi="Times New Roman" w:cs="Times New Roman"/>
          <w:sz w:val="28"/>
          <w:szCs w:val="28"/>
          <w:lang w:val="kk-KZ"/>
        </w:rPr>
      </w:pPr>
    </w:p>
    <w:p w14:paraId="2EBAB1D8" w14:textId="77777777" w:rsidR="0047093A" w:rsidRPr="00C736E5" w:rsidRDefault="0047093A" w:rsidP="003A13B7">
      <w:pPr>
        <w:autoSpaceDE w:val="0"/>
        <w:autoSpaceDN w:val="0"/>
        <w:adjustRightInd w:val="0"/>
        <w:spacing w:after="0" w:line="240" w:lineRule="auto"/>
        <w:ind w:firstLine="567"/>
        <w:jc w:val="both"/>
        <w:rPr>
          <w:rFonts w:ascii="Times New Roman" w:hAnsi="Times New Roman" w:cs="Times New Roman"/>
          <w:sz w:val="28"/>
          <w:szCs w:val="28"/>
        </w:rPr>
      </w:pPr>
      <w:r w:rsidRPr="00C736E5">
        <w:rPr>
          <w:rFonts w:ascii="Times New Roman" w:hAnsi="Times New Roman" w:cs="Times New Roman"/>
          <w:sz w:val="28"/>
          <w:szCs w:val="28"/>
        </w:rPr>
        <w:t xml:space="preserve">Отобраны автоматически функцией CRT построения дерева решений следующие параметры: генетические полиморфизмы PAI1, MTRR, ITGA2, из клинических предикторов модель включила только возраст. </w:t>
      </w:r>
    </w:p>
    <w:p w14:paraId="4B457A71" w14:textId="77777777" w:rsidR="0047093A" w:rsidRPr="00C736E5" w:rsidRDefault="0047093A" w:rsidP="003A13B7">
      <w:pPr>
        <w:autoSpaceDE w:val="0"/>
        <w:autoSpaceDN w:val="0"/>
        <w:adjustRightInd w:val="0"/>
        <w:spacing w:after="0" w:line="240" w:lineRule="auto"/>
        <w:ind w:firstLine="567"/>
        <w:jc w:val="both"/>
        <w:rPr>
          <w:rFonts w:ascii="Times New Roman" w:hAnsi="Times New Roman" w:cs="Times New Roman"/>
          <w:sz w:val="28"/>
          <w:szCs w:val="28"/>
        </w:rPr>
      </w:pPr>
      <w:r w:rsidRPr="00C736E5">
        <w:rPr>
          <w:rFonts w:ascii="Times New Roman" w:hAnsi="Times New Roman" w:cs="Times New Roman"/>
          <w:sz w:val="28"/>
          <w:szCs w:val="28"/>
        </w:rPr>
        <w:t>Первичным разделителем выборки оказался полиморфизм PAI-1: носители патологических генотипов (мутантная гомозигота или гетерозигота) сформировали высокорисковую ветвь (Node 1), в которой доля пациентов с окклюзией составила 82.8% (48/58), в отличие от подгруппы с нормальным генотипом PAI-1 (Node 2), где случаев было 21.7% (13/60).</w:t>
      </w:r>
    </w:p>
    <w:p w14:paraId="43772C20" w14:textId="77777777" w:rsidR="0047093A" w:rsidRPr="00C736E5" w:rsidRDefault="0047093A" w:rsidP="003A13B7">
      <w:pPr>
        <w:autoSpaceDE w:val="0"/>
        <w:autoSpaceDN w:val="0"/>
        <w:adjustRightInd w:val="0"/>
        <w:spacing w:after="0" w:line="240" w:lineRule="auto"/>
        <w:ind w:firstLine="567"/>
        <w:jc w:val="both"/>
        <w:rPr>
          <w:rFonts w:ascii="Times New Roman" w:hAnsi="Times New Roman" w:cs="Times New Roman"/>
          <w:sz w:val="28"/>
          <w:szCs w:val="28"/>
        </w:rPr>
      </w:pPr>
      <w:r w:rsidRPr="00C736E5">
        <w:rPr>
          <w:rFonts w:ascii="Times New Roman" w:hAnsi="Times New Roman" w:cs="Times New Roman"/>
          <w:sz w:val="28"/>
          <w:szCs w:val="28"/>
        </w:rPr>
        <w:t>В подгруппе носителей мутатного гомозиготного либо гетерозиготного PAI-1 дальнейшая стратификация зависела от полиморфизма MTRR: при ее мутантном генотипе либо гетерозиготном состоянии в 100% случаев наблюдается окклюзия (Node 3, 35/35). Если же при PAI-1 (2/3) MTRR был референтным, дальнейший риск зависел от возраста — у пациентов старше 44,5 лет доля случаев достигала 91.7% (Node 8), в то время как у младшего данного порога возраста доля случаев была низкой, 18.2% (Node 7).</w:t>
      </w:r>
    </w:p>
    <w:p w14:paraId="04FEF0B2" w14:textId="2D956B29" w:rsidR="0047093A" w:rsidRDefault="0047093A" w:rsidP="003A13B7">
      <w:pPr>
        <w:autoSpaceDE w:val="0"/>
        <w:autoSpaceDN w:val="0"/>
        <w:adjustRightInd w:val="0"/>
        <w:spacing w:after="0" w:line="240" w:lineRule="auto"/>
        <w:ind w:firstLine="567"/>
        <w:jc w:val="both"/>
        <w:rPr>
          <w:rFonts w:ascii="Times New Roman" w:hAnsi="Times New Roman" w:cs="Times New Roman"/>
          <w:sz w:val="28"/>
          <w:szCs w:val="28"/>
        </w:rPr>
      </w:pPr>
      <w:r w:rsidRPr="00C736E5">
        <w:rPr>
          <w:rFonts w:ascii="Times New Roman" w:hAnsi="Times New Roman" w:cs="Times New Roman"/>
          <w:sz w:val="28"/>
          <w:szCs w:val="28"/>
        </w:rPr>
        <w:t>В ветви с нормальным PAI-1 ключевой вторичный предиктор — ITG_A2: у носителя гена в гетерозиготном состоянии вероятность окклюзии была высокой (Node 5: 8/9 = 88.9%), в то время как при гомозиготном состоянии (нормальная и мутнантная) доля случаев составляла 9.8% (Node 6: 5/51).</w:t>
      </w:r>
    </w:p>
    <w:p w14:paraId="324704A4" w14:textId="77777777" w:rsidR="00925CD9" w:rsidRPr="00925CD9" w:rsidRDefault="00925CD9" w:rsidP="003A13B7">
      <w:pPr>
        <w:autoSpaceDE w:val="0"/>
        <w:autoSpaceDN w:val="0"/>
        <w:adjustRightInd w:val="0"/>
        <w:spacing w:after="0" w:line="240" w:lineRule="auto"/>
        <w:ind w:firstLine="567"/>
        <w:jc w:val="both"/>
        <w:rPr>
          <w:rFonts w:ascii="Times New Roman" w:hAnsi="Times New Roman" w:cs="Times New Roman"/>
          <w:sz w:val="28"/>
          <w:szCs w:val="28"/>
        </w:rPr>
      </w:pPr>
    </w:p>
    <w:p w14:paraId="43647DB5" w14:textId="77777777" w:rsidR="0047093A" w:rsidRDefault="0047093A" w:rsidP="00925CD9">
      <w:pPr>
        <w:spacing w:after="0"/>
        <w:jc w:val="center"/>
        <w:rPr>
          <w:rFonts w:ascii="Times New Roman" w:hAnsi="Times New Roman" w:cs="Times New Roman"/>
          <w:bCs/>
          <w:sz w:val="28"/>
          <w:szCs w:val="28"/>
        </w:rPr>
      </w:pPr>
      <w:r w:rsidRPr="00B765DE">
        <w:rPr>
          <w:rFonts w:ascii="Times New Roman" w:eastAsia="Aptos" w:hAnsi="Times New Roman" w:cs="Times New Roman"/>
          <w:noProof/>
          <w:sz w:val="24"/>
          <w:szCs w:val="24"/>
          <w:lang w:eastAsia="ru-RU"/>
        </w:rPr>
        <w:drawing>
          <wp:inline distT="0" distB="0" distL="0" distR="0" wp14:anchorId="53EC6162" wp14:editId="2B998A86">
            <wp:extent cx="5752956" cy="3177540"/>
            <wp:effectExtent l="0" t="0" r="635" b="381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5699" cy="3179055"/>
                    </a:xfrm>
                    <a:prstGeom prst="rect">
                      <a:avLst/>
                    </a:prstGeom>
                  </pic:spPr>
                </pic:pic>
              </a:graphicData>
            </a:graphic>
          </wp:inline>
        </w:drawing>
      </w:r>
    </w:p>
    <w:p w14:paraId="01376691" w14:textId="77777777" w:rsidR="0047093A" w:rsidRDefault="0047093A" w:rsidP="00925CD9">
      <w:pPr>
        <w:spacing w:after="0" w:line="240" w:lineRule="auto"/>
        <w:jc w:val="center"/>
        <w:rPr>
          <w:rFonts w:ascii="Times New Roman" w:hAnsi="Times New Roman" w:cs="Times New Roman"/>
          <w:bCs/>
          <w:sz w:val="28"/>
          <w:szCs w:val="28"/>
        </w:rPr>
      </w:pPr>
    </w:p>
    <w:p w14:paraId="45668C09" w14:textId="18B1FCF3" w:rsidR="0047093A" w:rsidRDefault="00F80C08" w:rsidP="00925CD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Рисунок </w:t>
      </w:r>
      <w:r w:rsidR="00D512F3" w:rsidRPr="00D512F3">
        <w:rPr>
          <w:rFonts w:ascii="Times New Roman" w:hAnsi="Times New Roman" w:cs="Times New Roman"/>
          <w:bCs/>
          <w:color w:val="000000" w:themeColor="text1"/>
          <w:sz w:val="28"/>
          <w:szCs w:val="28"/>
        </w:rPr>
        <w:t>34</w:t>
      </w:r>
      <w:r w:rsidR="00925CD9">
        <w:rPr>
          <w:rFonts w:ascii="Times New Roman" w:hAnsi="Times New Roman" w:cs="Times New Roman"/>
          <w:bCs/>
          <w:sz w:val="28"/>
          <w:szCs w:val="28"/>
        </w:rPr>
        <w:t xml:space="preserve"> </w:t>
      </w:r>
      <w:r w:rsidR="00925CD9" w:rsidRPr="005407A9">
        <w:rPr>
          <w:rFonts w:ascii="Times New Roman" w:eastAsia="Times New Roman" w:hAnsi="Times New Roman" w:cs="Times New Roman"/>
          <w:bCs/>
          <w:color w:val="000000" w:themeColor="text1"/>
          <w:sz w:val="28"/>
          <w:szCs w:val="28"/>
        </w:rPr>
        <w:t>–</w:t>
      </w:r>
      <w:r>
        <w:rPr>
          <w:rFonts w:ascii="Times New Roman" w:hAnsi="Times New Roman" w:cs="Times New Roman"/>
          <w:bCs/>
          <w:sz w:val="28"/>
          <w:szCs w:val="28"/>
        </w:rPr>
        <w:t xml:space="preserve"> </w:t>
      </w:r>
      <w:r w:rsidRPr="00F80C08">
        <w:rPr>
          <w:rFonts w:ascii="Times New Roman" w:hAnsi="Times New Roman" w:cs="Times New Roman"/>
          <w:bCs/>
          <w:sz w:val="28"/>
          <w:szCs w:val="28"/>
        </w:rPr>
        <w:t>ROC-кривая модели прогнозирования</w:t>
      </w:r>
    </w:p>
    <w:p w14:paraId="0A171A6D" w14:textId="77777777" w:rsidR="00F80C08" w:rsidRDefault="00F80C08" w:rsidP="00925CD9">
      <w:pPr>
        <w:spacing w:after="0" w:line="240" w:lineRule="auto"/>
        <w:jc w:val="center"/>
        <w:rPr>
          <w:rFonts w:ascii="Times New Roman" w:hAnsi="Times New Roman" w:cs="Times New Roman"/>
          <w:sz w:val="28"/>
          <w:szCs w:val="28"/>
        </w:rPr>
      </w:pPr>
    </w:p>
    <w:p w14:paraId="335D8EC8" w14:textId="77777777" w:rsidR="008C68F4" w:rsidRDefault="0047093A" w:rsidP="003A13B7">
      <w:pPr>
        <w:spacing w:after="0" w:line="240" w:lineRule="auto"/>
        <w:ind w:firstLine="567"/>
        <w:jc w:val="both"/>
        <w:rPr>
          <w:rFonts w:ascii="Times New Roman" w:hAnsi="Times New Roman" w:cs="Times New Roman"/>
          <w:sz w:val="28"/>
          <w:szCs w:val="28"/>
        </w:rPr>
      </w:pPr>
      <w:r w:rsidRPr="007C5F25">
        <w:rPr>
          <w:rFonts w:ascii="Times New Roman" w:hAnsi="Times New Roman" w:cs="Times New Roman"/>
          <w:sz w:val="28"/>
          <w:szCs w:val="28"/>
        </w:rPr>
        <w:t xml:space="preserve">Площадь под кривой AUC=0,942, 95% CI (0,896-0,989), SE=0.024, p=0.000. Данные свидетельствуют о высокой дискриминационной способности модели. </w:t>
      </w:r>
    </w:p>
    <w:p w14:paraId="273B5790" w14:textId="77777777" w:rsidR="008C68F4" w:rsidRDefault="008C68F4" w:rsidP="003A13B7">
      <w:pPr>
        <w:spacing w:after="0" w:line="240" w:lineRule="auto"/>
        <w:ind w:firstLine="567"/>
        <w:jc w:val="both"/>
        <w:rPr>
          <w:rFonts w:ascii="Times New Roman" w:hAnsi="Times New Roman" w:cs="Times New Roman"/>
          <w:sz w:val="28"/>
          <w:szCs w:val="28"/>
        </w:rPr>
      </w:pPr>
      <w:r w:rsidRPr="008C68F4">
        <w:rPr>
          <w:rFonts w:ascii="Times New Roman" w:hAnsi="Times New Roman" w:cs="Times New Roman"/>
          <w:sz w:val="28"/>
          <w:szCs w:val="28"/>
        </w:rPr>
        <w:t>Интерпретация дерева решений показала, что основным фактором стратификации риска в нашей выборке является полиморфизм PAI-1: носители немаркерных генотипов (мутационная гомозигота или гетерозигота) формируют высокорисковую ветвь. В этой ветви дальнейшая стратификация определяется полиморфизмом MTRR и возрастом: сочетание немаркерного PAI-1 и немаркерного MTRR выделяет узел, в котором все наблюдения были пациентами с окклюзией (Node 3), тогда как у носителей немаркерного PAI-1 с референтным MTRR риск существенно возрастает при возрасте &gt;44.5 лет. При нормальном PAI-1 ключевой фактор — ITG_A2: его гетерозиготный вариант выделяет подгруппу с высокой долей случаев (Node 5).</w:t>
      </w:r>
    </w:p>
    <w:p w14:paraId="43F8BDDA" w14:textId="39809996" w:rsidR="00BE4E5D" w:rsidRPr="008C68F4" w:rsidRDefault="00BE4E5D" w:rsidP="003A13B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разработанные</w:t>
      </w:r>
      <w:r w:rsidRPr="00BE4E5D">
        <w:rPr>
          <w:rFonts w:ascii="Times New Roman" w:hAnsi="Times New Roman" w:cs="Times New Roman"/>
          <w:sz w:val="28"/>
          <w:szCs w:val="28"/>
        </w:rPr>
        <w:t xml:space="preserve"> многофакторные прогностические модели, основанные на клинических, морфометрических, гемодинамических и </w:t>
      </w:r>
      <w:r>
        <w:rPr>
          <w:rFonts w:ascii="Times New Roman" w:hAnsi="Times New Roman" w:cs="Times New Roman"/>
          <w:sz w:val="28"/>
          <w:szCs w:val="28"/>
        </w:rPr>
        <w:t>генетических данных, позволяют</w:t>
      </w:r>
      <w:r w:rsidRPr="00BE4E5D">
        <w:rPr>
          <w:rFonts w:ascii="Times New Roman" w:hAnsi="Times New Roman" w:cs="Times New Roman"/>
          <w:sz w:val="28"/>
          <w:szCs w:val="28"/>
        </w:rPr>
        <w:t xml:space="preserve"> оценивать риск и характер окклюзионных поражений заднего отрезка глаза у пациентов после COVID-19. Установлено, что наибольшую прогностическую значимость имеют показатели МКОЗ, параметры УЗДГ, данные ОКТ и полиморфизмы генов системы гемостаза. Показано, что включение генетических маркеров повышает точность прогнозирования и позволяет существенно улучшить стратификацию риска. Полученные результаты подтверждают мультифакторный характер постковидных сосудистых нарушений и целесообразность их комплексной оценки в клинической практике.</w:t>
      </w:r>
    </w:p>
    <w:p w14:paraId="78A6741A" w14:textId="77777777" w:rsidR="00925CD9" w:rsidRDefault="00925CD9" w:rsidP="003A13B7">
      <w:pPr>
        <w:spacing w:after="0" w:line="240" w:lineRule="auto"/>
        <w:ind w:firstLine="567"/>
        <w:jc w:val="both"/>
        <w:rPr>
          <w:rFonts w:ascii="Times New Roman" w:eastAsia="Times New Roman" w:hAnsi="Times New Roman" w:cs="Times New Roman"/>
          <w:b/>
          <w:bCs/>
          <w:color w:val="000000" w:themeColor="text1"/>
          <w:sz w:val="28"/>
          <w:szCs w:val="28"/>
        </w:rPr>
      </w:pPr>
    </w:p>
    <w:p w14:paraId="2A9AFF0A" w14:textId="57422001" w:rsidR="0047093A" w:rsidRPr="00D81BD2" w:rsidRDefault="00AF7A1B" w:rsidP="003A13B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bCs/>
          <w:color w:val="000000" w:themeColor="text1"/>
          <w:sz w:val="28"/>
          <w:szCs w:val="28"/>
        </w:rPr>
        <w:t>4.</w:t>
      </w:r>
      <w:r w:rsidR="007367C5">
        <w:rPr>
          <w:rFonts w:ascii="Times New Roman" w:eastAsia="Times New Roman" w:hAnsi="Times New Roman" w:cs="Times New Roman"/>
          <w:b/>
          <w:bCs/>
          <w:color w:val="000000" w:themeColor="text1"/>
          <w:sz w:val="28"/>
          <w:szCs w:val="28"/>
        </w:rPr>
        <w:t>1</w:t>
      </w:r>
      <w:r w:rsidR="00925CD9">
        <w:rPr>
          <w:rFonts w:ascii="Times New Roman" w:eastAsia="Times New Roman" w:hAnsi="Times New Roman" w:cs="Times New Roman"/>
          <w:b/>
          <w:bCs/>
          <w:color w:val="000000" w:themeColor="text1"/>
          <w:sz w:val="28"/>
          <w:szCs w:val="28"/>
        </w:rPr>
        <w:t xml:space="preserve"> </w:t>
      </w:r>
      <w:r w:rsidR="0047093A" w:rsidRPr="00D81BD2">
        <w:rPr>
          <w:rFonts w:ascii="Times New Roman" w:eastAsia="Times New Roman" w:hAnsi="Times New Roman" w:cs="Times New Roman"/>
          <w:b/>
          <w:bCs/>
          <w:color w:val="000000" w:themeColor="text1"/>
          <w:sz w:val="28"/>
          <w:szCs w:val="28"/>
        </w:rPr>
        <w:t>Практическ</w:t>
      </w:r>
      <w:r w:rsidR="00502D7E">
        <w:rPr>
          <w:rFonts w:ascii="Times New Roman" w:eastAsia="Times New Roman" w:hAnsi="Times New Roman" w:cs="Times New Roman"/>
          <w:b/>
          <w:bCs/>
          <w:color w:val="000000" w:themeColor="text1"/>
          <w:sz w:val="28"/>
          <w:szCs w:val="28"/>
        </w:rPr>
        <w:t xml:space="preserve">ое применение прогностической модели </w:t>
      </w:r>
    </w:p>
    <w:p w14:paraId="1736E04D" w14:textId="77777777" w:rsidR="00AF7A1B" w:rsidRPr="00AF7A1B" w:rsidRDefault="00AF7A1B" w:rsidP="003A13B7">
      <w:pPr>
        <w:spacing w:after="0" w:line="240" w:lineRule="auto"/>
        <w:ind w:firstLine="567"/>
        <w:jc w:val="both"/>
        <w:rPr>
          <w:rFonts w:ascii="Times New Roman" w:eastAsia="Times New Roman" w:hAnsi="Times New Roman" w:cs="Times New Roman"/>
          <w:sz w:val="28"/>
          <w:szCs w:val="28"/>
        </w:rPr>
      </w:pPr>
      <w:r w:rsidRPr="00AF7A1B">
        <w:rPr>
          <w:rFonts w:ascii="Times New Roman" w:eastAsia="Times New Roman" w:hAnsi="Times New Roman" w:cs="Times New Roman"/>
          <w:sz w:val="28"/>
          <w:szCs w:val="28"/>
        </w:rPr>
        <w:t>Для практического применения разработанной прогностической модели предложена трехуровневая стратификация риска развития окклюзий вен сетчатки у пациентов, перенесших коронавирусную инфекцию, включающая низкий, умеренный и высокий уровни риска. Данный подход основан на интегральной оценке совокупности клинических, гемодинамических и генетических показателей, отражающих ключевые звенья патогенеза сосудистых нарушений заднего отрезка глаза в постковидном периоде.</w:t>
      </w:r>
    </w:p>
    <w:p w14:paraId="1CF7F2EA" w14:textId="77777777" w:rsidR="00925CD9" w:rsidRDefault="00925CD9" w:rsidP="003A13B7">
      <w:pPr>
        <w:spacing w:after="0" w:line="240" w:lineRule="auto"/>
        <w:ind w:firstLine="567"/>
        <w:jc w:val="both"/>
        <w:rPr>
          <w:rFonts w:ascii="Times New Roman" w:eastAsia="Times New Roman" w:hAnsi="Times New Roman" w:cs="Times New Roman"/>
          <w:sz w:val="28"/>
          <w:szCs w:val="28"/>
        </w:rPr>
      </w:pPr>
    </w:p>
    <w:p w14:paraId="7F096B10" w14:textId="7270B15B" w:rsidR="00925CD9" w:rsidRDefault="00D81BD2" w:rsidP="00925CD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E440F9">
        <w:rPr>
          <w:rFonts w:ascii="Times New Roman" w:eastAsia="Times New Roman" w:hAnsi="Times New Roman" w:cs="Times New Roman"/>
          <w:sz w:val="28"/>
          <w:szCs w:val="28"/>
        </w:rPr>
        <w:t>19</w:t>
      </w:r>
      <w:r w:rsidR="00925CD9">
        <w:rPr>
          <w:rFonts w:ascii="Times New Roman" w:eastAsia="Times New Roman" w:hAnsi="Times New Roman" w:cs="Times New Roman"/>
          <w:sz w:val="28"/>
          <w:szCs w:val="28"/>
        </w:rPr>
        <w:t xml:space="preserve"> </w:t>
      </w:r>
      <w:r w:rsidR="00925CD9" w:rsidRPr="005407A9">
        <w:rPr>
          <w:rFonts w:ascii="Times New Roman" w:eastAsia="Times New Roman" w:hAnsi="Times New Roman" w:cs="Times New Roman"/>
          <w:bCs/>
          <w:color w:val="000000" w:themeColor="text1"/>
          <w:sz w:val="28"/>
          <w:szCs w:val="28"/>
        </w:rPr>
        <w:t>–</w:t>
      </w:r>
      <w:r w:rsidR="0047093A">
        <w:rPr>
          <w:rFonts w:ascii="Times New Roman" w:eastAsia="Times New Roman" w:hAnsi="Times New Roman" w:cs="Times New Roman"/>
          <w:sz w:val="28"/>
          <w:szCs w:val="28"/>
        </w:rPr>
        <w:t xml:space="preserve"> </w:t>
      </w:r>
      <w:r w:rsidR="00AF7A1B">
        <w:rPr>
          <w:rFonts w:ascii="Times New Roman" w:eastAsia="Times New Roman" w:hAnsi="Times New Roman" w:cs="Times New Roman"/>
          <w:sz w:val="28"/>
          <w:szCs w:val="28"/>
        </w:rPr>
        <w:t>Стратификация риска развития ОВС</w:t>
      </w:r>
    </w:p>
    <w:p w14:paraId="6C4195FC" w14:textId="6F67E001" w:rsidR="0047093A" w:rsidRPr="007C5F25" w:rsidRDefault="00AF7A1B" w:rsidP="00925CD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c"/>
        <w:tblW w:w="0" w:type="auto"/>
        <w:jc w:val="center"/>
        <w:tblLayout w:type="fixed"/>
        <w:tblLook w:val="04A0" w:firstRow="1" w:lastRow="0" w:firstColumn="1" w:lastColumn="0" w:noHBand="0" w:noVBand="1"/>
      </w:tblPr>
      <w:tblGrid>
        <w:gridCol w:w="1555"/>
        <w:gridCol w:w="4677"/>
        <w:gridCol w:w="3270"/>
      </w:tblGrid>
      <w:tr w:rsidR="0047093A" w:rsidRPr="007C5F25" w14:paraId="6DB6C5FC" w14:textId="77777777" w:rsidTr="003A13B7">
        <w:trPr>
          <w:jc w:val="center"/>
        </w:trPr>
        <w:tc>
          <w:tcPr>
            <w:tcW w:w="1555" w:type="dxa"/>
          </w:tcPr>
          <w:p w14:paraId="2B23E5BA" w14:textId="77777777" w:rsidR="0047093A" w:rsidRPr="00542F2D" w:rsidRDefault="0047093A" w:rsidP="00925CD9">
            <w:pPr>
              <w:pStyle w:val="af4"/>
              <w:jc w:val="center"/>
              <w:rPr>
                <w:rFonts w:ascii="Times New Roman" w:hAnsi="Times New Roman" w:cs="Times New Roman"/>
                <w:sz w:val="27"/>
                <w:szCs w:val="27"/>
                <w:lang w:val="en-US"/>
              </w:rPr>
            </w:pPr>
            <w:r w:rsidRPr="00542F2D">
              <w:rPr>
                <w:rFonts w:ascii="Times New Roman" w:hAnsi="Times New Roman" w:cs="Times New Roman"/>
                <w:sz w:val="27"/>
                <w:szCs w:val="27"/>
                <w:lang w:val="en-US"/>
              </w:rPr>
              <w:t>Уровень риска</w:t>
            </w:r>
          </w:p>
        </w:tc>
        <w:tc>
          <w:tcPr>
            <w:tcW w:w="4677" w:type="dxa"/>
          </w:tcPr>
          <w:p w14:paraId="1B30C9BE" w14:textId="77777777" w:rsidR="0047093A" w:rsidRPr="00542F2D" w:rsidRDefault="0047093A" w:rsidP="00925CD9">
            <w:pPr>
              <w:pStyle w:val="af4"/>
              <w:jc w:val="center"/>
              <w:rPr>
                <w:rFonts w:ascii="Times New Roman" w:hAnsi="Times New Roman" w:cs="Times New Roman"/>
                <w:sz w:val="27"/>
                <w:szCs w:val="27"/>
                <w:lang w:val="en-US"/>
              </w:rPr>
            </w:pPr>
            <w:r w:rsidRPr="00542F2D">
              <w:rPr>
                <w:rFonts w:ascii="Times New Roman" w:hAnsi="Times New Roman" w:cs="Times New Roman"/>
                <w:sz w:val="27"/>
                <w:szCs w:val="27"/>
                <w:lang w:val="en-US"/>
              </w:rPr>
              <w:t>Критерии</w:t>
            </w:r>
          </w:p>
        </w:tc>
        <w:tc>
          <w:tcPr>
            <w:tcW w:w="3270" w:type="dxa"/>
          </w:tcPr>
          <w:p w14:paraId="39B84834" w14:textId="77777777" w:rsidR="0047093A" w:rsidRPr="00542F2D" w:rsidRDefault="0047093A" w:rsidP="00925CD9">
            <w:pPr>
              <w:pStyle w:val="af4"/>
              <w:jc w:val="center"/>
              <w:rPr>
                <w:rFonts w:ascii="Times New Roman" w:hAnsi="Times New Roman" w:cs="Times New Roman"/>
                <w:sz w:val="27"/>
                <w:szCs w:val="27"/>
                <w:lang w:val="en-US"/>
              </w:rPr>
            </w:pPr>
            <w:r w:rsidRPr="00542F2D">
              <w:rPr>
                <w:rFonts w:ascii="Times New Roman" w:hAnsi="Times New Roman" w:cs="Times New Roman"/>
                <w:sz w:val="27"/>
                <w:szCs w:val="27"/>
                <w:lang w:val="en-US"/>
              </w:rPr>
              <w:t>Клиническая интерпретация</w:t>
            </w:r>
          </w:p>
        </w:tc>
      </w:tr>
      <w:tr w:rsidR="0047093A" w:rsidRPr="007C5F25" w14:paraId="6744F927" w14:textId="77777777" w:rsidTr="00542F2D">
        <w:trPr>
          <w:jc w:val="center"/>
        </w:trPr>
        <w:tc>
          <w:tcPr>
            <w:tcW w:w="1555" w:type="dxa"/>
            <w:vAlign w:val="center"/>
          </w:tcPr>
          <w:p w14:paraId="17D63F3F" w14:textId="77777777" w:rsidR="0047093A" w:rsidRPr="00542F2D" w:rsidRDefault="0047093A" w:rsidP="00925CD9">
            <w:pPr>
              <w:pStyle w:val="af4"/>
              <w:rPr>
                <w:rFonts w:ascii="Times New Roman" w:hAnsi="Times New Roman" w:cs="Times New Roman"/>
                <w:sz w:val="27"/>
                <w:szCs w:val="27"/>
                <w:lang w:val="en-US"/>
              </w:rPr>
            </w:pPr>
            <w:r w:rsidRPr="00542F2D">
              <w:rPr>
                <w:rFonts w:ascii="Times New Roman" w:hAnsi="Times New Roman" w:cs="Times New Roman"/>
                <w:sz w:val="27"/>
                <w:szCs w:val="27"/>
                <w:lang w:val="en-US"/>
              </w:rPr>
              <w:t>Низкий</w:t>
            </w:r>
          </w:p>
        </w:tc>
        <w:tc>
          <w:tcPr>
            <w:tcW w:w="4677" w:type="dxa"/>
            <w:vAlign w:val="center"/>
          </w:tcPr>
          <w:p w14:paraId="1145208B" w14:textId="77777777" w:rsidR="0047093A" w:rsidRPr="00542F2D" w:rsidRDefault="0047093A" w:rsidP="00925CD9">
            <w:pPr>
              <w:pStyle w:val="af4"/>
              <w:rPr>
                <w:rFonts w:ascii="Times New Roman" w:hAnsi="Times New Roman" w:cs="Times New Roman"/>
                <w:sz w:val="27"/>
                <w:szCs w:val="27"/>
              </w:rPr>
            </w:pPr>
            <w:r w:rsidRPr="00542F2D">
              <w:rPr>
                <w:rFonts w:ascii="Times New Roman" w:hAnsi="Times New Roman" w:cs="Times New Roman"/>
                <w:sz w:val="27"/>
                <w:szCs w:val="27"/>
              </w:rPr>
              <w:t>0-1 значимый генетический маркер при отсутствии выраженных отклонений по УЗДГ либо минимальные гемодинамические сдвиги без генетического отягощения.</w:t>
            </w:r>
          </w:p>
        </w:tc>
        <w:tc>
          <w:tcPr>
            <w:tcW w:w="3270" w:type="dxa"/>
            <w:vAlign w:val="center"/>
          </w:tcPr>
          <w:p w14:paraId="23FE2101" w14:textId="77777777" w:rsidR="0047093A" w:rsidRPr="00542F2D" w:rsidRDefault="0047093A" w:rsidP="00925CD9">
            <w:pPr>
              <w:pStyle w:val="af4"/>
              <w:rPr>
                <w:rFonts w:ascii="Times New Roman" w:hAnsi="Times New Roman" w:cs="Times New Roman"/>
                <w:sz w:val="27"/>
                <w:szCs w:val="27"/>
              </w:rPr>
            </w:pPr>
            <w:r w:rsidRPr="00542F2D">
              <w:rPr>
                <w:rFonts w:ascii="Times New Roman" w:hAnsi="Times New Roman" w:cs="Times New Roman"/>
                <w:sz w:val="27"/>
                <w:szCs w:val="27"/>
              </w:rPr>
              <w:t>Плановое наблюдение, контроль жалоб и офтальмоскопии/ОКТ по клиническим показаниям.</w:t>
            </w:r>
          </w:p>
        </w:tc>
      </w:tr>
      <w:tr w:rsidR="0047093A" w:rsidRPr="007C5F25" w14:paraId="6C198439" w14:textId="77777777" w:rsidTr="00542F2D">
        <w:trPr>
          <w:jc w:val="center"/>
        </w:trPr>
        <w:tc>
          <w:tcPr>
            <w:tcW w:w="1555" w:type="dxa"/>
            <w:vAlign w:val="center"/>
          </w:tcPr>
          <w:p w14:paraId="5C174C8B" w14:textId="77777777" w:rsidR="0047093A" w:rsidRPr="00542F2D" w:rsidRDefault="0047093A" w:rsidP="00925CD9">
            <w:pPr>
              <w:pStyle w:val="af4"/>
              <w:rPr>
                <w:rFonts w:ascii="Times New Roman" w:hAnsi="Times New Roman" w:cs="Times New Roman"/>
                <w:sz w:val="27"/>
                <w:szCs w:val="27"/>
                <w:lang w:val="en-US"/>
              </w:rPr>
            </w:pPr>
            <w:r w:rsidRPr="00542F2D">
              <w:rPr>
                <w:rFonts w:ascii="Times New Roman" w:hAnsi="Times New Roman" w:cs="Times New Roman"/>
                <w:sz w:val="27"/>
                <w:szCs w:val="27"/>
                <w:lang w:val="en-US"/>
              </w:rPr>
              <w:t>Умеренный</w:t>
            </w:r>
          </w:p>
        </w:tc>
        <w:tc>
          <w:tcPr>
            <w:tcW w:w="4677" w:type="dxa"/>
            <w:vAlign w:val="center"/>
          </w:tcPr>
          <w:p w14:paraId="04E0689C" w14:textId="77777777" w:rsidR="0047093A" w:rsidRPr="00542F2D" w:rsidRDefault="0047093A" w:rsidP="00925CD9">
            <w:pPr>
              <w:pStyle w:val="af4"/>
              <w:rPr>
                <w:rFonts w:ascii="Times New Roman" w:hAnsi="Times New Roman" w:cs="Times New Roman"/>
                <w:sz w:val="27"/>
                <w:szCs w:val="27"/>
              </w:rPr>
            </w:pPr>
            <w:r w:rsidRPr="00542F2D">
              <w:rPr>
                <w:rFonts w:ascii="Times New Roman" w:hAnsi="Times New Roman" w:cs="Times New Roman"/>
                <w:sz w:val="27"/>
                <w:szCs w:val="27"/>
              </w:rPr>
              <w:t>Наличие 2-3 неблагоприятных признаков, включая хотя бы один показатель УЗДГ и один генетический маркер, либо выраженные УЗДГ-изменения без множественного генетического отягощения.</w:t>
            </w:r>
          </w:p>
        </w:tc>
        <w:tc>
          <w:tcPr>
            <w:tcW w:w="3270" w:type="dxa"/>
            <w:vAlign w:val="center"/>
          </w:tcPr>
          <w:p w14:paraId="3019E2AB" w14:textId="77777777" w:rsidR="0047093A" w:rsidRPr="00542F2D" w:rsidRDefault="0047093A" w:rsidP="00925CD9">
            <w:pPr>
              <w:pStyle w:val="af4"/>
              <w:rPr>
                <w:rFonts w:ascii="Times New Roman" w:hAnsi="Times New Roman" w:cs="Times New Roman"/>
                <w:sz w:val="27"/>
                <w:szCs w:val="27"/>
              </w:rPr>
            </w:pPr>
            <w:r w:rsidRPr="00542F2D">
              <w:rPr>
                <w:rFonts w:ascii="Times New Roman" w:hAnsi="Times New Roman" w:cs="Times New Roman"/>
                <w:sz w:val="27"/>
                <w:szCs w:val="27"/>
              </w:rPr>
              <w:t>Динамический контроль, расширенное обследование, повторная УЗДГ и ОКТ-мониторинг.</w:t>
            </w:r>
          </w:p>
        </w:tc>
      </w:tr>
      <w:tr w:rsidR="0047093A" w:rsidRPr="007C5F25" w14:paraId="458D690B" w14:textId="77777777" w:rsidTr="00542F2D">
        <w:trPr>
          <w:jc w:val="center"/>
        </w:trPr>
        <w:tc>
          <w:tcPr>
            <w:tcW w:w="1555" w:type="dxa"/>
            <w:vAlign w:val="center"/>
          </w:tcPr>
          <w:p w14:paraId="29F27133" w14:textId="77777777" w:rsidR="0047093A" w:rsidRPr="00542F2D" w:rsidRDefault="0047093A" w:rsidP="00925CD9">
            <w:pPr>
              <w:pStyle w:val="af4"/>
              <w:rPr>
                <w:rFonts w:ascii="Times New Roman" w:hAnsi="Times New Roman" w:cs="Times New Roman"/>
                <w:sz w:val="27"/>
                <w:szCs w:val="27"/>
                <w:lang w:val="en-US"/>
              </w:rPr>
            </w:pPr>
            <w:r w:rsidRPr="00542F2D">
              <w:rPr>
                <w:rFonts w:ascii="Times New Roman" w:hAnsi="Times New Roman" w:cs="Times New Roman"/>
                <w:sz w:val="27"/>
                <w:szCs w:val="27"/>
                <w:lang w:val="en-US"/>
              </w:rPr>
              <w:t>Высокий</w:t>
            </w:r>
          </w:p>
        </w:tc>
        <w:tc>
          <w:tcPr>
            <w:tcW w:w="4677" w:type="dxa"/>
            <w:vAlign w:val="center"/>
          </w:tcPr>
          <w:p w14:paraId="54ED79FB" w14:textId="5B352FBB" w:rsidR="0047093A" w:rsidRPr="00542F2D" w:rsidRDefault="0047093A" w:rsidP="00925CD9">
            <w:pPr>
              <w:pStyle w:val="af4"/>
              <w:rPr>
                <w:rFonts w:ascii="Times New Roman" w:hAnsi="Times New Roman" w:cs="Times New Roman"/>
                <w:sz w:val="27"/>
                <w:szCs w:val="27"/>
              </w:rPr>
            </w:pPr>
            <w:r w:rsidRPr="00542F2D">
              <w:rPr>
                <w:rFonts w:ascii="Times New Roman" w:hAnsi="Times New Roman" w:cs="Times New Roman"/>
                <w:sz w:val="27"/>
                <w:szCs w:val="27"/>
              </w:rPr>
              <w:t xml:space="preserve">Комбинация выраженных УЗДГ-нарушений с множественным генетическим отягощением (прежде всего </w:t>
            </w:r>
            <w:r w:rsidRPr="00542F2D">
              <w:rPr>
                <w:rFonts w:ascii="Times New Roman" w:hAnsi="Times New Roman" w:cs="Times New Roman"/>
                <w:sz w:val="27"/>
                <w:szCs w:val="27"/>
                <w:lang w:val="en-US"/>
              </w:rPr>
              <w:t>PAI</w:t>
            </w:r>
            <w:r w:rsidRPr="00542F2D">
              <w:rPr>
                <w:rFonts w:ascii="Times New Roman" w:hAnsi="Times New Roman" w:cs="Times New Roman"/>
                <w:sz w:val="27"/>
                <w:szCs w:val="27"/>
              </w:rPr>
              <w:t xml:space="preserve">-1, </w:t>
            </w:r>
            <w:r w:rsidRPr="00542F2D">
              <w:rPr>
                <w:rFonts w:ascii="Times New Roman" w:hAnsi="Times New Roman" w:cs="Times New Roman"/>
                <w:sz w:val="27"/>
                <w:szCs w:val="27"/>
                <w:lang w:val="en-US"/>
              </w:rPr>
              <w:t>MTHFR</w:t>
            </w:r>
            <w:r w:rsidRPr="00542F2D">
              <w:rPr>
                <w:rFonts w:ascii="Times New Roman" w:hAnsi="Times New Roman" w:cs="Times New Roman"/>
                <w:sz w:val="27"/>
                <w:szCs w:val="27"/>
              </w:rPr>
              <w:t xml:space="preserve">, </w:t>
            </w:r>
            <w:r w:rsidR="007367C5" w:rsidRPr="00542F2D">
              <w:rPr>
                <w:rFonts w:ascii="Times New Roman" w:hAnsi="Times New Roman" w:cs="Times New Roman"/>
                <w:sz w:val="27"/>
                <w:szCs w:val="27"/>
                <w:lang w:val="en-US"/>
              </w:rPr>
              <w:t>ITGA</w:t>
            </w:r>
            <w:r w:rsidR="007367C5" w:rsidRPr="00542F2D">
              <w:rPr>
                <w:rFonts w:ascii="Times New Roman" w:hAnsi="Times New Roman" w:cs="Times New Roman"/>
                <w:sz w:val="27"/>
                <w:szCs w:val="27"/>
              </w:rPr>
              <w:t xml:space="preserve">2, </w:t>
            </w:r>
            <w:r w:rsidR="007367C5" w:rsidRPr="00542F2D">
              <w:rPr>
                <w:rFonts w:ascii="Times New Roman" w:hAnsi="Times New Roman" w:cs="Times New Roman"/>
                <w:sz w:val="27"/>
                <w:szCs w:val="27"/>
                <w:lang w:val="en-US"/>
              </w:rPr>
              <w:t>MTRR</w:t>
            </w:r>
            <w:r w:rsidR="007367C5" w:rsidRPr="00542F2D">
              <w:rPr>
                <w:rFonts w:ascii="Times New Roman" w:hAnsi="Times New Roman" w:cs="Times New Roman"/>
                <w:sz w:val="27"/>
                <w:szCs w:val="27"/>
              </w:rPr>
              <w:t xml:space="preserve">, </w:t>
            </w:r>
            <w:r w:rsidR="007367C5" w:rsidRPr="00542F2D">
              <w:rPr>
                <w:rFonts w:ascii="Times New Roman" w:hAnsi="Times New Roman" w:cs="Times New Roman"/>
                <w:sz w:val="27"/>
                <w:szCs w:val="27"/>
                <w:lang w:val="en-US"/>
              </w:rPr>
              <w:t>F</w:t>
            </w:r>
            <w:r w:rsidR="007367C5" w:rsidRPr="00542F2D">
              <w:rPr>
                <w:rFonts w:ascii="Times New Roman" w:hAnsi="Times New Roman" w:cs="Times New Roman"/>
                <w:sz w:val="27"/>
                <w:szCs w:val="27"/>
              </w:rPr>
              <w:t>7), особенно у пациентов старшего возраста.</w:t>
            </w:r>
          </w:p>
        </w:tc>
        <w:tc>
          <w:tcPr>
            <w:tcW w:w="3270" w:type="dxa"/>
            <w:vAlign w:val="center"/>
          </w:tcPr>
          <w:p w14:paraId="356D84D3" w14:textId="34AA71EE" w:rsidR="0047093A" w:rsidRPr="00542F2D" w:rsidRDefault="0047093A" w:rsidP="00925CD9">
            <w:pPr>
              <w:pStyle w:val="af4"/>
              <w:rPr>
                <w:rFonts w:ascii="Times New Roman" w:hAnsi="Times New Roman" w:cs="Times New Roman"/>
                <w:sz w:val="27"/>
                <w:szCs w:val="27"/>
              </w:rPr>
            </w:pPr>
            <w:r w:rsidRPr="00542F2D">
              <w:rPr>
                <w:rFonts w:ascii="Times New Roman" w:hAnsi="Times New Roman" w:cs="Times New Roman"/>
                <w:sz w:val="27"/>
                <w:szCs w:val="27"/>
              </w:rPr>
              <w:t xml:space="preserve">Пациент группы клинически значимого риска окклюзионных событий; требуется активный мониторинг, </w:t>
            </w:r>
            <w:r w:rsidR="007367C5" w:rsidRPr="00542F2D">
              <w:rPr>
                <w:rFonts w:ascii="Times New Roman" w:hAnsi="Times New Roman" w:cs="Times New Roman"/>
                <w:sz w:val="27"/>
                <w:szCs w:val="27"/>
              </w:rPr>
              <w:t>профилактическая тактика и междисциплинарное ведение.</w:t>
            </w:r>
          </w:p>
        </w:tc>
      </w:tr>
    </w:tbl>
    <w:p w14:paraId="7252BAD5" w14:textId="77777777" w:rsidR="00AF7A1B" w:rsidRPr="00AF7A1B" w:rsidRDefault="00AF7A1B" w:rsidP="003A13B7">
      <w:pPr>
        <w:spacing w:after="0" w:line="240" w:lineRule="auto"/>
        <w:ind w:firstLine="567"/>
        <w:jc w:val="both"/>
        <w:rPr>
          <w:rFonts w:ascii="Times New Roman" w:eastAsia="Times New Roman" w:hAnsi="Times New Roman" w:cs="Times New Roman"/>
          <w:sz w:val="28"/>
          <w:szCs w:val="28"/>
        </w:rPr>
      </w:pPr>
      <w:r w:rsidRPr="00AF7A1B">
        <w:rPr>
          <w:rFonts w:ascii="Times New Roman" w:eastAsia="Times New Roman" w:hAnsi="Times New Roman" w:cs="Times New Roman"/>
          <w:sz w:val="28"/>
          <w:szCs w:val="28"/>
        </w:rPr>
        <w:t>К категории высокого риска в первую очередь следует относить пациентов, у которых неблагоприятные полиморфизмы генов системы гемостаза (PAI-1, MTHFR, ITGA2, F7, MTRR) сочетаются с выраженными нарушениями кровотока в бассейне задних коротких цилиарных артерий и центральной артерии сетчатки. Установлено, что именно данное сочетание факторов наиболее полно отражает патогенетическое взаимодействие постковидной эндотелиальной дисфункции, нарушений микроциркуляции и тромбофилической готовности.</w:t>
      </w:r>
    </w:p>
    <w:p w14:paraId="6AD660BB" w14:textId="77777777" w:rsidR="00AF7A1B" w:rsidRDefault="00AF7A1B" w:rsidP="003A13B7">
      <w:pPr>
        <w:spacing w:after="0" w:line="240" w:lineRule="auto"/>
        <w:ind w:firstLine="567"/>
        <w:jc w:val="both"/>
        <w:rPr>
          <w:rFonts w:ascii="Times New Roman" w:eastAsia="Times New Roman" w:hAnsi="Times New Roman" w:cs="Times New Roman"/>
          <w:sz w:val="28"/>
          <w:szCs w:val="28"/>
        </w:rPr>
      </w:pPr>
      <w:r w:rsidRPr="00AF7A1B">
        <w:rPr>
          <w:rFonts w:ascii="Times New Roman" w:eastAsia="Times New Roman" w:hAnsi="Times New Roman" w:cs="Times New Roman"/>
          <w:sz w:val="28"/>
          <w:szCs w:val="28"/>
        </w:rPr>
        <w:t>С позиций патофизиологии это обусловлено тем, что перенесённая коронавирусная инфекция индуцирует системное эндотелиальное повреждение и дисрегуляцию коагуляционного звена гемостаза, что в сочетании с генетически детерминированной склонностью к гиперкоагуляции формирует условия для развития локальных тромботических осложнений в сосудах сетчатки. Дополнительное значение приобретают гемодинамические изменения, отражающие снижение перфузии и повышение сосудистого сопротивления в системе глазного кровотока, что способствует ишемизации ретинальной ткани и реализации окклюзионных процессов.</w:t>
      </w:r>
    </w:p>
    <w:p w14:paraId="3D49E0BE" w14:textId="77777777" w:rsidR="00AF7A1B" w:rsidRDefault="00AF7A1B" w:rsidP="003A13B7">
      <w:pPr>
        <w:spacing w:after="0" w:line="240" w:lineRule="auto"/>
        <w:ind w:firstLine="567"/>
        <w:jc w:val="both"/>
        <w:rPr>
          <w:rFonts w:ascii="Times New Roman" w:eastAsia="Times New Roman" w:hAnsi="Times New Roman" w:cs="Times New Roman"/>
          <w:sz w:val="28"/>
          <w:szCs w:val="28"/>
        </w:rPr>
      </w:pPr>
      <w:r w:rsidRPr="00AF7A1B">
        <w:rPr>
          <w:rFonts w:ascii="Times New Roman" w:eastAsia="Times New Roman" w:hAnsi="Times New Roman" w:cs="Times New Roman"/>
          <w:sz w:val="28"/>
          <w:szCs w:val="28"/>
        </w:rPr>
        <w:t>Предложенная система стратификации риска позволяет выделять группы пациентов с различной вероятностью развития сосудистой патологии заднего отрезка глаза, что имеет важное значение для оптимизации тактики наблюдения, своевременного проведения диагностических мероприятий и разработки индивидуализированных профилактических стратегий. Ее внедрение в клиническую практику способствует ранней идентификации пациентов группы высокого риска и, соответственно, снижению вероятности развития тяжелых офтальмологических осложнений, ассоциированных с постковидными сосудистыми нарушениями.</w:t>
      </w:r>
    </w:p>
    <w:p w14:paraId="737E0DF8" w14:textId="535FE211" w:rsidR="00C84307" w:rsidRDefault="00963899" w:rsidP="003A13B7">
      <w:pPr>
        <w:spacing w:after="0" w:line="240" w:lineRule="auto"/>
        <w:ind w:firstLine="567"/>
        <w:jc w:val="both"/>
        <w:rPr>
          <w:rFonts w:ascii="Times New Roman" w:eastAsia="Times New Roman" w:hAnsi="Times New Roman" w:cs="Times New Roman"/>
          <w:sz w:val="28"/>
          <w:szCs w:val="28"/>
        </w:rPr>
      </w:pPr>
      <w:r w:rsidRPr="00963899">
        <w:rPr>
          <w:rFonts w:ascii="Times New Roman" w:eastAsia="Times New Roman" w:hAnsi="Times New Roman" w:cs="Times New Roman"/>
          <w:sz w:val="28"/>
          <w:szCs w:val="28"/>
        </w:rPr>
        <w:t>Разработан алгоритм применения прогностической модели постковидной сосудистой патологии заднего отрезка глаза, предназначенный для использования в практике врачей-офтальмологов амбулаторного и стационарного звена. Алгоритм ориентирован на поэтапную оценку факторов риска и клинико-диагностических показателей, что обеспечивает возможность раннего выявления неблагоприятных изменений со стороны сосудов заднего отрезка глаза ещё на доклиническом этапе. Его применение позволяет своевременно формировать группы динамического наблюдения, определять необходимый объём инструментальных исследований и корректировать тактику ведения пациентов. Это, в свою очередь, способствует предупреждению развития грозных осложнений, включая окклюзионные поражения сосудов сетчатки, ишемические изменения макулярной области и стойкое снижение зрительных функций.</w:t>
      </w:r>
    </w:p>
    <w:p w14:paraId="45EAE325" w14:textId="77777777" w:rsidR="00C84307" w:rsidRDefault="00C84307" w:rsidP="003A13B7">
      <w:pPr>
        <w:spacing w:after="0" w:line="240" w:lineRule="auto"/>
        <w:ind w:firstLine="567"/>
        <w:jc w:val="both"/>
        <w:rPr>
          <w:rFonts w:ascii="Times New Roman" w:eastAsia="Times New Roman" w:hAnsi="Times New Roman" w:cs="Times New Roman"/>
          <w:sz w:val="28"/>
          <w:szCs w:val="28"/>
        </w:rPr>
      </w:pPr>
    </w:p>
    <w:p w14:paraId="5F18EC9D" w14:textId="77777777" w:rsidR="00C84307" w:rsidRDefault="00C84307" w:rsidP="003A13B7">
      <w:pPr>
        <w:spacing w:after="0" w:line="240" w:lineRule="auto"/>
        <w:ind w:firstLine="567"/>
        <w:jc w:val="both"/>
        <w:rPr>
          <w:rFonts w:ascii="Times New Roman" w:eastAsia="Times New Roman" w:hAnsi="Times New Roman" w:cs="Times New Roman"/>
          <w:sz w:val="28"/>
          <w:szCs w:val="28"/>
        </w:rPr>
      </w:pPr>
    </w:p>
    <w:p w14:paraId="5A3A2BA2" w14:textId="77777777" w:rsidR="00C84307" w:rsidRDefault="00C84307" w:rsidP="003A13B7">
      <w:pPr>
        <w:spacing w:after="0" w:line="240" w:lineRule="auto"/>
        <w:ind w:firstLine="567"/>
        <w:jc w:val="both"/>
        <w:rPr>
          <w:rFonts w:ascii="Times New Roman" w:eastAsia="Times New Roman" w:hAnsi="Times New Roman" w:cs="Times New Roman"/>
          <w:sz w:val="28"/>
          <w:szCs w:val="28"/>
        </w:rPr>
      </w:pPr>
    </w:p>
    <w:p w14:paraId="04A8D593" w14:textId="77777777" w:rsidR="00C84307" w:rsidRDefault="00C84307" w:rsidP="003A13B7">
      <w:pPr>
        <w:spacing w:after="0" w:line="240" w:lineRule="auto"/>
        <w:ind w:firstLine="567"/>
        <w:jc w:val="both"/>
        <w:rPr>
          <w:rFonts w:ascii="Times New Roman" w:eastAsia="Times New Roman" w:hAnsi="Times New Roman" w:cs="Times New Roman"/>
          <w:sz w:val="28"/>
          <w:szCs w:val="28"/>
        </w:rPr>
      </w:pPr>
    </w:p>
    <w:p w14:paraId="5C161535" w14:textId="77777777" w:rsidR="00C84307" w:rsidRDefault="00C84307" w:rsidP="00925CD9">
      <w:pPr>
        <w:spacing w:after="0" w:line="240" w:lineRule="auto"/>
        <w:ind w:firstLine="709"/>
        <w:jc w:val="both"/>
        <w:rPr>
          <w:rFonts w:ascii="Times New Roman" w:eastAsia="Times New Roman" w:hAnsi="Times New Roman" w:cs="Times New Roman"/>
          <w:sz w:val="28"/>
          <w:szCs w:val="28"/>
        </w:rPr>
      </w:pPr>
    </w:p>
    <w:p w14:paraId="6A4DB88C" w14:textId="68540DCC" w:rsidR="00C84307" w:rsidRDefault="00C84307" w:rsidP="00542F2D">
      <w:pPr>
        <w:spacing w:after="0" w:line="240" w:lineRule="auto"/>
        <w:rPr>
          <w:rFonts w:ascii="Times New Roman" w:hAnsi="Times New Roman" w:cs="Times New Roman"/>
          <w:b/>
          <w:sz w:val="28"/>
          <w:szCs w:val="28"/>
        </w:rPr>
      </w:pPr>
      <w:r w:rsidRPr="00C84307">
        <w:rPr>
          <w:rFonts w:ascii="Times New Roman" w:hAnsi="Times New Roman" w:cs="Times New Roman"/>
          <w:b/>
          <w:noProof/>
          <w:sz w:val="28"/>
          <w:szCs w:val="28"/>
          <w:lang w:eastAsia="ru-RU"/>
        </w:rPr>
        <w:drawing>
          <wp:inline distT="0" distB="0" distL="0" distR="0" wp14:anchorId="0278733B" wp14:editId="234B8679">
            <wp:extent cx="5823471" cy="8534400"/>
            <wp:effectExtent l="0" t="0" r="6350" b="0"/>
            <wp:docPr id="18" name="Рисунок 18" descr="C:\Users\Admin\Desktop\ChatGPT Image 27 апр. 2026 г., 12_53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ChatGPT Image 27 апр. 2026 г., 12_53_1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36839" cy="8553991"/>
                    </a:xfrm>
                    <a:prstGeom prst="rect">
                      <a:avLst/>
                    </a:prstGeom>
                    <a:noFill/>
                    <a:ln>
                      <a:noFill/>
                    </a:ln>
                  </pic:spPr>
                </pic:pic>
              </a:graphicData>
            </a:graphic>
          </wp:inline>
        </w:drawing>
      </w:r>
    </w:p>
    <w:p w14:paraId="42ADBDA2" w14:textId="761C4C95" w:rsidR="00C84307" w:rsidRDefault="00C84307" w:rsidP="00925CD9">
      <w:pPr>
        <w:spacing w:after="0" w:line="240" w:lineRule="auto"/>
        <w:ind w:firstLine="709"/>
        <w:jc w:val="both"/>
        <w:rPr>
          <w:rFonts w:ascii="Times New Roman" w:hAnsi="Times New Roman" w:cs="Times New Roman"/>
          <w:b/>
          <w:sz w:val="28"/>
          <w:szCs w:val="28"/>
        </w:rPr>
      </w:pPr>
    </w:p>
    <w:p w14:paraId="36B2F2BB" w14:textId="7BA9E50F" w:rsidR="00542F2D" w:rsidRPr="00542F2D" w:rsidRDefault="00D512F3" w:rsidP="00542F2D">
      <w:pPr>
        <w:spacing w:after="0" w:line="240" w:lineRule="auto"/>
        <w:ind w:firstLine="709"/>
        <w:jc w:val="center"/>
        <w:rPr>
          <w:rFonts w:ascii="Times New Roman" w:hAnsi="Times New Roman" w:cs="Times New Roman"/>
          <w:bCs/>
          <w:sz w:val="28"/>
          <w:szCs w:val="28"/>
        </w:rPr>
      </w:pPr>
      <w:r w:rsidRPr="001A5617">
        <w:rPr>
          <w:rFonts w:ascii="Times New Roman" w:hAnsi="Times New Roman" w:cs="Times New Roman"/>
          <w:bCs/>
          <w:sz w:val="28"/>
          <w:szCs w:val="28"/>
        </w:rPr>
        <w:t>Рисунок 35</w:t>
      </w:r>
      <w:r w:rsidR="00542F2D" w:rsidRPr="001A5617">
        <w:rPr>
          <w:rFonts w:ascii="Times New Roman" w:hAnsi="Times New Roman" w:cs="Times New Roman"/>
          <w:bCs/>
          <w:sz w:val="28"/>
          <w:szCs w:val="28"/>
        </w:rPr>
        <w:t xml:space="preserve"> </w:t>
      </w:r>
      <w:r w:rsidR="001A5617" w:rsidRPr="001A5617">
        <w:rPr>
          <w:rFonts w:ascii="Times New Roman" w:hAnsi="Times New Roman" w:cs="Times New Roman"/>
          <w:bCs/>
          <w:sz w:val="28"/>
          <w:szCs w:val="28"/>
        </w:rPr>
        <w:t>–</w:t>
      </w:r>
      <w:r w:rsidR="00542F2D" w:rsidRPr="001A5617">
        <w:rPr>
          <w:rFonts w:ascii="Times New Roman" w:hAnsi="Times New Roman" w:cs="Times New Roman"/>
          <w:bCs/>
          <w:sz w:val="28"/>
          <w:szCs w:val="28"/>
        </w:rPr>
        <w:t xml:space="preserve"> </w:t>
      </w:r>
      <w:r w:rsidR="001A5617">
        <w:rPr>
          <w:rFonts w:ascii="Times New Roman" w:hAnsi="Times New Roman" w:cs="Times New Roman"/>
          <w:bCs/>
          <w:sz w:val="28"/>
          <w:szCs w:val="28"/>
        </w:rPr>
        <w:t>Алгоритм применения прогностической модели постковидной сосудистой патологии заднего отрезка глаза</w:t>
      </w:r>
    </w:p>
    <w:p w14:paraId="078C39F8" w14:textId="77777777" w:rsidR="00076EDC" w:rsidRPr="00076EDC" w:rsidRDefault="00076EDC" w:rsidP="003A13B7">
      <w:pPr>
        <w:spacing w:after="0" w:line="240" w:lineRule="auto"/>
        <w:ind w:firstLine="567"/>
        <w:jc w:val="both"/>
        <w:rPr>
          <w:rFonts w:ascii="Times New Roman" w:hAnsi="Times New Roman" w:cs="Times New Roman"/>
          <w:sz w:val="28"/>
          <w:szCs w:val="28"/>
        </w:rPr>
      </w:pPr>
      <w:r w:rsidRPr="00076EDC">
        <w:rPr>
          <w:rFonts w:ascii="Times New Roman" w:hAnsi="Times New Roman" w:cs="Times New Roman"/>
          <w:sz w:val="28"/>
          <w:szCs w:val="28"/>
        </w:rPr>
        <w:t>Разработанный алгоритм применения прогностической модели постковидной сосудистой патологии заднего отрезка глаза представляет собой многоэтапную систему оценки риска, включающую последовательный отбор пациентов, сбор клинико-инструментальных и генетических данных, а также последующую стратификацию риска и определение тактики ведения.</w:t>
      </w:r>
    </w:p>
    <w:p w14:paraId="2998816A" w14:textId="77777777" w:rsidR="00076EDC" w:rsidRPr="00076EDC" w:rsidRDefault="00076EDC" w:rsidP="003A13B7">
      <w:pPr>
        <w:spacing w:after="0" w:line="240" w:lineRule="auto"/>
        <w:ind w:firstLine="567"/>
        <w:jc w:val="both"/>
        <w:rPr>
          <w:rFonts w:ascii="Times New Roman" w:hAnsi="Times New Roman" w:cs="Times New Roman"/>
          <w:sz w:val="28"/>
          <w:szCs w:val="28"/>
        </w:rPr>
      </w:pPr>
      <w:r w:rsidRPr="00076EDC">
        <w:rPr>
          <w:rFonts w:ascii="Times New Roman" w:hAnsi="Times New Roman" w:cs="Times New Roman"/>
          <w:sz w:val="28"/>
          <w:szCs w:val="28"/>
        </w:rPr>
        <w:t>На первом этапе осуществляется отбор пациентов, перенёсших COVID-19, с учётом жалоб на снижение зрения и факторов анамнеза (возраст, пол, тяжесть течения инфекции, время после заболевания). Второй этап включает комплексную оценку клинических показателей, данных ОКТ, УЗДГ сосудов глаза, а также генетических маркеров системы гемостаза и фолатного обмена.</w:t>
      </w:r>
    </w:p>
    <w:p w14:paraId="5AA97A53" w14:textId="77777777" w:rsidR="00076EDC" w:rsidRPr="00076EDC" w:rsidRDefault="00076EDC" w:rsidP="003A13B7">
      <w:pPr>
        <w:spacing w:after="0" w:line="240" w:lineRule="auto"/>
        <w:ind w:firstLine="567"/>
        <w:jc w:val="both"/>
        <w:rPr>
          <w:rFonts w:ascii="Times New Roman" w:hAnsi="Times New Roman" w:cs="Times New Roman"/>
          <w:sz w:val="28"/>
          <w:szCs w:val="28"/>
        </w:rPr>
      </w:pPr>
      <w:r w:rsidRPr="00076EDC">
        <w:rPr>
          <w:rFonts w:ascii="Times New Roman" w:hAnsi="Times New Roman" w:cs="Times New Roman"/>
          <w:sz w:val="28"/>
          <w:szCs w:val="28"/>
        </w:rPr>
        <w:t>На основании полученных данных осуществляется их интеграция в прогностическую модель с использованием метода дерева решений (CHAID), что позволяет формировать индивидуальный профиль риска, прогнозировать вероятность развития окклюзионных поражений сетчатки и определять их тип и степень тяжести. Завершающим этапом является стратификация пациентов на группы низкого, умеренного и высокого риска с последующим выбором тактики ведения — от планового наблюдения до активного мониторинга и профилактической терапии.</w:t>
      </w:r>
    </w:p>
    <w:p w14:paraId="32C6B28C" w14:textId="3E8F18CD" w:rsidR="00076EDC" w:rsidRPr="00076EDC" w:rsidRDefault="00076EDC" w:rsidP="003A13B7">
      <w:pPr>
        <w:spacing w:after="0" w:line="240" w:lineRule="auto"/>
        <w:ind w:firstLine="567"/>
        <w:jc w:val="both"/>
        <w:rPr>
          <w:rFonts w:ascii="Times New Roman" w:hAnsi="Times New Roman" w:cs="Times New Roman"/>
          <w:sz w:val="28"/>
          <w:szCs w:val="28"/>
        </w:rPr>
      </w:pPr>
      <w:r w:rsidRPr="00076EDC">
        <w:rPr>
          <w:rFonts w:ascii="Times New Roman" w:hAnsi="Times New Roman" w:cs="Times New Roman"/>
          <w:sz w:val="28"/>
          <w:szCs w:val="28"/>
        </w:rPr>
        <w:t>Динамическое наблюдение и регулярный пересмотр риска обеспечивают возможность своевременной коррекции лечебно-диагностической тактики в зависимости от изменения клинического состояния пациента и результатов модели.</w:t>
      </w:r>
      <w:r w:rsidR="001A52AD">
        <w:rPr>
          <w:rFonts w:ascii="Times New Roman" w:hAnsi="Times New Roman" w:cs="Times New Roman"/>
          <w:sz w:val="28"/>
          <w:szCs w:val="28"/>
        </w:rPr>
        <w:t xml:space="preserve">   </w:t>
      </w:r>
    </w:p>
    <w:p w14:paraId="63B3B0D6" w14:textId="77777777" w:rsidR="00076EDC" w:rsidRPr="00076EDC" w:rsidRDefault="00076EDC" w:rsidP="003A13B7">
      <w:pPr>
        <w:spacing w:after="0" w:line="240" w:lineRule="auto"/>
        <w:ind w:firstLine="567"/>
        <w:jc w:val="both"/>
        <w:rPr>
          <w:rFonts w:ascii="Times New Roman" w:hAnsi="Times New Roman" w:cs="Times New Roman"/>
          <w:sz w:val="28"/>
          <w:szCs w:val="28"/>
        </w:rPr>
      </w:pPr>
    </w:p>
    <w:p w14:paraId="0F9ADC90" w14:textId="47BECB85" w:rsidR="00705919" w:rsidRDefault="007367C5" w:rsidP="003A13B7">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4.2 </w:t>
      </w:r>
      <w:r w:rsidR="004928A3" w:rsidRPr="006F74B3">
        <w:rPr>
          <w:rFonts w:ascii="Times New Roman" w:hAnsi="Times New Roman" w:cs="Times New Roman"/>
          <w:b/>
          <w:sz w:val="28"/>
          <w:szCs w:val="28"/>
        </w:rPr>
        <w:t>Клинический случай</w:t>
      </w:r>
    </w:p>
    <w:p w14:paraId="430C3630" w14:textId="77777777" w:rsidR="006F74B3" w:rsidRPr="006F74B3" w:rsidRDefault="006F74B3" w:rsidP="003A13B7">
      <w:pPr>
        <w:spacing w:after="0" w:line="240" w:lineRule="auto"/>
        <w:ind w:firstLine="567"/>
        <w:jc w:val="both"/>
        <w:rPr>
          <w:rFonts w:ascii="Times New Roman" w:eastAsia="SimSun" w:hAnsi="Times New Roman" w:cs="Times New Roman"/>
          <w:sz w:val="28"/>
          <w:szCs w:val="28"/>
        </w:rPr>
      </w:pPr>
      <w:r w:rsidRPr="006F74B3">
        <w:rPr>
          <w:rFonts w:ascii="Times New Roman" w:eastAsia="SimSun" w:hAnsi="Times New Roman" w:cs="Times New Roman"/>
          <w:sz w:val="28"/>
          <w:szCs w:val="28"/>
        </w:rPr>
        <w:t xml:space="preserve">Под наблюдением находилась пациентка 56 лет, перенёсшая коронавирусную инфекцию, осложнившуюся двусторонней полисегментарной пневмонией средней степени тяжести. Со слов пациентки, до заболевания COVID-19 каких-либо общесоматических заболеваний не отмечалось, на диспансерном учёте у профильных специалистов не состояла, </w:t>
      </w:r>
      <w:r w:rsidR="007C5F25" w:rsidRPr="007C5F25">
        <w:rPr>
          <w:rFonts w:ascii="Times New Roman" w:eastAsia="SimSun" w:hAnsi="Times New Roman" w:cs="Times New Roman"/>
          <w:sz w:val="28"/>
          <w:szCs w:val="28"/>
        </w:rPr>
        <w:t xml:space="preserve">Клинический случай. Под наблюдением находилась пациентка 56 лет, перенёсшая коронавирусную инфекцию, осложнившуюся двусторонней полисегментарной пневмонией средней степени тяжести. Со слов пациентки, до заболевания COVID-19 каких-либо общесоматических заболеваний не отмечалось, на диспансерном учёте у профильных специалистов не состояла, </w:t>
      </w:r>
      <w:r w:rsidRPr="006F74B3">
        <w:rPr>
          <w:rFonts w:ascii="Times New Roman" w:eastAsia="SimSun" w:hAnsi="Times New Roman" w:cs="Times New Roman"/>
          <w:sz w:val="28"/>
          <w:szCs w:val="28"/>
        </w:rPr>
        <w:t>постоянную медикаментозную терапию не получала. Пациентка регулярно проходила профилактические медицинские осмотры (по профессии — врач-оториноларинголог), вредных привычек не имела, вела активный и здоровый образ жизни (занятия спортом, йогой).</w:t>
      </w:r>
    </w:p>
    <w:p w14:paraId="468799EB" w14:textId="77777777" w:rsidR="006F74B3" w:rsidRPr="006F74B3" w:rsidRDefault="006F74B3" w:rsidP="003A13B7">
      <w:pPr>
        <w:spacing w:after="0" w:line="240" w:lineRule="auto"/>
        <w:ind w:firstLine="567"/>
        <w:jc w:val="both"/>
        <w:rPr>
          <w:rFonts w:ascii="Times New Roman" w:eastAsia="SimSun" w:hAnsi="Times New Roman" w:cs="Times New Roman"/>
          <w:sz w:val="28"/>
          <w:szCs w:val="28"/>
        </w:rPr>
      </w:pPr>
      <w:r w:rsidRPr="006F74B3">
        <w:rPr>
          <w:rFonts w:ascii="Times New Roman" w:eastAsia="SimSun" w:hAnsi="Times New Roman" w:cs="Times New Roman"/>
          <w:sz w:val="28"/>
          <w:szCs w:val="28"/>
        </w:rPr>
        <w:t>Пациентка обратилась в офтальмологический центр с жалобами на резкое снижение зрения и появление тёмного «пятна» перед правым глазом. Жалоб со стороны левого глаза не предъявляла. Указанные симптомы возникли через 2 недели после выписки из стационара, где пациентка проходила лечение по поводу пневмонии на фоне инфекции COVID-19.</w:t>
      </w:r>
    </w:p>
    <w:p w14:paraId="5B2894FA" w14:textId="77777777" w:rsidR="006F74B3" w:rsidRPr="006F74B3" w:rsidRDefault="006F74B3" w:rsidP="003A13B7">
      <w:pPr>
        <w:spacing w:after="0" w:line="240" w:lineRule="auto"/>
        <w:ind w:firstLine="567"/>
        <w:jc w:val="both"/>
        <w:rPr>
          <w:rFonts w:ascii="Times New Roman" w:eastAsia="SimSun" w:hAnsi="Times New Roman" w:cs="Times New Roman"/>
          <w:sz w:val="28"/>
          <w:szCs w:val="28"/>
        </w:rPr>
      </w:pPr>
      <w:r w:rsidRPr="006F74B3">
        <w:rPr>
          <w:rFonts w:ascii="Times New Roman" w:eastAsia="SimSun" w:hAnsi="Times New Roman" w:cs="Times New Roman"/>
          <w:sz w:val="28"/>
          <w:szCs w:val="28"/>
        </w:rPr>
        <w:t xml:space="preserve">При первичном офтальмологическом осмотре острота зрения правого глаза составляла </w:t>
      </w:r>
      <w:r w:rsidRPr="006F74B3">
        <w:rPr>
          <w:rFonts w:ascii="Times New Roman" w:eastAsia="SimSun" w:hAnsi="Times New Roman" w:cs="Times New Roman"/>
          <w:iCs/>
          <w:sz w:val="28"/>
          <w:szCs w:val="28"/>
        </w:rPr>
        <w:t>движение руки у лица эксцентрично</w:t>
      </w:r>
      <w:r w:rsidRPr="006F74B3">
        <w:rPr>
          <w:rFonts w:ascii="Times New Roman" w:eastAsia="SimSun" w:hAnsi="Times New Roman" w:cs="Times New Roman"/>
          <w:sz w:val="28"/>
          <w:szCs w:val="28"/>
        </w:rPr>
        <w:t>, коррекции не поддавалась. Острота зрения левого глаза — 0,8, с коррекцией (sph +0,75 дптр) — 1,0. Уровень внутриглазного давления составлял 12,0 мм рт. ст. на правом глазу и 15,0 мм рт. ст. на левом глазу.</w:t>
      </w:r>
    </w:p>
    <w:p w14:paraId="3EE81509" w14:textId="50EB96C6" w:rsidR="00B45C0F" w:rsidRDefault="004928A3" w:rsidP="003A13B7">
      <w:pPr>
        <w:spacing w:after="0" w:line="240" w:lineRule="auto"/>
        <w:ind w:firstLine="567"/>
        <w:jc w:val="both"/>
        <w:rPr>
          <w:rFonts w:ascii="Times New Roman" w:eastAsia="SimSun" w:hAnsi="Times New Roman" w:cs="Times New Roman"/>
          <w:sz w:val="28"/>
          <w:szCs w:val="28"/>
        </w:rPr>
      </w:pPr>
      <w:r w:rsidRPr="00573B45">
        <w:rPr>
          <w:rFonts w:ascii="Times New Roman" w:eastAsia="SimSun" w:hAnsi="Times New Roman" w:cs="Times New Roman"/>
          <w:sz w:val="28"/>
          <w:szCs w:val="28"/>
        </w:rPr>
        <w:t>П</w:t>
      </w:r>
      <w:r w:rsidR="00B45C0F">
        <w:rPr>
          <w:rFonts w:ascii="Times New Roman" w:eastAsia="SimSun" w:hAnsi="Times New Roman" w:cs="Times New Roman"/>
          <w:sz w:val="28"/>
          <w:szCs w:val="28"/>
        </w:rPr>
        <w:t xml:space="preserve">ри циклоскопии правого глаза: </w:t>
      </w:r>
      <w:r w:rsidR="00B45C0F" w:rsidRPr="00B45C0F">
        <w:rPr>
          <w:rFonts w:ascii="Times New Roman" w:eastAsia="SimSun" w:hAnsi="Times New Roman" w:cs="Times New Roman"/>
          <w:sz w:val="28"/>
          <w:szCs w:val="28"/>
        </w:rPr>
        <w:t>вены сетчатки резко расширены, полнокровны, извитые, калибр неравномерный. По всем квадрантам глазного дна множественные внутрисетчаточные кровоизлияния различной формы (точечные, местами сливные). Определяются ватообразные очаги по ходу нервных волокон. Макулярная область отёчна, фовеолярный рефлекс отсутствует. Диск зрительного нерва умеренно гиперемирован, границы несколько размыты. Артерии относительно сохранены.</w:t>
      </w:r>
      <w:r w:rsidR="00B45C0F">
        <w:rPr>
          <w:rFonts w:ascii="Times New Roman" w:eastAsia="SimSun" w:hAnsi="Times New Roman" w:cs="Times New Roman"/>
          <w:sz w:val="28"/>
          <w:szCs w:val="28"/>
        </w:rPr>
        <w:t xml:space="preserve"> </w:t>
      </w:r>
    </w:p>
    <w:p w14:paraId="687BC86B" w14:textId="37F32909" w:rsidR="00B45C0F" w:rsidRDefault="00B45C0F" w:rsidP="003A13B7">
      <w:pPr>
        <w:spacing w:after="0" w:line="240" w:lineRule="auto"/>
        <w:ind w:firstLine="567"/>
        <w:jc w:val="both"/>
        <w:rPr>
          <w:rFonts w:ascii="Times New Roman" w:eastAsia="SimSun" w:hAnsi="Times New Roman" w:cs="Times New Roman"/>
          <w:sz w:val="28"/>
          <w:szCs w:val="28"/>
        </w:rPr>
      </w:pPr>
      <w:r w:rsidRPr="00B45C0F">
        <w:rPr>
          <w:rFonts w:ascii="Times New Roman" w:eastAsia="SimSun" w:hAnsi="Times New Roman" w:cs="Times New Roman"/>
          <w:sz w:val="28"/>
          <w:szCs w:val="28"/>
        </w:rPr>
        <w:t>По данным оптической когерентной томографии правого глаза определялись выраженный диффузный кистозный отёк макулярной зоны с увеличением толщины сетчатки до 616 мкм, а также выраженная гиперрефлективность внутренних слоёв сетчатки с экранированием фоторецепторных слоёв. Выявленные изменения соответствовали ОКТ-признакам острого нарушен</w:t>
      </w:r>
      <w:r>
        <w:rPr>
          <w:rFonts w:ascii="Times New Roman" w:eastAsia="SimSun" w:hAnsi="Times New Roman" w:cs="Times New Roman"/>
          <w:sz w:val="28"/>
          <w:szCs w:val="28"/>
        </w:rPr>
        <w:t>ия кровообращения в венозном</w:t>
      </w:r>
      <w:r w:rsidRPr="00B45C0F">
        <w:rPr>
          <w:rFonts w:ascii="Times New Roman" w:eastAsia="SimSun" w:hAnsi="Times New Roman" w:cs="Times New Roman"/>
          <w:sz w:val="28"/>
          <w:szCs w:val="28"/>
        </w:rPr>
        <w:t xml:space="preserve"> русле сетчатки (рис</w:t>
      </w:r>
      <w:r w:rsidR="000500DB">
        <w:rPr>
          <w:rFonts w:ascii="Times New Roman" w:eastAsia="SimSun" w:hAnsi="Times New Roman" w:cs="Times New Roman"/>
          <w:sz w:val="28"/>
          <w:szCs w:val="28"/>
        </w:rPr>
        <w:t>унок</w:t>
      </w:r>
      <w:r w:rsidR="00D512F3">
        <w:rPr>
          <w:rFonts w:ascii="Times New Roman" w:eastAsia="SimSun" w:hAnsi="Times New Roman" w:cs="Times New Roman"/>
          <w:sz w:val="28"/>
          <w:szCs w:val="28"/>
        </w:rPr>
        <w:t xml:space="preserve"> 36</w:t>
      </w:r>
      <w:r w:rsidRPr="00B45C0F">
        <w:rPr>
          <w:rFonts w:ascii="Times New Roman" w:eastAsia="SimSun" w:hAnsi="Times New Roman" w:cs="Times New Roman"/>
          <w:sz w:val="28"/>
          <w:szCs w:val="28"/>
        </w:rPr>
        <w:t>).</w:t>
      </w:r>
    </w:p>
    <w:p w14:paraId="795E603B" w14:textId="691975F7" w:rsidR="00925CD9" w:rsidRPr="00B45C0F" w:rsidRDefault="00E440F9" w:rsidP="00925CD9">
      <w:pPr>
        <w:spacing w:after="0" w:line="240" w:lineRule="auto"/>
        <w:ind w:firstLine="709"/>
        <w:jc w:val="both"/>
        <w:rPr>
          <w:rFonts w:ascii="Times New Roman" w:eastAsia="SimSun" w:hAnsi="Times New Roman" w:cs="Times New Roman"/>
          <w:sz w:val="28"/>
          <w:szCs w:val="28"/>
        </w:rPr>
      </w:pPr>
      <w:r w:rsidRPr="00573B45">
        <w:rPr>
          <w:rFonts w:ascii="Times New Roman" w:eastAsia="SimSun" w:hAnsi="Times New Roman" w:cs="Times New Roman"/>
          <w:noProof/>
          <w:sz w:val="28"/>
          <w:szCs w:val="28"/>
          <w:lang w:eastAsia="ru-RU"/>
        </w:rPr>
        <w:drawing>
          <wp:anchor distT="0" distB="0" distL="114300" distR="114300" simplePos="0" relativeHeight="251673600" behindDoc="0" locked="0" layoutInCell="1" allowOverlap="1" wp14:anchorId="5436315D" wp14:editId="23678C8C">
            <wp:simplePos x="0" y="0"/>
            <wp:positionH relativeFrom="page">
              <wp:posOffset>1095375</wp:posOffset>
            </wp:positionH>
            <wp:positionV relativeFrom="paragraph">
              <wp:posOffset>237959</wp:posOffset>
            </wp:positionV>
            <wp:extent cx="2905125" cy="3609975"/>
            <wp:effectExtent l="0" t="0" r="9525" b="9525"/>
            <wp:wrapSquare wrapText="bothSides"/>
            <wp:docPr id="9" name="Рисунок 9" descr="D:\Desktop\КРМУ доклад\Фото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РМУ доклад\Фото 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05125" cy="360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B45">
        <w:rPr>
          <w:rFonts w:ascii="Times New Roman" w:eastAsia="SimSun" w:hAnsi="Times New Roman" w:cs="Times New Roman"/>
          <w:noProof/>
          <w:sz w:val="28"/>
          <w:szCs w:val="28"/>
          <w:lang w:eastAsia="ru-RU"/>
        </w:rPr>
        <w:drawing>
          <wp:anchor distT="0" distB="0" distL="114300" distR="114300" simplePos="0" relativeHeight="251686912" behindDoc="0" locked="0" layoutInCell="1" allowOverlap="1" wp14:anchorId="72B9FF06" wp14:editId="08C88A91">
            <wp:simplePos x="0" y="0"/>
            <wp:positionH relativeFrom="page">
              <wp:posOffset>4086225</wp:posOffset>
            </wp:positionH>
            <wp:positionV relativeFrom="paragraph">
              <wp:posOffset>211455</wp:posOffset>
            </wp:positionV>
            <wp:extent cx="3086100" cy="3609975"/>
            <wp:effectExtent l="0" t="0" r="0" b="9525"/>
            <wp:wrapSquare wrapText="bothSides"/>
            <wp:docPr id="1922694168" name="Рисунок 1922694168" descr="C:\Users\Admin\Desktop\ОСТ от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ОСТ отек.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86100" cy="360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CD292C" w14:textId="77777777" w:rsidR="00E440F9" w:rsidRDefault="00E440F9" w:rsidP="00E440F9">
      <w:pPr>
        <w:spacing w:after="0" w:line="240" w:lineRule="auto"/>
        <w:rPr>
          <w:rFonts w:ascii="Times New Roman" w:eastAsia="Calibri" w:hAnsi="Times New Roman" w:cs="Times New Roman"/>
          <w:sz w:val="28"/>
          <w:szCs w:val="28"/>
        </w:rPr>
      </w:pPr>
    </w:p>
    <w:p w14:paraId="3EB420DB" w14:textId="6A3A237B" w:rsidR="008562E4" w:rsidRDefault="00D512F3" w:rsidP="00925CD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 36</w:t>
      </w:r>
      <w:r w:rsidR="008562E4">
        <w:rPr>
          <w:rFonts w:ascii="Times New Roman" w:eastAsia="Calibri" w:hAnsi="Times New Roman" w:cs="Times New Roman"/>
          <w:sz w:val="28"/>
          <w:szCs w:val="28"/>
        </w:rPr>
        <w:t xml:space="preserve"> – ОКТ макулы при обращении</w:t>
      </w:r>
    </w:p>
    <w:p w14:paraId="1F5D3838" w14:textId="77777777" w:rsidR="0047093A" w:rsidRDefault="0047093A" w:rsidP="00925CD9">
      <w:pPr>
        <w:spacing w:after="0" w:line="240" w:lineRule="auto"/>
        <w:ind w:firstLine="709"/>
        <w:jc w:val="both"/>
        <w:rPr>
          <w:rFonts w:ascii="Times New Roman" w:eastAsia="Calibri" w:hAnsi="Times New Roman" w:cs="Times New Roman"/>
          <w:sz w:val="28"/>
          <w:szCs w:val="28"/>
        </w:rPr>
      </w:pPr>
    </w:p>
    <w:p w14:paraId="56427AD5" w14:textId="0E442102" w:rsidR="008562E4" w:rsidRPr="008562E4" w:rsidRDefault="008562E4" w:rsidP="003A13B7">
      <w:pPr>
        <w:spacing w:after="0" w:line="240" w:lineRule="auto"/>
        <w:ind w:firstLine="567"/>
        <w:jc w:val="both"/>
        <w:rPr>
          <w:rFonts w:ascii="Times New Roman" w:eastAsia="Calibri" w:hAnsi="Times New Roman" w:cs="Times New Roman"/>
          <w:sz w:val="28"/>
          <w:szCs w:val="28"/>
        </w:rPr>
      </w:pPr>
      <w:r w:rsidRPr="008562E4">
        <w:rPr>
          <w:rFonts w:ascii="Times New Roman" w:eastAsia="Calibri" w:hAnsi="Times New Roman" w:cs="Times New Roman"/>
          <w:sz w:val="28"/>
          <w:szCs w:val="28"/>
        </w:rPr>
        <w:t>При цветном дуплексном картировании сосудов глаза выявлены выраженные патологические изменения: искажение спектрального профиля, наличие патологических перетоков и значительное снижение кровотока. Установлено выраженное снижение диастолической скорости кровотока в центральной артерии сетчатки на 73,84% и в задних коротких цилиарных артериях при относительной сохранности систолических показателей (67,15%), что свидетельствовало об окклюзии мелких артериол (рис</w:t>
      </w:r>
      <w:r w:rsidR="00D512F3">
        <w:rPr>
          <w:rFonts w:ascii="Times New Roman" w:eastAsia="Calibri" w:hAnsi="Times New Roman" w:cs="Times New Roman"/>
          <w:sz w:val="28"/>
          <w:szCs w:val="28"/>
        </w:rPr>
        <w:t>унок 37</w:t>
      </w:r>
      <w:r w:rsidRPr="008562E4">
        <w:rPr>
          <w:rFonts w:ascii="Times New Roman" w:eastAsia="Calibri" w:hAnsi="Times New Roman" w:cs="Times New Roman"/>
          <w:sz w:val="28"/>
          <w:szCs w:val="28"/>
        </w:rPr>
        <w:t>).</w:t>
      </w:r>
    </w:p>
    <w:p w14:paraId="4F6F29F3" w14:textId="7DCB59D4" w:rsidR="004928A3" w:rsidRPr="00573B45" w:rsidRDefault="004928A3" w:rsidP="00925CD9">
      <w:pPr>
        <w:spacing w:after="0" w:line="240" w:lineRule="auto"/>
        <w:ind w:firstLine="709"/>
        <w:jc w:val="both"/>
        <w:rPr>
          <w:rFonts w:ascii="Times New Roman" w:eastAsia="SimSun" w:hAnsi="Times New Roman" w:cs="Times New Roman"/>
          <w:sz w:val="28"/>
          <w:szCs w:val="28"/>
        </w:rPr>
      </w:pPr>
    </w:p>
    <w:p w14:paraId="76A930AE" w14:textId="7D421B1D" w:rsidR="004928A3" w:rsidRPr="00573B45" w:rsidRDefault="00F55A1F" w:rsidP="007A7A60">
      <w:pPr>
        <w:spacing w:after="0" w:line="240" w:lineRule="auto"/>
        <w:ind w:firstLine="709"/>
        <w:jc w:val="both"/>
        <w:rPr>
          <w:rFonts w:ascii="Times New Roman" w:eastAsia="SimSun" w:hAnsi="Times New Roman" w:cs="Times New Roman"/>
          <w:sz w:val="28"/>
          <w:szCs w:val="28"/>
        </w:rPr>
      </w:pPr>
      <w:r w:rsidRPr="00573B45">
        <w:rPr>
          <w:rFonts w:ascii="Times New Roman" w:eastAsia="SimSun" w:hAnsi="Times New Roman" w:cs="Times New Roman"/>
          <w:noProof/>
          <w:sz w:val="28"/>
          <w:szCs w:val="28"/>
          <w:lang w:eastAsia="ru-RU"/>
        </w:rPr>
        <w:drawing>
          <wp:anchor distT="0" distB="0" distL="114300" distR="114300" simplePos="0" relativeHeight="251670528" behindDoc="0" locked="0" layoutInCell="1" allowOverlap="1" wp14:anchorId="2329FB62" wp14:editId="0E33F5AB">
            <wp:simplePos x="0" y="0"/>
            <wp:positionH relativeFrom="page">
              <wp:posOffset>1981200</wp:posOffset>
            </wp:positionH>
            <wp:positionV relativeFrom="paragraph">
              <wp:posOffset>34925</wp:posOffset>
            </wp:positionV>
            <wp:extent cx="4000500" cy="2564765"/>
            <wp:effectExtent l="0" t="0" r="0" b="6985"/>
            <wp:wrapSquare wrapText="bothSides"/>
            <wp:docPr id="39" name="Рисунок 39" descr="D:\Desktop\КРМУ доклад\фото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РМУ доклад\фото 3.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00500" cy="2564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BD8882"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292AC276"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6872FD89"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1E75545A"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1631C389"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0E271326"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0C164B03"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4E485A07"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48B29143" w14:textId="77777777" w:rsidR="004928A3" w:rsidRPr="00573B45" w:rsidRDefault="004928A3" w:rsidP="007A7A60">
      <w:pPr>
        <w:spacing w:before="30" w:after="0" w:line="240" w:lineRule="auto"/>
        <w:ind w:firstLine="709"/>
        <w:jc w:val="both"/>
        <w:rPr>
          <w:rFonts w:ascii="Times New Roman" w:eastAsia="SimSun" w:hAnsi="Times New Roman" w:cs="Times New Roman"/>
          <w:sz w:val="28"/>
          <w:szCs w:val="28"/>
        </w:rPr>
      </w:pPr>
    </w:p>
    <w:p w14:paraId="057BA590" w14:textId="0E104C96" w:rsidR="004928A3" w:rsidRPr="00573B45" w:rsidRDefault="00925CD9" w:rsidP="007A7A60">
      <w:pPr>
        <w:spacing w:after="0" w:line="240" w:lineRule="auto"/>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w:t>
      </w:r>
    </w:p>
    <w:p w14:paraId="738B4034"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402B0240" w14:textId="77777777" w:rsidR="004928A3" w:rsidRPr="00573B45" w:rsidRDefault="004928A3" w:rsidP="007A7A60">
      <w:pPr>
        <w:spacing w:after="0" w:line="240" w:lineRule="auto"/>
        <w:ind w:firstLine="709"/>
        <w:jc w:val="both"/>
        <w:rPr>
          <w:rFonts w:ascii="Times New Roman" w:eastAsia="SimSun" w:hAnsi="Times New Roman" w:cs="Times New Roman"/>
          <w:sz w:val="28"/>
          <w:szCs w:val="28"/>
        </w:rPr>
      </w:pPr>
    </w:p>
    <w:p w14:paraId="05C59F9B" w14:textId="77777777" w:rsidR="00925CD9" w:rsidRDefault="00925CD9" w:rsidP="00925CD9">
      <w:pPr>
        <w:spacing w:after="0" w:line="240" w:lineRule="auto"/>
        <w:jc w:val="center"/>
        <w:rPr>
          <w:rFonts w:ascii="Times New Roman" w:eastAsia="SimSun" w:hAnsi="Times New Roman" w:cs="Times New Roman"/>
          <w:sz w:val="28"/>
          <w:szCs w:val="28"/>
        </w:rPr>
      </w:pPr>
    </w:p>
    <w:p w14:paraId="4D0238BA" w14:textId="5137E462" w:rsidR="004928A3" w:rsidRDefault="00D512F3" w:rsidP="00925CD9">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Рисунок 37</w:t>
      </w:r>
      <w:r w:rsidR="00925CD9">
        <w:rPr>
          <w:rFonts w:ascii="Times New Roman" w:eastAsia="SimSun" w:hAnsi="Times New Roman" w:cs="Times New Roman"/>
          <w:sz w:val="28"/>
          <w:szCs w:val="28"/>
        </w:rPr>
        <w:t xml:space="preserve"> </w:t>
      </w:r>
      <w:r w:rsidR="00925CD9">
        <w:rPr>
          <w:rFonts w:ascii="Times New Roman" w:eastAsia="Calibri" w:hAnsi="Times New Roman" w:cs="Times New Roman"/>
          <w:sz w:val="28"/>
          <w:szCs w:val="28"/>
        </w:rPr>
        <w:t>–</w:t>
      </w:r>
      <w:r w:rsidR="004928A3" w:rsidRPr="00573B45">
        <w:rPr>
          <w:rFonts w:ascii="Times New Roman" w:eastAsia="SimSun" w:hAnsi="Times New Roman" w:cs="Times New Roman"/>
          <w:sz w:val="28"/>
          <w:szCs w:val="28"/>
        </w:rPr>
        <w:t xml:space="preserve"> Цветное дуплексное картирование сосудов сетчатки</w:t>
      </w:r>
    </w:p>
    <w:p w14:paraId="69470B7D" w14:textId="77777777" w:rsidR="008562E4" w:rsidRPr="00573B45" w:rsidRDefault="008562E4" w:rsidP="00925CD9">
      <w:pPr>
        <w:spacing w:after="0" w:line="240" w:lineRule="auto"/>
        <w:jc w:val="center"/>
        <w:rPr>
          <w:rFonts w:ascii="Times New Roman" w:eastAsia="SimSun" w:hAnsi="Times New Roman" w:cs="Times New Roman"/>
          <w:sz w:val="28"/>
          <w:szCs w:val="28"/>
        </w:rPr>
      </w:pPr>
    </w:p>
    <w:p w14:paraId="79180FF3" w14:textId="1D2B0977" w:rsidR="008562E4" w:rsidRDefault="008562E4" w:rsidP="003A13B7">
      <w:pPr>
        <w:spacing w:after="0" w:line="240" w:lineRule="auto"/>
        <w:ind w:firstLine="567"/>
        <w:jc w:val="both"/>
        <w:rPr>
          <w:rFonts w:ascii="Times New Roman" w:eastAsia="SimSun" w:hAnsi="Times New Roman" w:cs="Times New Roman"/>
          <w:sz w:val="28"/>
          <w:szCs w:val="28"/>
        </w:rPr>
      </w:pPr>
      <w:r>
        <w:rPr>
          <w:rFonts w:ascii="Times New Roman" w:eastAsia="SimSun" w:hAnsi="Times New Roman" w:cs="Times New Roman"/>
          <w:sz w:val="28"/>
          <w:szCs w:val="28"/>
        </w:rPr>
        <w:t>На молекулярно-генетическом исследовании генов гемостаза - о</w:t>
      </w:r>
      <w:r w:rsidR="004928A3" w:rsidRPr="00573B45">
        <w:rPr>
          <w:rFonts w:ascii="Times New Roman" w:eastAsia="SimSun" w:hAnsi="Times New Roman" w:cs="Times New Roman"/>
          <w:sz w:val="28"/>
          <w:szCs w:val="28"/>
        </w:rPr>
        <w:t>бнаружены полиморфизмы генов – гомозиготная (</w:t>
      </w:r>
      <w:r w:rsidR="004928A3" w:rsidRPr="00573B45">
        <w:rPr>
          <w:rFonts w:ascii="Times New Roman" w:eastAsia="SimSun" w:hAnsi="Times New Roman" w:cs="Times New Roman"/>
          <w:sz w:val="28"/>
          <w:szCs w:val="28"/>
          <w:lang w:val="en-US"/>
        </w:rPr>
        <w:t>MTRR</w:t>
      </w:r>
      <w:r w:rsidR="004928A3" w:rsidRPr="00573B45">
        <w:rPr>
          <w:rFonts w:ascii="Times New Roman" w:eastAsia="SimSun" w:hAnsi="Times New Roman" w:cs="Times New Roman"/>
          <w:sz w:val="28"/>
          <w:szCs w:val="28"/>
        </w:rPr>
        <w:t>) и гетерозиготные (</w:t>
      </w:r>
      <w:r w:rsidR="004928A3" w:rsidRPr="00573B45">
        <w:rPr>
          <w:rFonts w:ascii="Times New Roman" w:eastAsia="SimSun" w:hAnsi="Times New Roman" w:cs="Times New Roman"/>
          <w:sz w:val="28"/>
          <w:szCs w:val="28"/>
          <w:lang w:val="en-US"/>
        </w:rPr>
        <w:t>MTR</w:t>
      </w:r>
      <w:r w:rsidR="004928A3" w:rsidRPr="00573B45">
        <w:rPr>
          <w:rFonts w:ascii="Times New Roman" w:eastAsia="SimSun" w:hAnsi="Times New Roman" w:cs="Times New Roman"/>
          <w:sz w:val="28"/>
          <w:szCs w:val="28"/>
        </w:rPr>
        <w:t xml:space="preserve">, </w:t>
      </w:r>
      <w:r w:rsidR="004928A3" w:rsidRPr="00573B45">
        <w:rPr>
          <w:rFonts w:ascii="Times New Roman" w:eastAsia="SimSun" w:hAnsi="Times New Roman" w:cs="Times New Roman"/>
          <w:sz w:val="28"/>
          <w:szCs w:val="28"/>
          <w:lang w:val="en-US"/>
        </w:rPr>
        <w:t>MTHFR</w:t>
      </w:r>
      <w:r w:rsidR="004928A3" w:rsidRPr="00573B45">
        <w:rPr>
          <w:rFonts w:ascii="Times New Roman" w:eastAsia="SimSun" w:hAnsi="Times New Roman" w:cs="Times New Roman"/>
          <w:sz w:val="28"/>
          <w:szCs w:val="28"/>
        </w:rPr>
        <w:t xml:space="preserve">) мутации во всех исследованных генах-регуляторах накопления гомоцистеина; гомозиготная мутация в гене системы фибринолиза </w:t>
      </w:r>
      <w:r w:rsidR="004928A3" w:rsidRPr="00573B45">
        <w:rPr>
          <w:rFonts w:ascii="Times New Roman" w:eastAsia="SimSun" w:hAnsi="Times New Roman" w:cs="Times New Roman"/>
          <w:sz w:val="28"/>
          <w:szCs w:val="28"/>
          <w:lang w:val="en-US"/>
        </w:rPr>
        <w:t>PAI</w:t>
      </w:r>
      <w:r w:rsidR="004928A3" w:rsidRPr="00573B45">
        <w:rPr>
          <w:rFonts w:ascii="Times New Roman" w:eastAsia="SimSun" w:hAnsi="Times New Roman" w:cs="Times New Roman"/>
          <w:sz w:val="28"/>
          <w:szCs w:val="28"/>
        </w:rPr>
        <w:t xml:space="preserve">1; гетерозиготная мутация в гене фактора свертывания крови </w:t>
      </w:r>
      <w:r w:rsidR="004928A3" w:rsidRPr="00573B45">
        <w:rPr>
          <w:rFonts w:ascii="Times New Roman" w:eastAsia="SimSun" w:hAnsi="Times New Roman" w:cs="Times New Roman"/>
          <w:sz w:val="28"/>
          <w:szCs w:val="28"/>
          <w:lang w:val="en-US"/>
        </w:rPr>
        <w:t>F</w:t>
      </w:r>
      <w:r w:rsidR="004928A3" w:rsidRPr="00573B45">
        <w:rPr>
          <w:rFonts w:ascii="Times New Roman" w:eastAsia="SimSun" w:hAnsi="Times New Roman" w:cs="Times New Roman"/>
          <w:sz w:val="28"/>
          <w:szCs w:val="28"/>
        </w:rPr>
        <w:t xml:space="preserve">7. По подсчетам общей суммы баллов генотипов, пациентка относится к группе повышенного наследственного риска по тромбофилии (4,5 балла). Клинические и анамнестические, генетические данные выявили наличие у пациентки коагулопатии. Это подтвердилось данными коагулограммы, в которой были обнаружены признаки гиперкоагуляции и гиперфибриногенемии, а также повышенный уровень </w:t>
      </w:r>
      <w:r w:rsidR="004928A3" w:rsidRPr="00573B45">
        <w:rPr>
          <w:rFonts w:ascii="Times New Roman" w:eastAsia="SimSun" w:hAnsi="Times New Roman" w:cs="Times New Roman"/>
          <w:sz w:val="28"/>
          <w:szCs w:val="28"/>
          <w:lang w:val="en-US"/>
        </w:rPr>
        <w:t>D</w:t>
      </w:r>
      <w:r w:rsidR="004928A3" w:rsidRPr="00573B45">
        <w:rPr>
          <w:rFonts w:ascii="Times New Roman" w:eastAsia="SimSun" w:hAnsi="Times New Roman" w:cs="Times New Roman"/>
          <w:sz w:val="28"/>
          <w:szCs w:val="28"/>
        </w:rPr>
        <w:t xml:space="preserve">-димера (фибриноген 4.97 г/л, МНО 1.25, </w:t>
      </w:r>
      <w:r w:rsidR="004928A3" w:rsidRPr="00573B45">
        <w:rPr>
          <w:rFonts w:ascii="Times New Roman" w:eastAsia="SimSun" w:hAnsi="Times New Roman" w:cs="Times New Roman"/>
          <w:sz w:val="28"/>
          <w:szCs w:val="28"/>
          <w:lang w:val="en-US"/>
        </w:rPr>
        <w:t>D</w:t>
      </w:r>
      <w:r w:rsidR="004928A3" w:rsidRPr="00573B45">
        <w:rPr>
          <w:rFonts w:ascii="Times New Roman" w:eastAsia="SimSun" w:hAnsi="Times New Roman" w:cs="Times New Roman"/>
          <w:sz w:val="28"/>
          <w:szCs w:val="28"/>
        </w:rPr>
        <w:t xml:space="preserve">-димер 8.038 мкг/мл). Учитывая данные анамнеза (заболевание развилось через 2 недели после перенесенной коронавирусной инфекции), объективного обследования, клинических и лабораторно-генетических исследований выставлен диагноз - Окклюзия центральной </w:t>
      </w:r>
      <w:r>
        <w:rPr>
          <w:rFonts w:ascii="Times New Roman" w:eastAsia="SimSun" w:hAnsi="Times New Roman" w:cs="Times New Roman"/>
          <w:sz w:val="28"/>
          <w:szCs w:val="28"/>
        </w:rPr>
        <w:t>вены</w:t>
      </w:r>
      <w:r w:rsidR="004928A3" w:rsidRPr="00573B45">
        <w:rPr>
          <w:rFonts w:ascii="Times New Roman" w:eastAsia="SimSun" w:hAnsi="Times New Roman" w:cs="Times New Roman"/>
          <w:sz w:val="28"/>
          <w:szCs w:val="28"/>
        </w:rPr>
        <w:t xml:space="preserve"> сетчатки правого глаза. </w:t>
      </w:r>
    </w:p>
    <w:p w14:paraId="2B28DAA2" w14:textId="1716E7B6" w:rsidR="008562E4" w:rsidRPr="008562E4" w:rsidRDefault="004928A3" w:rsidP="003A13B7">
      <w:pPr>
        <w:spacing w:after="0" w:line="240" w:lineRule="auto"/>
        <w:ind w:firstLine="567"/>
        <w:jc w:val="both"/>
        <w:rPr>
          <w:rFonts w:ascii="Times New Roman" w:eastAsia="SimSun" w:hAnsi="Times New Roman" w:cs="Times New Roman"/>
          <w:sz w:val="28"/>
          <w:szCs w:val="28"/>
        </w:rPr>
      </w:pPr>
      <w:r w:rsidRPr="00573B45">
        <w:rPr>
          <w:rFonts w:ascii="Times New Roman" w:eastAsia="SimSun" w:hAnsi="Times New Roman" w:cs="Times New Roman"/>
          <w:sz w:val="28"/>
          <w:szCs w:val="28"/>
        </w:rPr>
        <w:t>Нами было проведено интровитреальное введение ингибиторов ангиогенеза (Эйлеа – препарат применен «</w:t>
      </w:r>
      <w:r w:rsidRPr="00573B45">
        <w:rPr>
          <w:rFonts w:ascii="Times New Roman" w:eastAsia="SimSun" w:hAnsi="Times New Roman" w:cs="Times New Roman"/>
          <w:sz w:val="28"/>
          <w:szCs w:val="28"/>
          <w:lang w:val="en-US"/>
        </w:rPr>
        <w:t>off</w:t>
      </w:r>
      <w:r w:rsidRPr="00573B45">
        <w:rPr>
          <w:rFonts w:ascii="Times New Roman" w:eastAsia="SimSun" w:hAnsi="Times New Roman" w:cs="Times New Roman"/>
          <w:sz w:val="28"/>
          <w:szCs w:val="28"/>
        </w:rPr>
        <w:t xml:space="preserve"> </w:t>
      </w:r>
      <w:r w:rsidRPr="00573B45">
        <w:rPr>
          <w:rFonts w:ascii="Times New Roman" w:eastAsia="SimSun" w:hAnsi="Times New Roman" w:cs="Times New Roman"/>
          <w:sz w:val="28"/>
          <w:szCs w:val="28"/>
          <w:lang w:val="en-US"/>
        </w:rPr>
        <w:t>label</w:t>
      </w:r>
      <w:r w:rsidRPr="00573B45">
        <w:rPr>
          <w:rFonts w:ascii="Times New Roman" w:eastAsia="SimSun" w:hAnsi="Times New Roman" w:cs="Times New Roman"/>
          <w:sz w:val="28"/>
          <w:szCs w:val="28"/>
        </w:rPr>
        <w:t xml:space="preserve">»), а также срочное обращение в многопрофильный стационар с целью прохождения курса антикоагулянтной терапии. </w:t>
      </w:r>
      <w:r w:rsidR="008562E4" w:rsidRPr="008562E4">
        <w:rPr>
          <w:rFonts w:ascii="Times New Roman" w:eastAsia="SimSun" w:hAnsi="Times New Roman" w:cs="Times New Roman"/>
          <w:sz w:val="28"/>
          <w:szCs w:val="28"/>
        </w:rPr>
        <w:t>Повторный офтальмологический осмотр через 7 дней на фоне нормализации показателей коагулограммы показал субъективное улучшение зрения правого глаза. Острота зрения OD составила 0,05 эксцентрично, без коррекции. Офтальмоскопически отмечалось уменьшение количества и объёма ватообразных очагов в парамакулярной зоне. По данным ОКТ выявлялось выраженное истончение сетчатки преимущественно за счёт внутренних слоёв, а также разрушение фоторецепторных слоёв в области фовеа и парафовеа.</w:t>
      </w:r>
    </w:p>
    <w:p w14:paraId="64A8B5D2" w14:textId="05CC209D" w:rsidR="000F1A43" w:rsidRPr="000F1A43" w:rsidRDefault="008562E4" w:rsidP="003A13B7">
      <w:pPr>
        <w:spacing w:after="0" w:line="240" w:lineRule="auto"/>
        <w:ind w:firstLine="567"/>
        <w:jc w:val="both"/>
        <w:rPr>
          <w:rFonts w:ascii="Times New Roman" w:eastAsia="SimSun" w:hAnsi="Times New Roman" w:cs="Times New Roman"/>
          <w:sz w:val="28"/>
          <w:szCs w:val="28"/>
        </w:rPr>
      </w:pPr>
      <w:r w:rsidRPr="008562E4">
        <w:rPr>
          <w:rFonts w:ascii="Times New Roman" w:eastAsia="SimSun" w:hAnsi="Times New Roman" w:cs="Times New Roman"/>
          <w:sz w:val="28"/>
          <w:szCs w:val="28"/>
        </w:rPr>
        <w:t>При контрольном осмотре через 1 месяц на фоне местного применения нестероидных противовоспалительных препаратов острота зрения правого глаза составила 0,08 без коррекции. По данным ОКТ регистрировалось снижение толщины сетчатки в макулярной области за счёт атрофии слоя нервных волокон сетчатки, слоя ганглиозных клеток и внутреннего плексиформного слоя, а также атрофии слоя фоторецепторов; толщина сетчатки в макулярной зоне составила 109 мкм (рис</w:t>
      </w:r>
      <w:r w:rsidR="00542F2D">
        <w:rPr>
          <w:rFonts w:ascii="Times New Roman" w:eastAsia="SimSun" w:hAnsi="Times New Roman" w:cs="Times New Roman"/>
          <w:sz w:val="28"/>
          <w:szCs w:val="28"/>
        </w:rPr>
        <w:t xml:space="preserve">унок </w:t>
      </w:r>
      <w:r w:rsidR="00D512F3">
        <w:rPr>
          <w:rFonts w:ascii="Times New Roman" w:eastAsia="SimSun" w:hAnsi="Times New Roman" w:cs="Times New Roman"/>
          <w:sz w:val="28"/>
          <w:szCs w:val="28"/>
        </w:rPr>
        <w:t>38</w:t>
      </w:r>
      <w:r w:rsidRPr="008562E4">
        <w:rPr>
          <w:rFonts w:ascii="Times New Roman" w:eastAsia="SimSun" w:hAnsi="Times New Roman" w:cs="Times New Roman"/>
          <w:sz w:val="28"/>
          <w:szCs w:val="28"/>
        </w:rPr>
        <w:t>).</w:t>
      </w:r>
    </w:p>
    <w:p w14:paraId="4917390C" w14:textId="5B1F304F" w:rsidR="00925CD9" w:rsidRDefault="00925CD9" w:rsidP="008562E4">
      <w:pPr>
        <w:spacing w:after="0" w:line="240" w:lineRule="auto"/>
        <w:ind w:firstLine="709"/>
        <w:jc w:val="both"/>
        <w:rPr>
          <w:rFonts w:ascii="Times New Roman" w:eastAsia="SimSun" w:hAnsi="Times New Roman" w:cs="Times New Roman"/>
          <w:sz w:val="28"/>
          <w:szCs w:val="28"/>
        </w:rPr>
      </w:pPr>
      <w:r w:rsidRPr="00573B45">
        <w:rPr>
          <w:rFonts w:ascii="Times New Roman" w:eastAsia="SimSun" w:hAnsi="Times New Roman" w:cs="Times New Roman"/>
          <w:noProof/>
          <w:sz w:val="28"/>
          <w:szCs w:val="28"/>
          <w:lang w:eastAsia="ru-RU"/>
        </w:rPr>
        <w:drawing>
          <wp:anchor distT="0" distB="0" distL="114300" distR="114300" simplePos="0" relativeHeight="251677696" behindDoc="0" locked="0" layoutInCell="1" allowOverlap="1" wp14:anchorId="65868917" wp14:editId="2DDFAF5F">
            <wp:simplePos x="0" y="0"/>
            <wp:positionH relativeFrom="page">
              <wp:posOffset>1562100</wp:posOffset>
            </wp:positionH>
            <wp:positionV relativeFrom="paragraph">
              <wp:posOffset>160020</wp:posOffset>
            </wp:positionV>
            <wp:extent cx="5057775" cy="2533650"/>
            <wp:effectExtent l="0" t="0" r="9525" b="0"/>
            <wp:wrapSquare wrapText="bothSides"/>
            <wp:docPr id="12" name="Рисунок 12" descr="D:\Desktop\КРМУ доклад\фото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РМУ доклад\фото 5.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57775"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CB620F" w14:textId="656593E2" w:rsidR="008562E4" w:rsidRDefault="008562E4" w:rsidP="003C50D4">
      <w:pPr>
        <w:spacing w:after="0" w:line="240" w:lineRule="auto"/>
        <w:jc w:val="both"/>
        <w:rPr>
          <w:rFonts w:ascii="Times New Roman" w:eastAsia="SimSun" w:hAnsi="Times New Roman" w:cs="Times New Roman"/>
          <w:sz w:val="28"/>
          <w:szCs w:val="28"/>
        </w:rPr>
      </w:pPr>
    </w:p>
    <w:p w14:paraId="6687C88D" w14:textId="77777777" w:rsidR="003C50D4" w:rsidRDefault="003C50D4" w:rsidP="003C50D4">
      <w:pPr>
        <w:spacing w:after="0" w:line="240" w:lineRule="auto"/>
        <w:jc w:val="both"/>
        <w:rPr>
          <w:rFonts w:ascii="Times New Roman" w:eastAsia="SimSun" w:hAnsi="Times New Roman" w:cs="Times New Roman"/>
          <w:sz w:val="28"/>
          <w:szCs w:val="28"/>
        </w:rPr>
      </w:pPr>
    </w:p>
    <w:p w14:paraId="7EA76C86" w14:textId="77777777" w:rsidR="003C50D4" w:rsidRDefault="003C50D4" w:rsidP="003C50D4">
      <w:pPr>
        <w:spacing w:after="0" w:line="240" w:lineRule="auto"/>
        <w:jc w:val="both"/>
        <w:rPr>
          <w:rFonts w:ascii="Times New Roman" w:eastAsia="SimSun" w:hAnsi="Times New Roman" w:cs="Times New Roman"/>
          <w:sz w:val="28"/>
          <w:szCs w:val="28"/>
        </w:rPr>
      </w:pPr>
    </w:p>
    <w:p w14:paraId="0085C955" w14:textId="77777777" w:rsidR="003C50D4" w:rsidRDefault="003C50D4" w:rsidP="003C50D4">
      <w:pPr>
        <w:spacing w:after="0" w:line="240" w:lineRule="auto"/>
        <w:jc w:val="both"/>
        <w:rPr>
          <w:rFonts w:ascii="Times New Roman" w:eastAsia="SimSun" w:hAnsi="Times New Roman" w:cs="Times New Roman"/>
          <w:sz w:val="28"/>
          <w:szCs w:val="28"/>
        </w:rPr>
      </w:pPr>
    </w:p>
    <w:p w14:paraId="5D00D168" w14:textId="77777777" w:rsidR="003C50D4" w:rsidRDefault="003C50D4" w:rsidP="003C50D4">
      <w:pPr>
        <w:spacing w:after="0" w:line="240" w:lineRule="auto"/>
        <w:jc w:val="both"/>
        <w:rPr>
          <w:rFonts w:ascii="Times New Roman" w:eastAsia="SimSun" w:hAnsi="Times New Roman" w:cs="Times New Roman"/>
          <w:sz w:val="28"/>
          <w:szCs w:val="28"/>
        </w:rPr>
      </w:pPr>
    </w:p>
    <w:p w14:paraId="3D7ACF2C" w14:textId="77777777" w:rsidR="003C50D4" w:rsidRDefault="003C50D4" w:rsidP="003C50D4">
      <w:pPr>
        <w:spacing w:after="0" w:line="240" w:lineRule="auto"/>
        <w:jc w:val="both"/>
        <w:rPr>
          <w:rFonts w:ascii="Times New Roman" w:eastAsia="SimSun" w:hAnsi="Times New Roman" w:cs="Times New Roman"/>
          <w:sz w:val="28"/>
          <w:szCs w:val="28"/>
        </w:rPr>
      </w:pPr>
    </w:p>
    <w:p w14:paraId="348FCC58" w14:textId="77777777" w:rsidR="003C50D4" w:rsidRDefault="003C50D4" w:rsidP="003C50D4">
      <w:pPr>
        <w:spacing w:after="0" w:line="240" w:lineRule="auto"/>
        <w:jc w:val="both"/>
        <w:rPr>
          <w:rFonts w:ascii="Times New Roman" w:eastAsia="SimSun" w:hAnsi="Times New Roman" w:cs="Times New Roman"/>
          <w:sz w:val="28"/>
          <w:szCs w:val="28"/>
        </w:rPr>
      </w:pPr>
    </w:p>
    <w:p w14:paraId="7174DF26" w14:textId="77777777" w:rsidR="003C50D4" w:rsidRDefault="003C50D4" w:rsidP="003C50D4">
      <w:pPr>
        <w:spacing w:after="0" w:line="240" w:lineRule="auto"/>
        <w:jc w:val="both"/>
        <w:rPr>
          <w:rFonts w:ascii="Times New Roman" w:eastAsia="SimSun" w:hAnsi="Times New Roman" w:cs="Times New Roman"/>
          <w:sz w:val="28"/>
          <w:szCs w:val="28"/>
        </w:rPr>
      </w:pPr>
    </w:p>
    <w:p w14:paraId="71C74C38" w14:textId="77777777" w:rsidR="003C50D4" w:rsidRDefault="003C50D4" w:rsidP="003C50D4">
      <w:pPr>
        <w:spacing w:after="0" w:line="240" w:lineRule="auto"/>
        <w:jc w:val="both"/>
        <w:rPr>
          <w:rFonts w:ascii="Times New Roman" w:eastAsia="SimSun" w:hAnsi="Times New Roman" w:cs="Times New Roman"/>
          <w:sz w:val="28"/>
          <w:szCs w:val="28"/>
        </w:rPr>
      </w:pPr>
    </w:p>
    <w:p w14:paraId="4787585F" w14:textId="77777777" w:rsidR="003C50D4" w:rsidRDefault="003C50D4" w:rsidP="003C50D4">
      <w:pPr>
        <w:spacing w:after="0" w:line="240" w:lineRule="auto"/>
        <w:jc w:val="both"/>
        <w:rPr>
          <w:rFonts w:ascii="Times New Roman" w:eastAsia="SimSun" w:hAnsi="Times New Roman" w:cs="Times New Roman"/>
          <w:sz w:val="28"/>
          <w:szCs w:val="28"/>
        </w:rPr>
      </w:pPr>
    </w:p>
    <w:p w14:paraId="38C46999" w14:textId="77777777" w:rsidR="003C50D4" w:rsidRDefault="003C50D4" w:rsidP="003C50D4">
      <w:pPr>
        <w:spacing w:after="0" w:line="240" w:lineRule="auto"/>
        <w:jc w:val="both"/>
        <w:rPr>
          <w:rFonts w:ascii="Times New Roman" w:eastAsia="SimSun" w:hAnsi="Times New Roman" w:cs="Times New Roman"/>
          <w:sz w:val="28"/>
          <w:szCs w:val="28"/>
        </w:rPr>
      </w:pPr>
    </w:p>
    <w:p w14:paraId="4A5FA38A" w14:textId="77777777" w:rsidR="00F55A1F" w:rsidRDefault="00F55A1F" w:rsidP="00F55A1F">
      <w:pPr>
        <w:spacing w:after="0" w:line="240" w:lineRule="auto"/>
        <w:jc w:val="both"/>
        <w:rPr>
          <w:rFonts w:ascii="Times New Roman" w:eastAsia="SimSun" w:hAnsi="Times New Roman" w:cs="Times New Roman"/>
          <w:sz w:val="28"/>
          <w:szCs w:val="28"/>
        </w:rPr>
      </w:pPr>
    </w:p>
    <w:p w14:paraId="537DB636" w14:textId="3A5AD9BB" w:rsidR="008562E4" w:rsidRDefault="003C50D4" w:rsidP="00F55A1F">
      <w:pPr>
        <w:spacing w:after="0" w:line="240" w:lineRule="auto"/>
        <w:jc w:val="both"/>
        <w:rPr>
          <w:rFonts w:ascii="Times New Roman" w:eastAsia="SimSun" w:hAnsi="Times New Roman" w:cs="Times New Roman"/>
          <w:sz w:val="28"/>
          <w:szCs w:val="28"/>
        </w:rPr>
      </w:pPr>
      <w:r w:rsidRPr="00573B45">
        <w:rPr>
          <w:rFonts w:ascii="Times New Roman" w:eastAsia="SimSun" w:hAnsi="Times New Roman" w:cs="Times New Roman"/>
          <w:noProof/>
          <w:sz w:val="28"/>
          <w:szCs w:val="28"/>
          <w:lang w:eastAsia="ru-RU"/>
        </w:rPr>
        <w:drawing>
          <wp:anchor distT="0" distB="0" distL="114300" distR="114300" simplePos="0" relativeHeight="251679744" behindDoc="0" locked="0" layoutInCell="1" allowOverlap="1" wp14:anchorId="1CFFF1FA" wp14:editId="143528F9">
            <wp:simplePos x="0" y="0"/>
            <wp:positionH relativeFrom="margin">
              <wp:posOffset>481965</wp:posOffset>
            </wp:positionH>
            <wp:positionV relativeFrom="paragraph">
              <wp:posOffset>32385</wp:posOffset>
            </wp:positionV>
            <wp:extent cx="5057775" cy="3436620"/>
            <wp:effectExtent l="0" t="0" r="9525" b="0"/>
            <wp:wrapSquare wrapText="bothSides"/>
            <wp:docPr id="14" name="Рисунок 14" descr="C:\Users\Admin\Desktop\ОСТ после ле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ОСТ после лечения.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57775" cy="3436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C40A83"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33D415B6"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6A51C3F3"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5DD74380"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264579DE"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5260F07F"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6BF7107A"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003FF815"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311CF680"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3F29612C"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3181A097"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54FA7EE5"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28E30051"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278FF733" w14:textId="77777777" w:rsidR="008562E4" w:rsidRDefault="008562E4" w:rsidP="007A7A60">
      <w:pPr>
        <w:spacing w:after="0" w:line="240" w:lineRule="auto"/>
        <w:ind w:firstLine="709"/>
        <w:jc w:val="both"/>
        <w:rPr>
          <w:rFonts w:ascii="Times New Roman" w:eastAsia="SimSun" w:hAnsi="Times New Roman" w:cs="Times New Roman"/>
          <w:sz w:val="28"/>
          <w:szCs w:val="28"/>
        </w:rPr>
      </w:pPr>
    </w:p>
    <w:p w14:paraId="41827211" w14:textId="77777777" w:rsidR="003C50D4" w:rsidRDefault="003C50D4" w:rsidP="00F55A1F">
      <w:pPr>
        <w:spacing w:after="0" w:line="240" w:lineRule="auto"/>
        <w:rPr>
          <w:rFonts w:ascii="Times New Roman" w:eastAsia="SimSun" w:hAnsi="Times New Roman" w:cs="Times New Roman"/>
          <w:sz w:val="28"/>
          <w:szCs w:val="28"/>
        </w:rPr>
      </w:pPr>
    </w:p>
    <w:p w14:paraId="0F35A2E8" w14:textId="0F61B9FC" w:rsidR="00F55A1F" w:rsidRDefault="00F55A1F" w:rsidP="00C76CBA">
      <w:pPr>
        <w:spacing w:after="0" w:line="240" w:lineRule="auto"/>
        <w:jc w:val="center"/>
        <w:rPr>
          <w:rFonts w:ascii="Times New Roman" w:eastAsia="SimSun" w:hAnsi="Times New Roman" w:cs="Times New Roman"/>
          <w:sz w:val="28"/>
          <w:szCs w:val="28"/>
        </w:rPr>
      </w:pPr>
    </w:p>
    <w:p w14:paraId="3328BD68" w14:textId="77777777" w:rsidR="00542F2D" w:rsidRDefault="00542F2D" w:rsidP="00C76CBA">
      <w:pPr>
        <w:spacing w:after="0" w:line="240" w:lineRule="auto"/>
        <w:jc w:val="center"/>
        <w:rPr>
          <w:rFonts w:ascii="Times New Roman" w:eastAsia="SimSun" w:hAnsi="Times New Roman" w:cs="Times New Roman"/>
          <w:sz w:val="28"/>
          <w:szCs w:val="28"/>
        </w:rPr>
      </w:pPr>
    </w:p>
    <w:p w14:paraId="7DC0ED80" w14:textId="070CBC5D" w:rsidR="008562E4" w:rsidRDefault="00D512F3" w:rsidP="00F55A1F">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rPr>
        <w:t>Рисунок 38</w:t>
      </w:r>
      <w:r w:rsidR="00C76CBA">
        <w:rPr>
          <w:rFonts w:ascii="Times New Roman" w:eastAsia="SimSun" w:hAnsi="Times New Roman" w:cs="Times New Roman"/>
          <w:sz w:val="28"/>
          <w:szCs w:val="28"/>
        </w:rPr>
        <w:t xml:space="preserve"> </w:t>
      </w:r>
      <w:r w:rsidR="00C76CBA">
        <w:rPr>
          <w:rFonts w:ascii="Times New Roman" w:eastAsia="Calibri" w:hAnsi="Times New Roman" w:cs="Times New Roman"/>
          <w:sz w:val="28"/>
          <w:szCs w:val="28"/>
        </w:rPr>
        <w:t xml:space="preserve">– </w:t>
      </w:r>
      <w:r w:rsidR="008562E4" w:rsidRPr="008562E4">
        <w:rPr>
          <w:rFonts w:ascii="Times New Roman" w:eastAsia="SimSun" w:hAnsi="Times New Roman" w:cs="Times New Roman"/>
          <w:sz w:val="28"/>
          <w:szCs w:val="28"/>
        </w:rPr>
        <w:t>ОСТ-картина макулярной зоны сетчатки – после офтальмологического и терапевтического лечения</w:t>
      </w:r>
    </w:p>
    <w:p w14:paraId="1D3B84C8" w14:textId="77777777" w:rsidR="00542F2D" w:rsidRDefault="00542F2D" w:rsidP="00C76CBA">
      <w:pPr>
        <w:spacing w:after="0" w:line="240" w:lineRule="auto"/>
        <w:ind w:firstLine="709"/>
        <w:jc w:val="both"/>
        <w:rPr>
          <w:rFonts w:ascii="Times New Roman" w:eastAsia="SimSun" w:hAnsi="Times New Roman" w:cs="Times New Roman"/>
          <w:sz w:val="28"/>
          <w:szCs w:val="28"/>
        </w:rPr>
      </w:pPr>
    </w:p>
    <w:p w14:paraId="07F73FD1" w14:textId="278460B3" w:rsidR="003A13B7" w:rsidRPr="002A4991" w:rsidRDefault="002A696B" w:rsidP="002A4991">
      <w:pPr>
        <w:spacing w:after="0" w:line="240" w:lineRule="auto"/>
        <w:ind w:firstLine="567"/>
        <w:jc w:val="both"/>
        <w:rPr>
          <w:rFonts w:ascii="Times New Roman" w:eastAsia="SimSun" w:hAnsi="Times New Roman" w:cs="Times New Roman"/>
          <w:sz w:val="28"/>
          <w:szCs w:val="28"/>
          <w:lang w:val="kk-KZ"/>
        </w:rPr>
      </w:pPr>
      <w:r w:rsidRPr="002A696B">
        <w:rPr>
          <w:rFonts w:ascii="Times New Roman" w:eastAsia="SimSun" w:hAnsi="Times New Roman" w:cs="Times New Roman"/>
          <w:sz w:val="28"/>
          <w:szCs w:val="28"/>
        </w:rPr>
        <w:t>В настоящее время пациентка продолжает приём антикоагулянтных препаратов под наблюдением терапевта с регулярным контролем показателей коагулограммы и находится под динами</w:t>
      </w:r>
      <w:r w:rsidR="00FB4C5B">
        <w:rPr>
          <w:rFonts w:ascii="Times New Roman" w:eastAsia="SimSun" w:hAnsi="Times New Roman" w:cs="Times New Roman"/>
          <w:sz w:val="28"/>
          <w:szCs w:val="28"/>
        </w:rPr>
        <w:t>ческим наблюдением офтальмолога.</w:t>
      </w:r>
    </w:p>
    <w:p w14:paraId="5086B18D" w14:textId="01DA1C82" w:rsidR="003A13B7" w:rsidRPr="002A4991" w:rsidRDefault="002A696B" w:rsidP="002A4991">
      <w:pPr>
        <w:spacing w:after="0" w:line="240" w:lineRule="auto"/>
        <w:ind w:firstLine="567"/>
        <w:jc w:val="both"/>
        <w:rPr>
          <w:rFonts w:ascii="Times New Roman" w:eastAsia="SimSun" w:hAnsi="Times New Roman" w:cs="Times New Roman"/>
          <w:sz w:val="28"/>
          <w:szCs w:val="28"/>
          <w:lang w:val="kk-KZ"/>
        </w:rPr>
      </w:pPr>
      <w:r w:rsidRPr="003A13B7">
        <w:rPr>
          <w:rFonts w:ascii="Times New Roman" w:eastAsia="SimSun" w:hAnsi="Times New Roman" w:cs="Times New Roman"/>
          <w:sz w:val="28"/>
          <w:szCs w:val="28"/>
        </w:rPr>
        <w:t>Выводы по клиническому случаю</w:t>
      </w:r>
    </w:p>
    <w:p w14:paraId="2A81ECDE" w14:textId="77777777" w:rsidR="002A696B" w:rsidRPr="002A696B" w:rsidRDefault="002A696B" w:rsidP="003A13B7">
      <w:pPr>
        <w:spacing w:after="0" w:line="240" w:lineRule="auto"/>
        <w:ind w:firstLine="567"/>
        <w:jc w:val="both"/>
        <w:rPr>
          <w:rFonts w:ascii="Times New Roman" w:eastAsia="SimSun" w:hAnsi="Times New Roman" w:cs="Times New Roman"/>
          <w:sz w:val="28"/>
          <w:szCs w:val="28"/>
        </w:rPr>
      </w:pPr>
      <w:r w:rsidRPr="002A696B">
        <w:rPr>
          <w:rFonts w:ascii="Times New Roman" w:eastAsia="SimSun" w:hAnsi="Times New Roman" w:cs="Times New Roman"/>
          <w:sz w:val="28"/>
          <w:szCs w:val="28"/>
        </w:rPr>
        <w:t>Представленный клинический случай демонстрирует возможность развития тяжёлых сосудистых осложнений органа зрения в постковидном периоде у пациентов без традиционных факторов сосудистого риска. Офтальмологический осмотр в данном случае позволил выявить не только угрожающее зрению, но и потенциально жизнеугрожающее постинфекционное осложнение, потребовавшее междисциплинарного подхода к лечению.</w:t>
      </w:r>
    </w:p>
    <w:p w14:paraId="5568C0DC" w14:textId="77777777" w:rsidR="002A696B" w:rsidRPr="002A696B" w:rsidRDefault="002A696B" w:rsidP="003A13B7">
      <w:pPr>
        <w:spacing w:after="0" w:line="240" w:lineRule="auto"/>
        <w:ind w:firstLine="567"/>
        <w:jc w:val="both"/>
        <w:rPr>
          <w:rFonts w:ascii="Times New Roman" w:eastAsia="SimSun" w:hAnsi="Times New Roman" w:cs="Times New Roman"/>
          <w:sz w:val="28"/>
          <w:szCs w:val="28"/>
        </w:rPr>
      </w:pPr>
      <w:r w:rsidRPr="002A696B">
        <w:rPr>
          <w:rFonts w:ascii="Times New Roman" w:eastAsia="SimSun" w:hAnsi="Times New Roman" w:cs="Times New Roman"/>
          <w:sz w:val="28"/>
          <w:szCs w:val="28"/>
        </w:rPr>
        <w:t>Полученные данные подтверждают провоцирующую роль генетически обусловленной предрасположенности к тромбофилии в развитии системной коагулопатии с последующим поражением сосудов сетчатки. На основании представленного наблюдения целесообразно рекомендовать офтальмологический осмотр пациентам, перенёсшим коронавирусную инфекцию в среднетяжёлой и тяжёлой формах, для своевременного выявления и коррекции постковидных сосудистых осложнений органа зрения.</w:t>
      </w:r>
    </w:p>
    <w:p w14:paraId="2EBBAB50" w14:textId="77777777" w:rsidR="004928A3" w:rsidRPr="00573B45" w:rsidRDefault="004928A3" w:rsidP="003A13B7">
      <w:pPr>
        <w:spacing w:after="0" w:line="240" w:lineRule="auto"/>
        <w:ind w:firstLine="567"/>
        <w:jc w:val="both"/>
        <w:rPr>
          <w:rFonts w:ascii="Times New Roman" w:eastAsia="SimSun" w:hAnsi="Times New Roman" w:cs="Times New Roman"/>
          <w:sz w:val="28"/>
          <w:szCs w:val="28"/>
        </w:rPr>
      </w:pPr>
    </w:p>
    <w:p w14:paraId="70A7EB69" w14:textId="77777777" w:rsidR="004928A3" w:rsidRDefault="004928A3" w:rsidP="00C76CBA">
      <w:pPr>
        <w:spacing w:after="0" w:line="240" w:lineRule="auto"/>
        <w:ind w:firstLine="709"/>
        <w:jc w:val="both"/>
        <w:rPr>
          <w:rFonts w:ascii="Times New Roman" w:eastAsia="SimSun" w:hAnsi="Times New Roman" w:cs="Times New Roman"/>
          <w:sz w:val="28"/>
          <w:szCs w:val="28"/>
        </w:rPr>
      </w:pPr>
    </w:p>
    <w:p w14:paraId="1B7382DC"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18BCBDD2"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4E799E93"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6D8D0438"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37A5447A"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01A47441"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0883B0BA"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39618908"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4D1B6EAB"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0C11B455"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1537D0E7"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0E24F7D5"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4A48E06F"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1710BA30"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24FA0F8A"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42102AF7"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0414D47F"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69BC64B0"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056EC11A"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6BFB0A45"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7AF080BA"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2071D518" w14:textId="77777777" w:rsidR="00F55A1F" w:rsidRDefault="00F55A1F" w:rsidP="00C76CBA">
      <w:pPr>
        <w:spacing w:after="0" w:line="240" w:lineRule="auto"/>
        <w:ind w:firstLine="709"/>
        <w:jc w:val="both"/>
        <w:rPr>
          <w:rFonts w:ascii="Times New Roman" w:eastAsia="SimSun" w:hAnsi="Times New Roman" w:cs="Times New Roman"/>
          <w:sz w:val="28"/>
          <w:szCs w:val="28"/>
          <w:lang w:val="kk-KZ"/>
        </w:rPr>
      </w:pPr>
    </w:p>
    <w:p w14:paraId="3A03D675" w14:textId="77777777" w:rsidR="002A4991" w:rsidRDefault="002A4991" w:rsidP="00C76CBA">
      <w:pPr>
        <w:spacing w:after="0" w:line="240" w:lineRule="auto"/>
        <w:ind w:firstLine="709"/>
        <w:jc w:val="both"/>
        <w:rPr>
          <w:rFonts w:ascii="Times New Roman" w:eastAsia="SimSun" w:hAnsi="Times New Roman" w:cs="Times New Roman"/>
          <w:sz w:val="28"/>
          <w:szCs w:val="28"/>
          <w:lang w:val="kk-KZ"/>
        </w:rPr>
      </w:pPr>
    </w:p>
    <w:p w14:paraId="0515119C" w14:textId="77777777" w:rsidR="002A4991" w:rsidRPr="002A4991" w:rsidRDefault="002A4991" w:rsidP="00C76CBA">
      <w:pPr>
        <w:spacing w:after="0" w:line="240" w:lineRule="auto"/>
        <w:ind w:firstLine="709"/>
        <w:jc w:val="both"/>
        <w:rPr>
          <w:rFonts w:ascii="Times New Roman" w:eastAsia="SimSun" w:hAnsi="Times New Roman" w:cs="Times New Roman"/>
          <w:sz w:val="28"/>
          <w:szCs w:val="28"/>
          <w:lang w:val="kk-KZ"/>
        </w:rPr>
      </w:pPr>
    </w:p>
    <w:p w14:paraId="4C618C62" w14:textId="77777777" w:rsidR="00F55A1F" w:rsidRDefault="00F55A1F" w:rsidP="00C76CBA">
      <w:pPr>
        <w:spacing w:after="0" w:line="240" w:lineRule="auto"/>
        <w:ind w:firstLine="709"/>
        <w:jc w:val="both"/>
        <w:rPr>
          <w:rFonts w:ascii="Times New Roman" w:eastAsia="SimSun" w:hAnsi="Times New Roman" w:cs="Times New Roman"/>
          <w:sz w:val="28"/>
          <w:szCs w:val="28"/>
        </w:rPr>
      </w:pPr>
    </w:p>
    <w:p w14:paraId="1F6CB2B9" w14:textId="3133ECBF" w:rsidR="004928A3" w:rsidRPr="00D05E53" w:rsidRDefault="00C76CBA" w:rsidP="00C76CBA">
      <w:pPr>
        <w:spacing w:after="0" w:line="240" w:lineRule="auto"/>
        <w:jc w:val="center"/>
        <w:rPr>
          <w:rFonts w:ascii="Times New Roman" w:hAnsi="Times New Roman" w:cs="Times New Roman"/>
          <w:b/>
          <w:sz w:val="28"/>
          <w:szCs w:val="28"/>
        </w:rPr>
      </w:pPr>
      <w:r w:rsidRPr="00D05E53">
        <w:rPr>
          <w:rFonts w:ascii="Times New Roman" w:hAnsi="Times New Roman" w:cs="Times New Roman"/>
          <w:b/>
          <w:sz w:val="28"/>
          <w:szCs w:val="28"/>
        </w:rPr>
        <w:t>ОБСУЖДЕНИЕ</w:t>
      </w:r>
    </w:p>
    <w:p w14:paraId="28112179" w14:textId="77777777" w:rsidR="00D05E53" w:rsidRDefault="00D05E53" w:rsidP="00C76CBA">
      <w:pPr>
        <w:spacing w:after="0" w:line="240" w:lineRule="auto"/>
        <w:ind w:firstLine="709"/>
        <w:jc w:val="both"/>
        <w:rPr>
          <w:rFonts w:ascii="Times New Roman" w:hAnsi="Times New Roman" w:cs="Times New Roman"/>
          <w:sz w:val="28"/>
          <w:szCs w:val="28"/>
        </w:rPr>
      </w:pPr>
    </w:p>
    <w:p w14:paraId="343DF6A0" w14:textId="77777777" w:rsidR="00FC5823" w:rsidRPr="00FC5823" w:rsidRDefault="00FC5823" w:rsidP="003A13B7">
      <w:pPr>
        <w:spacing w:after="0" w:line="240" w:lineRule="auto"/>
        <w:ind w:firstLine="567"/>
        <w:jc w:val="both"/>
        <w:rPr>
          <w:rFonts w:ascii="Times New Roman" w:hAnsi="Times New Roman" w:cs="Times New Roman"/>
          <w:sz w:val="28"/>
          <w:szCs w:val="28"/>
        </w:rPr>
      </w:pPr>
      <w:r w:rsidRPr="00FC5823">
        <w:rPr>
          <w:rFonts w:ascii="Times New Roman" w:hAnsi="Times New Roman" w:cs="Times New Roman"/>
          <w:sz w:val="28"/>
          <w:szCs w:val="28"/>
        </w:rPr>
        <w:t>Настоящее исследование представляет собой комплексный анализ сосудистых нарушений заднего отрезка глаза у пациентов, перенёсших COVID-19, с использованием ретроспективных, клинических, морфометрических, гемодинамических и молекулярно-генетических подходов. Полученные результаты расширяют современные представления о патогенезе окклюзий вен сетчатки (ОВС) в постковидном периоде и подтверждают их мультифакторную природу, обусловленную взаимодействием системных эндотелиально-коагуляционных нарушений, локальных изменений глазной гемодинамики и индивидуальных генетических особенностей регуляции гемостаза.</w:t>
      </w:r>
    </w:p>
    <w:p w14:paraId="482B1F88" w14:textId="486FE6D8" w:rsidR="00FC5823" w:rsidRPr="00FC5823" w:rsidRDefault="00FC5823" w:rsidP="003A13B7">
      <w:pPr>
        <w:spacing w:after="0" w:line="240" w:lineRule="auto"/>
        <w:ind w:firstLine="567"/>
        <w:jc w:val="both"/>
        <w:rPr>
          <w:rFonts w:ascii="Times New Roman" w:hAnsi="Times New Roman" w:cs="Times New Roman"/>
          <w:sz w:val="28"/>
          <w:szCs w:val="28"/>
        </w:rPr>
      </w:pPr>
      <w:r w:rsidRPr="00FC5823">
        <w:rPr>
          <w:rFonts w:ascii="Times New Roman" w:hAnsi="Times New Roman" w:cs="Times New Roman"/>
          <w:sz w:val="28"/>
          <w:szCs w:val="28"/>
        </w:rPr>
        <w:t>Результаты ретроспективного анализа госпитальной выборки за 2018–2022 гг. продемонстрировали отчётливую тенденцию к увеличению частоты сосудистой патологии заднего отрезка глаза в период пандемии и постпандемического наблюдения. Максимальный рост заболеваемости был отмечен в 2021 г., при этом более 60 % случаев приходилось на пациентов с перенесённой коронавирусной инфекцией. Эти данные согласуются с концепцией постковидного синдрома, для которого характерны персистирующая эндотелиальная дисфункция, активация воспалительных каскадов и гиперкоагуляционное состояние, сохраняющиеся в течение месяцев после острой фазы заболевания и ассоциированные с повышенным риском тромботических осложнений</w:t>
      </w:r>
      <w:r w:rsidR="00B45A8F">
        <w:rPr>
          <w:rFonts w:ascii="Times New Roman" w:hAnsi="Times New Roman" w:cs="Times New Roman"/>
          <w:sz w:val="28"/>
          <w:szCs w:val="28"/>
        </w:rPr>
        <w:t xml:space="preserve"> микроциркуляторного уровня </w:t>
      </w:r>
      <w:r w:rsidR="00B45A8F" w:rsidRPr="003A0624">
        <w:rPr>
          <w:rFonts w:ascii="Times New Roman" w:hAnsi="Times New Roman" w:cs="Times New Roman"/>
          <w:sz w:val="28"/>
          <w:szCs w:val="28"/>
        </w:rPr>
        <w:t>[167</w:t>
      </w:r>
      <w:r w:rsidR="003A0624" w:rsidRPr="003A0624">
        <w:rPr>
          <w:rFonts w:ascii="Times New Roman" w:hAnsi="Times New Roman" w:cs="Times New Roman"/>
          <w:sz w:val="28"/>
          <w:szCs w:val="28"/>
        </w:rPr>
        <w:t>, р2546–2553; 168, р3–9; 169, р844–847</w:t>
      </w:r>
      <w:r w:rsidR="000500DB" w:rsidRPr="003A0624">
        <w:rPr>
          <w:rFonts w:ascii="Times New Roman" w:hAnsi="Times New Roman" w:cs="Times New Roman"/>
          <w:sz w:val="28"/>
          <w:szCs w:val="28"/>
        </w:rPr>
        <w:t xml:space="preserve">; </w:t>
      </w:r>
      <w:r w:rsidR="00B45A8F" w:rsidRPr="003A0624">
        <w:rPr>
          <w:rFonts w:ascii="Times New Roman" w:hAnsi="Times New Roman" w:cs="Times New Roman"/>
          <w:sz w:val="28"/>
          <w:szCs w:val="28"/>
        </w:rPr>
        <w:t>170</w:t>
      </w:r>
      <w:r w:rsidR="003A0624" w:rsidRPr="003A0624">
        <w:rPr>
          <w:rFonts w:ascii="Times New Roman" w:hAnsi="Times New Roman" w:cs="Times New Roman"/>
          <w:sz w:val="28"/>
          <w:szCs w:val="28"/>
        </w:rPr>
        <w:t>, р. 13–31</w:t>
      </w:r>
      <w:r w:rsidRPr="003A0624">
        <w:rPr>
          <w:rFonts w:ascii="Times New Roman" w:hAnsi="Times New Roman" w:cs="Times New Roman"/>
          <w:sz w:val="28"/>
          <w:szCs w:val="28"/>
        </w:rPr>
        <w:t>].</w:t>
      </w:r>
    </w:p>
    <w:p w14:paraId="39658238" w14:textId="42804372" w:rsidR="00FC5823" w:rsidRPr="00FC5823" w:rsidRDefault="00FC5823" w:rsidP="003A13B7">
      <w:pPr>
        <w:spacing w:after="0" w:line="240" w:lineRule="auto"/>
        <w:ind w:firstLine="567"/>
        <w:jc w:val="both"/>
        <w:rPr>
          <w:rFonts w:ascii="Times New Roman" w:hAnsi="Times New Roman" w:cs="Times New Roman"/>
          <w:sz w:val="28"/>
          <w:szCs w:val="28"/>
        </w:rPr>
      </w:pPr>
      <w:r w:rsidRPr="00FC5823">
        <w:rPr>
          <w:rFonts w:ascii="Times New Roman" w:hAnsi="Times New Roman" w:cs="Times New Roman"/>
          <w:sz w:val="28"/>
          <w:szCs w:val="28"/>
        </w:rPr>
        <w:t>Особого внимания заслуживает выявленный вклад окклюзии ветви центральной вены сетчатки (ОВЦВС) в общий рост заболеваемости. Преобладание данной нозологической формы может быть обусловлено анатомо-гемодинамическими особенностями венозного оттока сетчатки, её высокой чувствительностью к венозному стазу и микроангиопатии, а также ограниченными компенсаторными возможностями коллатерального кровообращения. Аналогичные наблюдения представлены в фундаментальных работах Hayreh и соавт., где подчёркивается ведущая роль венозного стаза и нарушения перфузионн</w:t>
      </w:r>
      <w:r w:rsidR="00B45A8F">
        <w:rPr>
          <w:rFonts w:ascii="Times New Roman" w:hAnsi="Times New Roman" w:cs="Times New Roman"/>
          <w:sz w:val="28"/>
          <w:szCs w:val="28"/>
        </w:rPr>
        <w:t xml:space="preserve">ого давления в патогенезе ОВС </w:t>
      </w:r>
      <w:r w:rsidR="00B45A8F" w:rsidRPr="003A0624">
        <w:rPr>
          <w:rFonts w:ascii="Times New Roman" w:hAnsi="Times New Roman" w:cs="Times New Roman"/>
          <w:sz w:val="28"/>
          <w:szCs w:val="28"/>
        </w:rPr>
        <w:t>[171</w:t>
      </w:r>
      <w:r w:rsidR="003A0624" w:rsidRPr="003A0624">
        <w:rPr>
          <w:rFonts w:ascii="Times New Roman" w:hAnsi="Times New Roman" w:cs="Times New Roman"/>
          <w:sz w:val="28"/>
          <w:szCs w:val="28"/>
        </w:rPr>
        <w:t>, р4-8</w:t>
      </w:r>
      <w:r w:rsidRPr="003A0624">
        <w:rPr>
          <w:rFonts w:ascii="Times New Roman" w:hAnsi="Times New Roman" w:cs="Times New Roman"/>
          <w:sz w:val="28"/>
          <w:szCs w:val="28"/>
        </w:rPr>
        <w:t>].</w:t>
      </w:r>
      <w:r w:rsidRPr="00FC5823">
        <w:rPr>
          <w:rFonts w:ascii="Times New Roman" w:hAnsi="Times New Roman" w:cs="Times New Roman"/>
          <w:sz w:val="28"/>
          <w:szCs w:val="28"/>
        </w:rPr>
        <w:t xml:space="preserve"> Отмеченная тенденция к увеличению частоты окклюзий центральной артерии сетчатки в постковидный период подтверждает системный характер сосудистого поражения при COVID-19 и вовлечение как венозного, так и артери</w:t>
      </w:r>
      <w:r w:rsidR="00B45A8F">
        <w:rPr>
          <w:rFonts w:ascii="Times New Roman" w:hAnsi="Times New Roman" w:cs="Times New Roman"/>
          <w:sz w:val="28"/>
          <w:szCs w:val="28"/>
        </w:rPr>
        <w:t xml:space="preserve">ального звена микроциркуляции </w:t>
      </w:r>
      <w:r w:rsidR="00B45A8F" w:rsidRPr="00533D6C">
        <w:rPr>
          <w:rFonts w:ascii="Times New Roman" w:hAnsi="Times New Roman" w:cs="Times New Roman"/>
          <w:sz w:val="28"/>
          <w:szCs w:val="28"/>
        </w:rPr>
        <w:t>[172</w:t>
      </w:r>
      <w:r w:rsidRPr="00533D6C">
        <w:rPr>
          <w:rFonts w:ascii="Times New Roman" w:hAnsi="Times New Roman" w:cs="Times New Roman"/>
          <w:sz w:val="28"/>
          <w:szCs w:val="28"/>
        </w:rPr>
        <w:t>].</w:t>
      </w:r>
    </w:p>
    <w:p w14:paraId="064161B5" w14:textId="0E0C1C9B" w:rsidR="00FC5823" w:rsidRPr="00FC5823" w:rsidRDefault="00FC5823" w:rsidP="003A13B7">
      <w:pPr>
        <w:spacing w:after="0" w:line="240" w:lineRule="auto"/>
        <w:ind w:firstLine="567"/>
        <w:jc w:val="both"/>
        <w:rPr>
          <w:rFonts w:ascii="Times New Roman" w:hAnsi="Times New Roman" w:cs="Times New Roman"/>
          <w:sz w:val="28"/>
          <w:szCs w:val="28"/>
        </w:rPr>
      </w:pPr>
      <w:r w:rsidRPr="00FC5823">
        <w:rPr>
          <w:rFonts w:ascii="Times New Roman" w:hAnsi="Times New Roman" w:cs="Times New Roman"/>
          <w:sz w:val="28"/>
          <w:szCs w:val="28"/>
        </w:rPr>
        <w:t xml:space="preserve">Клинический этап исследования показал, что ОВС преимущественно развиваются у лиц трудоспособного возраста, при отсутствии статистически значимого влияния пола. Эти данные согласуются с результатами крупных эпидемиологических и клинических исследований, указывающих, что пол не является независимым фактором риска ОВС, тогда как возраст и системные сосудистые нарушения имеют определяющее </w:t>
      </w:r>
      <w:r w:rsidR="00B45A8F">
        <w:rPr>
          <w:rFonts w:ascii="Times New Roman" w:hAnsi="Times New Roman" w:cs="Times New Roman"/>
          <w:sz w:val="28"/>
          <w:szCs w:val="28"/>
        </w:rPr>
        <w:t>значение [</w:t>
      </w:r>
      <w:r w:rsidR="00B45A8F" w:rsidRPr="00533D6C">
        <w:rPr>
          <w:rFonts w:ascii="Times New Roman" w:hAnsi="Times New Roman" w:cs="Times New Roman"/>
          <w:sz w:val="28"/>
          <w:szCs w:val="28"/>
        </w:rPr>
        <w:t>171,</w:t>
      </w:r>
      <w:r w:rsidR="00533D6C" w:rsidRPr="00533D6C">
        <w:rPr>
          <w:rFonts w:ascii="Times New Roman" w:hAnsi="Times New Roman" w:cs="Times New Roman"/>
          <w:sz w:val="28"/>
          <w:szCs w:val="28"/>
        </w:rPr>
        <w:t xml:space="preserve"> р5-9]</w:t>
      </w:r>
      <w:r w:rsidRPr="00533D6C">
        <w:rPr>
          <w:rFonts w:ascii="Times New Roman" w:hAnsi="Times New Roman" w:cs="Times New Roman"/>
          <w:sz w:val="28"/>
          <w:szCs w:val="28"/>
        </w:rPr>
        <w:t>.</w:t>
      </w:r>
      <w:r w:rsidRPr="00FC5823">
        <w:rPr>
          <w:rFonts w:ascii="Times New Roman" w:hAnsi="Times New Roman" w:cs="Times New Roman"/>
          <w:sz w:val="28"/>
          <w:szCs w:val="28"/>
        </w:rPr>
        <w:t xml:space="preserve"> Отсутствие достоверных различий по внутриглазному давлению между основной и контрольной группами подтверждает, что офтальмотонус не является ведущим патогенетическим фактором венозных окклюзий сетчатки в исследуемой когорте.</w:t>
      </w:r>
    </w:p>
    <w:p w14:paraId="154E1B8C" w14:textId="557D72D5" w:rsidR="00FC5823" w:rsidRPr="00B9133F" w:rsidRDefault="00FC5823" w:rsidP="003A13B7">
      <w:pPr>
        <w:spacing w:after="0" w:line="240" w:lineRule="auto"/>
        <w:ind w:firstLine="567"/>
        <w:jc w:val="both"/>
        <w:rPr>
          <w:rFonts w:ascii="Times New Roman" w:hAnsi="Times New Roman" w:cs="Times New Roman"/>
          <w:strike/>
          <w:sz w:val="28"/>
          <w:szCs w:val="28"/>
          <w:lang w:val="kk-KZ"/>
        </w:rPr>
      </w:pPr>
      <w:r w:rsidRPr="00FC5823">
        <w:rPr>
          <w:rFonts w:ascii="Times New Roman" w:hAnsi="Times New Roman" w:cs="Times New Roman"/>
          <w:sz w:val="28"/>
          <w:szCs w:val="28"/>
        </w:rPr>
        <w:t>Морфометрический анализ по данным оптической когерентной томографии выявил выраженные изменения макулярной области у пациентов с ОВС, проявлявшиеся достоверным увеличением средней и центральной толщины сетчатки, а также её общего объёма по сравнению с контрольной группой. Эти изменения отражают наличие макулярного отёка как ключевого морфологического субстрата венозной окклюзии. Особенно значимой является установленная сильная обратная корреляция между центральной толщиной сетчатки и максимально корригированной остротой зрения, что подчёркивает определяющую роль фовеолярной зоны в формировании функционального исхода заболевания. Аналогичные зависимости между параметрами ОКТ и зрительными функциями описаны в работах Campochiaro, Sophie и соавт., где центральная толщина сетчатки рассматривается как один из основных прогно</w:t>
      </w:r>
      <w:r w:rsidR="00B93E63">
        <w:rPr>
          <w:rFonts w:ascii="Times New Roman" w:hAnsi="Times New Roman" w:cs="Times New Roman"/>
          <w:sz w:val="28"/>
          <w:szCs w:val="28"/>
        </w:rPr>
        <w:t>стических маркеров при ОВС</w:t>
      </w:r>
      <w:r w:rsidR="00B9133F">
        <w:rPr>
          <w:rFonts w:ascii="Times New Roman" w:hAnsi="Times New Roman" w:cs="Times New Roman"/>
          <w:sz w:val="28"/>
          <w:szCs w:val="28"/>
        </w:rPr>
        <w:t>.</w:t>
      </w:r>
    </w:p>
    <w:p w14:paraId="70838593" w14:textId="7C752928" w:rsidR="00FC5823" w:rsidRPr="000500DB" w:rsidRDefault="00FC5823" w:rsidP="003A13B7">
      <w:pPr>
        <w:spacing w:after="0" w:line="240" w:lineRule="auto"/>
        <w:ind w:firstLine="567"/>
        <w:jc w:val="both"/>
        <w:rPr>
          <w:rFonts w:ascii="Times New Roman" w:hAnsi="Times New Roman" w:cs="Times New Roman"/>
          <w:strike/>
          <w:color w:val="FF0000"/>
          <w:sz w:val="28"/>
          <w:szCs w:val="28"/>
        </w:rPr>
      </w:pPr>
      <w:r w:rsidRPr="00FC5823">
        <w:rPr>
          <w:rFonts w:ascii="Times New Roman" w:hAnsi="Times New Roman" w:cs="Times New Roman"/>
          <w:sz w:val="28"/>
          <w:szCs w:val="28"/>
        </w:rPr>
        <w:t>Стратификация пациентов по степени выраженности макулярного отёка на основании показателя центральной толщины сетчатки позволила продемонстрировать закономерное ухудшение функциональных показателей по мере нарастания отёчных изменений. Такой подход имеет не только исследовательскую, но и практическую значимость, поскольку позволяет использовать CT как количественный маркер тяжести макулярного отёка и прогноза зрительных функций, что соответствует современным клинико-морфологиче</w:t>
      </w:r>
      <w:r w:rsidR="00E66D13">
        <w:rPr>
          <w:rFonts w:ascii="Times New Roman" w:hAnsi="Times New Roman" w:cs="Times New Roman"/>
          <w:sz w:val="28"/>
          <w:szCs w:val="28"/>
        </w:rPr>
        <w:t>ским концепциям оценки ОВС [173].</w:t>
      </w:r>
    </w:p>
    <w:p w14:paraId="391188FB" w14:textId="0C3584BD" w:rsidR="000500DB" w:rsidRPr="00FC5823" w:rsidRDefault="00FC5823" w:rsidP="003A13B7">
      <w:pPr>
        <w:spacing w:after="0" w:line="240" w:lineRule="auto"/>
        <w:ind w:firstLine="567"/>
        <w:jc w:val="both"/>
        <w:rPr>
          <w:rFonts w:ascii="Times New Roman" w:hAnsi="Times New Roman" w:cs="Times New Roman"/>
          <w:sz w:val="28"/>
          <w:szCs w:val="28"/>
        </w:rPr>
      </w:pPr>
      <w:r w:rsidRPr="00FC5823">
        <w:rPr>
          <w:rFonts w:ascii="Times New Roman" w:hAnsi="Times New Roman" w:cs="Times New Roman"/>
          <w:sz w:val="28"/>
          <w:szCs w:val="28"/>
        </w:rPr>
        <w:t>Результаты ультразвуковой допплерографии сосудов заднего отрезка глаза выявили выраженные гемодинамические изменения в центральной артерии сетчатки и задних коротких цилиарных артериях у пациентов с ОВС по сравнению с контрольной группой. Выявленные корреляционные взаимосвязи между параметрами кровотока и морфометрическими показателями ОКТ подтверждают тесную интеграцию гемодинамических и морфологических механизмов патогенеза. Наиболее выраженные связи с диастолическими скоростями кровотока в задних коротких цилиарных артериях подчёркивают ключевую роль хориоидальной и перипапиллярной перфузии в формировании макулярного отёка и ишемических изменений сетчатки, что согласуется с фундаментальными исследованиям</w:t>
      </w:r>
      <w:r w:rsidR="00244745">
        <w:rPr>
          <w:rFonts w:ascii="Times New Roman" w:hAnsi="Times New Roman" w:cs="Times New Roman"/>
          <w:sz w:val="28"/>
          <w:szCs w:val="28"/>
        </w:rPr>
        <w:t xml:space="preserve">и Hayreh, Polska и соавт.[174]. </w:t>
      </w:r>
      <w:r w:rsidRPr="00FC5823">
        <w:rPr>
          <w:rFonts w:ascii="Times New Roman" w:hAnsi="Times New Roman" w:cs="Times New Roman"/>
          <w:sz w:val="28"/>
          <w:szCs w:val="28"/>
        </w:rPr>
        <w:t>В контексте постковидного синдрома выявленные гемодинамические нарушения могут отражать системную эндотелиальную дисфункцию и нарушение ауторегуляции микроциркуляции, описанные в р</w:t>
      </w:r>
      <w:r w:rsidR="00BE2C57">
        <w:rPr>
          <w:rFonts w:ascii="Times New Roman" w:hAnsi="Times New Roman" w:cs="Times New Roman"/>
          <w:sz w:val="28"/>
          <w:szCs w:val="28"/>
        </w:rPr>
        <w:t>аботах Fogarty и Nalbandian [</w:t>
      </w:r>
      <w:r w:rsidR="00244745" w:rsidRPr="00244745">
        <w:rPr>
          <w:rFonts w:ascii="Times New Roman" w:hAnsi="Times New Roman" w:cs="Times New Roman"/>
          <w:sz w:val="28"/>
          <w:szCs w:val="28"/>
        </w:rPr>
        <w:t>168, р3-9; 169, р844–847</w:t>
      </w:r>
      <w:r w:rsidR="000500DB" w:rsidRPr="00244745">
        <w:rPr>
          <w:rFonts w:ascii="Times New Roman" w:hAnsi="Times New Roman" w:cs="Times New Roman"/>
          <w:sz w:val="28"/>
          <w:szCs w:val="28"/>
        </w:rPr>
        <w:t>; 170</w:t>
      </w:r>
      <w:r w:rsidR="00244745" w:rsidRPr="00244745">
        <w:rPr>
          <w:rFonts w:ascii="Times New Roman" w:hAnsi="Times New Roman" w:cs="Times New Roman"/>
          <w:sz w:val="28"/>
          <w:szCs w:val="28"/>
        </w:rPr>
        <w:t>, р13-17</w:t>
      </w:r>
      <w:r w:rsidR="000500DB" w:rsidRPr="00244745">
        <w:rPr>
          <w:rFonts w:ascii="Times New Roman" w:hAnsi="Times New Roman" w:cs="Times New Roman"/>
          <w:sz w:val="28"/>
          <w:szCs w:val="28"/>
        </w:rPr>
        <w:t>].</w:t>
      </w:r>
    </w:p>
    <w:p w14:paraId="5405F35F" w14:textId="5AE264FD" w:rsidR="00FC5823" w:rsidRPr="000500DB" w:rsidRDefault="00FC5823" w:rsidP="003A13B7">
      <w:pPr>
        <w:spacing w:after="0" w:line="240" w:lineRule="auto"/>
        <w:ind w:firstLine="567"/>
        <w:jc w:val="both"/>
        <w:rPr>
          <w:rFonts w:ascii="Times New Roman" w:hAnsi="Times New Roman" w:cs="Times New Roman"/>
          <w:strike/>
          <w:color w:val="FF0000"/>
          <w:sz w:val="28"/>
          <w:szCs w:val="28"/>
        </w:rPr>
      </w:pPr>
      <w:r w:rsidRPr="00FC5823">
        <w:rPr>
          <w:rFonts w:ascii="Times New Roman" w:hAnsi="Times New Roman" w:cs="Times New Roman"/>
          <w:sz w:val="28"/>
          <w:szCs w:val="28"/>
        </w:rPr>
        <w:t>Особую научную и клиническую значимость имеют результаты молекулярно-генетического анализа. Установлено, что у пациентов с ОВС достоверно чаще выявляются полиморфизмы генов, связанных с регуляцией фибринолиза (PAI-1), тромбоцитарной адгезии (ITGA2)</w:t>
      </w:r>
      <w:r w:rsidR="00A9786E">
        <w:rPr>
          <w:rFonts w:ascii="Times New Roman" w:hAnsi="Times New Roman" w:cs="Times New Roman"/>
          <w:sz w:val="28"/>
          <w:szCs w:val="28"/>
        </w:rPr>
        <w:t>,</w:t>
      </w:r>
      <w:r w:rsidR="00A9786E" w:rsidRPr="00A9786E">
        <w:rPr>
          <w:rFonts w:ascii="Times New Roman" w:hAnsi="Times New Roman" w:cs="Times New Roman"/>
          <w:sz w:val="28"/>
          <w:szCs w:val="28"/>
        </w:rPr>
        <w:t xml:space="preserve"> F7</w:t>
      </w:r>
      <w:r w:rsidRPr="00FC5823">
        <w:rPr>
          <w:rFonts w:ascii="Times New Roman" w:hAnsi="Times New Roman" w:cs="Times New Roman"/>
          <w:sz w:val="28"/>
          <w:szCs w:val="28"/>
        </w:rPr>
        <w:t xml:space="preserve"> и фолатного обмена (MTRR, MTHFR). В то же время классические варианты к</w:t>
      </w:r>
      <w:r w:rsidR="00A9786E">
        <w:rPr>
          <w:rFonts w:ascii="Times New Roman" w:hAnsi="Times New Roman" w:cs="Times New Roman"/>
          <w:sz w:val="28"/>
          <w:szCs w:val="28"/>
        </w:rPr>
        <w:t xml:space="preserve">оагуляционного каскада (F2, F5, </w:t>
      </w:r>
      <w:r w:rsidR="00A9786E" w:rsidRPr="00A9786E">
        <w:rPr>
          <w:rFonts w:ascii="Times New Roman" w:hAnsi="Times New Roman" w:cs="Times New Roman"/>
          <w:sz w:val="28"/>
          <w:szCs w:val="28"/>
        </w:rPr>
        <w:t>MTR</w:t>
      </w:r>
      <w:r w:rsidR="00A9786E">
        <w:rPr>
          <w:rFonts w:ascii="Times New Roman" w:hAnsi="Times New Roman" w:cs="Times New Roman"/>
          <w:sz w:val="28"/>
          <w:szCs w:val="28"/>
        </w:rPr>
        <w:t>,</w:t>
      </w:r>
      <w:r w:rsidR="00A9786E" w:rsidRPr="00A9786E">
        <w:rPr>
          <w:rFonts w:ascii="Times New Roman" w:hAnsi="Times New Roman" w:cs="Times New Roman"/>
          <w:sz w:val="28"/>
          <w:szCs w:val="28"/>
        </w:rPr>
        <w:t xml:space="preserve"> </w:t>
      </w:r>
      <w:r w:rsidRPr="00FC5823">
        <w:rPr>
          <w:rFonts w:ascii="Times New Roman" w:hAnsi="Times New Roman" w:cs="Times New Roman"/>
          <w:sz w:val="28"/>
          <w:szCs w:val="28"/>
        </w:rPr>
        <w:t>FGB, ITGB3) не продемонстрировали статистически значимого влияния в данной выборке. Эти результаты подтверждают современные представления о том, что нарушения фибринолиза, тромбоцитарной активации и метаболизма гомоцистеина играют более значимую роль в патогенезе венозных окклюзий сетчатки, чем изолированные измен</w:t>
      </w:r>
      <w:r w:rsidR="00244745">
        <w:rPr>
          <w:rFonts w:ascii="Times New Roman" w:hAnsi="Times New Roman" w:cs="Times New Roman"/>
          <w:sz w:val="28"/>
          <w:szCs w:val="28"/>
        </w:rPr>
        <w:t>ения факторов свёртывания [175].</w:t>
      </w:r>
    </w:p>
    <w:p w14:paraId="03565497" w14:textId="0CDAF811" w:rsidR="00FC5823" w:rsidRPr="000500DB" w:rsidRDefault="00FC5823" w:rsidP="003A13B7">
      <w:pPr>
        <w:spacing w:after="0" w:line="240" w:lineRule="auto"/>
        <w:ind w:firstLine="567"/>
        <w:jc w:val="both"/>
        <w:rPr>
          <w:rFonts w:ascii="Times New Roman" w:hAnsi="Times New Roman" w:cs="Times New Roman"/>
          <w:strike/>
          <w:color w:val="FF0000"/>
          <w:sz w:val="28"/>
          <w:szCs w:val="28"/>
        </w:rPr>
      </w:pPr>
      <w:r w:rsidRPr="00FC5823">
        <w:rPr>
          <w:rFonts w:ascii="Times New Roman" w:hAnsi="Times New Roman" w:cs="Times New Roman"/>
          <w:sz w:val="28"/>
          <w:szCs w:val="28"/>
        </w:rPr>
        <w:t xml:space="preserve">Анализ сочетанных генетических вариантов показал, что одновременное носительство полиморфизмов, относящихся к различным функциональным блокам (фибринолиз, тромбоцитарная адгезия, фолатный обмен), ассоциировано с более выраженными морфологическими и гемодинамическими нарушениями. Выявленные корреляции между частотой мутаций (PAI-1, MTHFR, ITGA2, </w:t>
      </w:r>
      <w:r w:rsidR="00A9786E" w:rsidRPr="00A9786E">
        <w:rPr>
          <w:rFonts w:ascii="Times New Roman" w:hAnsi="Times New Roman" w:cs="Times New Roman"/>
          <w:sz w:val="28"/>
          <w:szCs w:val="28"/>
        </w:rPr>
        <w:t>F7</w:t>
      </w:r>
      <w:r w:rsidRPr="00FC5823">
        <w:rPr>
          <w:rFonts w:ascii="Times New Roman" w:hAnsi="Times New Roman" w:cs="Times New Roman"/>
          <w:sz w:val="28"/>
          <w:szCs w:val="28"/>
        </w:rPr>
        <w:t>, MTRR) и параметрами глазного кровотока по данным УЗДГ подтверждают концепцию молекулярно-сосудистой интеграции патогенеза, при которой системные генетически детерминированные факторы усиливают локальные микроциркуляторные расстройства и реализуются в виде венозной окклюзии сетчатки как органоспецифиче</w:t>
      </w:r>
      <w:r w:rsidR="00244745">
        <w:rPr>
          <w:rFonts w:ascii="Times New Roman" w:hAnsi="Times New Roman" w:cs="Times New Roman"/>
          <w:sz w:val="28"/>
          <w:szCs w:val="28"/>
        </w:rPr>
        <w:t>ского сосудистого события.</w:t>
      </w:r>
    </w:p>
    <w:p w14:paraId="21F7D1F7" w14:textId="7DB62DEE" w:rsidR="00FC5823" w:rsidRPr="00FC5823" w:rsidRDefault="00FC5823" w:rsidP="003A13B7">
      <w:pPr>
        <w:spacing w:after="0" w:line="240" w:lineRule="auto"/>
        <w:ind w:firstLine="567"/>
        <w:jc w:val="both"/>
        <w:rPr>
          <w:rFonts w:ascii="Times New Roman" w:hAnsi="Times New Roman" w:cs="Times New Roman"/>
          <w:sz w:val="28"/>
          <w:szCs w:val="28"/>
        </w:rPr>
      </w:pPr>
      <w:r w:rsidRPr="00FC5823">
        <w:rPr>
          <w:rFonts w:ascii="Times New Roman" w:hAnsi="Times New Roman" w:cs="Times New Roman"/>
          <w:sz w:val="28"/>
          <w:szCs w:val="28"/>
        </w:rPr>
        <w:t>В совокупности результаты настоящего исследования позволяют рассматривать окклюзии вен сетчатки в постковидном периоде как результат взаимодействия трёх ключевых компонентов: (1) системного post-COVID-эндотелиально-коагуляционного дисбаланса, (2) локальных нарушений глазной гемодинамики и (3) индивидуальных генетических особенностей регуляции гемостаза. Такой интегративный подход обосновывает необходимость разработки мультифакторных прогностических моделей, включающих клинические данные, показатели УЗДГ и генетические маркеры, для персонализированной стратификации риска и оптимизации ведения пациен</w:t>
      </w:r>
      <w:r w:rsidR="006468E2">
        <w:rPr>
          <w:rFonts w:ascii="Times New Roman" w:hAnsi="Times New Roman" w:cs="Times New Roman"/>
          <w:sz w:val="28"/>
          <w:szCs w:val="28"/>
        </w:rPr>
        <w:t xml:space="preserve">тов, перенёсших COVID-19 </w:t>
      </w:r>
      <w:r w:rsidR="006468E2" w:rsidRPr="00241666">
        <w:rPr>
          <w:rFonts w:ascii="Times New Roman" w:hAnsi="Times New Roman" w:cs="Times New Roman"/>
          <w:sz w:val="28"/>
          <w:szCs w:val="28"/>
        </w:rPr>
        <w:t>[167</w:t>
      </w:r>
      <w:r w:rsidR="00241666" w:rsidRPr="00241666">
        <w:rPr>
          <w:rFonts w:ascii="Times New Roman" w:hAnsi="Times New Roman" w:cs="Times New Roman"/>
          <w:sz w:val="28"/>
          <w:szCs w:val="28"/>
        </w:rPr>
        <w:t>, р67-73; 168, р17-23; 169, р844–847; 101, р951–959].</w:t>
      </w:r>
    </w:p>
    <w:p w14:paraId="3B3EB18B" w14:textId="77777777" w:rsidR="009D79B0" w:rsidRDefault="009D79B0" w:rsidP="003A13B7">
      <w:pPr>
        <w:spacing w:after="0" w:line="240" w:lineRule="auto"/>
        <w:ind w:firstLine="567"/>
        <w:jc w:val="both"/>
        <w:rPr>
          <w:rFonts w:ascii="Times New Roman" w:hAnsi="Times New Roman" w:cs="Times New Roman"/>
          <w:b/>
          <w:bCs/>
          <w:sz w:val="28"/>
          <w:szCs w:val="28"/>
        </w:rPr>
      </w:pPr>
    </w:p>
    <w:p w14:paraId="6F2DFFE7" w14:textId="77777777" w:rsidR="009D79B0" w:rsidRDefault="009D79B0" w:rsidP="003A13B7">
      <w:pPr>
        <w:spacing w:after="0" w:line="240" w:lineRule="auto"/>
        <w:ind w:firstLine="567"/>
        <w:jc w:val="center"/>
        <w:rPr>
          <w:rFonts w:ascii="Times New Roman" w:hAnsi="Times New Roman" w:cs="Times New Roman"/>
          <w:b/>
          <w:bCs/>
          <w:sz w:val="28"/>
          <w:szCs w:val="28"/>
        </w:rPr>
      </w:pPr>
    </w:p>
    <w:p w14:paraId="52BF3C06" w14:textId="77777777" w:rsidR="009D79B0" w:rsidRDefault="009D79B0" w:rsidP="003A13B7">
      <w:pPr>
        <w:spacing w:after="0" w:line="240" w:lineRule="auto"/>
        <w:ind w:firstLine="567"/>
        <w:jc w:val="center"/>
        <w:rPr>
          <w:rFonts w:ascii="Times New Roman" w:hAnsi="Times New Roman" w:cs="Times New Roman"/>
          <w:b/>
          <w:bCs/>
          <w:sz w:val="28"/>
          <w:szCs w:val="28"/>
        </w:rPr>
      </w:pPr>
    </w:p>
    <w:p w14:paraId="0D6E9CCE" w14:textId="77777777" w:rsidR="009D79B0" w:rsidRDefault="009D79B0" w:rsidP="007A7A60">
      <w:pPr>
        <w:spacing w:after="0" w:line="240" w:lineRule="auto"/>
        <w:jc w:val="center"/>
        <w:rPr>
          <w:rFonts w:ascii="Times New Roman" w:hAnsi="Times New Roman" w:cs="Times New Roman"/>
          <w:b/>
          <w:bCs/>
          <w:sz w:val="28"/>
          <w:szCs w:val="28"/>
        </w:rPr>
      </w:pPr>
    </w:p>
    <w:p w14:paraId="67825084" w14:textId="77777777" w:rsidR="009D79B0" w:rsidRDefault="009D79B0" w:rsidP="007A7A60">
      <w:pPr>
        <w:spacing w:after="0" w:line="240" w:lineRule="auto"/>
        <w:jc w:val="center"/>
        <w:rPr>
          <w:rFonts w:ascii="Times New Roman" w:hAnsi="Times New Roman" w:cs="Times New Roman"/>
          <w:b/>
          <w:bCs/>
          <w:sz w:val="28"/>
          <w:szCs w:val="28"/>
        </w:rPr>
      </w:pPr>
    </w:p>
    <w:p w14:paraId="0D57D550" w14:textId="77777777" w:rsidR="009D79B0" w:rsidRDefault="009D79B0" w:rsidP="007A7A60">
      <w:pPr>
        <w:spacing w:after="0" w:line="240" w:lineRule="auto"/>
        <w:jc w:val="center"/>
        <w:rPr>
          <w:rFonts w:ascii="Times New Roman" w:hAnsi="Times New Roman" w:cs="Times New Roman"/>
          <w:b/>
          <w:bCs/>
          <w:sz w:val="28"/>
          <w:szCs w:val="28"/>
        </w:rPr>
      </w:pPr>
    </w:p>
    <w:p w14:paraId="7D9F0D1D" w14:textId="77777777" w:rsidR="009D79B0" w:rsidRDefault="009D79B0" w:rsidP="007A7A60">
      <w:pPr>
        <w:spacing w:after="0" w:line="240" w:lineRule="auto"/>
        <w:jc w:val="center"/>
        <w:rPr>
          <w:rFonts w:ascii="Times New Roman" w:hAnsi="Times New Roman" w:cs="Times New Roman"/>
          <w:b/>
          <w:bCs/>
          <w:sz w:val="28"/>
          <w:szCs w:val="28"/>
        </w:rPr>
      </w:pPr>
    </w:p>
    <w:p w14:paraId="59C7146F" w14:textId="77777777" w:rsidR="009D79B0" w:rsidRDefault="009D79B0" w:rsidP="007A7A60">
      <w:pPr>
        <w:spacing w:after="0" w:line="240" w:lineRule="auto"/>
        <w:jc w:val="center"/>
        <w:rPr>
          <w:rFonts w:ascii="Times New Roman" w:hAnsi="Times New Roman" w:cs="Times New Roman"/>
          <w:b/>
          <w:bCs/>
          <w:sz w:val="28"/>
          <w:szCs w:val="28"/>
        </w:rPr>
      </w:pPr>
    </w:p>
    <w:p w14:paraId="4567CCC0" w14:textId="77777777" w:rsidR="009D79B0" w:rsidRDefault="009D79B0" w:rsidP="007A7A60">
      <w:pPr>
        <w:spacing w:after="0" w:line="240" w:lineRule="auto"/>
        <w:jc w:val="center"/>
        <w:rPr>
          <w:rFonts w:ascii="Times New Roman" w:hAnsi="Times New Roman" w:cs="Times New Roman"/>
          <w:b/>
          <w:bCs/>
          <w:sz w:val="28"/>
          <w:szCs w:val="28"/>
        </w:rPr>
      </w:pPr>
    </w:p>
    <w:p w14:paraId="3A26C734" w14:textId="77777777" w:rsidR="009D79B0" w:rsidRDefault="009D79B0" w:rsidP="007A7A60">
      <w:pPr>
        <w:spacing w:after="0" w:line="240" w:lineRule="auto"/>
        <w:jc w:val="center"/>
        <w:rPr>
          <w:rFonts w:ascii="Times New Roman" w:hAnsi="Times New Roman" w:cs="Times New Roman"/>
          <w:b/>
          <w:bCs/>
          <w:sz w:val="28"/>
          <w:szCs w:val="28"/>
        </w:rPr>
      </w:pPr>
    </w:p>
    <w:p w14:paraId="7CB4ED7A" w14:textId="77777777" w:rsidR="00D05E53" w:rsidRDefault="00D05E53" w:rsidP="007A7A60">
      <w:pPr>
        <w:spacing w:after="0" w:line="240" w:lineRule="auto"/>
        <w:jc w:val="center"/>
        <w:rPr>
          <w:rFonts w:ascii="Times New Roman" w:hAnsi="Times New Roman" w:cs="Times New Roman"/>
          <w:b/>
          <w:bCs/>
          <w:sz w:val="28"/>
          <w:szCs w:val="28"/>
        </w:rPr>
      </w:pPr>
    </w:p>
    <w:p w14:paraId="44076E7C" w14:textId="77777777" w:rsidR="00D05E53" w:rsidRDefault="00D05E53" w:rsidP="007A7A60">
      <w:pPr>
        <w:spacing w:after="0" w:line="240" w:lineRule="auto"/>
        <w:jc w:val="center"/>
        <w:rPr>
          <w:rFonts w:ascii="Times New Roman" w:hAnsi="Times New Roman" w:cs="Times New Roman"/>
          <w:b/>
          <w:bCs/>
          <w:sz w:val="28"/>
          <w:szCs w:val="28"/>
        </w:rPr>
      </w:pPr>
    </w:p>
    <w:p w14:paraId="6C266CFA" w14:textId="77777777" w:rsidR="00D05E53" w:rsidRDefault="00D05E53" w:rsidP="007A7A60">
      <w:pPr>
        <w:spacing w:after="0" w:line="240" w:lineRule="auto"/>
        <w:jc w:val="center"/>
        <w:rPr>
          <w:rFonts w:ascii="Times New Roman" w:hAnsi="Times New Roman" w:cs="Times New Roman"/>
          <w:b/>
          <w:bCs/>
          <w:sz w:val="28"/>
          <w:szCs w:val="28"/>
        </w:rPr>
      </w:pPr>
    </w:p>
    <w:p w14:paraId="192F9C2C" w14:textId="77777777" w:rsidR="00D05E53" w:rsidRDefault="00D05E53" w:rsidP="007A7A60">
      <w:pPr>
        <w:spacing w:after="0" w:line="240" w:lineRule="auto"/>
        <w:jc w:val="center"/>
        <w:rPr>
          <w:rFonts w:ascii="Times New Roman" w:hAnsi="Times New Roman" w:cs="Times New Roman"/>
          <w:b/>
          <w:bCs/>
          <w:sz w:val="28"/>
          <w:szCs w:val="28"/>
        </w:rPr>
      </w:pPr>
    </w:p>
    <w:p w14:paraId="52870672" w14:textId="77777777" w:rsidR="00D05E53" w:rsidRDefault="00D05E53" w:rsidP="007A7A60">
      <w:pPr>
        <w:spacing w:after="0" w:line="240" w:lineRule="auto"/>
        <w:jc w:val="center"/>
        <w:rPr>
          <w:rFonts w:ascii="Times New Roman" w:hAnsi="Times New Roman" w:cs="Times New Roman"/>
          <w:b/>
          <w:bCs/>
          <w:sz w:val="28"/>
          <w:szCs w:val="28"/>
        </w:rPr>
      </w:pPr>
    </w:p>
    <w:p w14:paraId="210F21AD" w14:textId="77777777" w:rsidR="00D05E53" w:rsidRDefault="00D05E53" w:rsidP="007A7A60">
      <w:pPr>
        <w:spacing w:after="0" w:line="240" w:lineRule="auto"/>
        <w:jc w:val="center"/>
        <w:rPr>
          <w:rFonts w:ascii="Times New Roman" w:hAnsi="Times New Roman" w:cs="Times New Roman"/>
          <w:b/>
          <w:bCs/>
          <w:sz w:val="28"/>
          <w:szCs w:val="28"/>
        </w:rPr>
      </w:pPr>
    </w:p>
    <w:p w14:paraId="5C8BB0A7" w14:textId="77777777" w:rsidR="00D05E53" w:rsidRDefault="00D05E53" w:rsidP="007A7A60">
      <w:pPr>
        <w:spacing w:after="0" w:line="240" w:lineRule="auto"/>
        <w:jc w:val="center"/>
        <w:rPr>
          <w:rFonts w:ascii="Times New Roman" w:hAnsi="Times New Roman" w:cs="Times New Roman"/>
          <w:b/>
          <w:bCs/>
          <w:sz w:val="28"/>
          <w:szCs w:val="28"/>
        </w:rPr>
      </w:pPr>
    </w:p>
    <w:p w14:paraId="7604E975" w14:textId="77777777" w:rsidR="00D05E53" w:rsidRDefault="00D05E53" w:rsidP="007A7A60">
      <w:pPr>
        <w:spacing w:after="0" w:line="240" w:lineRule="auto"/>
        <w:jc w:val="center"/>
        <w:rPr>
          <w:rFonts w:ascii="Times New Roman" w:hAnsi="Times New Roman" w:cs="Times New Roman"/>
          <w:b/>
          <w:bCs/>
          <w:sz w:val="28"/>
          <w:szCs w:val="28"/>
        </w:rPr>
      </w:pPr>
    </w:p>
    <w:p w14:paraId="1A21FA9D" w14:textId="77777777" w:rsidR="009D79B0" w:rsidRDefault="009D79B0" w:rsidP="00C76CBA">
      <w:pPr>
        <w:spacing w:after="0" w:line="240" w:lineRule="auto"/>
        <w:rPr>
          <w:rFonts w:ascii="Times New Roman" w:hAnsi="Times New Roman" w:cs="Times New Roman"/>
          <w:b/>
          <w:bCs/>
          <w:sz w:val="28"/>
          <w:szCs w:val="28"/>
        </w:rPr>
      </w:pPr>
    </w:p>
    <w:p w14:paraId="24981188" w14:textId="77777777" w:rsidR="00BB2F0D" w:rsidRDefault="00BB2F0D" w:rsidP="007A7A60">
      <w:pPr>
        <w:spacing w:after="0" w:line="240" w:lineRule="auto"/>
        <w:jc w:val="center"/>
        <w:rPr>
          <w:rFonts w:ascii="Times New Roman" w:hAnsi="Times New Roman" w:cs="Times New Roman"/>
          <w:b/>
          <w:bCs/>
          <w:sz w:val="28"/>
          <w:szCs w:val="28"/>
        </w:rPr>
      </w:pPr>
      <w:r w:rsidRPr="00BB2F0D">
        <w:rPr>
          <w:rFonts w:ascii="Times New Roman" w:hAnsi="Times New Roman" w:cs="Times New Roman"/>
          <w:b/>
          <w:bCs/>
          <w:sz w:val="28"/>
          <w:szCs w:val="28"/>
        </w:rPr>
        <w:t>ВЫВОДЫ</w:t>
      </w:r>
    </w:p>
    <w:p w14:paraId="78E56698" w14:textId="77777777" w:rsidR="00D05E53" w:rsidRPr="00BB2F0D" w:rsidRDefault="00D05E53" w:rsidP="007A7A60">
      <w:pPr>
        <w:spacing w:after="0" w:line="240" w:lineRule="auto"/>
        <w:jc w:val="center"/>
        <w:rPr>
          <w:rFonts w:ascii="Times New Roman" w:hAnsi="Times New Roman" w:cs="Times New Roman"/>
          <w:b/>
          <w:bCs/>
          <w:sz w:val="28"/>
          <w:szCs w:val="28"/>
        </w:rPr>
      </w:pPr>
    </w:p>
    <w:p w14:paraId="139DCD68" w14:textId="77777777" w:rsidR="00962ED4" w:rsidRDefault="00207E1A" w:rsidP="003A13B7">
      <w:pPr>
        <w:pStyle w:val="a3"/>
        <w:numPr>
          <w:ilvl w:val="0"/>
          <w:numId w:val="32"/>
        </w:numPr>
        <w:ind w:left="0" w:firstLine="567"/>
        <w:jc w:val="both"/>
        <w:rPr>
          <w:rFonts w:ascii="Times New Roman" w:hAnsi="Times New Roman" w:cs="Times New Roman"/>
          <w:sz w:val="28"/>
          <w:szCs w:val="28"/>
        </w:rPr>
      </w:pPr>
      <w:r w:rsidRPr="00207E1A">
        <w:rPr>
          <w:rFonts w:ascii="Times New Roman" w:hAnsi="Times New Roman" w:cs="Times New Roman"/>
          <w:sz w:val="28"/>
          <w:szCs w:val="28"/>
        </w:rPr>
        <w:t>Проведённый ретроспективный анализ выявил увеличение частоты сосудистой патологии заднего отрезка глаза в период 2018–2022 гг. с пиковым ростом в 2021 году (+48,9%), при этом доля пациентов с перенесённой COVID-19 превысила 50% в 2021–2022 гг., что позволяет рассматривать коронавирусную инфекцию как значимый фактор риска развития ретинальных сосудистых осложнений.</w:t>
      </w:r>
      <w:r>
        <w:rPr>
          <w:rFonts w:ascii="Times New Roman" w:hAnsi="Times New Roman" w:cs="Times New Roman"/>
          <w:sz w:val="28"/>
          <w:szCs w:val="28"/>
        </w:rPr>
        <w:t xml:space="preserve"> </w:t>
      </w:r>
    </w:p>
    <w:p w14:paraId="27DDCFBF" w14:textId="77777777" w:rsidR="007A441A" w:rsidRDefault="007A441A" w:rsidP="003A13B7">
      <w:pPr>
        <w:pStyle w:val="a3"/>
        <w:numPr>
          <w:ilvl w:val="0"/>
          <w:numId w:val="32"/>
        </w:numPr>
        <w:ind w:left="0" w:firstLine="567"/>
        <w:jc w:val="both"/>
        <w:rPr>
          <w:rFonts w:ascii="Times New Roman" w:hAnsi="Times New Roman" w:cs="Times New Roman"/>
          <w:sz w:val="28"/>
          <w:szCs w:val="28"/>
        </w:rPr>
      </w:pPr>
      <w:r w:rsidRPr="007A441A">
        <w:rPr>
          <w:rFonts w:ascii="Times New Roman" w:hAnsi="Times New Roman" w:cs="Times New Roman"/>
          <w:sz w:val="28"/>
          <w:szCs w:val="28"/>
        </w:rPr>
        <w:t>Установлены достоверные нарушения артериальной гемодинамики у пациентов с окклюзиями вен сетчатки, характеризующиеся значимыми изменениями систолической и диастолической скорости кровотока в центральной артерии сетчатки и задних коро</w:t>
      </w:r>
      <w:r>
        <w:rPr>
          <w:rFonts w:ascii="Times New Roman" w:hAnsi="Times New Roman" w:cs="Times New Roman"/>
          <w:sz w:val="28"/>
          <w:szCs w:val="28"/>
        </w:rPr>
        <w:t>тких цилиарных артериях (p=0,00</w:t>
      </w:r>
      <w:r w:rsidRPr="007A441A">
        <w:rPr>
          <w:rFonts w:ascii="Times New Roman" w:hAnsi="Times New Roman" w:cs="Times New Roman"/>
          <w:sz w:val="28"/>
          <w:szCs w:val="28"/>
        </w:rPr>
        <w:t>1), что свидетельствует о выраженной дисрегуляции перфузии сетчатки.</w:t>
      </w:r>
      <w:r>
        <w:rPr>
          <w:rFonts w:ascii="Times New Roman" w:hAnsi="Times New Roman" w:cs="Times New Roman"/>
          <w:sz w:val="28"/>
          <w:szCs w:val="28"/>
        </w:rPr>
        <w:t xml:space="preserve"> </w:t>
      </w:r>
    </w:p>
    <w:p w14:paraId="03779860" w14:textId="77777777" w:rsidR="007A441A" w:rsidRDefault="007A441A" w:rsidP="003A13B7">
      <w:pPr>
        <w:pStyle w:val="a3"/>
        <w:numPr>
          <w:ilvl w:val="0"/>
          <w:numId w:val="32"/>
        </w:numPr>
        <w:ind w:left="0" w:firstLine="567"/>
        <w:jc w:val="both"/>
        <w:rPr>
          <w:rFonts w:ascii="Times New Roman" w:hAnsi="Times New Roman" w:cs="Times New Roman"/>
          <w:sz w:val="28"/>
          <w:szCs w:val="28"/>
        </w:rPr>
      </w:pPr>
      <w:r w:rsidRPr="007A441A">
        <w:rPr>
          <w:rFonts w:ascii="Times New Roman" w:hAnsi="Times New Roman" w:cs="Times New Roman"/>
          <w:sz w:val="28"/>
          <w:szCs w:val="28"/>
        </w:rPr>
        <w:t xml:space="preserve">Установлены статистически значимые ассоциации окклюзий вен сетчатки с полиморфизмами генов PAI-1, </w:t>
      </w:r>
      <w:r>
        <w:rPr>
          <w:rFonts w:ascii="Times New Roman" w:hAnsi="Times New Roman" w:cs="Times New Roman"/>
          <w:sz w:val="28"/>
          <w:szCs w:val="28"/>
        </w:rPr>
        <w:t xml:space="preserve">ITGA2, </w:t>
      </w:r>
      <w:r w:rsidR="0055208F" w:rsidRPr="0055208F">
        <w:rPr>
          <w:rFonts w:ascii="Times New Roman" w:hAnsi="Times New Roman" w:cs="Times New Roman"/>
          <w:sz w:val="28"/>
          <w:szCs w:val="28"/>
        </w:rPr>
        <w:t>F7</w:t>
      </w:r>
      <w:r>
        <w:rPr>
          <w:rFonts w:ascii="Times New Roman" w:hAnsi="Times New Roman" w:cs="Times New Roman"/>
          <w:sz w:val="28"/>
          <w:szCs w:val="28"/>
        </w:rPr>
        <w:t>, MTRR и MTHFR (p&lt;0,001</w:t>
      </w:r>
      <w:r w:rsidRPr="007A441A">
        <w:rPr>
          <w:rFonts w:ascii="Times New Roman" w:hAnsi="Times New Roman" w:cs="Times New Roman"/>
          <w:sz w:val="28"/>
          <w:szCs w:val="28"/>
        </w:rPr>
        <w:t xml:space="preserve">), что указывает на их роль в нарушениях фибринолиза, тромбоцитарной агрегации и метаболизма фолатов; при </w:t>
      </w:r>
      <w:r w:rsidR="0055208F">
        <w:rPr>
          <w:rFonts w:ascii="Times New Roman" w:hAnsi="Times New Roman" w:cs="Times New Roman"/>
          <w:sz w:val="28"/>
          <w:szCs w:val="28"/>
        </w:rPr>
        <w:t xml:space="preserve">этом полиморфизмы генов F2, F5, </w:t>
      </w:r>
      <w:r w:rsidR="00952C39" w:rsidRPr="00952C39">
        <w:rPr>
          <w:rFonts w:ascii="Times New Roman" w:hAnsi="Times New Roman" w:cs="Times New Roman"/>
          <w:sz w:val="28"/>
          <w:szCs w:val="28"/>
        </w:rPr>
        <w:t xml:space="preserve">F13, </w:t>
      </w:r>
      <w:r w:rsidRPr="007A441A">
        <w:rPr>
          <w:rFonts w:ascii="Times New Roman" w:hAnsi="Times New Roman" w:cs="Times New Roman"/>
          <w:sz w:val="28"/>
          <w:szCs w:val="28"/>
        </w:rPr>
        <w:t>FGB</w:t>
      </w:r>
      <w:r w:rsidR="0055208F">
        <w:rPr>
          <w:rFonts w:ascii="Times New Roman" w:hAnsi="Times New Roman" w:cs="Times New Roman"/>
          <w:sz w:val="28"/>
          <w:szCs w:val="28"/>
        </w:rPr>
        <w:t>,</w:t>
      </w:r>
      <w:r w:rsidR="0055208F" w:rsidRPr="0055208F">
        <w:rPr>
          <w:rFonts w:ascii="Times New Roman" w:eastAsiaTheme="minorHAnsi" w:hAnsi="Times New Roman" w:cs="Times New Roman"/>
          <w:sz w:val="28"/>
          <w:szCs w:val="28"/>
        </w:rPr>
        <w:t xml:space="preserve"> </w:t>
      </w:r>
      <w:r w:rsidR="0055208F" w:rsidRPr="0055208F">
        <w:rPr>
          <w:rFonts w:ascii="Times New Roman" w:hAnsi="Times New Roman" w:cs="Times New Roman"/>
          <w:sz w:val="28"/>
          <w:szCs w:val="28"/>
        </w:rPr>
        <w:t>MTR</w:t>
      </w:r>
      <w:r w:rsidRPr="007A441A">
        <w:rPr>
          <w:rFonts w:ascii="Times New Roman" w:hAnsi="Times New Roman" w:cs="Times New Roman"/>
          <w:sz w:val="28"/>
          <w:szCs w:val="28"/>
        </w:rPr>
        <w:t xml:space="preserve"> и ITGB3 не продемонстрировали значимого влияния, а выявленные генетические особенности могут способствовать реализации постковидной эндотелиальной дисфункции и повышать риск тромботических осложнений.</w:t>
      </w:r>
    </w:p>
    <w:p w14:paraId="1E1D4104" w14:textId="77777777" w:rsidR="005871F8" w:rsidRPr="007A441A" w:rsidRDefault="007A441A" w:rsidP="003A13B7">
      <w:pPr>
        <w:pStyle w:val="a3"/>
        <w:numPr>
          <w:ilvl w:val="0"/>
          <w:numId w:val="32"/>
        </w:numPr>
        <w:ind w:left="0" w:firstLine="567"/>
        <w:jc w:val="both"/>
        <w:rPr>
          <w:rFonts w:ascii="Times New Roman" w:hAnsi="Times New Roman" w:cs="Times New Roman"/>
          <w:sz w:val="28"/>
          <w:szCs w:val="28"/>
        </w:rPr>
      </w:pPr>
      <w:r w:rsidRPr="007A441A">
        <w:rPr>
          <w:rFonts w:ascii="Times New Roman" w:hAnsi="Times New Roman" w:cs="Times New Roman"/>
          <w:sz w:val="28"/>
          <w:szCs w:val="28"/>
        </w:rPr>
        <w:t>Разработана мультифакторная прогностическая модель риска окклюзий вен сетчатки в постковидном периоде, в которой наибольшей информативностью обладают показатели УЗДГ сосудов глаза и полиморфизмы генов PAI-1, MTRR и ITGA2, при дополнительном влиянии возраста; комбинированный подход обеспечивает высокую дискриминационную способность модели (AUC до 0,94) и позволяет эффективно стратифицировать пациентов по степени риска.</w:t>
      </w:r>
    </w:p>
    <w:p w14:paraId="6353FB63" w14:textId="77777777" w:rsidR="00D05E53" w:rsidRDefault="00D05E53" w:rsidP="003A13B7">
      <w:pPr>
        <w:spacing w:after="0" w:line="240" w:lineRule="auto"/>
        <w:ind w:firstLine="567"/>
        <w:jc w:val="both"/>
        <w:rPr>
          <w:rFonts w:ascii="Times New Roman" w:hAnsi="Times New Roman" w:cs="Times New Roman"/>
          <w:b/>
          <w:bCs/>
          <w:sz w:val="28"/>
          <w:szCs w:val="28"/>
        </w:rPr>
      </w:pPr>
    </w:p>
    <w:p w14:paraId="27DFE300" w14:textId="77777777" w:rsidR="00D05E53" w:rsidRDefault="00D05E53" w:rsidP="003A13B7">
      <w:pPr>
        <w:spacing w:after="0" w:line="240" w:lineRule="auto"/>
        <w:ind w:firstLine="567"/>
        <w:jc w:val="center"/>
        <w:rPr>
          <w:rFonts w:ascii="Times New Roman" w:hAnsi="Times New Roman" w:cs="Times New Roman"/>
          <w:b/>
          <w:bCs/>
          <w:sz w:val="28"/>
          <w:szCs w:val="28"/>
        </w:rPr>
      </w:pPr>
    </w:p>
    <w:p w14:paraId="53144F44"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4D31BC7E"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081910FB"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44AD338B"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439F247A"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4B473303"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057CDA01"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21C3F8A9"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762729E2"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577EAFAC"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32263AF8" w14:textId="77777777" w:rsidR="007A441A" w:rsidRDefault="007A441A" w:rsidP="003A13B7">
      <w:pPr>
        <w:spacing w:after="0" w:line="240" w:lineRule="auto"/>
        <w:ind w:firstLine="567"/>
        <w:jc w:val="center"/>
        <w:rPr>
          <w:rFonts w:ascii="Times New Roman" w:hAnsi="Times New Roman" w:cs="Times New Roman"/>
          <w:b/>
          <w:bCs/>
          <w:sz w:val="28"/>
          <w:szCs w:val="28"/>
        </w:rPr>
      </w:pPr>
    </w:p>
    <w:p w14:paraId="053DED72" w14:textId="74DE0232" w:rsidR="00C76CBA" w:rsidRDefault="00C76CBA" w:rsidP="003A13B7">
      <w:pPr>
        <w:spacing w:after="0" w:line="240" w:lineRule="auto"/>
        <w:ind w:firstLine="567"/>
        <w:jc w:val="center"/>
        <w:rPr>
          <w:rFonts w:ascii="Times New Roman" w:hAnsi="Times New Roman" w:cs="Times New Roman"/>
          <w:b/>
          <w:bCs/>
          <w:sz w:val="28"/>
          <w:szCs w:val="28"/>
        </w:rPr>
      </w:pPr>
    </w:p>
    <w:p w14:paraId="0407220B" w14:textId="20B1A670" w:rsidR="002558CF" w:rsidRDefault="002558CF" w:rsidP="003A13B7">
      <w:pPr>
        <w:spacing w:after="0" w:line="240" w:lineRule="auto"/>
        <w:ind w:firstLine="567"/>
        <w:jc w:val="center"/>
        <w:rPr>
          <w:rFonts w:ascii="Times New Roman" w:hAnsi="Times New Roman" w:cs="Times New Roman"/>
          <w:b/>
          <w:bCs/>
          <w:sz w:val="28"/>
          <w:szCs w:val="28"/>
        </w:rPr>
      </w:pPr>
    </w:p>
    <w:p w14:paraId="5A4AD121" w14:textId="77777777" w:rsidR="002558CF" w:rsidRDefault="002558CF" w:rsidP="007A7A60">
      <w:pPr>
        <w:spacing w:after="0" w:line="240" w:lineRule="auto"/>
        <w:jc w:val="center"/>
        <w:rPr>
          <w:rFonts w:ascii="Times New Roman" w:hAnsi="Times New Roman" w:cs="Times New Roman"/>
          <w:b/>
          <w:bCs/>
          <w:sz w:val="28"/>
          <w:szCs w:val="28"/>
        </w:rPr>
      </w:pPr>
    </w:p>
    <w:p w14:paraId="0A45AE1F" w14:textId="77777777" w:rsidR="00C76CBA" w:rsidRDefault="00C76CBA" w:rsidP="007A7A60">
      <w:pPr>
        <w:spacing w:after="0" w:line="240" w:lineRule="auto"/>
        <w:jc w:val="center"/>
        <w:rPr>
          <w:rFonts w:ascii="Times New Roman" w:hAnsi="Times New Roman" w:cs="Times New Roman"/>
          <w:b/>
          <w:bCs/>
          <w:sz w:val="28"/>
          <w:szCs w:val="28"/>
        </w:rPr>
      </w:pPr>
    </w:p>
    <w:p w14:paraId="43B250E4" w14:textId="77777777" w:rsidR="00BB2F0D" w:rsidRDefault="00BB2F0D" w:rsidP="007A7A60">
      <w:pPr>
        <w:spacing w:after="0" w:line="240" w:lineRule="auto"/>
        <w:jc w:val="center"/>
        <w:rPr>
          <w:rFonts w:ascii="Times New Roman" w:hAnsi="Times New Roman" w:cs="Times New Roman"/>
          <w:b/>
          <w:bCs/>
          <w:sz w:val="28"/>
          <w:szCs w:val="28"/>
        </w:rPr>
      </w:pPr>
      <w:r w:rsidRPr="00BB2F0D">
        <w:rPr>
          <w:rFonts w:ascii="Times New Roman" w:hAnsi="Times New Roman" w:cs="Times New Roman"/>
          <w:b/>
          <w:bCs/>
          <w:sz w:val="28"/>
          <w:szCs w:val="28"/>
        </w:rPr>
        <w:t>ЗАКЛЮЧЕНИЕ</w:t>
      </w:r>
    </w:p>
    <w:p w14:paraId="2AD608FB" w14:textId="77777777" w:rsidR="00D05E53" w:rsidRPr="00BB2F0D" w:rsidRDefault="00D05E53" w:rsidP="007A7A60">
      <w:pPr>
        <w:spacing w:after="0" w:line="240" w:lineRule="auto"/>
        <w:jc w:val="center"/>
        <w:rPr>
          <w:rFonts w:ascii="Times New Roman" w:hAnsi="Times New Roman" w:cs="Times New Roman"/>
          <w:b/>
          <w:bCs/>
          <w:sz w:val="28"/>
          <w:szCs w:val="28"/>
        </w:rPr>
      </w:pPr>
    </w:p>
    <w:p w14:paraId="702349F7" w14:textId="77777777" w:rsidR="00BB2F0D" w:rsidRPr="00BB2F0D" w:rsidRDefault="00BB2F0D" w:rsidP="000500DB">
      <w:pPr>
        <w:spacing w:after="0" w:line="240" w:lineRule="auto"/>
        <w:ind w:firstLine="567"/>
        <w:jc w:val="both"/>
        <w:rPr>
          <w:rFonts w:ascii="Times New Roman" w:hAnsi="Times New Roman" w:cs="Times New Roman"/>
          <w:sz w:val="28"/>
          <w:szCs w:val="28"/>
        </w:rPr>
      </w:pPr>
      <w:r w:rsidRPr="00BB2F0D">
        <w:rPr>
          <w:rFonts w:ascii="Times New Roman" w:hAnsi="Times New Roman" w:cs="Times New Roman"/>
          <w:sz w:val="28"/>
          <w:szCs w:val="28"/>
        </w:rPr>
        <w:t>Проведённое исследование позволило сформировать целостное представление о патогенезе окклюзий вен сетчатки в условиях пандемии и постпандемического наблюдения COVID-19 на основе интеграции клинических, морфометрических, гемодинамических и молекулярно-генетических данных.</w:t>
      </w:r>
    </w:p>
    <w:p w14:paraId="14D97F32" w14:textId="77777777" w:rsidR="00BB2F0D" w:rsidRPr="00BB2F0D" w:rsidRDefault="00BB2F0D" w:rsidP="000500DB">
      <w:pPr>
        <w:spacing w:after="0" w:line="240" w:lineRule="auto"/>
        <w:ind w:firstLine="567"/>
        <w:jc w:val="both"/>
        <w:rPr>
          <w:rFonts w:ascii="Times New Roman" w:hAnsi="Times New Roman" w:cs="Times New Roman"/>
          <w:sz w:val="28"/>
          <w:szCs w:val="28"/>
        </w:rPr>
      </w:pPr>
      <w:r w:rsidRPr="00BB2F0D">
        <w:rPr>
          <w:rFonts w:ascii="Times New Roman" w:hAnsi="Times New Roman" w:cs="Times New Roman"/>
          <w:sz w:val="28"/>
          <w:szCs w:val="28"/>
        </w:rPr>
        <w:t>Полученные результаты свидетельствуют о том, что окклюзии вен сетчатки в постковидном периоде не могут рассматриваться исключительно как локальное офтальмологическое заболевание. Напротив, они представляют собой органоспецифическое проявление системных сосудистых и гемостатических нарушений, включающих эндотелиальную дисфункцию, дисбаланс системы фибринолиза, активацию тромбоцитарного звена и нарушения фолатного обмена.</w:t>
      </w:r>
    </w:p>
    <w:p w14:paraId="76F15B61" w14:textId="77777777" w:rsidR="00BB2F0D" w:rsidRPr="00BB2F0D" w:rsidRDefault="00BB2F0D" w:rsidP="000500DB">
      <w:pPr>
        <w:spacing w:after="0" w:line="240" w:lineRule="auto"/>
        <w:ind w:firstLine="567"/>
        <w:jc w:val="both"/>
        <w:rPr>
          <w:rFonts w:ascii="Times New Roman" w:hAnsi="Times New Roman" w:cs="Times New Roman"/>
          <w:sz w:val="28"/>
          <w:szCs w:val="28"/>
        </w:rPr>
      </w:pPr>
      <w:r w:rsidRPr="00BB2F0D">
        <w:rPr>
          <w:rFonts w:ascii="Times New Roman" w:hAnsi="Times New Roman" w:cs="Times New Roman"/>
          <w:sz w:val="28"/>
          <w:szCs w:val="28"/>
        </w:rPr>
        <w:t>Установлено, что морфологические изменения макулярной области, прежде всего макулярный отёк, являются центральным звеном клинико-функционального континуума заболевания и тесно связаны как с параметрами глазной гемодинамики, так и с индивидуальными генетическими особенностями пациентов. Центральная толщина сетчатки по данным ОКТ может рассматриваться как универсальный количественный показатель, отражающий тяжесть патологического процесса и прогноз зрительных функций.</w:t>
      </w:r>
    </w:p>
    <w:p w14:paraId="244B9D9D" w14:textId="77777777" w:rsidR="00BB2F0D" w:rsidRPr="00BB2F0D" w:rsidRDefault="00BB2F0D" w:rsidP="000500DB">
      <w:pPr>
        <w:spacing w:after="0" w:line="240" w:lineRule="auto"/>
        <w:ind w:firstLine="567"/>
        <w:jc w:val="both"/>
        <w:rPr>
          <w:rFonts w:ascii="Times New Roman" w:hAnsi="Times New Roman" w:cs="Times New Roman"/>
          <w:sz w:val="28"/>
          <w:szCs w:val="28"/>
        </w:rPr>
      </w:pPr>
      <w:r w:rsidRPr="00BB2F0D">
        <w:rPr>
          <w:rFonts w:ascii="Times New Roman" w:hAnsi="Times New Roman" w:cs="Times New Roman"/>
          <w:sz w:val="28"/>
          <w:szCs w:val="28"/>
        </w:rPr>
        <w:t>Выявленные корреляционные связи между параметрами артериального кровотока глаза и генетическими маркерами системы гемостаза подтверждают концепцию молекулярно-сосудистой интеграции патогенеза, при которой системная генетически детерминированная тромбофилическая предрасположенность усиливает локальные микроциркуляторные нарушения и способствует реализации венозной окклюзии сетчатки.</w:t>
      </w:r>
    </w:p>
    <w:p w14:paraId="03EA4FCE" w14:textId="77777777" w:rsidR="00BB2F0D" w:rsidRPr="00BB2F0D" w:rsidRDefault="00BB2F0D" w:rsidP="000500DB">
      <w:pPr>
        <w:spacing w:after="0" w:line="240" w:lineRule="auto"/>
        <w:ind w:firstLine="567"/>
        <w:jc w:val="both"/>
        <w:rPr>
          <w:rFonts w:ascii="Times New Roman" w:hAnsi="Times New Roman" w:cs="Times New Roman"/>
          <w:sz w:val="28"/>
          <w:szCs w:val="28"/>
        </w:rPr>
      </w:pPr>
      <w:r w:rsidRPr="00BB2F0D">
        <w:rPr>
          <w:rFonts w:ascii="Times New Roman" w:hAnsi="Times New Roman" w:cs="Times New Roman"/>
          <w:sz w:val="28"/>
          <w:szCs w:val="28"/>
        </w:rPr>
        <w:t>Таким образом, окклюзии вен сетчатки в постковидном контексте следует рассматривать как мультифакторное заболевание, формирующееся в результате взаимодействия системного эндотелиально-коагуляционного дисбаланса, локальных гемодинамических изменений и индивидуальных генетических факторов риска. Полученные данные обосновывают необходимость комплексного междисциплинарного подхода к диагностике и ведению данной категории пациентов, включающего клиническую оценку, морфометрический ОКТ-мониторинг, ультразвуковую допплерографию и, в ряде случаев, молекулярно-генетическое тестирование.</w:t>
      </w:r>
    </w:p>
    <w:p w14:paraId="4F04350D" w14:textId="77777777" w:rsidR="00817BF1" w:rsidRDefault="00BB2F0D" w:rsidP="000500DB">
      <w:pPr>
        <w:spacing w:after="0" w:line="240" w:lineRule="auto"/>
        <w:ind w:firstLine="567"/>
        <w:jc w:val="both"/>
        <w:rPr>
          <w:rFonts w:ascii="Times New Roman" w:hAnsi="Times New Roman" w:cs="Times New Roman"/>
          <w:sz w:val="28"/>
          <w:szCs w:val="28"/>
        </w:rPr>
      </w:pPr>
      <w:r w:rsidRPr="00BB2F0D">
        <w:rPr>
          <w:rFonts w:ascii="Times New Roman" w:hAnsi="Times New Roman" w:cs="Times New Roman"/>
          <w:sz w:val="28"/>
          <w:szCs w:val="28"/>
        </w:rPr>
        <w:t>Результаты исследования расширяют современные представления о патогенезе сосудистых заболеваний сетчатки, имеют существенное теоретическое и практическое значение и могут служить основой для разработки персонализированных прогностических моделей и оптимизации тактики ведения пациентов с окклюзиями вен сетчатки, перенёсших COVID-19.</w:t>
      </w:r>
    </w:p>
    <w:p w14:paraId="6F741BCC" w14:textId="77777777" w:rsidR="009D79B0" w:rsidRPr="00B912F3" w:rsidRDefault="009D79B0" w:rsidP="000500DB">
      <w:pPr>
        <w:spacing w:after="0" w:line="240" w:lineRule="auto"/>
        <w:ind w:firstLine="567"/>
        <w:jc w:val="both"/>
        <w:rPr>
          <w:rFonts w:ascii="Times New Roman" w:hAnsi="Times New Roman" w:cs="Times New Roman"/>
          <w:sz w:val="28"/>
          <w:szCs w:val="28"/>
        </w:rPr>
      </w:pPr>
    </w:p>
    <w:p w14:paraId="545B4669" w14:textId="77777777" w:rsidR="00D05E53" w:rsidRDefault="00D05E53" w:rsidP="000500DB">
      <w:pPr>
        <w:spacing w:after="0"/>
        <w:ind w:firstLine="567"/>
        <w:jc w:val="center"/>
        <w:rPr>
          <w:rFonts w:ascii="Times New Roman" w:hAnsi="Times New Roman" w:cs="Times New Roman"/>
          <w:b/>
          <w:bCs/>
          <w:sz w:val="28"/>
          <w:szCs w:val="28"/>
        </w:rPr>
      </w:pPr>
    </w:p>
    <w:p w14:paraId="4CA91A29" w14:textId="77777777" w:rsidR="00FA672F" w:rsidRDefault="00FA672F" w:rsidP="000500DB">
      <w:pPr>
        <w:spacing w:after="0"/>
        <w:ind w:firstLine="567"/>
        <w:jc w:val="center"/>
        <w:rPr>
          <w:rFonts w:ascii="Times New Roman" w:hAnsi="Times New Roman" w:cs="Times New Roman"/>
          <w:b/>
          <w:bCs/>
          <w:sz w:val="28"/>
          <w:szCs w:val="28"/>
        </w:rPr>
      </w:pPr>
    </w:p>
    <w:p w14:paraId="0E5D85F1" w14:textId="77777777" w:rsidR="00D05E53" w:rsidRDefault="00D05E53" w:rsidP="007A7A60">
      <w:pPr>
        <w:spacing w:after="0"/>
        <w:jc w:val="center"/>
        <w:rPr>
          <w:rFonts w:ascii="Times New Roman" w:hAnsi="Times New Roman" w:cs="Times New Roman"/>
          <w:b/>
          <w:bCs/>
          <w:sz w:val="28"/>
          <w:szCs w:val="28"/>
        </w:rPr>
      </w:pPr>
    </w:p>
    <w:p w14:paraId="34E8295F" w14:textId="710AF5E8" w:rsidR="009D31CC" w:rsidRDefault="009D31CC" w:rsidP="00AD7DB8">
      <w:pPr>
        <w:spacing w:after="0" w:line="240" w:lineRule="auto"/>
        <w:jc w:val="center"/>
        <w:rPr>
          <w:rFonts w:ascii="Times New Roman" w:hAnsi="Times New Roman" w:cs="Times New Roman"/>
          <w:b/>
          <w:bCs/>
          <w:sz w:val="28"/>
          <w:szCs w:val="28"/>
        </w:rPr>
      </w:pPr>
      <w:r w:rsidRPr="009D31CC">
        <w:rPr>
          <w:rFonts w:ascii="Times New Roman" w:hAnsi="Times New Roman" w:cs="Times New Roman"/>
          <w:b/>
          <w:bCs/>
          <w:sz w:val="28"/>
          <w:szCs w:val="28"/>
        </w:rPr>
        <w:t xml:space="preserve">СПИСОК </w:t>
      </w:r>
      <w:r w:rsidR="000500DB">
        <w:rPr>
          <w:rFonts w:ascii="Times New Roman" w:hAnsi="Times New Roman" w:cs="Times New Roman"/>
          <w:b/>
          <w:bCs/>
          <w:sz w:val="28"/>
          <w:szCs w:val="28"/>
        </w:rPr>
        <w:t>ИСПОЛЬЗОВАННЫХ ИСТОЧНИКОВ</w:t>
      </w:r>
    </w:p>
    <w:p w14:paraId="4987EB8A" w14:textId="77777777" w:rsidR="00554FC1" w:rsidRDefault="00554FC1" w:rsidP="00554FC1">
      <w:pPr>
        <w:spacing w:after="0"/>
        <w:rPr>
          <w:rFonts w:ascii="Times New Roman" w:hAnsi="Times New Roman" w:cs="Times New Roman"/>
          <w:b/>
          <w:bCs/>
          <w:sz w:val="28"/>
          <w:szCs w:val="28"/>
        </w:rPr>
      </w:pPr>
    </w:p>
    <w:p w14:paraId="7E63F8A7" w14:textId="12E8E570" w:rsidR="00554FC1" w:rsidRPr="00593837" w:rsidRDefault="00554FC1" w:rsidP="00857297">
      <w:pPr>
        <w:numPr>
          <w:ilvl w:val="0"/>
          <w:numId w:val="7"/>
        </w:numPr>
        <w:tabs>
          <w:tab w:val="clear" w:pos="720"/>
          <w:tab w:val="num"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Varga Z., et al. Endothelial cell infection and endotheliitis in COVID-19. </w:t>
      </w:r>
      <w:r w:rsidRPr="00593837">
        <w:rPr>
          <w:rFonts w:ascii="Times New Roman" w:hAnsi="Times New Roman" w:cs="Times New Roman"/>
          <w:bCs/>
          <w:iCs/>
          <w:sz w:val="28"/>
          <w:szCs w:val="28"/>
          <w:lang w:val="en-US"/>
        </w:rPr>
        <w:t>Lancet</w:t>
      </w:r>
      <w:r w:rsidRPr="00593837">
        <w:rPr>
          <w:rFonts w:ascii="Times New Roman" w:hAnsi="Times New Roman" w:cs="Times New Roman"/>
          <w:bCs/>
          <w:sz w:val="28"/>
          <w:szCs w:val="28"/>
          <w:lang w:val="en-US"/>
        </w:rPr>
        <w:t xml:space="preserve">. </w:t>
      </w:r>
      <w:r w:rsidR="00CB5976"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CB5976" w:rsidRPr="0037767F">
        <w:rPr>
          <w:rFonts w:ascii="Times New Roman" w:hAnsi="Times New Roman" w:cs="Times New Roman"/>
          <w:bCs/>
          <w:sz w:val="28"/>
          <w:szCs w:val="28"/>
          <w:lang w:val="en-US"/>
        </w:rPr>
        <w:t xml:space="preserve">. </w:t>
      </w:r>
      <w:r w:rsidR="00853844" w:rsidRPr="0037767F">
        <w:rPr>
          <w:rFonts w:ascii="Times New Roman" w:hAnsi="Times New Roman" w:cs="Times New Roman"/>
          <w:bCs/>
          <w:sz w:val="28"/>
          <w:szCs w:val="28"/>
          <w:lang w:val="en-US"/>
        </w:rPr>
        <w:t>–</w:t>
      </w:r>
      <w:r w:rsidR="00CB5976" w:rsidRPr="0037767F">
        <w:rPr>
          <w:rFonts w:ascii="Times New Roman" w:hAnsi="Times New Roman" w:cs="Times New Roman"/>
          <w:bCs/>
          <w:sz w:val="28"/>
          <w:szCs w:val="28"/>
          <w:lang w:val="en-US"/>
        </w:rPr>
        <w:t xml:space="preserve"> </w:t>
      </w:r>
      <w:r w:rsidR="00853844">
        <w:rPr>
          <w:rFonts w:ascii="Times New Roman" w:hAnsi="Times New Roman" w:cs="Times New Roman"/>
          <w:bCs/>
          <w:sz w:val="28"/>
          <w:szCs w:val="28"/>
          <w:lang w:val="en-US"/>
        </w:rPr>
        <w:t>Vol.</w:t>
      </w:r>
      <w:r w:rsidR="00853844" w:rsidRPr="00853844">
        <w:rPr>
          <w:rFonts w:ascii="Times New Roman" w:hAnsi="Times New Roman" w:cs="Times New Roman"/>
          <w:bCs/>
          <w:sz w:val="28"/>
          <w:szCs w:val="28"/>
          <w:lang w:val="en-US"/>
        </w:rPr>
        <w:t xml:space="preserve">395, </w:t>
      </w:r>
      <w:r w:rsidR="00853844" w:rsidRPr="0037767F">
        <w:rPr>
          <w:rFonts w:ascii="Times New Roman" w:hAnsi="Times New Roman" w:cs="Times New Roman"/>
          <w:bCs/>
          <w:sz w:val="28"/>
          <w:szCs w:val="28"/>
          <w:lang w:val="en-US"/>
        </w:rPr>
        <w:t>№</w:t>
      </w:r>
      <w:r w:rsidRPr="00853844">
        <w:rPr>
          <w:rFonts w:ascii="Times New Roman" w:hAnsi="Times New Roman" w:cs="Times New Roman"/>
          <w:bCs/>
          <w:sz w:val="28"/>
          <w:szCs w:val="28"/>
          <w:lang w:val="en-US"/>
        </w:rPr>
        <w:t>10234</w:t>
      </w:r>
      <w:r w:rsidR="00CB5976" w:rsidRPr="0037767F">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37767F">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1417–1418.</w:t>
      </w:r>
    </w:p>
    <w:p w14:paraId="5C47119B" w14:textId="50993249" w:rsidR="00554FC1" w:rsidRPr="00593837" w:rsidRDefault="00554FC1" w:rsidP="00857297">
      <w:pPr>
        <w:numPr>
          <w:ilvl w:val="0"/>
          <w:numId w:val="7"/>
        </w:numPr>
        <w:tabs>
          <w:tab w:val="clear" w:pos="720"/>
          <w:tab w:val="num"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Ackermann M., et al. Pulmonary vascular endothelialitis, thrombosis, and angiogenesis in COVID-19. </w:t>
      </w:r>
      <w:r w:rsidRPr="00593837">
        <w:rPr>
          <w:rFonts w:ascii="Times New Roman" w:hAnsi="Times New Roman" w:cs="Times New Roman"/>
          <w:bCs/>
          <w:iCs/>
          <w:sz w:val="28"/>
          <w:szCs w:val="28"/>
          <w:lang w:val="en-US"/>
        </w:rPr>
        <w:t>N Engl J Med</w:t>
      </w:r>
      <w:r w:rsidRPr="00593837">
        <w:rPr>
          <w:rFonts w:ascii="Times New Roman" w:hAnsi="Times New Roman" w:cs="Times New Roman"/>
          <w:bCs/>
          <w:sz w:val="28"/>
          <w:szCs w:val="28"/>
          <w:lang w:val="en-US"/>
        </w:rPr>
        <w:t xml:space="preserve">. </w:t>
      </w:r>
      <w:r w:rsidR="00CB5976"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CB5976" w:rsidRPr="0037767F">
        <w:rPr>
          <w:rFonts w:ascii="Times New Roman" w:hAnsi="Times New Roman" w:cs="Times New Roman"/>
          <w:bCs/>
          <w:sz w:val="28"/>
          <w:szCs w:val="28"/>
          <w:lang w:val="en-US"/>
        </w:rPr>
        <w:t xml:space="preserve">.  – </w:t>
      </w:r>
      <w:r w:rsidR="00FE7F3B" w:rsidRPr="00FE7F3B">
        <w:rPr>
          <w:rFonts w:ascii="Times New Roman" w:hAnsi="Times New Roman" w:cs="Times New Roman"/>
          <w:bCs/>
          <w:sz w:val="28"/>
          <w:szCs w:val="28"/>
          <w:lang w:val="en-US"/>
        </w:rPr>
        <w:t>Vol.</w:t>
      </w:r>
      <w:r w:rsidRPr="00FE7F3B">
        <w:rPr>
          <w:rFonts w:ascii="Times New Roman" w:hAnsi="Times New Roman" w:cs="Times New Roman"/>
          <w:bCs/>
          <w:sz w:val="28"/>
          <w:szCs w:val="28"/>
          <w:lang w:val="en-US"/>
        </w:rPr>
        <w:t>383</w:t>
      </w:r>
      <w:r w:rsidR="00CB5976" w:rsidRPr="0037767F">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37767F">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120–128.</w:t>
      </w:r>
    </w:p>
    <w:p w14:paraId="2D7B59BA" w14:textId="2AEA8E9C" w:rsidR="00554FC1" w:rsidRPr="00593837" w:rsidRDefault="00554FC1" w:rsidP="00857297">
      <w:pPr>
        <w:numPr>
          <w:ilvl w:val="0"/>
          <w:numId w:val="7"/>
        </w:numPr>
        <w:tabs>
          <w:tab w:val="clear" w:pos="720"/>
          <w:tab w:val="num"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Gupta A., et al. Extrapulmonary manifestations of COVID-19. </w:t>
      </w:r>
      <w:r w:rsidRPr="00593837">
        <w:rPr>
          <w:rFonts w:ascii="Times New Roman" w:hAnsi="Times New Roman" w:cs="Times New Roman"/>
          <w:bCs/>
          <w:iCs/>
          <w:sz w:val="28"/>
          <w:szCs w:val="28"/>
          <w:lang w:val="en-US"/>
        </w:rPr>
        <w:t>Nat Med</w:t>
      </w:r>
      <w:r w:rsidRPr="00593837">
        <w:rPr>
          <w:rFonts w:ascii="Times New Roman" w:hAnsi="Times New Roman" w:cs="Times New Roman"/>
          <w:bCs/>
          <w:sz w:val="28"/>
          <w:szCs w:val="28"/>
          <w:lang w:val="en-US"/>
        </w:rPr>
        <w:t xml:space="preserve">. </w:t>
      </w:r>
      <w:r w:rsidR="00CB5976"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CB5976" w:rsidRPr="0037767F">
        <w:rPr>
          <w:rFonts w:ascii="Times New Roman" w:hAnsi="Times New Roman" w:cs="Times New Roman"/>
          <w:bCs/>
          <w:sz w:val="28"/>
          <w:szCs w:val="28"/>
          <w:lang w:val="en-US"/>
        </w:rPr>
        <w:t xml:space="preserve">.  – </w:t>
      </w:r>
      <w:r w:rsidR="009918D9" w:rsidRPr="00FE7F3B">
        <w:rPr>
          <w:rFonts w:ascii="Times New Roman" w:hAnsi="Times New Roman" w:cs="Times New Roman"/>
          <w:bCs/>
          <w:sz w:val="28"/>
          <w:szCs w:val="28"/>
          <w:lang w:val="en-US"/>
        </w:rPr>
        <w:t>Vol.</w:t>
      </w:r>
      <w:r w:rsidRPr="009918D9">
        <w:rPr>
          <w:rFonts w:ascii="Times New Roman" w:hAnsi="Times New Roman" w:cs="Times New Roman"/>
          <w:bCs/>
          <w:sz w:val="28"/>
          <w:szCs w:val="28"/>
          <w:lang w:val="en-US"/>
        </w:rPr>
        <w:t>26</w:t>
      </w:r>
      <w:r w:rsidR="00CB5976" w:rsidRPr="0037767F">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37767F">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1017–1032.</w:t>
      </w:r>
    </w:p>
    <w:p w14:paraId="702DF60E" w14:textId="7C373CA2" w:rsidR="00FB4663" w:rsidRPr="00593837" w:rsidRDefault="00FB4663" w:rsidP="00857297">
      <w:pPr>
        <w:pStyle w:val="a3"/>
        <w:numPr>
          <w:ilvl w:val="0"/>
          <w:numId w:val="7"/>
        </w:numPr>
        <w:tabs>
          <w:tab w:val="clear" w:pos="720"/>
          <w:tab w:val="num"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Goshua G., et al. Endotheliopathy in COVID-19-associated coagulopathy. Lancet Haematology. </w:t>
      </w:r>
      <w:r w:rsidR="00CB5976" w:rsidRPr="0037767F">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2020</w:t>
      </w:r>
      <w:r w:rsidR="00CB5976" w:rsidRPr="0037767F">
        <w:rPr>
          <w:rFonts w:ascii="Times New Roman" w:eastAsiaTheme="minorHAnsi" w:hAnsi="Times New Roman" w:cs="Times New Roman"/>
          <w:bCs/>
          <w:sz w:val="28"/>
          <w:szCs w:val="28"/>
          <w:lang w:val="en-US"/>
        </w:rPr>
        <w:t xml:space="preserve">.  – </w:t>
      </w:r>
      <w:r w:rsidR="009918D9" w:rsidRPr="009918D9">
        <w:rPr>
          <w:rFonts w:ascii="Times New Roman" w:eastAsiaTheme="minorHAnsi" w:hAnsi="Times New Roman" w:cs="Times New Roman"/>
          <w:bCs/>
          <w:sz w:val="28"/>
          <w:szCs w:val="28"/>
          <w:lang w:val="en-US"/>
        </w:rPr>
        <w:t>Vol.</w:t>
      </w:r>
      <w:r w:rsidRPr="009918D9">
        <w:rPr>
          <w:rFonts w:ascii="Times New Roman" w:eastAsiaTheme="minorHAnsi" w:hAnsi="Times New Roman" w:cs="Times New Roman"/>
          <w:bCs/>
          <w:sz w:val="28"/>
          <w:szCs w:val="28"/>
          <w:lang w:val="en-US"/>
        </w:rPr>
        <w:t>7</w:t>
      </w:r>
      <w:r w:rsidR="00CB5976" w:rsidRPr="0037767F">
        <w:rPr>
          <w:rFonts w:ascii="Times New Roman" w:eastAsiaTheme="minorHAnsi" w:hAnsi="Times New Roman" w:cs="Times New Roman"/>
          <w:bCs/>
          <w:sz w:val="28"/>
          <w:szCs w:val="28"/>
          <w:lang w:val="en-US"/>
        </w:rPr>
        <w:t xml:space="preserve">.  – </w:t>
      </w:r>
      <w:r w:rsidR="00CB5976">
        <w:rPr>
          <w:rFonts w:ascii="Times New Roman" w:eastAsiaTheme="minorHAnsi" w:hAnsi="Times New Roman" w:cs="Times New Roman"/>
          <w:bCs/>
          <w:sz w:val="28"/>
          <w:szCs w:val="28"/>
        </w:rPr>
        <w:t>Р</w:t>
      </w:r>
      <w:r w:rsidR="00CB5976" w:rsidRPr="0037767F">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e575–e582.</w:t>
      </w:r>
    </w:p>
    <w:p w14:paraId="2E456DD9" w14:textId="1EC1F3C0" w:rsidR="00FB4663" w:rsidRPr="00593837" w:rsidRDefault="00FB4663" w:rsidP="00857297">
      <w:pPr>
        <w:pStyle w:val="a3"/>
        <w:numPr>
          <w:ilvl w:val="0"/>
          <w:numId w:val="7"/>
        </w:numPr>
        <w:tabs>
          <w:tab w:val="clear" w:pos="720"/>
          <w:tab w:val="num"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World Health Organization. A clinical case definition of post COVID-19 condition. WHO</w:t>
      </w:r>
      <w:r w:rsidR="00CB5976" w:rsidRPr="009918D9">
        <w:rPr>
          <w:rFonts w:ascii="Times New Roman" w:eastAsiaTheme="minorHAnsi" w:hAnsi="Times New Roman" w:cs="Times New Roman"/>
          <w:bCs/>
          <w:sz w:val="28"/>
          <w:szCs w:val="28"/>
          <w:lang w:val="en-US"/>
        </w:rPr>
        <w:t xml:space="preserve">. - </w:t>
      </w:r>
      <w:r w:rsidRPr="00593837">
        <w:rPr>
          <w:rFonts w:ascii="Times New Roman" w:eastAsiaTheme="minorHAnsi" w:hAnsi="Times New Roman" w:cs="Times New Roman"/>
          <w:bCs/>
          <w:sz w:val="28"/>
          <w:szCs w:val="28"/>
          <w:lang w:val="en-US"/>
        </w:rPr>
        <w:t>2021.</w:t>
      </w:r>
      <w:r w:rsidR="00CB5976" w:rsidRPr="009918D9">
        <w:rPr>
          <w:rFonts w:ascii="Times New Roman" w:eastAsiaTheme="minorHAnsi" w:hAnsi="Times New Roman" w:cs="Times New Roman"/>
          <w:bCs/>
          <w:sz w:val="28"/>
          <w:szCs w:val="28"/>
          <w:lang w:val="en-US"/>
        </w:rPr>
        <w:t xml:space="preserve"> </w:t>
      </w:r>
      <w:r w:rsidR="009918D9" w:rsidRPr="009918D9">
        <w:rPr>
          <w:rFonts w:ascii="Times New Roman" w:eastAsiaTheme="minorHAnsi" w:hAnsi="Times New Roman" w:cs="Times New Roman"/>
          <w:bCs/>
          <w:sz w:val="28"/>
          <w:szCs w:val="28"/>
          <w:lang w:val="en-US"/>
        </w:rPr>
        <w:t>–</w:t>
      </w:r>
      <w:r w:rsidR="00CB5976" w:rsidRPr="009918D9">
        <w:rPr>
          <w:rFonts w:ascii="Times New Roman" w:eastAsiaTheme="minorHAnsi" w:hAnsi="Times New Roman" w:cs="Times New Roman"/>
          <w:bCs/>
          <w:sz w:val="28"/>
          <w:szCs w:val="28"/>
          <w:lang w:val="en-US"/>
        </w:rPr>
        <w:t xml:space="preserve"> </w:t>
      </w:r>
      <w:r w:rsidR="009918D9">
        <w:rPr>
          <w:rFonts w:ascii="Times New Roman" w:eastAsiaTheme="minorHAnsi" w:hAnsi="Times New Roman" w:cs="Times New Roman"/>
          <w:bCs/>
          <w:sz w:val="28"/>
          <w:szCs w:val="28"/>
          <w:lang w:val="en-US"/>
        </w:rPr>
        <w:t>P.15</w:t>
      </w:r>
      <w:r w:rsidR="00CB5976" w:rsidRPr="009918D9">
        <w:rPr>
          <w:rFonts w:ascii="Times New Roman" w:eastAsiaTheme="minorHAnsi" w:hAnsi="Times New Roman" w:cs="Times New Roman"/>
          <w:bCs/>
          <w:sz w:val="28"/>
          <w:szCs w:val="28"/>
          <w:lang w:val="en-US"/>
        </w:rPr>
        <w:t xml:space="preserve"> </w:t>
      </w:r>
    </w:p>
    <w:p w14:paraId="3893F3ED" w14:textId="5574B9AA" w:rsidR="00FB4663" w:rsidRPr="00593837" w:rsidRDefault="00FB4663" w:rsidP="00857297">
      <w:pPr>
        <w:pStyle w:val="a3"/>
        <w:numPr>
          <w:ilvl w:val="0"/>
          <w:numId w:val="7"/>
        </w:numPr>
        <w:tabs>
          <w:tab w:val="clear" w:pos="720"/>
          <w:tab w:val="num"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Nalbandian A., et al. Post-acute COVID-19 syndrome. Nat Med. </w:t>
      </w:r>
      <w:r w:rsidR="00CB5976" w:rsidRPr="009918D9">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2021</w:t>
      </w:r>
      <w:r w:rsidR="00CB5976" w:rsidRPr="009918D9">
        <w:rPr>
          <w:rFonts w:ascii="Times New Roman" w:eastAsiaTheme="minorHAnsi" w:hAnsi="Times New Roman" w:cs="Times New Roman"/>
          <w:bCs/>
          <w:sz w:val="28"/>
          <w:szCs w:val="28"/>
          <w:lang w:val="en-US"/>
        </w:rPr>
        <w:t xml:space="preserve">. – </w:t>
      </w:r>
      <w:r w:rsidR="00362EF4" w:rsidRPr="00362EF4">
        <w:rPr>
          <w:rFonts w:ascii="Times New Roman" w:eastAsiaTheme="minorHAnsi" w:hAnsi="Times New Roman" w:cs="Times New Roman"/>
          <w:bCs/>
          <w:sz w:val="28"/>
          <w:szCs w:val="28"/>
          <w:lang w:val="en-US"/>
        </w:rPr>
        <w:t>Vol.</w:t>
      </w:r>
      <w:r w:rsidRPr="00362EF4">
        <w:rPr>
          <w:rFonts w:ascii="Times New Roman" w:eastAsiaTheme="minorHAnsi" w:hAnsi="Times New Roman" w:cs="Times New Roman"/>
          <w:bCs/>
          <w:sz w:val="28"/>
          <w:szCs w:val="28"/>
          <w:lang w:val="en-US"/>
        </w:rPr>
        <w:t>27</w:t>
      </w:r>
      <w:r w:rsidR="00CB5976" w:rsidRPr="00362EF4">
        <w:rPr>
          <w:rFonts w:ascii="Times New Roman" w:eastAsiaTheme="minorHAnsi" w:hAnsi="Times New Roman" w:cs="Times New Roman"/>
          <w:bCs/>
          <w:sz w:val="28"/>
          <w:szCs w:val="28"/>
          <w:lang w:val="en-US"/>
        </w:rPr>
        <w:t>.</w:t>
      </w:r>
      <w:r w:rsidR="00CB5976" w:rsidRPr="009918D9">
        <w:rPr>
          <w:rFonts w:ascii="Times New Roman" w:eastAsiaTheme="minorHAnsi" w:hAnsi="Times New Roman" w:cs="Times New Roman"/>
          <w:bCs/>
          <w:sz w:val="28"/>
          <w:szCs w:val="28"/>
          <w:lang w:val="en-US"/>
        </w:rPr>
        <w:t xml:space="preserve"> – </w:t>
      </w:r>
      <w:r w:rsidR="00CB5976">
        <w:rPr>
          <w:rFonts w:ascii="Times New Roman" w:eastAsiaTheme="minorHAnsi" w:hAnsi="Times New Roman" w:cs="Times New Roman"/>
          <w:bCs/>
          <w:sz w:val="28"/>
          <w:szCs w:val="28"/>
        </w:rPr>
        <w:t>Р</w:t>
      </w:r>
      <w:r w:rsidR="00CB5976" w:rsidRPr="009918D9">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601–615.</w:t>
      </w:r>
    </w:p>
    <w:p w14:paraId="1F0199A0" w14:textId="3EEA9749" w:rsidR="00FB4663" w:rsidRPr="00593837" w:rsidRDefault="00FB4663" w:rsidP="00857297">
      <w:pPr>
        <w:pStyle w:val="a3"/>
        <w:numPr>
          <w:ilvl w:val="0"/>
          <w:numId w:val="7"/>
        </w:numPr>
        <w:tabs>
          <w:tab w:val="clear" w:pos="720"/>
          <w:tab w:val="num"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Libby P., Lüscher T. COVID-19 is, in the end, an endothelial disease. Eur Heart J.</w:t>
      </w:r>
      <w:r w:rsidR="00CB5976">
        <w:rPr>
          <w:rFonts w:ascii="Times New Roman" w:eastAsiaTheme="minorHAnsi" w:hAnsi="Times New Roman" w:cs="Times New Roman"/>
          <w:bCs/>
          <w:sz w:val="28"/>
          <w:szCs w:val="28"/>
        </w:rPr>
        <w:t xml:space="preserve"> –</w:t>
      </w:r>
      <w:r w:rsidRPr="00593837">
        <w:rPr>
          <w:rFonts w:ascii="Times New Roman" w:eastAsiaTheme="minorHAnsi" w:hAnsi="Times New Roman" w:cs="Times New Roman"/>
          <w:bCs/>
          <w:sz w:val="28"/>
          <w:szCs w:val="28"/>
          <w:lang w:val="en-US"/>
        </w:rPr>
        <w:t xml:space="preserve"> 2020</w:t>
      </w:r>
      <w:r w:rsidR="00CB5976">
        <w:rPr>
          <w:rFonts w:ascii="Times New Roman" w:eastAsiaTheme="minorHAnsi" w:hAnsi="Times New Roman" w:cs="Times New Roman"/>
          <w:bCs/>
          <w:sz w:val="28"/>
          <w:szCs w:val="28"/>
        </w:rPr>
        <w:t>. –</w:t>
      </w:r>
      <w:r w:rsidR="00362EF4" w:rsidRPr="00362EF4">
        <w:rPr>
          <w:rFonts w:ascii="Times New Roman" w:eastAsiaTheme="minorHAnsi" w:hAnsi="Times New Roman" w:cs="Times New Roman"/>
          <w:bCs/>
          <w:sz w:val="28"/>
          <w:szCs w:val="28"/>
          <w:lang w:val="en-US"/>
        </w:rPr>
        <w:t xml:space="preserve"> Vol.</w:t>
      </w:r>
      <w:r w:rsidR="00CB5976">
        <w:rPr>
          <w:rFonts w:ascii="Times New Roman" w:eastAsiaTheme="minorHAnsi" w:hAnsi="Times New Roman" w:cs="Times New Roman"/>
          <w:bCs/>
          <w:sz w:val="28"/>
          <w:szCs w:val="28"/>
        </w:rPr>
        <w:t xml:space="preserve"> </w:t>
      </w:r>
      <w:r w:rsidRPr="00362EF4">
        <w:rPr>
          <w:rFonts w:ascii="Times New Roman" w:eastAsiaTheme="minorHAnsi" w:hAnsi="Times New Roman" w:cs="Times New Roman"/>
          <w:bCs/>
          <w:sz w:val="28"/>
          <w:szCs w:val="28"/>
          <w:lang w:val="en-US"/>
        </w:rPr>
        <w:t>41</w:t>
      </w:r>
      <w:r w:rsidR="00CB5976" w:rsidRPr="00362EF4">
        <w:rPr>
          <w:rFonts w:ascii="Times New Roman" w:eastAsiaTheme="minorHAnsi" w:hAnsi="Times New Roman" w:cs="Times New Roman"/>
          <w:bCs/>
          <w:sz w:val="28"/>
          <w:szCs w:val="28"/>
        </w:rPr>
        <w:t>.</w:t>
      </w:r>
      <w:r w:rsidR="00CB5976">
        <w:rPr>
          <w:rFonts w:ascii="Times New Roman" w:eastAsiaTheme="minorHAnsi" w:hAnsi="Times New Roman" w:cs="Times New Roman"/>
          <w:bCs/>
          <w:sz w:val="28"/>
          <w:szCs w:val="28"/>
        </w:rPr>
        <w:t xml:space="preserve"> – Р. </w:t>
      </w:r>
      <w:r w:rsidRPr="00593837">
        <w:rPr>
          <w:rFonts w:ascii="Times New Roman" w:eastAsiaTheme="minorHAnsi" w:hAnsi="Times New Roman" w:cs="Times New Roman"/>
          <w:bCs/>
          <w:sz w:val="28"/>
          <w:szCs w:val="28"/>
          <w:lang w:val="en-US"/>
        </w:rPr>
        <w:t>3038–3044.</w:t>
      </w:r>
    </w:p>
    <w:p w14:paraId="1B6F5064" w14:textId="5113D966" w:rsidR="00FB4663" w:rsidRPr="00593837" w:rsidRDefault="00FB4663" w:rsidP="00857297">
      <w:pPr>
        <w:numPr>
          <w:ilvl w:val="0"/>
          <w:numId w:val="7"/>
        </w:numPr>
        <w:tabs>
          <w:tab w:val="clear" w:pos="720"/>
          <w:tab w:val="num"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Patton N., et al. Retinal vascular image analysis as a potential screening tool for cerebrovascular disease. J Anat.</w:t>
      </w:r>
      <w:r w:rsidR="00CB5976"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 xml:space="preserve"> 2005</w:t>
      </w:r>
      <w:r w:rsidR="00CB5976" w:rsidRPr="0037767F">
        <w:rPr>
          <w:rFonts w:ascii="Times New Roman" w:hAnsi="Times New Roman" w:cs="Times New Roman"/>
          <w:bCs/>
          <w:sz w:val="28"/>
          <w:szCs w:val="28"/>
          <w:lang w:val="en-US"/>
        </w:rPr>
        <w:t xml:space="preserve">. – </w:t>
      </w:r>
      <w:r w:rsidR="00362EF4" w:rsidRPr="00362EF4">
        <w:rPr>
          <w:rFonts w:ascii="Times New Roman" w:hAnsi="Times New Roman" w:cs="Times New Roman"/>
          <w:bCs/>
          <w:sz w:val="28"/>
          <w:szCs w:val="28"/>
          <w:lang w:val="en-US"/>
        </w:rPr>
        <w:t>Vol.</w:t>
      </w:r>
      <w:r w:rsidRPr="00362EF4">
        <w:rPr>
          <w:rFonts w:ascii="Times New Roman" w:hAnsi="Times New Roman" w:cs="Times New Roman"/>
          <w:bCs/>
          <w:sz w:val="28"/>
          <w:szCs w:val="28"/>
          <w:lang w:val="en-US"/>
        </w:rPr>
        <w:t>206</w:t>
      </w:r>
      <w:r w:rsidR="00CB5976" w:rsidRPr="0037767F">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319–348.</w:t>
      </w:r>
    </w:p>
    <w:p w14:paraId="186BC7D3" w14:textId="1E8EFD3E" w:rsidR="00FB4663" w:rsidRPr="00593837" w:rsidRDefault="00FB4663" w:rsidP="00857297">
      <w:pPr>
        <w:numPr>
          <w:ilvl w:val="0"/>
          <w:numId w:val="7"/>
        </w:numPr>
        <w:tabs>
          <w:tab w:val="clear" w:pos="720"/>
          <w:tab w:val="num"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Wong T.Y., Mitchell P. The eye in hypertension. Lancet.</w:t>
      </w:r>
      <w:r w:rsidR="00CB5976">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 xml:space="preserve"> 2007</w:t>
      </w:r>
      <w:r w:rsidR="00CB5976">
        <w:rPr>
          <w:rFonts w:ascii="Times New Roman" w:hAnsi="Times New Roman" w:cs="Times New Roman"/>
          <w:bCs/>
          <w:sz w:val="28"/>
          <w:szCs w:val="28"/>
        </w:rPr>
        <w:t xml:space="preserve">. – </w:t>
      </w:r>
      <w:r w:rsidR="00362EF4" w:rsidRPr="00362EF4">
        <w:rPr>
          <w:rFonts w:ascii="Times New Roman" w:hAnsi="Times New Roman" w:cs="Times New Roman"/>
          <w:bCs/>
          <w:sz w:val="28"/>
          <w:szCs w:val="28"/>
          <w:lang w:val="en-US"/>
        </w:rPr>
        <w:t>Vol.</w:t>
      </w:r>
      <w:r w:rsidRPr="00362EF4">
        <w:rPr>
          <w:rFonts w:ascii="Times New Roman" w:hAnsi="Times New Roman" w:cs="Times New Roman"/>
          <w:bCs/>
          <w:sz w:val="28"/>
          <w:szCs w:val="28"/>
          <w:lang w:val="en-US"/>
        </w:rPr>
        <w:t>369</w:t>
      </w:r>
      <w:r w:rsidR="00CB5976" w:rsidRPr="00362EF4">
        <w:rPr>
          <w:rFonts w:ascii="Times New Roman" w:hAnsi="Times New Roman" w:cs="Times New Roman"/>
          <w:bCs/>
          <w:sz w:val="28"/>
          <w:szCs w:val="28"/>
        </w:rPr>
        <w:t>.</w:t>
      </w:r>
      <w:r w:rsidR="00CB5976">
        <w:rPr>
          <w:rFonts w:ascii="Times New Roman" w:hAnsi="Times New Roman" w:cs="Times New Roman"/>
          <w:bCs/>
          <w:sz w:val="28"/>
          <w:szCs w:val="28"/>
        </w:rPr>
        <w:t xml:space="preserve"> – Р. </w:t>
      </w:r>
      <w:r w:rsidRPr="00593837">
        <w:rPr>
          <w:rFonts w:ascii="Times New Roman" w:hAnsi="Times New Roman" w:cs="Times New Roman"/>
          <w:bCs/>
          <w:sz w:val="28"/>
          <w:szCs w:val="28"/>
          <w:lang w:val="en-US"/>
        </w:rPr>
        <w:t>425–435.</w:t>
      </w:r>
    </w:p>
    <w:p w14:paraId="79DDA5AB" w14:textId="65182661" w:rsidR="00A6748F" w:rsidRPr="00593837" w:rsidRDefault="00A6748F" w:rsidP="00857297">
      <w:pPr>
        <w:pStyle w:val="a3"/>
        <w:numPr>
          <w:ilvl w:val="0"/>
          <w:numId w:val="7"/>
        </w:numPr>
        <w:tabs>
          <w:tab w:val="left"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Rogers S., et al. The prevalence of retinal vein occlusion. Ophthalmology. </w:t>
      </w:r>
      <w:r w:rsidR="00CB5976">
        <w:rPr>
          <w:rFonts w:ascii="Times New Roman" w:eastAsiaTheme="minorHAnsi" w:hAnsi="Times New Roman" w:cs="Times New Roman"/>
          <w:bCs/>
          <w:sz w:val="28"/>
          <w:szCs w:val="28"/>
        </w:rPr>
        <w:t xml:space="preserve">– </w:t>
      </w:r>
      <w:r w:rsidRPr="00593837">
        <w:rPr>
          <w:rFonts w:ascii="Times New Roman" w:eastAsiaTheme="minorHAnsi" w:hAnsi="Times New Roman" w:cs="Times New Roman"/>
          <w:bCs/>
          <w:sz w:val="28"/>
          <w:szCs w:val="28"/>
          <w:lang w:val="en-US"/>
        </w:rPr>
        <w:t>2010</w:t>
      </w:r>
      <w:r w:rsidR="00CB5976">
        <w:rPr>
          <w:rFonts w:ascii="Times New Roman" w:eastAsiaTheme="minorHAnsi" w:hAnsi="Times New Roman" w:cs="Times New Roman"/>
          <w:bCs/>
          <w:sz w:val="28"/>
          <w:szCs w:val="28"/>
        </w:rPr>
        <w:t xml:space="preserve">. – </w:t>
      </w:r>
      <w:r w:rsidR="00362EF4" w:rsidRPr="00362EF4">
        <w:rPr>
          <w:rFonts w:ascii="Times New Roman" w:eastAsiaTheme="minorHAnsi" w:hAnsi="Times New Roman" w:cs="Times New Roman"/>
          <w:bCs/>
          <w:sz w:val="28"/>
          <w:szCs w:val="28"/>
          <w:lang w:val="en-US"/>
        </w:rPr>
        <w:t>Vol.</w:t>
      </w:r>
      <w:r w:rsidRPr="00362EF4">
        <w:rPr>
          <w:rFonts w:ascii="Times New Roman" w:eastAsiaTheme="minorHAnsi" w:hAnsi="Times New Roman" w:cs="Times New Roman"/>
          <w:bCs/>
          <w:sz w:val="28"/>
          <w:szCs w:val="28"/>
          <w:lang w:val="en-US"/>
        </w:rPr>
        <w:t>117</w:t>
      </w:r>
      <w:r w:rsidR="00CB5976" w:rsidRPr="00362EF4">
        <w:rPr>
          <w:rFonts w:ascii="Times New Roman" w:eastAsiaTheme="minorHAnsi" w:hAnsi="Times New Roman" w:cs="Times New Roman"/>
          <w:bCs/>
          <w:sz w:val="28"/>
          <w:szCs w:val="28"/>
        </w:rPr>
        <w:t>.</w:t>
      </w:r>
      <w:r w:rsidR="00CB5976">
        <w:rPr>
          <w:rFonts w:ascii="Times New Roman" w:eastAsiaTheme="minorHAnsi" w:hAnsi="Times New Roman" w:cs="Times New Roman"/>
          <w:bCs/>
          <w:sz w:val="28"/>
          <w:szCs w:val="28"/>
        </w:rPr>
        <w:t xml:space="preserve"> – Р. </w:t>
      </w:r>
      <w:r w:rsidRPr="00593837">
        <w:rPr>
          <w:rFonts w:ascii="Times New Roman" w:eastAsiaTheme="minorHAnsi" w:hAnsi="Times New Roman" w:cs="Times New Roman"/>
          <w:bCs/>
          <w:sz w:val="28"/>
          <w:szCs w:val="28"/>
          <w:lang w:val="en-US"/>
        </w:rPr>
        <w:t>313–319.</w:t>
      </w:r>
    </w:p>
    <w:p w14:paraId="47297DEB" w14:textId="315D5692" w:rsidR="00AF61E3" w:rsidRPr="00CB5976" w:rsidRDefault="00AF61E3"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593837">
        <w:rPr>
          <w:rFonts w:ascii="Times New Roman" w:eastAsia="Times New Roman" w:hAnsi="Times New Roman" w:cs="Times New Roman"/>
          <w:sz w:val="28"/>
          <w:szCs w:val="28"/>
          <w:lang w:val="en-US" w:eastAsia="ru-RU"/>
        </w:rPr>
        <w:t>Klein R</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Klein B</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E</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K</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Moss S</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E</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Meuer S</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xml:space="preserve">M. The epidemiology of retinal vein occlusion: The Beaver Dam Eye Study. </w:t>
      </w:r>
      <w:r w:rsidRPr="005174F5">
        <w:rPr>
          <w:rFonts w:ascii="Times New Roman" w:eastAsia="Times New Roman" w:hAnsi="Times New Roman" w:cs="Times New Roman"/>
          <w:sz w:val="28"/>
          <w:szCs w:val="28"/>
          <w:lang w:val="en-US" w:eastAsia="ru-RU"/>
        </w:rPr>
        <w:t>Arch Ophthalmol</w:t>
      </w:r>
      <w:r w:rsidRPr="00CB5976">
        <w:rPr>
          <w:rFonts w:ascii="Times New Roman" w:eastAsia="Times New Roman" w:hAnsi="Times New Roman" w:cs="Times New Roman"/>
          <w:sz w:val="28"/>
          <w:szCs w:val="28"/>
          <w:lang w:val="en-US" w:eastAsia="ru-RU"/>
        </w:rPr>
        <w:t xml:space="preserve">. </w:t>
      </w:r>
      <w:r w:rsidR="00CB5976" w:rsidRPr="00CB5976">
        <w:rPr>
          <w:rFonts w:ascii="Times New Roman" w:eastAsia="Times New Roman" w:hAnsi="Times New Roman" w:cs="Times New Roman"/>
          <w:sz w:val="28"/>
          <w:szCs w:val="28"/>
          <w:lang w:val="en-US" w:eastAsia="ru-RU"/>
        </w:rPr>
        <w:t xml:space="preserve">– </w:t>
      </w:r>
      <w:r w:rsidRPr="00CB5976">
        <w:rPr>
          <w:rFonts w:ascii="Times New Roman" w:eastAsia="Times New Roman" w:hAnsi="Times New Roman" w:cs="Times New Roman"/>
          <w:sz w:val="28"/>
          <w:szCs w:val="28"/>
          <w:lang w:val="en-US" w:eastAsia="ru-RU"/>
        </w:rPr>
        <w:t>2000</w:t>
      </w:r>
      <w:r w:rsidR="00CB5976" w:rsidRPr="00CB5976">
        <w:rPr>
          <w:rFonts w:ascii="Times New Roman" w:eastAsia="Times New Roman" w:hAnsi="Times New Roman" w:cs="Times New Roman"/>
          <w:sz w:val="28"/>
          <w:szCs w:val="28"/>
          <w:lang w:val="en-US" w:eastAsia="ru-RU"/>
        </w:rPr>
        <w:t xml:space="preserve">. - </w:t>
      </w:r>
      <w:r w:rsidR="00362EF4" w:rsidRPr="00362EF4">
        <w:rPr>
          <w:rFonts w:ascii="Times New Roman" w:eastAsia="Times New Roman" w:hAnsi="Times New Roman" w:cs="Times New Roman"/>
          <w:bCs/>
          <w:sz w:val="28"/>
          <w:szCs w:val="28"/>
          <w:lang w:val="en-US" w:eastAsia="ru-RU"/>
        </w:rPr>
        <w:t>Vol.</w:t>
      </w:r>
      <w:r w:rsidRPr="00362EF4">
        <w:rPr>
          <w:rFonts w:ascii="Times New Roman" w:eastAsia="Times New Roman" w:hAnsi="Times New Roman" w:cs="Times New Roman"/>
          <w:sz w:val="28"/>
          <w:szCs w:val="28"/>
          <w:lang w:val="en-US" w:eastAsia="ru-RU"/>
        </w:rPr>
        <w:t>118</w:t>
      </w:r>
      <w:r w:rsidR="00362EF4" w:rsidRPr="00362EF4">
        <w:rPr>
          <w:rFonts w:ascii="Times New Roman" w:eastAsia="Times New Roman" w:hAnsi="Times New Roman" w:cs="Times New Roman"/>
          <w:sz w:val="28"/>
          <w:szCs w:val="28"/>
          <w:lang w:val="en-US" w:eastAsia="ru-RU"/>
        </w:rPr>
        <w:t xml:space="preserve">, </w:t>
      </w:r>
      <w:r w:rsidR="00362EF4" w:rsidRPr="00362EF4">
        <w:rPr>
          <w:rFonts w:ascii="Times New Roman" w:eastAsia="Times New Roman" w:hAnsi="Times New Roman" w:cs="Times New Roman"/>
          <w:bCs/>
          <w:sz w:val="28"/>
          <w:szCs w:val="28"/>
          <w:lang w:eastAsia="ru-RU"/>
        </w:rPr>
        <w:t>№</w:t>
      </w:r>
      <w:r w:rsidR="00362EF4" w:rsidRPr="00362EF4">
        <w:rPr>
          <w:rFonts w:ascii="Times New Roman" w:eastAsia="Times New Roman" w:hAnsi="Times New Roman" w:cs="Times New Roman"/>
          <w:sz w:val="28"/>
          <w:szCs w:val="28"/>
          <w:lang w:val="en-US" w:eastAsia="ru-RU"/>
        </w:rPr>
        <w:t>5</w:t>
      </w:r>
      <w:r w:rsidR="00CB5976" w:rsidRPr="00362EF4">
        <w:rPr>
          <w:rFonts w:ascii="Times New Roman" w:eastAsia="Times New Roman" w:hAnsi="Times New Roman" w:cs="Times New Roman"/>
          <w:sz w:val="28"/>
          <w:szCs w:val="28"/>
          <w:lang w:val="en-US" w:eastAsia="ru-RU"/>
        </w:rPr>
        <w:t>.</w:t>
      </w:r>
      <w:r w:rsidR="00CB5976" w:rsidRPr="00CB5976">
        <w:rPr>
          <w:rFonts w:ascii="Times New Roman" w:eastAsia="Times New Roman" w:hAnsi="Times New Roman" w:cs="Times New Roman"/>
          <w:sz w:val="28"/>
          <w:szCs w:val="28"/>
          <w:lang w:val="en-US" w:eastAsia="ru-RU"/>
        </w:rPr>
        <w:t xml:space="preserve"> – </w:t>
      </w:r>
      <w:r w:rsidR="00CB5976">
        <w:rPr>
          <w:rFonts w:ascii="Times New Roman" w:eastAsia="Times New Roman" w:hAnsi="Times New Roman" w:cs="Times New Roman"/>
          <w:sz w:val="28"/>
          <w:szCs w:val="28"/>
          <w:lang w:eastAsia="ru-RU"/>
        </w:rPr>
        <w:t>Р</w:t>
      </w:r>
      <w:r w:rsidR="00CB5976" w:rsidRPr="00CB5976">
        <w:rPr>
          <w:rFonts w:ascii="Times New Roman" w:eastAsia="Times New Roman" w:hAnsi="Times New Roman" w:cs="Times New Roman"/>
          <w:sz w:val="28"/>
          <w:szCs w:val="28"/>
          <w:lang w:val="en-US" w:eastAsia="ru-RU"/>
        </w:rPr>
        <w:t xml:space="preserve">. </w:t>
      </w:r>
      <w:r w:rsidRPr="00CB5976">
        <w:rPr>
          <w:rFonts w:ascii="Times New Roman" w:eastAsia="Times New Roman" w:hAnsi="Times New Roman" w:cs="Times New Roman"/>
          <w:sz w:val="28"/>
          <w:szCs w:val="28"/>
          <w:lang w:val="en-US" w:eastAsia="ru-RU"/>
        </w:rPr>
        <w:t>706–712.</w:t>
      </w:r>
    </w:p>
    <w:p w14:paraId="1DD07052" w14:textId="2DFEB83F" w:rsidR="00AF61E3" w:rsidRPr="00577634" w:rsidRDefault="00AF61E3"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593837">
        <w:rPr>
          <w:rFonts w:ascii="Times New Roman" w:eastAsia="Times New Roman" w:hAnsi="Times New Roman" w:cs="Times New Roman"/>
          <w:sz w:val="28"/>
          <w:szCs w:val="28"/>
          <w:lang w:val="en-US" w:eastAsia="ru-RU"/>
        </w:rPr>
        <w:t>Cugati S</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Wang J</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J</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Rochtchina E</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xml:space="preserve"> et al. Ten-year incidence of retinal vein occlusion in an older population: The Blue Mountains Eye Study. </w:t>
      </w:r>
      <w:r w:rsidRPr="005174F5">
        <w:rPr>
          <w:rFonts w:ascii="Times New Roman" w:eastAsia="Times New Roman" w:hAnsi="Times New Roman" w:cs="Times New Roman"/>
          <w:sz w:val="28"/>
          <w:szCs w:val="28"/>
          <w:lang w:val="en-US" w:eastAsia="ru-RU"/>
        </w:rPr>
        <w:t>Arch Ophthalmol</w:t>
      </w:r>
      <w:r w:rsidRPr="00577634">
        <w:rPr>
          <w:rFonts w:ascii="Times New Roman" w:eastAsia="Times New Roman" w:hAnsi="Times New Roman" w:cs="Times New Roman"/>
          <w:sz w:val="28"/>
          <w:szCs w:val="28"/>
          <w:lang w:val="en-US" w:eastAsia="ru-RU"/>
        </w:rPr>
        <w:t xml:space="preserve">. </w:t>
      </w:r>
      <w:r w:rsidR="00CB5976" w:rsidRPr="00362EF4">
        <w:rPr>
          <w:rFonts w:ascii="Times New Roman" w:eastAsia="Times New Roman" w:hAnsi="Times New Roman" w:cs="Times New Roman"/>
          <w:sz w:val="28"/>
          <w:szCs w:val="28"/>
          <w:lang w:val="en-US" w:eastAsia="ru-RU"/>
        </w:rPr>
        <w:t xml:space="preserve">– </w:t>
      </w:r>
      <w:r w:rsidRPr="00577634">
        <w:rPr>
          <w:rFonts w:ascii="Times New Roman" w:eastAsia="Times New Roman" w:hAnsi="Times New Roman" w:cs="Times New Roman"/>
          <w:sz w:val="28"/>
          <w:szCs w:val="28"/>
          <w:lang w:val="en-US" w:eastAsia="ru-RU"/>
        </w:rPr>
        <w:t>2006</w:t>
      </w:r>
      <w:r w:rsidR="00CB5976" w:rsidRPr="00362EF4">
        <w:rPr>
          <w:rFonts w:ascii="Times New Roman" w:eastAsia="Times New Roman" w:hAnsi="Times New Roman" w:cs="Times New Roman"/>
          <w:sz w:val="28"/>
          <w:szCs w:val="28"/>
          <w:lang w:val="en-US" w:eastAsia="ru-RU"/>
        </w:rPr>
        <w:t xml:space="preserve">. </w:t>
      </w:r>
      <w:r w:rsidR="00362EF4" w:rsidRPr="00362EF4">
        <w:rPr>
          <w:rFonts w:ascii="Times New Roman" w:eastAsia="Times New Roman" w:hAnsi="Times New Roman" w:cs="Times New Roman"/>
          <w:sz w:val="28"/>
          <w:szCs w:val="28"/>
          <w:lang w:val="en-US" w:eastAsia="ru-RU"/>
        </w:rPr>
        <w:t>–</w:t>
      </w:r>
      <w:r w:rsidR="00CB5976" w:rsidRPr="00362EF4">
        <w:rPr>
          <w:rFonts w:ascii="Times New Roman" w:eastAsia="Times New Roman" w:hAnsi="Times New Roman" w:cs="Times New Roman"/>
          <w:sz w:val="28"/>
          <w:szCs w:val="28"/>
          <w:lang w:val="en-US" w:eastAsia="ru-RU"/>
        </w:rPr>
        <w:t xml:space="preserve"> </w:t>
      </w:r>
      <w:r w:rsidR="00362EF4" w:rsidRPr="00362EF4">
        <w:rPr>
          <w:rFonts w:ascii="Times New Roman" w:eastAsia="Times New Roman" w:hAnsi="Times New Roman" w:cs="Times New Roman"/>
          <w:bCs/>
          <w:sz w:val="28"/>
          <w:szCs w:val="28"/>
          <w:lang w:val="en-US" w:eastAsia="ru-RU"/>
        </w:rPr>
        <w:t>Vol.</w:t>
      </w:r>
      <w:r w:rsidR="00362EF4" w:rsidRPr="00362EF4">
        <w:rPr>
          <w:rFonts w:ascii="Times New Roman" w:eastAsia="Times New Roman" w:hAnsi="Times New Roman" w:cs="Times New Roman"/>
          <w:sz w:val="28"/>
          <w:szCs w:val="28"/>
          <w:lang w:val="en-US" w:eastAsia="ru-RU"/>
        </w:rPr>
        <w:t xml:space="preserve">124, </w:t>
      </w:r>
      <w:r w:rsidR="00362EF4" w:rsidRPr="00362EF4">
        <w:rPr>
          <w:rFonts w:ascii="Times New Roman" w:eastAsia="Times New Roman" w:hAnsi="Times New Roman" w:cs="Times New Roman"/>
          <w:bCs/>
          <w:sz w:val="28"/>
          <w:szCs w:val="28"/>
          <w:lang w:val="en-US" w:eastAsia="ru-RU"/>
        </w:rPr>
        <w:t>№</w:t>
      </w:r>
      <w:r w:rsidR="00362EF4" w:rsidRPr="00362EF4">
        <w:rPr>
          <w:rFonts w:ascii="Times New Roman" w:eastAsia="Times New Roman" w:hAnsi="Times New Roman" w:cs="Times New Roman"/>
          <w:sz w:val="28"/>
          <w:szCs w:val="28"/>
          <w:lang w:val="en-US" w:eastAsia="ru-RU"/>
        </w:rPr>
        <w:t>5</w:t>
      </w:r>
      <w:r w:rsidR="00CB5976" w:rsidRPr="00362EF4">
        <w:rPr>
          <w:rFonts w:ascii="Times New Roman" w:eastAsia="Times New Roman" w:hAnsi="Times New Roman" w:cs="Times New Roman"/>
          <w:sz w:val="28"/>
          <w:szCs w:val="28"/>
          <w:lang w:val="en-US" w:eastAsia="ru-RU"/>
        </w:rPr>
        <w:t xml:space="preserve">. – </w:t>
      </w:r>
      <w:r w:rsidR="00CB5976">
        <w:rPr>
          <w:rFonts w:ascii="Times New Roman" w:eastAsia="Times New Roman" w:hAnsi="Times New Roman" w:cs="Times New Roman"/>
          <w:sz w:val="28"/>
          <w:szCs w:val="28"/>
          <w:lang w:eastAsia="ru-RU"/>
        </w:rPr>
        <w:t>Р</w:t>
      </w:r>
      <w:r w:rsidR="00CB5976" w:rsidRPr="00362EF4">
        <w:rPr>
          <w:rFonts w:ascii="Times New Roman" w:eastAsia="Times New Roman" w:hAnsi="Times New Roman" w:cs="Times New Roman"/>
          <w:sz w:val="28"/>
          <w:szCs w:val="28"/>
          <w:lang w:val="en-US" w:eastAsia="ru-RU"/>
        </w:rPr>
        <w:t xml:space="preserve">. </w:t>
      </w:r>
      <w:r w:rsidRPr="00577634">
        <w:rPr>
          <w:rFonts w:ascii="Times New Roman" w:eastAsia="Times New Roman" w:hAnsi="Times New Roman" w:cs="Times New Roman"/>
          <w:sz w:val="28"/>
          <w:szCs w:val="28"/>
          <w:lang w:val="en-US" w:eastAsia="ru-RU"/>
        </w:rPr>
        <w:t>726–732.</w:t>
      </w:r>
    </w:p>
    <w:p w14:paraId="6071CC5C" w14:textId="78EEC2FC" w:rsidR="00AF61E3" w:rsidRPr="00577634" w:rsidRDefault="00AF61E3"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593837">
        <w:rPr>
          <w:rFonts w:ascii="Times New Roman" w:eastAsia="Times New Roman" w:hAnsi="Times New Roman" w:cs="Times New Roman"/>
          <w:sz w:val="28"/>
          <w:szCs w:val="28"/>
          <w:lang w:val="en-US" w:eastAsia="ru-RU"/>
        </w:rPr>
        <w:t>de Jong F</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J</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Ikram M</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K</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Witteman J</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C</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M</w:t>
      </w:r>
      <w:r w:rsidR="00CB5976" w:rsidRPr="00CB5976">
        <w:rPr>
          <w:rFonts w:ascii="Times New Roman" w:eastAsia="Times New Roman" w:hAnsi="Times New Roman" w:cs="Times New Roman"/>
          <w:sz w:val="28"/>
          <w:szCs w:val="28"/>
          <w:lang w:val="en-US" w:eastAsia="ru-RU"/>
        </w:rPr>
        <w:t>.</w:t>
      </w:r>
      <w:r w:rsidRPr="00593837">
        <w:rPr>
          <w:rFonts w:ascii="Times New Roman" w:eastAsia="Times New Roman" w:hAnsi="Times New Roman" w:cs="Times New Roman"/>
          <w:sz w:val="28"/>
          <w:szCs w:val="28"/>
          <w:lang w:val="en-US" w:eastAsia="ru-RU"/>
        </w:rPr>
        <w:t xml:space="preserve"> et al. Retinal vein occlusion: a population-based study. </w:t>
      </w:r>
      <w:r w:rsidRPr="00577634">
        <w:rPr>
          <w:rFonts w:ascii="Times New Roman" w:eastAsia="Times New Roman" w:hAnsi="Times New Roman" w:cs="Times New Roman"/>
          <w:sz w:val="28"/>
          <w:szCs w:val="28"/>
          <w:lang w:val="en-US" w:eastAsia="ru-RU"/>
        </w:rPr>
        <w:t xml:space="preserve">The Rotterdam Study. </w:t>
      </w:r>
      <w:r w:rsidRPr="00577634">
        <w:rPr>
          <w:rFonts w:ascii="Times New Roman" w:eastAsia="Times New Roman" w:hAnsi="Times New Roman" w:cs="Times New Roman"/>
          <w:i/>
          <w:iCs/>
          <w:sz w:val="28"/>
          <w:szCs w:val="28"/>
          <w:lang w:val="en-US" w:eastAsia="ru-RU"/>
        </w:rPr>
        <w:t>Ophthalmology</w:t>
      </w:r>
      <w:r w:rsidRPr="00577634">
        <w:rPr>
          <w:rFonts w:ascii="Times New Roman" w:eastAsia="Times New Roman" w:hAnsi="Times New Roman" w:cs="Times New Roman"/>
          <w:sz w:val="28"/>
          <w:szCs w:val="28"/>
          <w:lang w:val="en-US" w:eastAsia="ru-RU"/>
        </w:rPr>
        <w:t xml:space="preserve">. </w:t>
      </w:r>
      <w:r w:rsidR="00CB5976" w:rsidRPr="0037767F">
        <w:rPr>
          <w:rFonts w:ascii="Times New Roman" w:eastAsia="Times New Roman" w:hAnsi="Times New Roman" w:cs="Times New Roman"/>
          <w:sz w:val="28"/>
          <w:szCs w:val="28"/>
          <w:lang w:val="en-US" w:eastAsia="ru-RU"/>
        </w:rPr>
        <w:t xml:space="preserve">– </w:t>
      </w:r>
      <w:r w:rsidRPr="00577634">
        <w:rPr>
          <w:rFonts w:ascii="Times New Roman" w:eastAsia="Times New Roman" w:hAnsi="Times New Roman" w:cs="Times New Roman"/>
          <w:sz w:val="28"/>
          <w:szCs w:val="28"/>
          <w:lang w:val="en-US" w:eastAsia="ru-RU"/>
        </w:rPr>
        <w:t>2006</w:t>
      </w:r>
      <w:r w:rsidR="00CB5976" w:rsidRPr="0037767F">
        <w:rPr>
          <w:rFonts w:ascii="Times New Roman" w:eastAsia="Times New Roman" w:hAnsi="Times New Roman" w:cs="Times New Roman"/>
          <w:sz w:val="28"/>
          <w:szCs w:val="28"/>
          <w:lang w:val="en-US" w:eastAsia="ru-RU"/>
        </w:rPr>
        <w:t xml:space="preserve">. - </w:t>
      </w:r>
      <w:r w:rsidR="00362EF4" w:rsidRPr="00362EF4">
        <w:rPr>
          <w:rFonts w:ascii="Times New Roman" w:eastAsia="Times New Roman" w:hAnsi="Times New Roman" w:cs="Times New Roman"/>
          <w:bCs/>
          <w:sz w:val="28"/>
          <w:szCs w:val="28"/>
          <w:lang w:val="en-US" w:eastAsia="ru-RU"/>
        </w:rPr>
        <w:t>Vol.</w:t>
      </w:r>
      <w:r w:rsidR="00362EF4" w:rsidRPr="00362EF4">
        <w:rPr>
          <w:rFonts w:ascii="Times New Roman" w:eastAsia="Times New Roman" w:hAnsi="Times New Roman" w:cs="Times New Roman"/>
          <w:sz w:val="28"/>
          <w:szCs w:val="28"/>
          <w:lang w:val="en-US" w:eastAsia="ru-RU"/>
        </w:rPr>
        <w:t xml:space="preserve">113, </w:t>
      </w:r>
      <w:r w:rsidR="00362EF4" w:rsidRPr="00362EF4">
        <w:rPr>
          <w:rFonts w:ascii="Times New Roman" w:eastAsia="Times New Roman" w:hAnsi="Times New Roman" w:cs="Times New Roman"/>
          <w:bCs/>
          <w:sz w:val="28"/>
          <w:szCs w:val="28"/>
          <w:lang w:val="en-US" w:eastAsia="ru-RU"/>
        </w:rPr>
        <w:t>№</w:t>
      </w:r>
      <w:r w:rsidR="00362EF4" w:rsidRPr="00362EF4">
        <w:rPr>
          <w:rFonts w:ascii="Times New Roman" w:eastAsia="Times New Roman" w:hAnsi="Times New Roman" w:cs="Times New Roman"/>
          <w:sz w:val="28"/>
          <w:szCs w:val="28"/>
          <w:lang w:val="en-US" w:eastAsia="ru-RU"/>
        </w:rPr>
        <w:t>4</w:t>
      </w:r>
      <w:r w:rsidR="00CB5976" w:rsidRPr="0037767F">
        <w:rPr>
          <w:rFonts w:ascii="Times New Roman" w:eastAsia="Times New Roman" w:hAnsi="Times New Roman" w:cs="Times New Roman"/>
          <w:sz w:val="28"/>
          <w:szCs w:val="28"/>
          <w:lang w:val="en-US" w:eastAsia="ru-RU"/>
        </w:rPr>
        <w:t xml:space="preserve">. – </w:t>
      </w:r>
      <w:r w:rsidR="00CB5976">
        <w:rPr>
          <w:rFonts w:ascii="Times New Roman" w:eastAsia="Times New Roman" w:hAnsi="Times New Roman" w:cs="Times New Roman"/>
          <w:sz w:val="28"/>
          <w:szCs w:val="28"/>
          <w:lang w:eastAsia="ru-RU"/>
        </w:rPr>
        <w:t>Р</w:t>
      </w:r>
      <w:r w:rsidR="00CB5976" w:rsidRPr="0037767F">
        <w:rPr>
          <w:rFonts w:ascii="Times New Roman" w:eastAsia="Times New Roman" w:hAnsi="Times New Roman" w:cs="Times New Roman"/>
          <w:sz w:val="28"/>
          <w:szCs w:val="28"/>
          <w:lang w:val="en-US" w:eastAsia="ru-RU"/>
        </w:rPr>
        <w:t xml:space="preserve">. </w:t>
      </w:r>
      <w:r w:rsidRPr="00577634">
        <w:rPr>
          <w:rFonts w:ascii="Times New Roman" w:eastAsia="Times New Roman" w:hAnsi="Times New Roman" w:cs="Times New Roman"/>
          <w:sz w:val="28"/>
          <w:szCs w:val="28"/>
          <w:lang w:val="en-US" w:eastAsia="ru-RU"/>
        </w:rPr>
        <w:t>686–692.</w:t>
      </w:r>
    </w:p>
    <w:p w14:paraId="08B9C5B5" w14:textId="7D9DBB2A" w:rsidR="00645D34" w:rsidRPr="00593837" w:rsidRDefault="00645D34"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593837">
        <w:rPr>
          <w:rFonts w:ascii="Times New Roman" w:hAnsi="Times New Roman" w:cs="Times New Roman"/>
          <w:sz w:val="28"/>
          <w:szCs w:val="28"/>
          <w:lang w:val="en-US"/>
        </w:rPr>
        <w:t xml:space="preserve">Invernizzi A., et al. Retinal involvement in COVID-19 patients. </w:t>
      </w:r>
      <w:r w:rsidRPr="00593837">
        <w:rPr>
          <w:rFonts w:ascii="Times New Roman" w:hAnsi="Times New Roman" w:cs="Times New Roman"/>
          <w:iCs/>
          <w:sz w:val="28"/>
          <w:szCs w:val="28"/>
          <w:lang w:val="en-US"/>
        </w:rPr>
        <w:t>Ophthalmology</w:t>
      </w:r>
      <w:r w:rsidRPr="00593837">
        <w:rPr>
          <w:rFonts w:ascii="Times New Roman" w:hAnsi="Times New Roman" w:cs="Times New Roman"/>
          <w:sz w:val="28"/>
          <w:szCs w:val="28"/>
          <w:lang w:val="en-US"/>
        </w:rPr>
        <w:t xml:space="preserve">. </w:t>
      </w:r>
      <w:r w:rsidR="00CB5976" w:rsidRPr="0037767F">
        <w:rPr>
          <w:rFonts w:ascii="Times New Roman" w:hAnsi="Times New Roman" w:cs="Times New Roman"/>
          <w:sz w:val="28"/>
          <w:szCs w:val="28"/>
          <w:lang w:val="en-US"/>
        </w:rPr>
        <w:t xml:space="preserve">– </w:t>
      </w:r>
      <w:r w:rsidRPr="00593837">
        <w:rPr>
          <w:rFonts w:ascii="Times New Roman" w:hAnsi="Times New Roman" w:cs="Times New Roman"/>
          <w:sz w:val="28"/>
          <w:szCs w:val="28"/>
          <w:lang w:val="en-US"/>
        </w:rPr>
        <w:t>2020</w:t>
      </w:r>
      <w:r w:rsidR="00CB5976" w:rsidRPr="0037767F">
        <w:rPr>
          <w:rFonts w:ascii="Times New Roman" w:hAnsi="Times New Roman" w:cs="Times New Roman"/>
          <w:sz w:val="28"/>
          <w:szCs w:val="28"/>
          <w:lang w:val="en-US"/>
        </w:rPr>
        <w:t xml:space="preserve">. – </w:t>
      </w:r>
      <w:r w:rsidR="00362EF4" w:rsidRPr="00362EF4">
        <w:rPr>
          <w:rFonts w:ascii="Times New Roman" w:hAnsi="Times New Roman" w:cs="Times New Roman"/>
          <w:bCs/>
          <w:sz w:val="28"/>
          <w:szCs w:val="28"/>
          <w:lang w:val="en-US"/>
        </w:rPr>
        <w:t>Vol.</w:t>
      </w:r>
      <w:r w:rsidRPr="00362EF4">
        <w:rPr>
          <w:rFonts w:ascii="Times New Roman" w:hAnsi="Times New Roman" w:cs="Times New Roman"/>
          <w:sz w:val="28"/>
          <w:szCs w:val="28"/>
          <w:lang w:val="en-US"/>
        </w:rPr>
        <w:t>127</w:t>
      </w:r>
      <w:r w:rsidR="00CB5976" w:rsidRPr="0037767F">
        <w:rPr>
          <w:rFonts w:ascii="Times New Roman" w:hAnsi="Times New Roman" w:cs="Times New Roman"/>
          <w:sz w:val="28"/>
          <w:szCs w:val="28"/>
          <w:lang w:val="en-US"/>
        </w:rPr>
        <w:t xml:space="preserve">. - </w:t>
      </w:r>
      <w:r w:rsidR="00CB5976">
        <w:rPr>
          <w:rFonts w:ascii="Times New Roman" w:hAnsi="Times New Roman" w:cs="Times New Roman"/>
          <w:sz w:val="28"/>
          <w:szCs w:val="28"/>
        </w:rPr>
        <w:t>Р</w:t>
      </w:r>
      <w:r w:rsidR="00CB5976" w:rsidRPr="0037767F">
        <w:rPr>
          <w:rFonts w:ascii="Times New Roman" w:hAnsi="Times New Roman" w:cs="Times New Roman"/>
          <w:sz w:val="28"/>
          <w:szCs w:val="28"/>
          <w:lang w:val="en-US"/>
        </w:rPr>
        <w:t xml:space="preserve">. </w:t>
      </w:r>
      <w:r w:rsidRPr="00593837">
        <w:rPr>
          <w:rFonts w:ascii="Times New Roman" w:hAnsi="Times New Roman" w:cs="Times New Roman"/>
          <w:sz w:val="28"/>
          <w:szCs w:val="28"/>
          <w:lang w:val="en-US"/>
        </w:rPr>
        <w:t>1470–1471.</w:t>
      </w:r>
    </w:p>
    <w:p w14:paraId="59E273E3" w14:textId="7DACE067" w:rsidR="00645D34" w:rsidRPr="00593837" w:rsidRDefault="00645D34"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593837">
        <w:rPr>
          <w:rFonts w:ascii="Times New Roman" w:hAnsi="Times New Roman" w:cs="Times New Roman"/>
          <w:sz w:val="28"/>
          <w:szCs w:val="28"/>
          <w:lang w:val="en-US"/>
        </w:rPr>
        <w:t xml:space="preserve">Sheth J.U., et al. Retinal vein occlusion in COVID-19: a novel entity? </w:t>
      </w:r>
      <w:r w:rsidRPr="00593837">
        <w:rPr>
          <w:rFonts w:ascii="Times New Roman" w:hAnsi="Times New Roman" w:cs="Times New Roman"/>
          <w:iCs/>
          <w:sz w:val="28"/>
          <w:szCs w:val="28"/>
          <w:lang w:val="en-US"/>
        </w:rPr>
        <w:t>Indian J Ophthalmol</w:t>
      </w:r>
      <w:r w:rsidRPr="00593837">
        <w:rPr>
          <w:rFonts w:ascii="Times New Roman" w:hAnsi="Times New Roman" w:cs="Times New Roman"/>
          <w:sz w:val="28"/>
          <w:szCs w:val="28"/>
          <w:lang w:val="en-US"/>
        </w:rPr>
        <w:t xml:space="preserve">. </w:t>
      </w:r>
      <w:r w:rsidR="00CB5976" w:rsidRPr="0037767F">
        <w:rPr>
          <w:rFonts w:ascii="Times New Roman" w:hAnsi="Times New Roman" w:cs="Times New Roman"/>
          <w:sz w:val="28"/>
          <w:szCs w:val="28"/>
          <w:lang w:val="en-US"/>
        </w:rPr>
        <w:t xml:space="preserve">– </w:t>
      </w:r>
      <w:r w:rsidRPr="00593837">
        <w:rPr>
          <w:rFonts w:ascii="Times New Roman" w:hAnsi="Times New Roman" w:cs="Times New Roman"/>
          <w:sz w:val="28"/>
          <w:szCs w:val="28"/>
          <w:lang w:val="en-US"/>
        </w:rPr>
        <w:t>2021</w:t>
      </w:r>
      <w:r w:rsidR="00CB5976" w:rsidRPr="0037767F">
        <w:rPr>
          <w:rFonts w:ascii="Times New Roman" w:hAnsi="Times New Roman" w:cs="Times New Roman"/>
          <w:sz w:val="28"/>
          <w:szCs w:val="28"/>
          <w:lang w:val="en-US"/>
        </w:rPr>
        <w:t xml:space="preserve">. – </w:t>
      </w:r>
      <w:r w:rsidR="00362EF4" w:rsidRPr="00362EF4">
        <w:rPr>
          <w:rFonts w:ascii="Times New Roman" w:hAnsi="Times New Roman" w:cs="Times New Roman"/>
          <w:bCs/>
          <w:sz w:val="28"/>
          <w:szCs w:val="28"/>
          <w:lang w:val="en-US"/>
        </w:rPr>
        <w:t>Vol.</w:t>
      </w:r>
      <w:r w:rsidRPr="00362EF4">
        <w:rPr>
          <w:rFonts w:ascii="Times New Roman" w:hAnsi="Times New Roman" w:cs="Times New Roman"/>
          <w:sz w:val="28"/>
          <w:szCs w:val="28"/>
          <w:lang w:val="en-US"/>
        </w:rPr>
        <w:t>69</w:t>
      </w:r>
      <w:r w:rsidR="00CB5976" w:rsidRPr="0037767F">
        <w:rPr>
          <w:rFonts w:ascii="Times New Roman" w:hAnsi="Times New Roman" w:cs="Times New Roman"/>
          <w:sz w:val="28"/>
          <w:szCs w:val="28"/>
          <w:lang w:val="en-US"/>
        </w:rPr>
        <w:t xml:space="preserve">. – </w:t>
      </w:r>
      <w:r w:rsidR="00CB5976">
        <w:rPr>
          <w:rFonts w:ascii="Times New Roman" w:hAnsi="Times New Roman" w:cs="Times New Roman"/>
          <w:sz w:val="28"/>
          <w:szCs w:val="28"/>
        </w:rPr>
        <w:t>Р</w:t>
      </w:r>
      <w:r w:rsidR="00CB5976" w:rsidRPr="0037767F">
        <w:rPr>
          <w:rFonts w:ascii="Times New Roman" w:hAnsi="Times New Roman" w:cs="Times New Roman"/>
          <w:sz w:val="28"/>
          <w:szCs w:val="28"/>
          <w:lang w:val="en-US"/>
        </w:rPr>
        <w:t xml:space="preserve">. </w:t>
      </w:r>
      <w:r w:rsidRPr="00593837">
        <w:rPr>
          <w:rFonts w:ascii="Times New Roman" w:hAnsi="Times New Roman" w:cs="Times New Roman"/>
          <w:sz w:val="28"/>
          <w:szCs w:val="28"/>
          <w:lang w:val="en-US"/>
        </w:rPr>
        <w:t>1032–1034.</w:t>
      </w:r>
    </w:p>
    <w:p w14:paraId="5F84C213" w14:textId="6451875F" w:rsidR="00645D34" w:rsidRPr="00593837" w:rsidRDefault="00645D34"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593837">
        <w:rPr>
          <w:rFonts w:ascii="Times New Roman" w:hAnsi="Times New Roman" w:cs="Times New Roman"/>
          <w:sz w:val="28"/>
          <w:szCs w:val="28"/>
          <w:lang w:val="en-US"/>
        </w:rPr>
        <w:t xml:space="preserve">Walinjkar J.A., et al. Central retinal vein occlusion in COVID-19 patient. </w:t>
      </w:r>
      <w:r w:rsidRPr="00593837">
        <w:rPr>
          <w:rFonts w:ascii="Times New Roman" w:hAnsi="Times New Roman" w:cs="Times New Roman"/>
          <w:iCs/>
          <w:sz w:val="28"/>
          <w:szCs w:val="28"/>
          <w:lang w:val="en-US"/>
        </w:rPr>
        <w:t>Indian J Ophthalmol</w:t>
      </w:r>
      <w:r w:rsidRPr="00593837">
        <w:rPr>
          <w:rFonts w:ascii="Times New Roman" w:hAnsi="Times New Roman" w:cs="Times New Roman"/>
          <w:sz w:val="28"/>
          <w:szCs w:val="28"/>
          <w:lang w:val="en-US"/>
        </w:rPr>
        <w:t xml:space="preserve">. </w:t>
      </w:r>
      <w:r w:rsidR="00CB5976" w:rsidRPr="0037767F">
        <w:rPr>
          <w:rFonts w:ascii="Times New Roman" w:hAnsi="Times New Roman" w:cs="Times New Roman"/>
          <w:sz w:val="28"/>
          <w:szCs w:val="28"/>
          <w:lang w:val="en-US"/>
        </w:rPr>
        <w:t xml:space="preserve">– </w:t>
      </w:r>
      <w:r w:rsidRPr="00593837">
        <w:rPr>
          <w:rFonts w:ascii="Times New Roman" w:hAnsi="Times New Roman" w:cs="Times New Roman"/>
          <w:sz w:val="28"/>
          <w:szCs w:val="28"/>
          <w:lang w:val="en-US"/>
        </w:rPr>
        <w:t>2020</w:t>
      </w:r>
      <w:r w:rsidR="00CB5976" w:rsidRPr="0037767F">
        <w:rPr>
          <w:rFonts w:ascii="Times New Roman" w:hAnsi="Times New Roman" w:cs="Times New Roman"/>
          <w:sz w:val="28"/>
          <w:szCs w:val="28"/>
          <w:lang w:val="en-US"/>
        </w:rPr>
        <w:t xml:space="preserve">. – </w:t>
      </w:r>
      <w:r w:rsidR="007F165D" w:rsidRPr="007F165D">
        <w:rPr>
          <w:rFonts w:ascii="Times New Roman" w:hAnsi="Times New Roman" w:cs="Times New Roman"/>
          <w:bCs/>
          <w:sz w:val="28"/>
          <w:szCs w:val="28"/>
          <w:lang w:val="en-US"/>
        </w:rPr>
        <w:t>Vol.</w:t>
      </w:r>
      <w:r w:rsidRPr="00593837">
        <w:rPr>
          <w:rFonts w:ascii="Times New Roman" w:hAnsi="Times New Roman" w:cs="Times New Roman"/>
          <w:sz w:val="28"/>
          <w:szCs w:val="28"/>
          <w:lang w:val="en-US"/>
        </w:rPr>
        <w:t>68</w:t>
      </w:r>
      <w:r w:rsidR="00CB5976" w:rsidRPr="0037767F">
        <w:rPr>
          <w:rFonts w:ascii="Times New Roman" w:hAnsi="Times New Roman" w:cs="Times New Roman"/>
          <w:sz w:val="28"/>
          <w:szCs w:val="28"/>
          <w:lang w:val="en-US"/>
        </w:rPr>
        <w:t xml:space="preserve">. – </w:t>
      </w:r>
      <w:r w:rsidR="00CB5976">
        <w:rPr>
          <w:rFonts w:ascii="Times New Roman" w:hAnsi="Times New Roman" w:cs="Times New Roman"/>
          <w:sz w:val="28"/>
          <w:szCs w:val="28"/>
        </w:rPr>
        <w:t>Р</w:t>
      </w:r>
      <w:r w:rsidR="00CB5976" w:rsidRPr="0037767F">
        <w:rPr>
          <w:rFonts w:ascii="Times New Roman" w:hAnsi="Times New Roman" w:cs="Times New Roman"/>
          <w:sz w:val="28"/>
          <w:szCs w:val="28"/>
          <w:lang w:val="en-US"/>
        </w:rPr>
        <w:t xml:space="preserve">. </w:t>
      </w:r>
      <w:r w:rsidRPr="00593837">
        <w:rPr>
          <w:rFonts w:ascii="Times New Roman" w:hAnsi="Times New Roman" w:cs="Times New Roman"/>
          <w:sz w:val="28"/>
          <w:szCs w:val="28"/>
          <w:lang w:val="en-US"/>
        </w:rPr>
        <w:t>2572–2574.</w:t>
      </w:r>
    </w:p>
    <w:p w14:paraId="124443C7" w14:textId="13740AC6" w:rsidR="007F165D" w:rsidRDefault="007F165D"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7F165D">
        <w:rPr>
          <w:rFonts w:ascii="Times New Roman" w:hAnsi="Times New Roman" w:cs="Times New Roman"/>
          <w:bCs/>
          <w:sz w:val="28"/>
          <w:szCs w:val="28"/>
          <w:lang w:val="en-US"/>
        </w:rPr>
        <w:t xml:space="preserve">Li J-X., Wei J. C.-C., Wang Y., Bair H., Hsu S.-B., Lin C.-J. </w:t>
      </w:r>
      <w:r w:rsidRPr="007F165D">
        <w:rPr>
          <w:rFonts w:ascii="Times New Roman" w:hAnsi="Times New Roman" w:cs="Times New Roman"/>
          <w:bCs/>
          <w:iCs/>
          <w:sz w:val="28"/>
          <w:szCs w:val="28"/>
          <w:lang w:val="en-US"/>
        </w:rPr>
        <w:t>Retinal vascular occlusion and COVID-19 diagnosis: a multicenter population-based study.</w:t>
      </w:r>
      <w:r w:rsidRPr="007F165D">
        <w:rPr>
          <w:rFonts w:ascii="Times New Roman" w:hAnsi="Times New Roman" w:cs="Times New Roman"/>
          <w:bCs/>
          <w:sz w:val="28"/>
          <w:szCs w:val="28"/>
          <w:lang w:val="en-US"/>
        </w:rPr>
        <w:t xml:space="preserve"> </w:t>
      </w:r>
      <w:r w:rsidRPr="007F165D">
        <w:rPr>
          <w:rFonts w:ascii="Times New Roman" w:hAnsi="Times New Roman" w:cs="Times New Roman"/>
          <w:bCs/>
          <w:iCs/>
          <w:sz w:val="28"/>
          <w:szCs w:val="28"/>
          <w:lang w:val="en-US"/>
        </w:rPr>
        <w:t>Retina</w:t>
      </w:r>
      <w:r w:rsidRPr="007F165D">
        <w:rPr>
          <w:rFonts w:ascii="Times New Roman" w:hAnsi="Times New Roman" w:cs="Times New Roman"/>
          <w:bCs/>
          <w:sz w:val="28"/>
          <w:szCs w:val="28"/>
          <w:lang w:val="en-US"/>
        </w:rPr>
        <w:t>. 2024;</w:t>
      </w:r>
      <w:r>
        <w:rPr>
          <w:rFonts w:ascii="Times New Roman" w:hAnsi="Times New Roman" w:cs="Times New Roman"/>
          <w:bCs/>
          <w:sz w:val="28"/>
          <w:szCs w:val="28"/>
        </w:rPr>
        <w:t xml:space="preserve"> </w:t>
      </w:r>
      <w:r w:rsidRPr="007F165D">
        <w:rPr>
          <w:rFonts w:ascii="Times New Roman" w:hAnsi="Times New Roman" w:cs="Times New Roman"/>
          <w:bCs/>
          <w:sz w:val="28"/>
          <w:szCs w:val="28"/>
          <w:lang w:val="en-US"/>
        </w:rPr>
        <w:t>Vol.</w:t>
      </w:r>
      <w:r>
        <w:rPr>
          <w:rFonts w:ascii="Times New Roman" w:hAnsi="Times New Roman" w:cs="Times New Roman"/>
          <w:bCs/>
          <w:sz w:val="28"/>
          <w:szCs w:val="28"/>
          <w:lang w:val="en-US"/>
        </w:rPr>
        <w:t>44</w:t>
      </w:r>
      <w:r>
        <w:rPr>
          <w:rFonts w:ascii="Times New Roman" w:hAnsi="Times New Roman" w:cs="Times New Roman"/>
          <w:bCs/>
          <w:sz w:val="28"/>
          <w:szCs w:val="28"/>
        </w:rPr>
        <w:t>, №</w:t>
      </w:r>
      <w:r>
        <w:rPr>
          <w:rFonts w:ascii="Times New Roman" w:hAnsi="Times New Roman" w:cs="Times New Roman"/>
          <w:bCs/>
          <w:sz w:val="28"/>
          <w:szCs w:val="28"/>
          <w:lang w:val="en-US"/>
        </w:rPr>
        <w:t xml:space="preserve">2. – </w:t>
      </w:r>
      <w:r>
        <w:rPr>
          <w:rFonts w:ascii="Times New Roman" w:hAnsi="Times New Roman" w:cs="Times New Roman"/>
          <w:bCs/>
          <w:sz w:val="28"/>
          <w:szCs w:val="28"/>
        </w:rPr>
        <w:t>Р.</w:t>
      </w:r>
      <w:r w:rsidRPr="007F165D">
        <w:rPr>
          <w:rFonts w:ascii="Times New Roman" w:hAnsi="Times New Roman" w:cs="Times New Roman"/>
          <w:bCs/>
          <w:sz w:val="28"/>
          <w:szCs w:val="28"/>
          <w:lang w:val="en-US"/>
        </w:rPr>
        <w:t xml:space="preserve">345–352. PMID: 37824812. doi: 10.1097/IAE.0000000000003952. </w:t>
      </w:r>
    </w:p>
    <w:p w14:paraId="07D5C322" w14:textId="5FE8F6D8" w:rsidR="00645D34" w:rsidRPr="00593837" w:rsidRDefault="00645D3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Franco R.F., Reitsma P.H. Genetic risk factors of venous thrombosis. Hum Genet. </w:t>
      </w:r>
      <w:r w:rsidR="00CB5976" w:rsidRPr="007F165D">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2001</w:t>
      </w:r>
      <w:r w:rsidR="00CB5976" w:rsidRPr="007F165D">
        <w:rPr>
          <w:rFonts w:ascii="Times New Roman" w:hAnsi="Times New Roman" w:cs="Times New Roman"/>
          <w:bCs/>
          <w:sz w:val="28"/>
          <w:szCs w:val="28"/>
          <w:lang w:val="en-US"/>
        </w:rPr>
        <w:t xml:space="preserve">. – </w:t>
      </w:r>
      <w:r w:rsidR="00362EF4" w:rsidRPr="00362EF4">
        <w:rPr>
          <w:rFonts w:ascii="Times New Roman" w:hAnsi="Times New Roman" w:cs="Times New Roman"/>
          <w:bCs/>
          <w:sz w:val="28"/>
          <w:szCs w:val="28"/>
          <w:lang w:val="en-US"/>
        </w:rPr>
        <w:t>Vol.</w:t>
      </w:r>
      <w:r w:rsidRPr="00362EF4">
        <w:rPr>
          <w:rFonts w:ascii="Times New Roman" w:hAnsi="Times New Roman" w:cs="Times New Roman"/>
          <w:bCs/>
          <w:sz w:val="28"/>
          <w:szCs w:val="28"/>
          <w:lang w:val="en-US"/>
        </w:rPr>
        <w:t>109</w:t>
      </w:r>
      <w:r w:rsidR="00CB5976" w:rsidRPr="007F165D">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7F165D">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369–384.</w:t>
      </w:r>
    </w:p>
    <w:p w14:paraId="2EABB3FD" w14:textId="20AAD860" w:rsidR="00645D34" w:rsidRPr="00593837" w:rsidRDefault="00645D3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Favaloro E.J., Lippi G. Genetic testing in thrombophilia. Semin Thromb Hemost. </w:t>
      </w:r>
      <w:r w:rsidR="00CB5976" w:rsidRPr="00362EF4">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2018</w:t>
      </w:r>
      <w:r w:rsidR="00CB5976" w:rsidRPr="00362EF4">
        <w:rPr>
          <w:rFonts w:ascii="Times New Roman" w:hAnsi="Times New Roman" w:cs="Times New Roman"/>
          <w:bCs/>
          <w:sz w:val="28"/>
          <w:szCs w:val="28"/>
          <w:lang w:val="en-US"/>
        </w:rPr>
        <w:t xml:space="preserve">. – </w:t>
      </w:r>
      <w:r w:rsidR="00362EF4" w:rsidRPr="00362EF4">
        <w:rPr>
          <w:rFonts w:ascii="Times New Roman" w:hAnsi="Times New Roman" w:cs="Times New Roman"/>
          <w:bCs/>
          <w:sz w:val="28"/>
          <w:szCs w:val="28"/>
          <w:lang w:val="en-US"/>
        </w:rPr>
        <w:t>Vol.</w:t>
      </w:r>
      <w:r w:rsidRPr="00362EF4">
        <w:rPr>
          <w:rFonts w:ascii="Times New Roman" w:hAnsi="Times New Roman" w:cs="Times New Roman"/>
          <w:bCs/>
          <w:sz w:val="28"/>
          <w:szCs w:val="28"/>
          <w:lang w:val="en-US"/>
        </w:rPr>
        <w:t>44</w:t>
      </w:r>
      <w:r w:rsidR="00CB5976" w:rsidRPr="00362EF4">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362EF4">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574–586.</w:t>
      </w:r>
    </w:p>
    <w:p w14:paraId="0C24CA12" w14:textId="20C1CAA0" w:rsidR="00645D34" w:rsidRPr="00593837" w:rsidRDefault="00645D3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Delanghe J.R., Speeckaert M.M. COVID-19 and thrombosis: insights from genetics. Clin Chim Acta. </w:t>
      </w:r>
      <w:r w:rsidR="00CB5976">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2021</w:t>
      </w:r>
      <w:r w:rsidR="00CB5976">
        <w:rPr>
          <w:rFonts w:ascii="Times New Roman" w:hAnsi="Times New Roman" w:cs="Times New Roman"/>
          <w:bCs/>
          <w:sz w:val="28"/>
          <w:szCs w:val="28"/>
        </w:rPr>
        <w:t xml:space="preserve">. – </w:t>
      </w:r>
      <w:r w:rsidR="00AF47FD" w:rsidRPr="00AF47FD">
        <w:rPr>
          <w:rFonts w:ascii="Times New Roman" w:hAnsi="Times New Roman" w:cs="Times New Roman"/>
          <w:bCs/>
          <w:sz w:val="28"/>
          <w:szCs w:val="28"/>
          <w:lang w:val="en-US"/>
        </w:rPr>
        <w:t>Vol.</w:t>
      </w:r>
      <w:r w:rsidRPr="00AF47FD">
        <w:rPr>
          <w:rFonts w:ascii="Times New Roman" w:hAnsi="Times New Roman" w:cs="Times New Roman"/>
          <w:bCs/>
          <w:sz w:val="28"/>
          <w:szCs w:val="28"/>
          <w:lang w:val="en-US"/>
        </w:rPr>
        <w:t>512</w:t>
      </w:r>
      <w:r w:rsidR="00CB5976" w:rsidRPr="00AF47FD">
        <w:rPr>
          <w:rFonts w:ascii="Times New Roman" w:hAnsi="Times New Roman" w:cs="Times New Roman"/>
          <w:bCs/>
          <w:sz w:val="28"/>
          <w:szCs w:val="28"/>
        </w:rPr>
        <w:t>.</w:t>
      </w:r>
      <w:r w:rsidR="00CB5976">
        <w:rPr>
          <w:rFonts w:ascii="Times New Roman" w:hAnsi="Times New Roman" w:cs="Times New Roman"/>
          <w:bCs/>
          <w:sz w:val="28"/>
          <w:szCs w:val="28"/>
        </w:rPr>
        <w:t xml:space="preserve"> – Р. </w:t>
      </w:r>
      <w:r w:rsidRPr="00593837">
        <w:rPr>
          <w:rFonts w:ascii="Times New Roman" w:hAnsi="Times New Roman" w:cs="Times New Roman"/>
          <w:bCs/>
          <w:sz w:val="28"/>
          <w:szCs w:val="28"/>
          <w:lang w:val="en-US"/>
        </w:rPr>
        <w:t>145–151.</w:t>
      </w:r>
    </w:p>
    <w:p w14:paraId="5AC34BC4" w14:textId="77777777" w:rsidR="005663E4" w:rsidRDefault="005663E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663E4">
        <w:rPr>
          <w:rFonts w:ascii="Times New Roman" w:hAnsi="Times New Roman" w:cs="Times New Roman"/>
          <w:bCs/>
          <w:iCs/>
          <w:sz w:val="28"/>
          <w:szCs w:val="28"/>
          <w:lang w:val="en-US"/>
        </w:rPr>
        <w:t>WHO Director-General’s opening remarks at the media briefing on COVID-19 — 11 March 2020</w:t>
      </w:r>
      <w:r w:rsidRPr="005663E4">
        <w:rPr>
          <w:rFonts w:ascii="Times New Roman" w:hAnsi="Times New Roman" w:cs="Times New Roman"/>
          <w:bCs/>
          <w:i/>
          <w:iCs/>
          <w:sz w:val="28"/>
          <w:szCs w:val="28"/>
          <w:lang w:val="en-US"/>
        </w:rPr>
        <w:t>.</w:t>
      </w:r>
      <w:r w:rsidRPr="005663E4">
        <w:rPr>
          <w:rFonts w:ascii="Times New Roman" w:hAnsi="Times New Roman" w:cs="Times New Roman"/>
          <w:bCs/>
          <w:sz w:val="28"/>
          <w:szCs w:val="28"/>
          <w:lang w:val="en-US"/>
        </w:rPr>
        <w:t xml:space="preserve"> — Geneva: WHO, 2020. — URL: </w:t>
      </w:r>
      <w:hyperlink r:id="rId51" w:tgtFrame="_new" w:history="1">
        <w:r w:rsidRPr="005663E4">
          <w:rPr>
            <w:rStyle w:val="a7"/>
            <w:rFonts w:ascii="Times New Roman" w:hAnsi="Times New Roman" w:cs="Times New Roman"/>
            <w:bCs/>
            <w:sz w:val="28"/>
            <w:szCs w:val="28"/>
            <w:lang w:val="en-US"/>
          </w:rPr>
          <w:t>https://www.who.int/director-general/speeches/detail/who-director-general-s-opening-remarks-at-the-media-briefing-on-covid-19---11-march-2020</w:t>
        </w:r>
      </w:hyperlink>
    </w:p>
    <w:p w14:paraId="1F65535C" w14:textId="02CAD72F" w:rsidR="00021AAB" w:rsidRPr="00593837" w:rsidRDefault="00021AAB"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Zhu N., Zhang D., Wang W., et al. A novel coronavirus from patients with pneumonia in China, 2019. New England Journal of Medicine. </w:t>
      </w:r>
      <w:r w:rsidR="00CB5976">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2020</w:t>
      </w:r>
      <w:r w:rsidR="00CB5976">
        <w:rPr>
          <w:rFonts w:ascii="Times New Roman" w:hAnsi="Times New Roman" w:cs="Times New Roman"/>
          <w:bCs/>
          <w:sz w:val="28"/>
          <w:szCs w:val="28"/>
        </w:rPr>
        <w:t xml:space="preserve">. - </w:t>
      </w:r>
      <w:r w:rsidR="00804F20" w:rsidRPr="00804F20">
        <w:rPr>
          <w:rFonts w:ascii="Times New Roman" w:hAnsi="Times New Roman" w:cs="Times New Roman"/>
          <w:bCs/>
          <w:sz w:val="28"/>
          <w:szCs w:val="28"/>
          <w:lang w:val="en-US"/>
        </w:rPr>
        <w:t>Vol.382,</w:t>
      </w:r>
      <w:r w:rsidR="00804F20" w:rsidRPr="00804F20">
        <w:rPr>
          <w:rFonts w:ascii="Times New Roman" w:hAnsi="Times New Roman" w:cs="Times New Roman"/>
          <w:bCs/>
          <w:sz w:val="28"/>
          <w:szCs w:val="28"/>
        </w:rPr>
        <w:t xml:space="preserve"> №</w:t>
      </w:r>
      <w:r w:rsidR="00804F20" w:rsidRPr="00804F20">
        <w:rPr>
          <w:rFonts w:ascii="Times New Roman" w:hAnsi="Times New Roman" w:cs="Times New Roman"/>
          <w:bCs/>
          <w:sz w:val="28"/>
          <w:szCs w:val="28"/>
          <w:lang w:val="en-US"/>
        </w:rPr>
        <w:t>8</w:t>
      </w:r>
      <w:r w:rsidR="00CB5976" w:rsidRPr="00804F20">
        <w:rPr>
          <w:rFonts w:ascii="Times New Roman" w:hAnsi="Times New Roman" w:cs="Times New Roman"/>
          <w:bCs/>
          <w:sz w:val="28"/>
          <w:szCs w:val="28"/>
        </w:rPr>
        <w:t>.</w:t>
      </w:r>
      <w:r w:rsidR="00CB5976">
        <w:rPr>
          <w:rFonts w:ascii="Times New Roman" w:hAnsi="Times New Roman" w:cs="Times New Roman"/>
          <w:bCs/>
          <w:sz w:val="28"/>
          <w:szCs w:val="28"/>
        </w:rPr>
        <w:t xml:space="preserve"> – Р.</w:t>
      </w:r>
      <w:r w:rsidRPr="00593837">
        <w:rPr>
          <w:rFonts w:ascii="Times New Roman" w:hAnsi="Times New Roman" w:cs="Times New Roman"/>
          <w:bCs/>
          <w:sz w:val="28"/>
          <w:szCs w:val="28"/>
          <w:lang w:val="en-US"/>
        </w:rPr>
        <w:t>727–733. DOI: 10.1056/NEJMoa2001017.</w:t>
      </w:r>
    </w:p>
    <w:p w14:paraId="3FDA9BE3" w14:textId="77777777" w:rsidR="00804F20" w:rsidRDefault="00804F20"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804F20">
        <w:rPr>
          <w:rFonts w:ascii="Times New Roman" w:hAnsi="Times New Roman" w:cs="Times New Roman"/>
          <w:bCs/>
          <w:iCs/>
          <w:sz w:val="28"/>
          <w:szCs w:val="28"/>
          <w:lang w:val="en-US"/>
        </w:rPr>
        <w:t>WHO Coronavirus (COVID-19) Dashboard.</w:t>
      </w:r>
      <w:r w:rsidRPr="00804F20">
        <w:rPr>
          <w:rFonts w:ascii="Times New Roman" w:hAnsi="Times New Roman" w:cs="Times New Roman"/>
          <w:bCs/>
          <w:sz w:val="28"/>
          <w:szCs w:val="28"/>
          <w:lang w:val="en-US"/>
        </w:rPr>
        <w:t xml:space="preserve"> — Geneva: WHO, 2023. — URL: </w:t>
      </w:r>
      <w:hyperlink r:id="rId52" w:tgtFrame="_new" w:history="1">
        <w:r w:rsidRPr="00804F20">
          <w:rPr>
            <w:rStyle w:val="a7"/>
            <w:rFonts w:ascii="Times New Roman" w:hAnsi="Times New Roman" w:cs="Times New Roman"/>
            <w:bCs/>
            <w:sz w:val="28"/>
            <w:szCs w:val="28"/>
            <w:lang w:val="en-US"/>
          </w:rPr>
          <w:t>https://covid19.who.int</w:t>
        </w:r>
      </w:hyperlink>
    </w:p>
    <w:p w14:paraId="31ACB95D" w14:textId="5E854314" w:rsidR="00804F20" w:rsidRPr="00804F20" w:rsidRDefault="00021AAB" w:rsidP="00533D6C">
      <w:pPr>
        <w:numPr>
          <w:ilvl w:val="0"/>
          <w:numId w:val="7"/>
        </w:numPr>
        <w:tabs>
          <w:tab w:val="left" w:pos="1134"/>
        </w:tabs>
        <w:spacing w:after="0" w:line="240" w:lineRule="auto"/>
        <w:ind w:left="0" w:firstLine="567"/>
        <w:jc w:val="both"/>
        <w:rPr>
          <w:rFonts w:ascii="Times New Roman" w:hAnsi="Times New Roman" w:cs="Times New Roman"/>
          <w:bCs/>
          <w:sz w:val="28"/>
          <w:szCs w:val="28"/>
        </w:rPr>
      </w:pPr>
      <w:r w:rsidRPr="00804F20">
        <w:rPr>
          <w:rFonts w:ascii="Times New Roman" w:hAnsi="Times New Roman" w:cs="Times New Roman"/>
          <w:bCs/>
          <w:sz w:val="28"/>
          <w:szCs w:val="28"/>
        </w:rPr>
        <w:t xml:space="preserve">Министерство здравоохранения Республики Казахстан. </w:t>
      </w:r>
      <w:r w:rsidR="00804F20" w:rsidRPr="00804F20">
        <w:rPr>
          <w:rFonts w:ascii="Times New Roman" w:hAnsi="Times New Roman" w:cs="Times New Roman"/>
          <w:bCs/>
          <w:iCs/>
          <w:sz w:val="28"/>
          <w:szCs w:val="28"/>
        </w:rPr>
        <w:t>Официальная статистика по коронавирусной инфекции COVID-19 в Республике Казахстан.</w:t>
      </w:r>
      <w:r w:rsidR="00804F20" w:rsidRPr="00804F20">
        <w:rPr>
          <w:rFonts w:ascii="Times New Roman" w:hAnsi="Times New Roman" w:cs="Times New Roman"/>
          <w:bCs/>
          <w:sz w:val="28"/>
          <w:szCs w:val="28"/>
        </w:rPr>
        <w:t xml:space="preserve"> — Астана, 2023. — URL: </w:t>
      </w:r>
      <w:hyperlink r:id="rId53" w:history="1">
        <w:r w:rsidR="00804F20" w:rsidRPr="002A2A51">
          <w:rPr>
            <w:rStyle w:val="a7"/>
            <w:rFonts w:ascii="Times New Roman" w:hAnsi="Times New Roman" w:cs="Times New Roman"/>
            <w:bCs/>
            <w:sz w:val="28"/>
            <w:szCs w:val="28"/>
          </w:rPr>
          <w:t>https://www.coronavirus2020.kz</w:t>
        </w:r>
      </w:hyperlink>
    </w:p>
    <w:p w14:paraId="00693FFF" w14:textId="1833CD70" w:rsidR="00021AAB" w:rsidRPr="00804F20" w:rsidRDefault="00021AAB" w:rsidP="00533D6C">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804F20">
        <w:rPr>
          <w:rFonts w:ascii="Times New Roman" w:hAnsi="Times New Roman" w:cs="Times New Roman"/>
          <w:bCs/>
          <w:sz w:val="28"/>
          <w:szCs w:val="28"/>
          <w:lang w:val="en-US"/>
        </w:rPr>
        <w:t>Gupta</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A</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Madhavan</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M</w:t>
      </w:r>
      <w:r w:rsidRPr="0037767F">
        <w:rPr>
          <w:rFonts w:ascii="Times New Roman" w:hAnsi="Times New Roman" w:cs="Times New Roman"/>
          <w:bCs/>
          <w:sz w:val="28"/>
          <w:szCs w:val="28"/>
          <w:lang w:val="en-US"/>
        </w:rPr>
        <w:t>.</w:t>
      </w:r>
      <w:r w:rsidRPr="00804F20">
        <w:rPr>
          <w:rFonts w:ascii="Times New Roman" w:hAnsi="Times New Roman" w:cs="Times New Roman"/>
          <w:bCs/>
          <w:sz w:val="28"/>
          <w:szCs w:val="28"/>
          <w:lang w:val="en-US"/>
        </w:rPr>
        <w:t>V</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Sehgal</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K</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et</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al</w:t>
      </w:r>
      <w:r w:rsidRPr="0037767F">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 xml:space="preserve">Extrapulmonary manifestations of COVID-19. Nature Medicine. </w:t>
      </w:r>
      <w:r w:rsidR="00CB5976" w:rsidRPr="00804F20">
        <w:rPr>
          <w:rFonts w:ascii="Times New Roman" w:hAnsi="Times New Roman" w:cs="Times New Roman"/>
          <w:bCs/>
          <w:sz w:val="28"/>
          <w:szCs w:val="28"/>
          <w:lang w:val="en-US"/>
        </w:rPr>
        <w:t xml:space="preserve">– </w:t>
      </w:r>
      <w:r w:rsidRPr="00804F20">
        <w:rPr>
          <w:rFonts w:ascii="Times New Roman" w:hAnsi="Times New Roman" w:cs="Times New Roman"/>
          <w:bCs/>
          <w:sz w:val="28"/>
          <w:szCs w:val="28"/>
          <w:lang w:val="en-US"/>
        </w:rPr>
        <w:t>2020</w:t>
      </w:r>
      <w:r w:rsidR="00CB5976" w:rsidRPr="00804F20">
        <w:rPr>
          <w:rFonts w:ascii="Times New Roman" w:hAnsi="Times New Roman" w:cs="Times New Roman"/>
          <w:bCs/>
          <w:sz w:val="28"/>
          <w:szCs w:val="28"/>
          <w:lang w:val="en-US"/>
        </w:rPr>
        <w:t xml:space="preserve">. - </w:t>
      </w:r>
      <w:r w:rsidR="00804F20" w:rsidRPr="00804F20">
        <w:rPr>
          <w:rFonts w:ascii="Times New Roman" w:hAnsi="Times New Roman" w:cs="Times New Roman"/>
          <w:bCs/>
          <w:sz w:val="28"/>
          <w:szCs w:val="28"/>
          <w:lang w:val="en-US"/>
        </w:rPr>
        <w:t>Vol.26</w:t>
      </w:r>
      <w:r w:rsidR="00804F20" w:rsidRPr="0037767F">
        <w:rPr>
          <w:rFonts w:ascii="Times New Roman" w:hAnsi="Times New Roman" w:cs="Times New Roman"/>
          <w:bCs/>
          <w:sz w:val="28"/>
          <w:szCs w:val="28"/>
          <w:lang w:val="en-US"/>
        </w:rPr>
        <w:t>, №</w:t>
      </w:r>
      <w:r w:rsidR="00804F20" w:rsidRPr="00804F20">
        <w:rPr>
          <w:rFonts w:ascii="Times New Roman" w:hAnsi="Times New Roman" w:cs="Times New Roman"/>
          <w:bCs/>
          <w:sz w:val="28"/>
          <w:szCs w:val="28"/>
          <w:lang w:val="en-US"/>
        </w:rPr>
        <w:t>7</w:t>
      </w:r>
      <w:r w:rsidR="00CB5976" w:rsidRPr="00804F20">
        <w:rPr>
          <w:rFonts w:ascii="Times New Roman" w:hAnsi="Times New Roman" w:cs="Times New Roman"/>
          <w:bCs/>
          <w:sz w:val="28"/>
          <w:szCs w:val="28"/>
          <w:lang w:val="en-US"/>
        </w:rPr>
        <w:t xml:space="preserve">. – </w:t>
      </w:r>
      <w:r w:rsidR="00CB5976" w:rsidRPr="00804F20">
        <w:rPr>
          <w:rFonts w:ascii="Times New Roman" w:hAnsi="Times New Roman" w:cs="Times New Roman"/>
          <w:bCs/>
          <w:sz w:val="28"/>
          <w:szCs w:val="28"/>
        </w:rPr>
        <w:t>Р</w:t>
      </w:r>
      <w:r w:rsidR="00CB5976" w:rsidRPr="00804F20">
        <w:rPr>
          <w:rFonts w:ascii="Times New Roman" w:hAnsi="Times New Roman" w:cs="Times New Roman"/>
          <w:bCs/>
          <w:sz w:val="28"/>
          <w:szCs w:val="28"/>
          <w:lang w:val="en-US"/>
        </w:rPr>
        <w:t>.</w:t>
      </w:r>
      <w:r w:rsidRPr="00804F20">
        <w:rPr>
          <w:rFonts w:ascii="Times New Roman" w:hAnsi="Times New Roman" w:cs="Times New Roman"/>
          <w:bCs/>
          <w:sz w:val="28"/>
          <w:szCs w:val="28"/>
          <w:lang w:val="en-US"/>
        </w:rPr>
        <w:t>1017–1032. DOI: 10.1038/s41591-020-0968-3.</w:t>
      </w:r>
      <w:r w:rsidR="00CB5976" w:rsidRPr="0037767F">
        <w:rPr>
          <w:rFonts w:ascii="Times New Roman" w:hAnsi="Times New Roman" w:cs="Times New Roman"/>
          <w:bCs/>
          <w:sz w:val="28"/>
          <w:szCs w:val="28"/>
          <w:lang w:val="en-US"/>
        </w:rPr>
        <w:t xml:space="preserve"> </w:t>
      </w:r>
    </w:p>
    <w:p w14:paraId="60C8BC40" w14:textId="36B587E3" w:rsidR="00021AAB" w:rsidRPr="00593837" w:rsidRDefault="00021AAB"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Wiersinga W.J., Rhodes A., Cheng A.C., et al. Pathophysiology, transmission, diagnosis, and treatment of coronavirus disease 2019 (COVID-19). JAMA. </w:t>
      </w:r>
      <w:r w:rsidR="00CB5976"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CB5976" w:rsidRPr="0037767F">
        <w:rPr>
          <w:rFonts w:ascii="Times New Roman" w:hAnsi="Times New Roman" w:cs="Times New Roman"/>
          <w:bCs/>
          <w:sz w:val="28"/>
          <w:szCs w:val="28"/>
          <w:lang w:val="en-US"/>
        </w:rPr>
        <w:t xml:space="preserve">. - </w:t>
      </w:r>
      <w:r w:rsidR="00804F20" w:rsidRPr="00804F20">
        <w:rPr>
          <w:rFonts w:ascii="Times New Roman" w:hAnsi="Times New Roman" w:cs="Times New Roman"/>
          <w:bCs/>
          <w:sz w:val="28"/>
          <w:szCs w:val="28"/>
          <w:lang w:val="en-US"/>
        </w:rPr>
        <w:t>Vol.324</w:t>
      </w:r>
      <w:r w:rsidR="00804F20" w:rsidRPr="0037767F">
        <w:rPr>
          <w:rFonts w:ascii="Times New Roman" w:hAnsi="Times New Roman" w:cs="Times New Roman"/>
          <w:bCs/>
          <w:sz w:val="28"/>
          <w:szCs w:val="28"/>
          <w:lang w:val="en-US"/>
        </w:rPr>
        <w:t>, №</w:t>
      </w:r>
      <w:r w:rsidR="00804F20" w:rsidRPr="00804F20">
        <w:rPr>
          <w:rFonts w:ascii="Times New Roman" w:hAnsi="Times New Roman" w:cs="Times New Roman"/>
          <w:bCs/>
          <w:sz w:val="28"/>
          <w:szCs w:val="28"/>
          <w:lang w:val="en-US"/>
        </w:rPr>
        <w:t>8</w:t>
      </w:r>
      <w:r w:rsidR="00CB5976" w:rsidRPr="0037767F">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37767F">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782–793.</w:t>
      </w:r>
      <w:r w:rsidRPr="00C97B73">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DOI: 10.1001/jama.2020.12839.</w:t>
      </w:r>
    </w:p>
    <w:p w14:paraId="40ABFEA1" w14:textId="7B3ACD0A" w:rsidR="00021AAB" w:rsidRPr="0037767F" w:rsidRDefault="00021AAB" w:rsidP="00533D6C">
      <w:pPr>
        <w:pStyle w:val="a3"/>
        <w:numPr>
          <w:ilvl w:val="0"/>
          <w:numId w:val="7"/>
        </w:numPr>
        <w:tabs>
          <w:tab w:val="left" w:pos="1134"/>
        </w:tabs>
        <w:ind w:left="0" w:firstLine="567"/>
        <w:jc w:val="both"/>
        <w:rPr>
          <w:rFonts w:ascii="Times New Roman" w:hAnsi="Times New Roman" w:cs="Times New Roman"/>
          <w:bCs/>
          <w:sz w:val="28"/>
          <w:szCs w:val="28"/>
          <w:lang w:val="en-US"/>
        </w:rPr>
      </w:pPr>
      <w:r w:rsidRPr="0037767F">
        <w:rPr>
          <w:rFonts w:ascii="Times New Roman" w:eastAsiaTheme="minorHAnsi" w:hAnsi="Times New Roman" w:cs="Times New Roman"/>
          <w:bCs/>
          <w:sz w:val="28"/>
          <w:szCs w:val="28"/>
          <w:lang w:val="en-US"/>
        </w:rPr>
        <w:t xml:space="preserve">World Health Organization. </w:t>
      </w:r>
      <w:r w:rsidR="00F326C2" w:rsidRPr="0037767F">
        <w:rPr>
          <w:rFonts w:ascii="Times New Roman" w:eastAsiaTheme="minorHAnsi" w:hAnsi="Times New Roman" w:cs="Times New Roman"/>
          <w:bCs/>
          <w:iCs/>
          <w:sz w:val="28"/>
          <w:szCs w:val="28"/>
          <w:lang w:val="en-US"/>
        </w:rPr>
        <w:t>Clinical management of COVID-19: living guideline.</w:t>
      </w:r>
      <w:r w:rsidR="00F326C2" w:rsidRPr="0037767F">
        <w:rPr>
          <w:rFonts w:ascii="Times New Roman" w:eastAsiaTheme="minorHAnsi" w:hAnsi="Times New Roman" w:cs="Times New Roman"/>
          <w:bCs/>
          <w:sz w:val="28"/>
          <w:szCs w:val="28"/>
          <w:lang w:val="en-US"/>
        </w:rPr>
        <w:t xml:space="preserve"> — Geneva: WHO, 2021. — URL: </w:t>
      </w:r>
      <w:hyperlink r:id="rId54" w:tgtFrame="_new" w:history="1">
        <w:r w:rsidR="00F326C2" w:rsidRPr="0037767F">
          <w:rPr>
            <w:rStyle w:val="a7"/>
            <w:rFonts w:ascii="Times New Roman" w:eastAsiaTheme="minorHAnsi" w:hAnsi="Times New Roman" w:cs="Times New Roman"/>
            <w:bCs/>
            <w:sz w:val="28"/>
            <w:szCs w:val="28"/>
            <w:lang w:val="en-US"/>
          </w:rPr>
          <w:t>https://www.who.int/publications/i/item/clinical-management-of-covid-1</w:t>
        </w:r>
      </w:hyperlink>
      <w:r w:rsidR="002353FD" w:rsidRPr="0037767F">
        <w:rPr>
          <w:rFonts w:ascii="Times New Roman" w:hAnsi="Times New Roman" w:cs="Times New Roman"/>
          <w:bCs/>
          <w:sz w:val="28"/>
          <w:szCs w:val="28"/>
          <w:lang w:val="en-US"/>
        </w:rPr>
        <w:t>National Institutes of Health (NIH). COVID-19 Treatment Guidelines. Bethesda, MD: NIH</w:t>
      </w:r>
      <w:r w:rsidR="00CB5976" w:rsidRPr="0037767F">
        <w:rPr>
          <w:rFonts w:ascii="Times New Roman" w:hAnsi="Times New Roman" w:cs="Times New Roman"/>
          <w:bCs/>
          <w:sz w:val="28"/>
          <w:szCs w:val="28"/>
          <w:lang w:val="en-US"/>
        </w:rPr>
        <w:t>. -</w:t>
      </w:r>
      <w:r w:rsidR="002353FD" w:rsidRPr="0037767F">
        <w:rPr>
          <w:rFonts w:ascii="Times New Roman" w:hAnsi="Times New Roman" w:cs="Times New Roman"/>
          <w:bCs/>
          <w:sz w:val="28"/>
          <w:szCs w:val="28"/>
          <w:lang w:val="en-US"/>
        </w:rPr>
        <w:t xml:space="preserve"> 2023.</w:t>
      </w:r>
      <w:r w:rsidR="00CB5976" w:rsidRPr="0037767F">
        <w:rPr>
          <w:rFonts w:ascii="Times New Roman" w:hAnsi="Times New Roman" w:cs="Times New Roman"/>
          <w:bCs/>
          <w:sz w:val="28"/>
          <w:szCs w:val="28"/>
          <w:lang w:val="en-US"/>
        </w:rPr>
        <w:t xml:space="preserve"> </w:t>
      </w:r>
    </w:p>
    <w:p w14:paraId="21544EB7" w14:textId="5D07594B" w:rsidR="002353FD" w:rsidRPr="00593837" w:rsidRDefault="002353FD"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Henderson L.A., Canna S.W., Friedman K.G., et al. American College of Rheumatology Clinical Guidance for Multisystem Inflammatory Syndrome in Children Associated With SARS–CoV–2 and Hyperinflammation in COVID-19. Arthritis &amp; Rheumatology. </w:t>
      </w:r>
      <w:r w:rsidR="00CB5976"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CB5976" w:rsidRPr="0037767F">
        <w:rPr>
          <w:rFonts w:ascii="Times New Roman" w:hAnsi="Times New Roman" w:cs="Times New Roman"/>
          <w:bCs/>
          <w:sz w:val="28"/>
          <w:szCs w:val="28"/>
          <w:lang w:val="en-US"/>
        </w:rPr>
        <w:t>. -</w:t>
      </w:r>
      <w:r w:rsidRPr="00593837">
        <w:rPr>
          <w:rFonts w:ascii="Times New Roman" w:hAnsi="Times New Roman" w:cs="Times New Roman"/>
          <w:bCs/>
          <w:sz w:val="28"/>
          <w:szCs w:val="28"/>
          <w:lang w:val="en-US"/>
        </w:rPr>
        <w:t xml:space="preserve"> </w:t>
      </w:r>
      <w:r w:rsidR="00F326C2" w:rsidRPr="00F326C2">
        <w:rPr>
          <w:rFonts w:ascii="Times New Roman" w:hAnsi="Times New Roman" w:cs="Times New Roman"/>
          <w:bCs/>
          <w:sz w:val="28"/>
          <w:szCs w:val="28"/>
          <w:lang w:val="en-US"/>
        </w:rPr>
        <w:t>Vol.72</w:t>
      </w:r>
      <w:r w:rsidR="00F326C2" w:rsidRPr="0037767F">
        <w:rPr>
          <w:rFonts w:ascii="Times New Roman" w:hAnsi="Times New Roman" w:cs="Times New Roman"/>
          <w:bCs/>
          <w:sz w:val="28"/>
          <w:szCs w:val="28"/>
          <w:lang w:val="en-US"/>
        </w:rPr>
        <w:t>, №</w:t>
      </w:r>
      <w:r w:rsidRPr="00F326C2">
        <w:rPr>
          <w:rFonts w:ascii="Times New Roman" w:hAnsi="Times New Roman" w:cs="Times New Roman"/>
          <w:bCs/>
          <w:sz w:val="28"/>
          <w:szCs w:val="28"/>
          <w:lang w:val="en-US"/>
        </w:rPr>
        <w:t>11</w:t>
      </w:r>
      <w:r w:rsidR="00CB5976" w:rsidRPr="0037767F">
        <w:rPr>
          <w:rFonts w:ascii="Times New Roman" w:hAnsi="Times New Roman" w:cs="Times New Roman"/>
          <w:bCs/>
          <w:sz w:val="28"/>
          <w:szCs w:val="28"/>
          <w:lang w:val="en-US"/>
        </w:rPr>
        <w:t xml:space="preserve">. – </w:t>
      </w:r>
      <w:r w:rsidR="00CB5976">
        <w:rPr>
          <w:rFonts w:ascii="Times New Roman" w:hAnsi="Times New Roman" w:cs="Times New Roman"/>
          <w:bCs/>
          <w:sz w:val="28"/>
          <w:szCs w:val="28"/>
        </w:rPr>
        <w:t>Р</w:t>
      </w:r>
      <w:r w:rsidR="00CB5976" w:rsidRPr="0037767F">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xml:space="preserve"> 1791–1805.</w:t>
      </w:r>
    </w:p>
    <w:p w14:paraId="3A5C8F5C" w14:textId="6F0349D7" w:rsidR="002353FD" w:rsidRPr="00593837" w:rsidRDefault="002353FD" w:rsidP="00857297">
      <w:pPr>
        <w:pStyle w:val="a3"/>
        <w:numPr>
          <w:ilvl w:val="0"/>
          <w:numId w:val="7"/>
        </w:numPr>
        <w:tabs>
          <w:tab w:val="left"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Zhou F., Yu T., Du R., et al. Clinical course and risk factors for mortality of adult inpatients with COVID-19 in Wuhan, China: a retrospective cohort study. Lancet. </w:t>
      </w:r>
      <w:r w:rsidR="00CB5976" w:rsidRPr="0037767F">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2020</w:t>
      </w:r>
      <w:r w:rsidR="00CB5976" w:rsidRPr="0037767F">
        <w:rPr>
          <w:rFonts w:ascii="Times New Roman" w:eastAsiaTheme="minorHAnsi" w:hAnsi="Times New Roman" w:cs="Times New Roman"/>
          <w:bCs/>
          <w:sz w:val="28"/>
          <w:szCs w:val="28"/>
          <w:lang w:val="en-US"/>
        </w:rPr>
        <w:t xml:space="preserve">. – </w:t>
      </w:r>
      <w:r w:rsidR="00F326C2" w:rsidRPr="00F326C2">
        <w:rPr>
          <w:rFonts w:ascii="Times New Roman" w:eastAsiaTheme="minorHAnsi" w:hAnsi="Times New Roman" w:cs="Times New Roman"/>
          <w:bCs/>
          <w:sz w:val="28"/>
          <w:szCs w:val="28"/>
          <w:lang w:val="en-US"/>
        </w:rPr>
        <w:t>Vol.</w:t>
      </w:r>
      <w:r w:rsidRPr="00F326C2">
        <w:rPr>
          <w:rFonts w:ascii="Times New Roman" w:eastAsiaTheme="minorHAnsi" w:hAnsi="Times New Roman" w:cs="Times New Roman"/>
          <w:bCs/>
          <w:sz w:val="28"/>
          <w:szCs w:val="28"/>
          <w:lang w:val="en-US"/>
        </w:rPr>
        <w:t>395</w:t>
      </w:r>
      <w:r w:rsidR="00CB5976" w:rsidRPr="0037767F">
        <w:rPr>
          <w:rFonts w:ascii="Times New Roman" w:eastAsiaTheme="minorHAnsi" w:hAnsi="Times New Roman" w:cs="Times New Roman"/>
          <w:bCs/>
          <w:sz w:val="28"/>
          <w:szCs w:val="28"/>
          <w:lang w:val="en-US"/>
        </w:rPr>
        <w:t xml:space="preserve">. – </w:t>
      </w:r>
      <w:r w:rsidR="00CB5976">
        <w:rPr>
          <w:rFonts w:ascii="Times New Roman" w:eastAsiaTheme="minorHAnsi" w:hAnsi="Times New Roman" w:cs="Times New Roman"/>
          <w:bCs/>
          <w:sz w:val="28"/>
          <w:szCs w:val="28"/>
        </w:rPr>
        <w:t>Р</w:t>
      </w:r>
      <w:r w:rsidR="00CB5976" w:rsidRPr="0037767F">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1054–1062.</w:t>
      </w:r>
    </w:p>
    <w:p w14:paraId="0BF47DD6" w14:textId="288750C1" w:rsidR="002353FD" w:rsidRPr="00593837" w:rsidRDefault="002353FD" w:rsidP="00857297">
      <w:pPr>
        <w:pStyle w:val="a3"/>
        <w:numPr>
          <w:ilvl w:val="0"/>
          <w:numId w:val="7"/>
        </w:numPr>
        <w:tabs>
          <w:tab w:val="left"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Mehta P., McAuley D.F., Brown M., et al. COVID-19: consider cytokine storm syndromes and immunosuppression. Lancet. </w:t>
      </w:r>
      <w:r w:rsidR="00CB5976" w:rsidRPr="0037767F">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2020</w:t>
      </w:r>
      <w:r w:rsidR="00CB5976" w:rsidRPr="0037767F">
        <w:rPr>
          <w:rFonts w:ascii="Times New Roman" w:eastAsiaTheme="minorHAnsi" w:hAnsi="Times New Roman" w:cs="Times New Roman"/>
          <w:bCs/>
          <w:sz w:val="28"/>
          <w:szCs w:val="28"/>
          <w:lang w:val="en-US"/>
        </w:rPr>
        <w:t xml:space="preserve">. – </w:t>
      </w:r>
      <w:r w:rsidR="00F326C2" w:rsidRPr="00F326C2">
        <w:rPr>
          <w:rFonts w:ascii="Times New Roman" w:eastAsiaTheme="minorHAnsi" w:hAnsi="Times New Roman" w:cs="Times New Roman"/>
          <w:bCs/>
          <w:sz w:val="28"/>
          <w:szCs w:val="28"/>
          <w:lang w:val="en-US"/>
        </w:rPr>
        <w:t>Vol.</w:t>
      </w:r>
      <w:r w:rsidRPr="00F326C2">
        <w:rPr>
          <w:rFonts w:ascii="Times New Roman" w:eastAsiaTheme="minorHAnsi" w:hAnsi="Times New Roman" w:cs="Times New Roman"/>
          <w:bCs/>
          <w:sz w:val="28"/>
          <w:szCs w:val="28"/>
          <w:lang w:val="en-US"/>
        </w:rPr>
        <w:t>395</w:t>
      </w:r>
      <w:r w:rsidR="00CB5976" w:rsidRPr="0037767F">
        <w:rPr>
          <w:rFonts w:ascii="Times New Roman" w:eastAsiaTheme="minorHAnsi" w:hAnsi="Times New Roman" w:cs="Times New Roman"/>
          <w:bCs/>
          <w:sz w:val="28"/>
          <w:szCs w:val="28"/>
          <w:lang w:val="en-US"/>
        </w:rPr>
        <w:t xml:space="preserve">. – </w:t>
      </w:r>
      <w:r w:rsidR="00CB5976">
        <w:rPr>
          <w:rFonts w:ascii="Times New Roman" w:eastAsiaTheme="minorHAnsi" w:hAnsi="Times New Roman" w:cs="Times New Roman"/>
          <w:bCs/>
          <w:sz w:val="28"/>
          <w:szCs w:val="28"/>
        </w:rPr>
        <w:t>Р</w:t>
      </w:r>
      <w:r w:rsidR="00CB5976" w:rsidRPr="0037767F">
        <w:rPr>
          <w:rFonts w:ascii="Times New Roman" w:eastAsiaTheme="minorHAnsi" w:hAnsi="Times New Roman" w:cs="Times New Roman"/>
          <w:bCs/>
          <w:sz w:val="28"/>
          <w:szCs w:val="28"/>
          <w:lang w:val="en-US"/>
        </w:rPr>
        <w:t>.</w:t>
      </w:r>
      <w:r w:rsidRPr="00593837">
        <w:rPr>
          <w:rFonts w:ascii="Times New Roman" w:eastAsiaTheme="minorHAnsi" w:hAnsi="Times New Roman" w:cs="Times New Roman"/>
          <w:bCs/>
          <w:sz w:val="28"/>
          <w:szCs w:val="28"/>
          <w:lang w:val="en-US"/>
        </w:rPr>
        <w:t>1033–1034.</w:t>
      </w:r>
    </w:p>
    <w:p w14:paraId="3D8C442C" w14:textId="5C23A9E0" w:rsidR="002353FD" w:rsidRPr="00593837" w:rsidRDefault="002353FD" w:rsidP="00857297">
      <w:pPr>
        <w:pStyle w:val="a3"/>
        <w:numPr>
          <w:ilvl w:val="0"/>
          <w:numId w:val="7"/>
        </w:numPr>
        <w:tabs>
          <w:tab w:val="left"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Tang N., Li D., Wang X., Sun Z. Abnormal coagulation parameters are associated with poor prognosis in patients with novel coronavirus pneumonia. J Thromb Haemost. </w:t>
      </w:r>
      <w:r w:rsidR="00A779EB">
        <w:rPr>
          <w:rFonts w:ascii="Times New Roman" w:eastAsiaTheme="minorHAnsi" w:hAnsi="Times New Roman" w:cs="Times New Roman"/>
          <w:bCs/>
          <w:sz w:val="28"/>
          <w:szCs w:val="28"/>
        </w:rPr>
        <w:t xml:space="preserve">– </w:t>
      </w:r>
      <w:r w:rsidRPr="00593837">
        <w:rPr>
          <w:rFonts w:ascii="Times New Roman" w:eastAsiaTheme="minorHAnsi" w:hAnsi="Times New Roman" w:cs="Times New Roman"/>
          <w:bCs/>
          <w:sz w:val="28"/>
          <w:szCs w:val="28"/>
          <w:lang w:val="en-US"/>
        </w:rPr>
        <w:t>2020</w:t>
      </w:r>
      <w:r w:rsidR="00A779EB">
        <w:rPr>
          <w:rFonts w:ascii="Times New Roman" w:eastAsiaTheme="minorHAnsi" w:hAnsi="Times New Roman" w:cs="Times New Roman"/>
          <w:bCs/>
          <w:sz w:val="28"/>
          <w:szCs w:val="28"/>
        </w:rPr>
        <w:t xml:space="preserve">. </w:t>
      </w:r>
      <w:r w:rsidR="00A779EB" w:rsidRPr="00F326C2">
        <w:rPr>
          <w:rFonts w:ascii="Times New Roman" w:eastAsiaTheme="minorHAnsi" w:hAnsi="Times New Roman" w:cs="Times New Roman"/>
          <w:bCs/>
          <w:sz w:val="28"/>
          <w:szCs w:val="28"/>
        </w:rPr>
        <w:t xml:space="preserve">- </w:t>
      </w:r>
      <w:r w:rsidR="00F326C2" w:rsidRPr="00F326C2">
        <w:rPr>
          <w:rFonts w:ascii="Times New Roman" w:eastAsiaTheme="minorHAnsi" w:hAnsi="Times New Roman" w:cs="Times New Roman"/>
          <w:bCs/>
          <w:sz w:val="28"/>
          <w:szCs w:val="28"/>
          <w:lang w:val="en-US"/>
        </w:rPr>
        <w:t>Vol.18</w:t>
      </w:r>
      <w:r w:rsidR="00F326C2" w:rsidRPr="00F326C2">
        <w:rPr>
          <w:rFonts w:ascii="Times New Roman" w:eastAsiaTheme="minorHAnsi" w:hAnsi="Times New Roman" w:cs="Times New Roman"/>
          <w:bCs/>
          <w:sz w:val="28"/>
          <w:szCs w:val="28"/>
        </w:rPr>
        <w:t>, №</w:t>
      </w:r>
      <w:r w:rsidR="00F326C2" w:rsidRPr="00F326C2">
        <w:rPr>
          <w:rFonts w:ascii="Times New Roman" w:eastAsiaTheme="minorHAnsi" w:hAnsi="Times New Roman" w:cs="Times New Roman"/>
          <w:bCs/>
          <w:sz w:val="28"/>
          <w:szCs w:val="28"/>
          <w:lang w:val="en-US"/>
        </w:rPr>
        <w:t>4</w:t>
      </w:r>
      <w:r w:rsidR="00A779EB" w:rsidRPr="00F326C2">
        <w:rPr>
          <w:rFonts w:ascii="Times New Roman" w:eastAsiaTheme="minorHAnsi" w:hAnsi="Times New Roman" w:cs="Times New Roman"/>
          <w:bCs/>
          <w:sz w:val="28"/>
          <w:szCs w:val="28"/>
        </w:rPr>
        <w:t>.</w:t>
      </w:r>
      <w:r w:rsidR="00A779EB">
        <w:rPr>
          <w:rFonts w:ascii="Times New Roman" w:eastAsiaTheme="minorHAnsi" w:hAnsi="Times New Roman" w:cs="Times New Roman"/>
          <w:bCs/>
          <w:sz w:val="28"/>
          <w:szCs w:val="28"/>
        </w:rPr>
        <w:t xml:space="preserve"> – Р. </w:t>
      </w:r>
      <w:r w:rsidRPr="00593837">
        <w:rPr>
          <w:rFonts w:ascii="Times New Roman" w:eastAsiaTheme="minorHAnsi" w:hAnsi="Times New Roman" w:cs="Times New Roman"/>
          <w:bCs/>
          <w:sz w:val="28"/>
          <w:szCs w:val="28"/>
          <w:lang w:val="en-US"/>
        </w:rPr>
        <w:t>844–847.</w:t>
      </w:r>
    </w:p>
    <w:p w14:paraId="4920261F" w14:textId="263D3EFD" w:rsidR="002353FD" w:rsidRPr="00593837" w:rsidRDefault="002353FD" w:rsidP="00857297">
      <w:pPr>
        <w:pStyle w:val="a3"/>
        <w:numPr>
          <w:ilvl w:val="0"/>
          <w:numId w:val="7"/>
        </w:numPr>
        <w:tabs>
          <w:tab w:val="left"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Fardet L., Galicier L., Lambotte O., et al. Development and validation of the HScore for reactive hemophagocytic syndrome. Arthritis Rheumatol. </w:t>
      </w:r>
      <w:r w:rsidR="00A779EB" w:rsidRPr="0037767F">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2014</w:t>
      </w:r>
      <w:r w:rsidR="00A779EB" w:rsidRPr="0037767F">
        <w:rPr>
          <w:rFonts w:ascii="Times New Roman" w:eastAsiaTheme="minorHAnsi" w:hAnsi="Times New Roman" w:cs="Times New Roman"/>
          <w:bCs/>
          <w:sz w:val="28"/>
          <w:szCs w:val="28"/>
          <w:lang w:val="en-US"/>
        </w:rPr>
        <w:t xml:space="preserve">. - </w:t>
      </w:r>
      <w:r w:rsidR="00F326C2" w:rsidRPr="00F326C2">
        <w:rPr>
          <w:rFonts w:ascii="Times New Roman" w:eastAsiaTheme="minorHAnsi" w:hAnsi="Times New Roman" w:cs="Times New Roman"/>
          <w:bCs/>
          <w:sz w:val="28"/>
          <w:szCs w:val="28"/>
          <w:lang w:val="en-US"/>
        </w:rPr>
        <w:t>Vol.66</w:t>
      </w:r>
      <w:r w:rsidR="00F326C2" w:rsidRPr="0037767F">
        <w:rPr>
          <w:rFonts w:ascii="Times New Roman" w:eastAsiaTheme="minorHAnsi" w:hAnsi="Times New Roman" w:cs="Times New Roman"/>
          <w:bCs/>
          <w:sz w:val="28"/>
          <w:szCs w:val="28"/>
          <w:lang w:val="en-US"/>
        </w:rPr>
        <w:t>, №</w:t>
      </w:r>
      <w:r w:rsidR="00F326C2" w:rsidRPr="00F326C2">
        <w:rPr>
          <w:rFonts w:ascii="Times New Roman" w:eastAsiaTheme="minorHAnsi" w:hAnsi="Times New Roman" w:cs="Times New Roman"/>
          <w:bCs/>
          <w:sz w:val="28"/>
          <w:szCs w:val="28"/>
          <w:lang w:val="en-US"/>
        </w:rPr>
        <w:t>9</w:t>
      </w:r>
      <w:r w:rsidR="00A779EB" w:rsidRPr="0037767F">
        <w:rPr>
          <w:rFonts w:ascii="Times New Roman" w:eastAsiaTheme="minorHAnsi" w:hAnsi="Times New Roman" w:cs="Times New Roman"/>
          <w:bCs/>
          <w:sz w:val="28"/>
          <w:szCs w:val="28"/>
          <w:lang w:val="en-US"/>
        </w:rPr>
        <w:t xml:space="preserve">. – </w:t>
      </w:r>
      <w:r w:rsidR="00A779EB">
        <w:rPr>
          <w:rFonts w:ascii="Times New Roman" w:eastAsiaTheme="minorHAnsi" w:hAnsi="Times New Roman" w:cs="Times New Roman"/>
          <w:bCs/>
          <w:sz w:val="28"/>
          <w:szCs w:val="28"/>
        </w:rPr>
        <w:t>Р</w:t>
      </w:r>
      <w:r w:rsidR="00A779EB" w:rsidRPr="0037767F">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2613–2620.</w:t>
      </w:r>
    </w:p>
    <w:p w14:paraId="716360CE" w14:textId="70DC2B30" w:rsidR="004B7954" w:rsidRPr="00593837" w:rsidRDefault="004B795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Mehta P., McAuley D.F., Brown M., et al. COVID-19: consider cytokine storm syndromes and immunosuppression. The Lancet.</w:t>
      </w:r>
      <w:r w:rsidR="00A779EB" w:rsidRPr="0037767F">
        <w:rPr>
          <w:rFonts w:ascii="Times New Roman" w:hAnsi="Times New Roman" w:cs="Times New Roman"/>
          <w:bCs/>
          <w:sz w:val="28"/>
          <w:szCs w:val="28"/>
          <w:lang w:val="en-US"/>
        </w:rPr>
        <w:t xml:space="preserve"> – </w:t>
      </w:r>
      <w:r w:rsidRPr="00593837">
        <w:rPr>
          <w:rFonts w:ascii="Times New Roman" w:hAnsi="Times New Roman" w:cs="Times New Roman"/>
          <w:bCs/>
          <w:sz w:val="28"/>
          <w:szCs w:val="28"/>
          <w:lang w:val="en-US"/>
        </w:rPr>
        <w:t>2020</w:t>
      </w:r>
      <w:r w:rsidR="00A779EB" w:rsidRPr="0037767F">
        <w:rPr>
          <w:rFonts w:ascii="Times New Roman" w:hAnsi="Times New Roman" w:cs="Times New Roman"/>
          <w:bCs/>
          <w:sz w:val="28"/>
          <w:szCs w:val="28"/>
          <w:lang w:val="en-US"/>
        </w:rPr>
        <w:t xml:space="preserve">. - </w:t>
      </w:r>
      <w:r w:rsidRPr="00593837">
        <w:rPr>
          <w:rFonts w:ascii="Times New Roman" w:hAnsi="Times New Roman" w:cs="Times New Roman"/>
          <w:bCs/>
          <w:sz w:val="28"/>
          <w:szCs w:val="28"/>
          <w:lang w:val="en-US"/>
        </w:rPr>
        <w:t>395(10229)</w:t>
      </w:r>
      <w:r w:rsidR="00A779EB" w:rsidRPr="0037767F">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1033–1034.</w:t>
      </w:r>
      <w:r w:rsidRPr="00C97B73">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DOI: 10.1016/S0140-6736(20)30628-0.</w:t>
      </w:r>
    </w:p>
    <w:p w14:paraId="0C85AE1C" w14:textId="2538BE3D" w:rsidR="004B7954" w:rsidRPr="00593837" w:rsidRDefault="004B795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Moore J.B., June C.H. Cytokine release syndrome in severe COVID-19. Science. </w:t>
      </w:r>
      <w:r w:rsidR="00A779EB">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2020</w:t>
      </w:r>
      <w:r w:rsidR="00A779EB">
        <w:rPr>
          <w:rFonts w:ascii="Times New Roman" w:hAnsi="Times New Roman" w:cs="Times New Roman"/>
          <w:bCs/>
          <w:sz w:val="28"/>
          <w:szCs w:val="28"/>
        </w:rPr>
        <w:t xml:space="preserve">. - </w:t>
      </w:r>
      <w:r w:rsidR="00F326C2" w:rsidRPr="00F326C2">
        <w:rPr>
          <w:rFonts w:ascii="Times New Roman" w:hAnsi="Times New Roman" w:cs="Times New Roman"/>
          <w:bCs/>
          <w:sz w:val="28"/>
          <w:szCs w:val="28"/>
          <w:lang w:val="en-US"/>
        </w:rPr>
        <w:t>Vol.368</w:t>
      </w:r>
      <w:r w:rsidR="00F326C2" w:rsidRPr="00F326C2">
        <w:rPr>
          <w:rFonts w:ascii="Times New Roman" w:hAnsi="Times New Roman" w:cs="Times New Roman"/>
          <w:bCs/>
          <w:sz w:val="28"/>
          <w:szCs w:val="28"/>
        </w:rPr>
        <w:t xml:space="preserve">, </w:t>
      </w:r>
      <w:r w:rsidR="00F326C2" w:rsidRPr="00F326C2">
        <w:rPr>
          <w:rFonts w:ascii="Times New Roman" w:hAnsi="Times New Roman" w:cs="Times New Roman"/>
          <w:bCs/>
          <w:sz w:val="28"/>
          <w:szCs w:val="28"/>
          <w:lang w:val="en-US"/>
        </w:rPr>
        <w:t>Vol.6490</w:t>
      </w:r>
      <w:r w:rsidR="00A779EB" w:rsidRPr="00F326C2">
        <w:rPr>
          <w:rFonts w:ascii="Times New Roman" w:hAnsi="Times New Roman" w:cs="Times New Roman"/>
          <w:bCs/>
          <w:sz w:val="28"/>
          <w:szCs w:val="28"/>
        </w:rPr>
        <w:t>.</w:t>
      </w:r>
      <w:r w:rsidR="00A779EB">
        <w:rPr>
          <w:rFonts w:ascii="Times New Roman" w:hAnsi="Times New Roman" w:cs="Times New Roman"/>
          <w:bCs/>
          <w:sz w:val="28"/>
          <w:szCs w:val="28"/>
        </w:rPr>
        <w:t xml:space="preserve"> – Р. </w:t>
      </w:r>
      <w:r w:rsidRPr="00593837">
        <w:rPr>
          <w:rFonts w:ascii="Times New Roman" w:hAnsi="Times New Roman" w:cs="Times New Roman"/>
          <w:bCs/>
          <w:sz w:val="28"/>
          <w:szCs w:val="28"/>
          <w:lang w:val="en-US"/>
        </w:rPr>
        <w:t>473–474. DOI: 10.1126/science.abb8925.</w:t>
      </w:r>
    </w:p>
    <w:p w14:paraId="7F75119B" w14:textId="4FFA5D3E" w:rsidR="004B7954" w:rsidRPr="00593837" w:rsidRDefault="004B795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Varga Z., Flammer A.J., Steiger P., et al. Endothelial cell infection and endotheliitis in COVID-19. The Lancet.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Vol.395</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10234</w:t>
      </w:r>
      <w:r w:rsidR="00A779EB" w:rsidRPr="0037767F">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1417–1418. DOI: 10.1016/S0140-6736(20)30937-5.</w:t>
      </w:r>
    </w:p>
    <w:p w14:paraId="4931524E" w14:textId="5440DAF0" w:rsidR="004B7954" w:rsidRPr="00593837" w:rsidRDefault="004B795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Libby P., Lüscher T. COVID-19 is, in the end, an endothelial disease. </w:t>
      </w:r>
      <w:r w:rsidR="005D3A06" w:rsidRPr="005D3A06">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European Heart Journal.</w:t>
      </w:r>
      <w:r w:rsidR="00A779EB" w:rsidRPr="005D3A06">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 xml:space="preserve"> 2020</w:t>
      </w:r>
      <w:r w:rsidR="00A779EB" w:rsidRPr="005D3A06">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Vol.41, №32</w:t>
      </w:r>
      <w:r w:rsidR="00A779EB" w:rsidRPr="00F326C2">
        <w:rPr>
          <w:rFonts w:ascii="Times New Roman" w:hAnsi="Times New Roman" w:cs="Times New Roman"/>
          <w:bCs/>
          <w:sz w:val="28"/>
          <w:szCs w:val="28"/>
          <w:lang w:val="en-US"/>
        </w:rPr>
        <w:t>.</w:t>
      </w:r>
      <w:r w:rsidR="00A779EB" w:rsidRPr="005D3A06">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5D3A06">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3038–3044.</w:t>
      </w:r>
      <w:r w:rsidRPr="005D3A06">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DOI: 10.1093/eurheartj/ehaa623.</w:t>
      </w:r>
    </w:p>
    <w:p w14:paraId="042F62DD" w14:textId="544F5F4D" w:rsidR="00DE7ECD" w:rsidRPr="00593837" w:rsidRDefault="00DE7ECD"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Nalbandian A., Sehgal K., Gupta A., et al. Post-acute COVID-19 syndrome. Nature Medicine. </w:t>
      </w:r>
      <w:r w:rsidR="00A779EB" w:rsidRPr="00686F3A">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686F3A">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Vol.27</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4</w:t>
      </w:r>
      <w:r w:rsidR="00A779EB" w:rsidRPr="00F326C2">
        <w:rPr>
          <w:rFonts w:ascii="Times New Roman" w:hAnsi="Times New Roman" w:cs="Times New Roman"/>
          <w:bCs/>
          <w:sz w:val="28"/>
          <w:szCs w:val="28"/>
          <w:lang w:val="en-US"/>
        </w:rPr>
        <w:t>.</w:t>
      </w:r>
      <w:r w:rsidR="00A779EB" w:rsidRPr="00686F3A">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686F3A">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601–615.</w:t>
      </w:r>
      <w:r w:rsidRPr="00C97B73">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DOI: 10.1038/s41591-021-01283-z.</w:t>
      </w:r>
    </w:p>
    <w:p w14:paraId="28F07AAC" w14:textId="0326D4DD" w:rsidR="00DE7ECD" w:rsidRPr="00593837" w:rsidRDefault="00DE7ECD"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Fogarty H., Townsend L., Cheallaigh C.N., et al. Persistent endotheliopathy in the pathogenesis of long COVID syndrome. </w:t>
      </w:r>
      <w:r w:rsidR="005D3A06" w:rsidRPr="005D3A06">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 xml:space="preserve">British Journal of Haematology. </w:t>
      </w:r>
      <w:r w:rsidR="00A779EB" w:rsidRPr="005D3A06">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5D3A06">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w:t>
      </w:r>
      <w:r w:rsidR="00F326C2">
        <w:rPr>
          <w:rFonts w:ascii="Times New Roman" w:hAnsi="Times New Roman" w:cs="Times New Roman"/>
          <w:bCs/>
          <w:sz w:val="28"/>
          <w:szCs w:val="28"/>
          <w:lang w:val="en-US"/>
        </w:rPr>
        <w:t>194</w:t>
      </w:r>
      <w:r w:rsidR="00F326C2" w:rsidRPr="00F326C2">
        <w:rPr>
          <w:rFonts w:ascii="Times New Roman" w:hAnsi="Times New Roman" w:cs="Times New Roman"/>
          <w:bCs/>
          <w:sz w:val="28"/>
          <w:szCs w:val="28"/>
          <w:lang w:val="en-US"/>
        </w:rPr>
        <w:t>, №</w:t>
      </w:r>
      <w:r w:rsidR="00F326C2">
        <w:rPr>
          <w:rFonts w:ascii="Times New Roman" w:hAnsi="Times New Roman" w:cs="Times New Roman"/>
          <w:bCs/>
          <w:sz w:val="28"/>
          <w:szCs w:val="28"/>
          <w:lang w:val="en-US"/>
        </w:rPr>
        <w:t>4</w:t>
      </w:r>
      <w:r w:rsidR="00A779EB" w:rsidRPr="005D3A06">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5D3A06">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593–602. DOI: 10.1111/bjh.17690.</w:t>
      </w:r>
    </w:p>
    <w:p w14:paraId="2C9EEFC7" w14:textId="5565842F" w:rsidR="00DE7ECD" w:rsidRPr="00593837" w:rsidRDefault="00DE7ECD"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Marinho P.M., Marcos A.A.A., Romano A.C., et al. Retinal findings in patients with COVID-19. The Lancet.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Vol.395</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10237</w:t>
      </w:r>
      <w:r w:rsidR="00A779EB" w:rsidRPr="0037767F">
        <w:rPr>
          <w:rFonts w:ascii="Times New Roman" w:hAnsi="Times New Roman" w:cs="Times New Roman"/>
          <w:bCs/>
          <w:sz w:val="28"/>
          <w:szCs w:val="28"/>
          <w:lang w:val="en-US"/>
        </w:rPr>
        <w:t xml:space="preserve">. – </w:t>
      </w:r>
      <w:r w:rsidRPr="00593837">
        <w:rPr>
          <w:rFonts w:ascii="Times New Roman" w:hAnsi="Times New Roman" w:cs="Times New Roman"/>
          <w:bCs/>
          <w:sz w:val="28"/>
          <w:szCs w:val="28"/>
          <w:lang w:val="en-US"/>
        </w:rPr>
        <w:t>1610</w:t>
      </w:r>
      <w:r w:rsidR="00A779EB" w:rsidRPr="0037767F">
        <w:rPr>
          <w:rFonts w:ascii="Times New Roman" w:hAnsi="Times New Roman" w:cs="Times New Roman"/>
          <w:bCs/>
          <w:sz w:val="28"/>
          <w:szCs w:val="28"/>
          <w:lang w:val="en-US"/>
        </w:rPr>
        <w:t xml:space="preserve"> </w:t>
      </w:r>
      <w:r w:rsidR="00A779EB">
        <w:rPr>
          <w:rFonts w:ascii="Times New Roman" w:hAnsi="Times New Roman" w:cs="Times New Roman"/>
          <w:bCs/>
          <w:sz w:val="28"/>
          <w:szCs w:val="28"/>
        </w:rPr>
        <w:t>р</w:t>
      </w:r>
      <w:r w:rsidRPr="00593837">
        <w:rPr>
          <w:rFonts w:ascii="Times New Roman" w:hAnsi="Times New Roman" w:cs="Times New Roman"/>
          <w:bCs/>
          <w:sz w:val="28"/>
          <w:szCs w:val="28"/>
          <w:lang w:val="en-US"/>
        </w:rPr>
        <w:t>. DOI: 10.1016/S0140-6736(20)31014-9.</w:t>
      </w:r>
    </w:p>
    <w:p w14:paraId="68617038" w14:textId="1299A519" w:rsidR="00DE7ECD" w:rsidRPr="00593837" w:rsidRDefault="00DE7ECD"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Invernizzi A., Torre A., Parrulli S., et al. Retinal microvascular alterations in patients with COVID-19: a cross-sectional study. Ophthalmology.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Vol.128</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4</w:t>
      </w:r>
      <w:r w:rsidR="00A779EB" w:rsidRPr="0037767F">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550–552. DOI: 10.1016/j.ophtha.2020.10.024.</w:t>
      </w:r>
    </w:p>
    <w:p w14:paraId="7D1B06C1" w14:textId="765909F1" w:rsidR="00DE7ECD" w:rsidRPr="00593837" w:rsidRDefault="00DE7ECD"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Abrishami M., Emamverdian Z., Shoeibi N., et al. Optical coherence tomography angiography findings in patients with COVID-19. Ophthalmology Retina.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Vol.5</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7</w:t>
      </w:r>
      <w:r w:rsidR="00A779EB" w:rsidRPr="0037767F">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659–664. DOI: 10.1016/j.oret.2020.12.008.</w:t>
      </w:r>
    </w:p>
    <w:p w14:paraId="10DF2855" w14:textId="76570E6C" w:rsidR="00D31471" w:rsidRPr="00593837" w:rsidRDefault="00D31471"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Nalbandian A., Sehgal K., Gupta A., et al. Post-acute COVID-19 syndrome. Nature Medicine. </w:t>
      </w:r>
      <w:r w:rsidR="00A779EB" w:rsidRPr="00686F3A">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686F3A">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Vol.27</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4</w:t>
      </w:r>
      <w:r w:rsidR="00A779EB" w:rsidRPr="00F326C2">
        <w:rPr>
          <w:rFonts w:ascii="Times New Roman" w:hAnsi="Times New Roman" w:cs="Times New Roman"/>
          <w:bCs/>
          <w:sz w:val="28"/>
          <w:szCs w:val="28"/>
          <w:lang w:val="en-US"/>
        </w:rPr>
        <w:t>.</w:t>
      </w:r>
      <w:r w:rsidR="00A779EB" w:rsidRPr="00686F3A">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686F3A">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601–615.</w:t>
      </w:r>
    </w:p>
    <w:p w14:paraId="5C1AEF10" w14:textId="7B50C62F" w:rsidR="00D31471" w:rsidRPr="00593837" w:rsidRDefault="00D31471"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 Davis H.E., Assaf G.S., McCorkell L., et al. Characterizing long COVID in an international cohort. EClinicalMedicine.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w:t>
      </w:r>
      <w:r w:rsidRPr="00F326C2">
        <w:rPr>
          <w:rFonts w:ascii="Times New Roman" w:hAnsi="Times New Roman" w:cs="Times New Roman"/>
          <w:bCs/>
          <w:sz w:val="28"/>
          <w:szCs w:val="28"/>
          <w:lang w:val="en-US"/>
        </w:rPr>
        <w:t>38</w:t>
      </w:r>
      <w:r w:rsidR="00A779EB" w:rsidRPr="0037767F">
        <w:rPr>
          <w:rFonts w:ascii="Times New Roman" w:hAnsi="Times New Roman" w:cs="Times New Roman"/>
          <w:bCs/>
          <w:sz w:val="28"/>
          <w:szCs w:val="28"/>
          <w:lang w:val="en-US"/>
        </w:rPr>
        <w:t xml:space="preserve">. – </w:t>
      </w:r>
      <w:r w:rsidR="00511E1F" w:rsidRPr="00ED2EDD">
        <w:rPr>
          <w:rFonts w:ascii="Times New Roman" w:hAnsi="Times New Roman" w:cs="Times New Roman"/>
          <w:bCs/>
          <w:sz w:val="28"/>
          <w:szCs w:val="28"/>
          <w:lang w:val="en-US"/>
        </w:rPr>
        <w:t>Article 101019. — doi:10.1016/j.eclinm.2021.101019.</w:t>
      </w:r>
    </w:p>
    <w:p w14:paraId="10521CC5" w14:textId="267F428D" w:rsidR="00D31471" w:rsidRPr="00593837" w:rsidRDefault="00D31471"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Pretorius E., Venter C., Laubscher G.J., et al. Persistent clotting protein pathology in long COVID. Cardiovascular Diabetology.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w:t>
      </w:r>
      <w:r w:rsidRPr="00F326C2">
        <w:rPr>
          <w:rFonts w:ascii="Times New Roman" w:hAnsi="Times New Roman" w:cs="Times New Roman"/>
          <w:bCs/>
          <w:sz w:val="28"/>
          <w:szCs w:val="28"/>
          <w:lang w:val="en-US"/>
        </w:rPr>
        <w:t>20</w:t>
      </w:r>
      <w:r w:rsidR="00A779EB" w:rsidRPr="0037767F">
        <w:rPr>
          <w:rFonts w:ascii="Times New Roman" w:hAnsi="Times New Roman" w:cs="Times New Roman"/>
          <w:bCs/>
          <w:sz w:val="28"/>
          <w:szCs w:val="28"/>
          <w:lang w:val="en-US"/>
        </w:rPr>
        <w:t xml:space="preserve">. – </w:t>
      </w:r>
      <w:r w:rsidRPr="00593837">
        <w:rPr>
          <w:rFonts w:ascii="Times New Roman" w:hAnsi="Times New Roman" w:cs="Times New Roman"/>
          <w:bCs/>
          <w:sz w:val="28"/>
          <w:szCs w:val="28"/>
          <w:lang w:val="en-US"/>
        </w:rPr>
        <w:t>172</w:t>
      </w:r>
      <w:r w:rsidR="00A779EB" w:rsidRPr="0037767F">
        <w:rPr>
          <w:rFonts w:ascii="Times New Roman" w:hAnsi="Times New Roman" w:cs="Times New Roman"/>
          <w:bCs/>
          <w:sz w:val="28"/>
          <w:szCs w:val="28"/>
          <w:lang w:val="en-US"/>
        </w:rPr>
        <w:t xml:space="preserve"> </w:t>
      </w:r>
      <w:r w:rsidR="00A779EB">
        <w:rPr>
          <w:rFonts w:ascii="Times New Roman" w:hAnsi="Times New Roman" w:cs="Times New Roman"/>
          <w:bCs/>
          <w:sz w:val="28"/>
          <w:szCs w:val="28"/>
        </w:rPr>
        <w:t>р</w:t>
      </w:r>
      <w:r w:rsidRPr="00593837">
        <w:rPr>
          <w:rFonts w:ascii="Times New Roman" w:hAnsi="Times New Roman" w:cs="Times New Roman"/>
          <w:bCs/>
          <w:sz w:val="28"/>
          <w:szCs w:val="28"/>
          <w:lang w:val="en-US"/>
        </w:rPr>
        <w:t>.</w:t>
      </w:r>
    </w:p>
    <w:p w14:paraId="392670E2" w14:textId="64B801C3" w:rsidR="00D31471" w:rsidRPr="00593837" w:rsidRDefault="00D31471" w:rsidP="00857297">
      <w:pPr>
        <w:pStyle w:val="a3"/>
        <w:numPr>
          <w:ilvl w:val="0"/>
          <w:numId w:val="7"/>
        </w:numPr>
        <w:tabs>
          <w:tab w:val="left"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McFadyen J.D., Stevens H., Peter K. The emerging threat of immunothrombosis in COVID-19. Nature Reviews Immunology. </w:t>
      </w:r>
      <w:r w:rsidR="00A779EB">
        <w:rPr>
          <w:rFonts w:ascii="Times New Roman" w:eastAsiaTheme="minorHAnsi" w:hAnsi="Times New Roman" w:cs="Times New Roman"/>
          <w:bCs/>
          <w:sz w:val="28"/>
          <w:szCs w:val="28"/>
        </w:rPr>
        <w:t xml:space="preserve">– </w:t>
      </w:r>
      <w:r w:rsidRPr="00593837">
        <w:rPr>
          <w:rFonts w:ascii="Times New Roman" w:eastAsiaTheme="minorHAnsi" w:hAnsi="Times New Roman" w:cs="Times New Roman"/>
          <w:bCs/>
          <w:sz w:val="28"/>
          <w:szCs w:val="28"/>
          <w:lang w:val="en-US"/>
        </w:rPr>
        <w:t>2020</w:t>
      </w:r>
      <w:r w:rsidR="00A779EB">
        <w:rPr>
          <w:rFonts w:ascii="Times New Roman" w:eastAsiaTheme="minorHAnsi" w:hAnsi="Times New Roman" w:cs="Times New Roman"/>
          <w:bCs/>
          <w:sz w:val="28"/>
          <w:szCs w:val="28"/>
        </w:rPr>
        <w:t xml:space="preserve">. - </w:t>
      </w:r>
      <w:r w:rsidR="00F326C2" w:rsidRPr="00F326C2">
        <w:rPr>
          <w:rFonts w:ascii="Times New Roman" w:eastAsiaTheme="minorHAnsi" w:hAnsi="Times New Roman" w:cs="Times New Roman"/>
          <w:bCs/>
          <w:sz w:val="28"/>
          <w:szCs w:val="28"/>
          <w:lang w:val="en-US"/>
        </w:rPr>
        <w:t>Vol.20</w:t>
      </w:r>
      <w:r w:rsidR="00F326C2" w:rsidRPr="00F326C2">
        <w:rPr>
          <w:rFonts w:ascii="Times New Roman" w:eastAsiaTheme="minorHAnsi" w:hAnsi="Times New Roman" w:cs="Times New Roman"/>
          <w:bCs/>
          <w:sz w:val="28"/>
          <w:szCs w:val="28"/>
        </w:rPr>
        <w:t>, №</w:t>
      </w:r>
      <w:r w:rsidR="00F326C2" w:rsidRPr="00F326C2">
        <w:rPr>
          <w:rFonts w:ascii="Times New Roman" w:eastAsiaTheme="minorHAnsi" w:hAnsi="Times New Roman" w:cs="Times New Roman"/>
          <w:bCs/>
          <w:sz w:val="28"/>
          <w:szCs w:val="28"/>
          <w:lang w:val="en-US"/>
        </w:rPr>
        <w:t>7</w:t>
      </w:r>
      <w:r w:rsidR="00A779EB" w:rsidRPr="00F326C2">
        <w:rPr>
          <w:rFonts w:ascii="Times New Roman" w:eastAsiaTheme="minorHAnsi" w:hAnsi="Times New Roman" w:cs="Times New Roman"/>
          <w:bCs/>
          <w:sz w:val="28"/>
          <w:szCs w:val="28"/>
        </w:rPr>
        <w:t>.</w:t>
      </w:r>
      <w:r w:rsidR="00A779EB">
        <w:rPr>
          <w:rFonts w:ascii="Times New Roman" w:eastAsiaTheme="minorHAnsi" w:hAnsi="Times New Roman" w:cs="Times New Roman"/>
          <w:bCs/>
          <w:sz w:val="28"/>
          <w:szCs w:val="28"/>
        </w:rPr>
        <w:t xml:space="preserve"> – Р. </w:t>
      </w:r>
      <w:r w:rsidRPr="00593837">
        <w:rPr>
          <w:rFonts w:ascii="Times New Roman" w:eastAsiaTheme="minorHAnsi" w:hAnsi="Times New Roman" w:cs="Times New Roman"/>
          <w:bCs/>
          <w:sz w:val="28"/>
          <w:szCs w:val="28"/>
          <w:lang w:val="en-US"/>
        </w:rPr>
        <w:t>389–391.</w:t>
      </w:r>
    </w:p>
    <w:p w14:paraId="12C5543D" w14:textId="33F86513" w:rsidR="00B817C6" w:rsidRPr="00593837" w:rsidRDefault="00B817C6" w:rsidP="00857297">
      <w:pPr>
        <w:pStyle w:val="a3"/>
        <w:numPr>
          <w:ilvl w:val="0"/>
          <w:numId w:val="7"/>
        </w:numPr>
        <w:tabs>
          <w:tab w:val="left" w:pos="1134"/>
        </w:tabs>
        <w:ind w:left="0" w:firstLine="567"/>
        <w:jc w:val="both"/>
        <w:rPr>
          <w:rFonts w:ascii="Times New Roman" w:eastAsiaTheme="minorHAnsi" w:hAnsi="Times New Roman" w:cs="Times New Roman"/>
          <w:bCs/>
          <w:sz w:val="28"/>
          <w:szCs w:val="28"/>
          <w:lang w:val="en-US"/>
        </w:rPr>
      </w:pPr>
      <w:r w:rsidRPr="00593837">
        <w:rPr>
          <w:rFonts w:ascii="Times New Roman" w:eastAsiaTheme="minorHAnsi" w:hAnsi="Times New Roman" w:cs="Times New Roman"/>
          <w:bCs/>
          <w:sz w:val="28"/>
          <w:szCs w:val="28"/>
          <w:lang w:val="en-US"/>
        </w:rPr>
        <w:t xml:space="preserve">Teuwen L.A., Geldhof V., Pasut A., et al. COVID-19: the vasculature unleashed. Nature Reviews Immunology. </w:t>
      </w:r>
      <w:r w:rsidR="00A779EB" w:rsidRPr="00686F3A">
        <w:rPr>
          <w:rFonts w:ascii="Times New Roman" w:eastAsiaTheme="minorHAnsi" w:hAnsi="Times New Roman" w:cs="Times New Roman"/>
          <w:bCs/>
          <w:sz w:val="28"/>
          <w:szCs w:val="28"/>
          <w:lang w:val="en-US"/>
        </w:rPr>
        <w:t xml:space="preserve">– </w:t>
      </w:r>
      <w:r w:rsidRPr="00593837">
        <w:rPr>
          <w:rFonts w:ascii="Times New Roman" w:eastAsiaTheme="minorHAnsi" w:hAnsi="Times New Roman" w:cs="Times New Roman"/>
          <w:bCs/>
          <w:sz w:val="28"/>
          <w:szCs w:val="28"/>
          <w:lang w:val="en-US"/>
        </w:rPr>
        <w:t>2020</w:t>
      </w:r>
      <w:r w:rsidR="00A779EB" w:rsidRPr="00686F3A">
        <w:rPr>
          <w:rFonts w:ascii="Times New Roman" w:eastAsiaTheme="minorHAnsi" w:hAnsi="Times New Roman" w:cs="Times New Roman"/>
          <w:bCs/>
          <w:sz w:val="28"/>
          <w:szCs w:val="28"/>
          <w:lang w:val="en-US"/>
        </w:rPr>
        <w:t xml:space="preserve">. - </w:t>
      </w:r>
      <w:r w:rsidR="00F326C2" w:rsidRPr="00F326C2">
        <w:rPr>
          <w:rFonts w:ascii="Times New Roman" w:eastAsiaTheme="minorHAnsi" w:hAnsi="Times New Roman" w:cs="Times New Roman"/>
          <w:bCs/>
          <w:sz w:val="28"/>
          <w:szCs w:val="28"/>
          <w:lang w:val="en-US"/>
        </w:rPr>
        <w:t>Vol.20</w:t>
      </w:r>
      <w:r w:rsidR="00F326C2" w:rsidRPr="0037767F">
        <w:rPr>
          <w:rFonts w:ascii="Times New Roman" w:eastAsiaTheme="minorHAnsi" w:hAnsi="Times New Roman" w:cs="Times New Roman"/>
          <w:bCs/>
          <w:sz w:val="28"/>
          <w:szCs w:val="28"/>
          <w:lang w:val="en-US"/>
        </w:rPr>
        <w:t>, №</w:t>
      </w:r>
      <w:r w:rsidR="00F326C2" w:rsidRPr="00F326C2">
        <w:rPr>
          <w:rFonts w:ascii="Times New Roman" w:eastAsiaTheme="minorHAnsi" w:hAnsi="Times New Roman" w:cs="Times New Roman"/>
          <w:bCs/>
          <w:sz w:val="28"/>
          <w:szCs w:val="28"/>
          <w:lang w:val="en-US"/>
        </w:rPr>
        <w:t>7</w:t>
      </w:r>
      <w:r w:rsidR="00A779EB" w:rsidRPr="00F326C2">
        <w:rPr>
          <w:rFonts w:ascii="Times New Roman" w:eastAsiaTheme="minorHAnsi" w:hAnsi="Times New Roman" w:cs="Times New Roman"/>
          <w:bCs/>
          <w:sz w:val="28"/>
          <w:szCs w:val="28"/>
          <w:lang w:val="en-US"/>
        </w:rPr>
        <w:t>.</w:t>
      </w:r>
      <w:r w:rsidR="00A779EB" w:rsidRPr="00686F3A">
        <w:rPr>
          <w:rFonts w:ascii="Times New Roman" w:eastAsiaTheme="minorHAnsi" w:hAnsi="Times New Roman" w:cs="Times New Roman"/>
          <w:bCs/>
          <w:sz w:val="28"/>
          <w:szCs w:val="28"/>
          <w:lang w:val="en-US"/>
        </w:rPr>
        <w:t xml:space="preserve"> – </w:t>
      </w:r>
      <w:r w:rsidR="00A779EB">
        <w:rPr>
          <w:rFonts w:ascii="Times New Roman" w:eastAsiaTheme="minorHAnsi" w:hAnsi="Times New Roman" w:cs="Times New Roman"/>
          <w:bCs/>
          <w:sz w:val="28"/>
          <w:szCs w:val="28"/>
        </w:rPr>
        <w:t>Р</w:t>
      </w:r>
      <w:r w:rsidR="00A779EB" w:rsidRPr="00686F3A">
        <w:rPr>
          <w:rFonts w:ascii="Times New Roman" w:eastAsiaTheme="minorHAnsi" w:hAnsi="Times New Roman" w:cs="Times New Roman"/>
          <w:bCs/>
          <w:sz w:val="28"/>
          <w:szCs w:val="28"/>
          <w:lang w:val="en-US"/>
        </w:rPr>
        <w:t>.</w:t>
      </w:r>
      <w:r w:rsidRPr="00593837">
        <w:rPr>
          <w:rFonts w:ascii="Times New Roman" w:eastAsiaTheme="minorHAnsi" w:hAnsi="Times New Roman" w:cs="Times New Roman"/>
          <w:bCs/>
          <w:sz w:val="28"/>
          <w:szCs w:val="28"/>
          <w:lang w:val="en-US"/>
        </w:rPr>
        <w:t>389–391.</w:t>
      </w:r>
    </w:p>
    <w:p w14:paraId="373D5C3C" w14:textId="41A043AB" w:rsidR="00CD04AB" w:rsidRPr="00593837" w:rsidRDefault="00CD04AB"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Marinho P.M., Marcos A.A.A., Romano A.C., et al. Retinal findings in patients with COVID-19. The Lancet.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Vol.395</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10237</w:t>
      </w:r>
      <w:r w:rsidR="00A779EB" w:rsidRPr="0037767F">
        <w:rPr>
          <w:rFonts w:ascii="Times New Roman" w:hAnsi="Times New Roman" w:cs="Times New Roman"/>
          <w:bCs/>
          <w:sz w:val="28"/>
          <w:szCs w:val="28"/>
          <w:lang w:val="en-US"/>
        </w:rPr>
        <w:t xml:space="preserve">. – </w:t>
      </w:r>
      <w:r w:rsidRPr="00593837">
        <w:rPr>
          <w:rFonts w:ascii="Times New Roman" w:hAnsi="Times New Roman" w:cs="Times New Roman"/>
          <w:bCs/>
          <w:sz w:val="28"/>
          <w:szCs w:val="28"/>
          <w:lang w:val="en-US"/>
        </w:rPr>
        <w:t>610</w:t>
      </w:r>
      <w:r w:rsidR="00A779EB" w:rsidRPr="0037767F">
        <w:rPr>
          <w:rFonts w:ascii="Times New Roman" w:hAnsi="Times New Roman" w:cs="Times New Roman"/>
          <w:bCs/>
          <w:sz w:val="28"/>
          <w:szCs w:val="28"/>
          <w:lang w:val="en-US"/>
        </w:rPr>
        <w:t xml:space="preserve"> </w:t>
      </w:r>
      <w:r w:rsidR="00A779EB">
        <w:rPr>
          <w:rFonts w:ascii="Times New Roman" w:hAnsi="Times New Roman" w:cs="Times New Roman"/>
          <w:bCs/>
          <w:sz w:val="28"/>
          <w:szCs w:val="28"/>
        </w:rPr>
        <w:t>р</w:t>
      </w:r>
      <w:r w:rsidRPr="00593837">
        <w:rPr>
          <w:rFonts w:ascii="Times New Roman" w:hAnsi="Times New Roman" w:cs="Times New Roman"/>
          <w:bCs/>
          <w:sz w:val="28"/>
          <w:szCs w:val="28"/>
          <w:lang w:val="en-US"/>
        </w:rPr>
        <w:t>.</w:t>
      </w:r>
    </w:p>
    <w:p w14:paraId="48084CDA" w14:textId="5022E7E5" w:rsidR="00CD04AB" w:rsidRPr="00593837" w:rsidRDefault="00CD04AB"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Invernizzi A., Torre A., Parrulli S., et al. Retinal microvascular alterations in COVID-19 patients. Ophthalmology. </w:t>
      </w:r>
      <w:r w:rsidR="00A779EB"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37767F">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Vol.128</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4</w:t>
      </w:r>
      <w:r w:rsidR="00A779EB" w:rsidRPr="0037767F">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37767F">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550–552.</w:t>
      </w:r>
    </w:p>
    <w:p w14:paraId="017925FC" w14:textId="28CDAEAA" w:rsidR="00C653B1" w:rsidRPr="00593837" w:rsidRDefault="00C653B1"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Nalbandian A., Sehgal K., Gupta A., Madhavan M.V., McGroder C., Stevens J.S., et al.</w:t>
      </w:r>
      <w:r w:rsidR="00AD7DB8" w:rsidRPr="00AD7DB8">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Post-acute COVID-19 syndrome.</w:t>
      </w:r>
      <w:r w:rsidR="00AD7DB8" w:rsidRPr="00AD7DB8">
        <w:rPr>
          <w:rFonts w:ascii="Times New Roman" w:hAnsi="Times New Roman" w:cs="Times New Roman"/>
          <w:bCs/>
          <w:sz w:val="28"/>
          <w:szCs w:val="28"/>
          <w:lang w:val="en-US"/>
        </w:rPr>
        <w:t xml:space="preserve"> </w:t>
      </w:r>
      <w:r w:rsidRPr="005D3A06">
        <w:rPr>
          <w:rFonts w:ascii="Times New Roman" w:hAnsi="Times New Roman" w:cs="Times New Roman"/>
          <w:bCs/>
          <w:sz w:val="28"/>
          <w:szCs w:val="28"/>
          <w:lang w:val="en-US"/>
        </w:rPr>
        <w:t>Nature Medicine</w:t>
      </w:r>
      <w:r w:rsidRPr="00593837">
        <w:rPr>
          <w:rFonts w:ascii="Times New Roman" w:hAnsi="Times New Roman" w:cs="Times New Roman"/>
          <w:bCs/>
          <w:sz w:val="28"/>
          <w:szCs w:val="28"/>
          <w:lang w:val="en-US"/>
        </w:rPr>
        <w:t xml:space="preserve">. </w:t>
      </w:r>
      <w:r w:rsidR="00A779EB" w:rsidRPr="00A779EB">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A779EB">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Vol.27</w:t>
      </w:r>
      <w:r w:rsidR="00F326C2" w:rsidRPr="0037767F">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4</w:t>
      </w:r>
      <w:r w:rsidR="00A779EB" w:rsidRPr="00F326C2">
        <w:rPr>
          <w:rFonts w:ascii="Times New Roman" w:hAnsi="Times New Roman" w:cs="Times New Roman"/>
          <w:bCs/>
          <w:sz w:val="28"/>
          <w:szCs w:val="28"/>
          <w:lang w:val="en-US"/>
        </w:rPr>
        <w:t>.</w:t>
      </w:r>
      <w:r w:rsidR="00A779EB" w:rsidRPr="00A779EB">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A779EB">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601–615.</w:t>
      </w:r>
      <w:r w:rsidR="00AD7DB8" w:rsidRPr="00AD7DB8">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DOI: 10.1038/s41591-021-01283-z.</w:t>
      </w:r>
    </w:p>
    <w:p w14:paraId="1FB2DF68" w14:textId="20B4BCB4" w:rsidR="00C653B1" w:rsidRPr="00593837" w:rsidRDefault="00C653B1"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Fogarty H., Townsend L., Ni Cheallaigh C., Bergin C., Martin-Loeches I., Browne P., et al.</w:t>
      </w:r>
      <w:r w:rsidR="00AD7DB8" w:rsidRPr="00AD7DB8">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Persistent endotheliopathy in the pathogenesis of long COVID syndrome.</w:t>
      </w:r>
      <w:r w:rsidR="00AD7DB8" w:rsidRPr="00AD7DB8">
        <w:rPr>
          <w:rFonts w:ascii="Times New Roman" w:hAnsi="Times New Roman" w:cs="Times New Roman"/>
          <w:bCs/>
          <w:sz w:val="28"/>
          <w:szCs w:val="28"/>
          <w:lang w:val="en-US"/>
        </w:rPr>
        <w:t xml:space="preserve"> </w:t>
      </w:r>
      <w:r w:rsidR="00A779EB" w:rsidRPr="00A779EB">
        <w:rPr>
          <w:rFonts w:ascii="Times New Roman" w:hAnsi="Times New Roman" w:cs="Times New Roman"/>
          <w:bCs/>
          <w:sz w:val="28"/>
          <w:szCs w:val="28"/>
          <w:lang w:val="en-US"/>
        </w:rPr>
        <w:t xml:space="preserve">// </w:t>
      </w:r>
      <w:r w:rsidRPr="00A779EB">
        <w:rPr>
          <w:rFonts w:ascii="Times New Roman" w:hAnsi="Times New Roman" w:cs="Times New Roman"/>
          <w:bCs/>
          <w:sz w:val="28"/>
          <w:szCs w:val="28"/>
          <w:lang w:val="en-US"/>
        </w:rPr>
        <w:t>British Journal of Haematology</w:t>
      </w:r>
      <w:r w:rsidRPr="00593837">
        <w:rPr>
          <w:rFonts w:ascii="Times New Roman" w:hAnsi="Times New Roman" w:cs="Times New Roman"/>
          <w:bCs/>
          <w:sz w:val="28"/>
          <w:szCs w:val="28"/>
          <w:lang w:val="en-US"/>
        </w:rPr>
        <w:t xml:space="preserve">. </w:t>
      </w:r>
      <w:r w:rsidR="00A779EB" w:rsidRPr="00A779EB">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A779EB">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Vol.194, №4</w:t>
      </w:r>
      <w:r w:rsidR="00A779EB" w:rsidRPr="00F326C2">
        <w:rPr>
          <w:rFonts w:ascii="Times New Roman" w:hAnsi="Times New Roman" w:cs="Times New Roman"/>
          <w:bCs/>
          <w:sz w:val="28"/>
          <w:szCs w:val="28"/>
          <w:lang w:val="en-US"/>
        </w:rPr>
        <w:t>.</w:t>
      </w:r>
      <w:r w:rsidR="00A779EB" w:rsidRPr="00A779EB">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A779EB">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593–602.</w:t>
      </w:r>
      <w:r w:rsidRPr="00593837">
        <w:rPr>
          <w:rFonts w:ascii="Times New Roman" w:hAnsi="Times New Roman" w:cs="Times New Roman"/>
          <w:bCs/>
          <w:sz w:val="28"/>
          <w:szCs w:val="28"/>
          <w:lang w:val="en-US"/>
        </w:rPr>
        <w:br/>
        <w:t>DOI: 10.1111/bjh.17690.</w:t>
      </w:r>
    </w:p>
    <w:p w14:paraId="2C316EBA" w14:textId="77886246" w:rsidR="00C653B1" w:rsidRPr="00593837" w:rsidRDefault="00C653B1"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Förstermann U</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Sessa W</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xml:space="preserve">C. Nitric oxide synthases: regulation and function. Eur Heart J. </w:t>
      </w:r>
      <w:r w:rsidR="00A779EB">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2012</w:t>
      </w:r>
      <w:r w:rsidR="00A779EB">
        <w:rPr>
          <w:rFonts w:ascii="Times New Roman" w:hAnsi="Times New Roman" w:cs="Times New Roman"/>
          <w:bCs/>
          <w:sz w:val="28"/>
          <w:szCs w:val="28"/>
        </w:rPr>
        <w:t xml:space="preserve">. - </w:t>
      </w:r>
      <w:r w:rsidR="00F326C2" w:rsidRPr="00F326C2">
        <w:rPr>
          <w:rFonts w:ascii="Times New Roman" w:hAnsi="Times New Roman" w:cs="Times New Roman"/>
          <w:bCs/>
          <w:sz w:val="28"/>
          <w:szCs w:val="28"/>
          <w:lang w:val="en-US"/>
        </w:rPr>
        <w:t>Vol.33</w:t>
      </w:r>
      <w:r w:rsidR="00F326C2" w:rsidRPr="00F326C2">
        <w:rPr>
          <w:rFonts w:ascii="Times New Roman" w:hAnsi="Times New Roman" w:cs="Times New Roman"/>
          <w:bCs/>
          <w:sz w:val="28"/>
          <w:szCs w:val="28"/>
        </w:rPr>
        <w:t>, №</w:t>
      </w:r>
      <w:r w:rsidR="00F326C2" w:rsidRPr="00F326C2">
        <w:rPr>
          <w:rFonts w:ascii="Times New Roman" w:hAnsi="Times New Roman" w:cs="Times New Roman"/>
          <w:bCs/>
          <w:sz w:val="28"/>
          <w:szCs w:val="28"/>
          <w:lang w:val="en-US"/>
        </w:rPr>
        <w:t>7</w:t>
      </w:r>
      <w:r w:rsidR="00A779EB" w:rsidRPr="00F326C2">
        <w:rPr>
          <w:rFonts w:ascii="Times New Roman" w:hAnsi="Times New Roman" w:cs="Times New Roman"/>
          <w:bCs/>
          <w:sz w:val="28"/>
          <w:szCs w:val="28"/>
        </w:rPr>
        <w:t>.</w:t>
      </w:r>
      <w:r w:rsidR="00A779EB">
        <w:rPr>
          <w:rFonts w:ascii="Times New Roman" w:hAnsi="Times New Roman" w:cs="Times New Roman"/>
          <w:bCs/>
          <w:sz w:val="28"/>
          <w:szCs w:val="28"/>
        </w:rPr>
        <w:t xml:space="preserve"> – Р. </w:t>
      </w:r>
      <w:r w:rsidRPr="00593837">
        <w:rPr>
          <w:rFonts w:ascii="Times New Roman" w:hAnsi="Times New Roman" w:cs="Times New Roman"/>
          <w:bCs/>
          <w:sz w:val="28"/>
          <w:szCs w:val="28"/>
          <w:lang w:val="en-US"/>
        </w:rPr>
        <w:t>829-837.</w:t>
      </w:r>
    </w:p>
    <w:p w14:paraId="7F71A1A8" w14:textId="0167A930" w:rsidR="002353FD" w:rsidRPr="00593837" w:rsidRDefault="00C653B1"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Pober J</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S</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Sessa W</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xml:space="preserve">C. Evolving functions of endothelial cells in inflammation. Nat Rev Immunol. </w:t>
      </w:r>
      <w:r w:rsidR="00A779EB">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2007</w:t>
      </w:r>
      <w:r w:rsidR="00A779EB">
        <w:rPr>
          <w:rFonts w:ascii="Times New Roman" w:hAnsi="Times New Roman" w:cs="Times New Roman"/>
          <w:bCs/>
          <w:sz w:val="28"/>
          <w:szCs w:val="28"/>
        </w:rPr>
        <w:t>. -</w:t>
      </w:r>
      <w:r w:rsidR="00F326C2" w:rsidRPr="00F326C2">
        <w:rPr>
          <w:rFonts w:ascii="Times New Roman" w:hAnsi="Times New Roman" w:cs="Times New Roman"/>
          <w:bCs/>
          <w:sz w:val="28"/>
          <w:szCs w:val="28"/>
          <w:lang w:val="en-US"/>
        </w:rPr>
        <w:t xml:space="preserve"> Vol.</w:t>
      </w:r>
      <w:r w:rsidR="00A779EB">
        <w:rPr>
          <w:rFonts w:ascii="Times New Roman" w:hAnsi="Times New Roman" w:cs="Times New Roman"/>
          <w:bCs/>
          <w:sz w:val="28"/>
          <w:szCs w:val="28"/>
        </w:rPr>
        <w:t xml:space="preserve"> </w:t>
      </w:r>
      <w:r w:rsidR="00F326C2" w:rsidRPr="00F326C2">
        <w:rPr>
          <w:rFonts w:ascii="Times New Roman" w:hAnsi="Times New Roman" w:cs="Times New Roman"/>
          <w:bCs/>
          <w:sz w:val="28"/>
          <w:szCs w:val="28"/>
          <w:lang w:val="en-US"/>
        </w:rPr>
        <w:t>7</w:t>
      </w:r>
      <w:r w:rsidR="00F326C2" w:rsidRPr="00F326C2">
        <w:rPr>
          <w:rFonts w:ascii="Times New Roman" w:hAnsi="Times New Roman" w:cs="Times New Roman"/>
          <w:bCs/>
          <w:sz w:val="28"/>
          <w:szCs w:val="28"/>
        </w:rPr>
        <w:t>, №</w:t>
      </w:r>
      <w:r w:rsidR="00F326C2" w:rsidRPr="00F326C2">
        <w:rPr>
          <w:rFonts w:ascii="Times New Roman" w:hAnsi="Times New Roman" w:cs="Times New Roman"/>
          <w:bCs/>
          <w:sz w:val="28"/>
          <w:szCs w:val="28"/>
          <w:lang w:val="en-US"/>
        </w:rPr>
        <w:t>10</w:t>
      </w:r>
      <w:r w:rsidR="00A779EB" w:rsidRPr="00F326C2">
        <w:rPr>
          <w:rFonts w:ascii="Times New Roman" w:hAnsi="Times New Roman" w:cs="Times New Roman"/>
          <w:bCs/>
          <w:sz w:val="28"/>
          <w:szCs w:val="28"/>
        </w:rPr>
        <w:t>.</w:t>
      </w:r>
      <w:r w:rsidR="00A779EB">
        <w:rPr>
          <w:rFonts w:ascii="Times New Roman" w:hAnsi="Times New Roman" w:cs="Times New Roman"/>
          <w:bCs/>
          <w:sz w:val="28"/>
          <w:szCs w:val="28"/>
        </w:rPr>
        <w:t xml:space="preserve"> – Р.</w:t>
      </w:r>
      <w:r w:rsidRPr="00593837">
        <w:rPr>
          <w:rFonts w:ascii="Times New Roman" w:hAnsi="Times New Roman" w:cs="Times New Roman"/>
          <w:bCs/>
          <w:sz w:val="28"/>
          <w:szCs w:val="28"/>
          <w:lang w:val="en-US"/>
        </w:rPr>
        <w:t>803-815.</w:t>
      </w:r>
    </w:p>
    <w:p w14:paraId="4553A88C" w14:textId="34B945F8" w:rsidR="000D5EF4" w:rsidRPr="0037767F" w:rsidRDefault="000D5EF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Pretorius E., Venter C., Laubscher G.J., Kotze M.J., Oladejo S.O., Watson L.R., et al. Persistent clotting protein pathology in long COVID/post-acute sequelae of COVID-19 (PASC). Cardiovascular Diabetology. </w:t>
      </w:r>
      <w:r w:rsidR="00A779EB">
        <w:rPr>
          <w:rFonts w:ascii="Times New Roman" w:hAnsi="Times New Roman" w:cs="Times New Roman"/>
          <w:bCs/>
          <w:sz w:val="28"/>
          <w:szCs w:val="28"/>
          <w:lang w:val="en-US"/>
        </w:rPr>
        <w:t>–</w:t>
      </w:r>
      <w:r w:rsidR="00A779EB" w:rsidRPr="00A779EB">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A779EB">
        <w:rPr>
          <w:rFonts w:ascii="Times New Roman" w:hAnsi="Times New Roman" w:cs="Times New Roman"/>
          <w:bCs/>
          <w:sz w:val="28"/>
          <w:szCs w:val="28"/>
          <w:lang w:val="en-US"/>
        </w:rPr>
        <w:t xml:space="preserve">. </w:t>
      </w:r>
      <w:r w:rsidR="00A779EB">
        <w:rPr>
          <w:rFonts w:ascii="Times New Roman" w:hAnsi="Times New Roman" w:cs="Times New Roman"/>
          <w:bCs/>
          <w:sz w:val="28"/>
          <w:szCs w:val="28"/>
          <w:lang w:val="en-US"/>
        </w:rPr>
        <w:t>–</w:t>
      </w:r>
      <w:r w:rsidR="00A779EB" w:rsidRPr="00A779EB">
        <w:rPr>
          <w:rFonts w:ascii="Times New Roman" w:hAnsi="Times New Roman" w:cs="Times New Roman"/>
          <w:bCs/>
          <w:sz w:val="28"/>
          <w:szCs w:val="28"/>
          <w:lang w:val="en-US"/>
        </w:rPr>
        <w:t xml:space="preserve"> </w:t>
      </w:r>
      <w:r w:rsidR="00F326C2" w:rsidRPr="00F326C2">
        <w:rPr>
          <w:rFonts w:ascii="Times New Roman" w:hAnsi="Times New Roman" w:cs="Times New Roman"/>
          <w:bCs/>
          <w:sz w:val="28"/>
          <w:szCs w:val="28"/>
          <w:lang w:val="en-US"/>
        </w:rPr>
        <w:t>Vol.</w:t>
      </w:r>
      <w:r w:rsidRPr="00F326C2">
        <w:rPr>
          <w:rFonts w:ascii="Times New Roman" w:hAnsi="Times New Roman" w:cs="Times New Roman"/>
          <w:bCs/>
          <w:sz w:val="28"/>
          <w:szCs w:val="28"/>
          <w:lang w:val="en-US"/>
        </w:rPr>
        <w:t>20</w:t>
      </w:r>
      <w:r w:rsidR="00A779EB" w:rsidRPr="00F326C2">
        <w:rPr>
          <w:rFonts w:ascii="Times New Roman" w:hAnsi="Times New Roman" w:cs="Times New Roman"/>
          <w:bCs/>
          <w:sz w:val="28"/>
          <w:szCs w:val="28"/>
          <w:lang w:val="en-US"/>
        </w:rPr>
        <w:t>.</w:t>
      </w:r>
      <w:r w:rsidR="00A779EB" w:rsidRPr="00A779EB">
        <w:rPr>
          <w:rFonts w:ascii="Times New Roman" w:hAnsi="Times New Roman" w:cs="Times New Roman"/>
          <w:bCs/>
          <w:sz w:val="28"/>
          <w:szCs w:val="28"/>
          <w:lang w:val="en-US"/>
        </w:rPr>
        <w:t xml:space="preserve">  </w:t>
      </w:r>
      <w:r w:rsidR="00A779EB" w:rsidRPr="0037767F">
        <w:rPr>
          <w:rFonts w:ascii="Times New Roman" w:hAnsi="Times New Roman" w:cs="Times New Roman"/>
          <w:bCs/>
          <w:sz w:val="28"/>
          <w:szCs w:val="28"/>
          <w:lang w:val="en-US"/>
        </w:rPr>
        <w:t xml:space="preserve">– </w:t>
      </w:r>
      <w:r w:rsidRPr="0037767F">
        <w:rPr>
          <w:rFonts w:ascii="Times New Roman" w:hAnsi="Times New Roman" w:cs="Times New Roman"/>
          <w:bCs/>
          <w:sz w:val="28"/>
          <w:szCs w:val="28"/>
          <w:lang w:val="en-US"/>
        </w:rPr>
        <w:t>172</w:t>
      </w:r>
      <w:r w:rsidR="00A779EB" w:rsidRPr="0037767F">
        <w:rPr>
          <w:rFonts w:ascii="Times New Roman" w:hAnsi="Times New Roman" w:cs="Times New Roman"/>
          <w:bCs/>
          <w:sz w:val="28"/>
          <w:szCs w:val="28"/>
          <w:lang w:val="en-US"/>
        </w:rPr>
        <w:t xml:space="preserve"> </w:t>
      </w:r>
      <w:r w:rsidR="00A779EB">
        <w:rPr>
          <w:rFonts w:ascii="Times New Roman" w:hAnsi="Times New Roman" w:cs="Times New Roman"/>
          <w:bCs/>
          <w:sz w:val="28"/>
          <w:szCs w:val="28"/>
        </w:rPr>
        <w:t>р</w:t>
      </w:r>
      <w:r w:rsidR="00A779EB" w:rsidRPr="0037767F">
        <w:rPr>
          <w:rFonts w:ascii="Times New Roman" w:hAnsi="Times New Roman" w:cs="Times New Roman"/>
          <w:bCs/>
          <w:sz w:val="28"/>
          <w:szCs w:val="28"/>
          <w:lang w:val="en-US"/>
        </w:rPr>
        <w:t xml:space="preserve">. </w:t>
      </w:r>
      <w:r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Article</w:t>
      </w:r>
      <w:r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number</w:t>
      </w:r>
      <w:r w:rsidRPr="0037767F">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DOI</w:t>
      </w:r>
      <w:r w:rsidRPr="0037767F">
        <w:rPr>
          <w:rFonts w:ascii="Times New Roman" w:hAnsi="Times New Roman" w:cs="Times New Roman"/>
          <w:bCs/>
          <w:sz w:val="28"/>
          <w:szCs w:val="28"/>
          <w:lang w:val="en-US"/>
        </w:rPr>
        <w:t>: 10.1186/</w:t>
      </w:r>
      <w:r w:rsidRPr="00593837">
        <w:rPr>
          <w:rFonts w:ascii="Times New Roman" w:hAnsi="Times New Roman" w:cs="Times New Roman"/>
          <w:bCs/>
          <w:sz w:val="28"/>
          <w:szCs w:val="28"/>
          <w:lang w:val="en-US"/>
        </w:rPr>
        <w:t>s</w:t>
      </w:r>
      <w:r w:rsidRPr="0037767F">
        <w:rPr>
          <w:rFonts w:ascii="Times New Roman" w:hAnsi="Times New Roman" w:cs="Times New Roman"/>
          <w:bCs/>
          <w:sz w:val="28"/>
          <w:szCs w:val="28"/>
          <w:lang w:val="en-US"/>
        </w:rPr>
        <w:t>12933-021-01359-7.</w:t>
      </w:r>
    </w:p>
    <w:p w14:paraId="06CB8341" w14:textId="081A98F0" w:rsidR="000D5EF4" w:rsidRPr="00AD7DB8" w:rsidRDefault="000D5EF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Vaduganathan M., Vardeny O., Michel T., McMurray J.J.V., Pfeffer M.A., Solomon S.D.</w:t>
      </w:r>
      <w:r w:rsidR="00AD7DB8" w:rsidRPr="00AD7DB8">
        <w:rPr>
          <w:rFonts w:ascii="Times New Roman" w:hAnsi="Times New Roman" w:cs="Times New Roman"/>
          <w:bCs/>
          <w:sz w:val="28"/>
          <w:szCs w:val="28"/>
          <w:lang w:val="en-US"/>
        </w:rPr>
        <w:t xml:space="preserve"> </w:t>
      </w:r>
      <w:r w:rsidRPr="00AD7DB8">
        <w:rPr>
          <w:rFonts w:ascii="Times New Roman" w:hAnsi="Times New Roman" w:cs="Times New Roman"/>
          <w:bCs/>
          <w:sz w:val="28"/>
          <w:szCs w:val="28"/>
          <w:lang w:val="en-US"/>
        </w:rPr>
        <w:t xml:space="preserve">Renin–angiotensin–aldosterone system inhibitors in patients with COVID-19. </w:t>
      </w:r>
      <w:r w:rsidR="00A779EB" w:rsidRPr="00A779EB">
        <w:rPr>
          <w:rFonts w:ascii="Times New Roman" w:hAnsi="Times New Roman" w:cs="Times New Roman"/>
          <w:bCs/>
          <w:sz w:val="28"/>
          <w:szCs w:val="28"/>
          <w:lang w:val="en-US"/>
        </w:rPr>
        <w:t xml:space="preserve">// </w:t>
      </w:r>
      <w:r w:rsidRPr="00AD7DB8">
        <w:rPr>
          <w:rFonts w:ascii="Times New Roman" w:hAnsi="Times New Roman" w:cs="Times New Roman"/>
          <w:bCs/>
          <w:sz w:val="28"/>
          <w:szCs w:val="28"/>
          <w:lang w:val="en-US"/>
        </w:rPr>
        <w:t xml:space="preserve">New England Journal of Medicine. </w:t>
      </w:r>
      <w:r w:rsidR="00A779EB" w:rsidRPr="00A779EB">
        <w:rPr>
          <w:rFonts w:ascii="Times New Roman" w:hAnsi="Times New Roman" w:cs="Times New Roman"/>
          <w:bCs/>
          <w:sz w:val="28"/>
          <w:szCs w:val="28"/>
          <w:lang w:val="en-US"/>
        </w:rPr>
        <w:t xml:space="preserve">-  </w:t>
      </w:r>
      <w:r w:rsidRPr="00AD7DB8">
        <w:rPr>
          <w:rFonts w:ascii="Times New Roman" w:hAnsi="Times New Roman" w:cs="Times New Roman"/>
          <w:bCs/>
          <w:sz w:val="28"/>
          <w:szCs w:val="28"/>
          <w:lang w:val="en-US"/>
        </w:rPr>
        <w:t>2020</w:t>
      </w:r>
      <w:r w:rsidR="00A779EB" w:rsidRPr="00A779EB">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Vol.382, №17</w:t>
      </w:r>
      <w:r w:rsidR="00A779EB" w:rsidRPr="00F326C2">
        <w:rPr>
          <w:rFonts w:ascii="Times New Roman" w:hAnsi="Times New Roman" w:cs="Times New Roman"/>
          <w:bCs/>
          <w:sz w:val="28"/>
          <w:szCs w:val="28"/>
          <w:lang w:val="en-US"/>
        </w:rPr>
        <w:t>.</w:t>
      </w:r>
      <w:r w:rsidR="00A779EB" w:rsidRPr="00A779EB">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A779EB">
        <w:rPr>
          <w:rFonts w:ascii="Times New Roman" w:hAnsi="Times New Roman" w:cs="Times New Roman"/>
          <w:bCs/>
          <w:sz w:val="28"/>
          <w:szCs w:val="28"/>
          <w:lang w:val="en-US"/>
        </w:rPr>
        <w:t xml:space="preserve">. </w:t>
      </w:r>
      <w:r w:rsidRPr="00AD7DB8">
        <w:rPr>
          <w:rFonts w:ascii="Times New Roman" w:hAnsi="Times New Roman" w:cs="Times New Roman"/>
          <w:bCs/>
          <w:sz w:val="28"/>
          <w:szCs w:val="28"/>
          <w:lang w:val="en-US"/>
        </w:rPr>
        <w:t>1653–1659. DOI: 10.1056/NEJMsr2005760.</w:t>
      </w:r>
    </w:p>
    <w:p w14:paraId="4877010C" w14:textId="4823454A" w:rsidR="000D5EF4" w:rsidRPr="00593837" w:rsidRDefault="000D5EF4"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Knight J.S., Caricchio R., Casanova J.L., Combes A.J., Diamond B., Fox S.E., et al.The intersection of COVID-19 and autoimmunity. </w:t>
      </w:r>
      <w:r w:rsidR="00A779EB" w:rsidRPr="00A779EB">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 xml:space="preserve">Journal of Clinical Investigation. </w:t>
      </w:r>
      <w:r w:rsidR="00A779EB" w:rsidRPr="00A779EB">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2021</w:t>
      </w:r>
      <w:r w:rsidR="00A779EB" w:rsidRPr="00A779EB">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Vol.131, №24</w:t>
      </w:r>
      <w:r w:rsidR="00A779EB" w:rsidRPr="00F326C2">
        <w:rPr>
          <w:rFonts w:ascii="Times New Roman" w:hAnsi="Times New Roman" w:cs="Times New Roman"/>
          <w:bCs/>
          <w:sz w:val="28"/>
          <w:szCs w:val="28"/>
          <w:lang w:val="en-US"/>
        </w:rPr>
        <w:t>.</w:t>
      </w:r>
      <w:r w:rsidR="00A779EB" w:rsidRPr="00A779EB">
        <w:rPr>
          <w:rFonts w:ascii="Times New Roman" w:hAnsi="Times New Roman" w:cs="Times New Roman"/>
          <w:bCs/>
          <w:sz w:val="28"/>
          <w:szCs w:val="28"/>
          <w:lang w:val="en-US"/>
        </w:rPr>
        <w:t xml:space="preserve"> - </w:t>
      </w:r>
      <w:r w:rsidRPr="00593837">
        <w:rPr>
          <w:rFonts w:ascii="Times New Roman" w:hAnsi="Times New Roman" w:cs="Times New Roman"/>
          <w:bCs/>
          <w:sz w:val="28"/>
          <w:szCs w:val="28"/>
          <w:lang w:val="en-US"/>
        </w:rPr>
        <w:t>e154886</w:t>
      </w:r>
      <w:r w:rsidR="00A779EB" w:rsidRPr="00A779EB">
        <w:rPr>
          <w:rFonts w:ascii="Times New Roman" w:hAnsi="Times New Roman" w:cs="Times New Roman"/>
          <w:bCs/>
          <w:sz w:val="28"/>
          <w:szCs w:val="28"/>
          <w:lang w:val="en-US"/>
        </w:rPr>
        <w:t xml:space="preserve"> </w:t>
      </w:r>
      <w:r w:rsidR="00A779EB">
        <w:rPr>
          <w:rFonts w:ascii="Times New Roman" w:hAnsi="Times New Roman" w:cs="Times New Roman"/>
          <w:bCs/>
          <w:sz w:val="28"/>
          <w:szCs w:val="28"/>
        </w:rPr>
        <w:t>р</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xml:space="preserve"> DOI: 10.1172/JCI154886.</w:t>
      </w:r>
    </w:p>
    <w:p w14:paraId="186FF830" w14:textId="51AE722B" w:rsidR="00503A97" w:rsidRPr="00DA2A52" w:rsidRDefault="00503A97"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rPr>
      </w:pPr>
      <w:r w:rsidRPr="00DA2A52">
        <w:rPr>
          <w:rFonts w:ascii="Times New Roman" w:hAnsi="Times New Roman" w:cs="Times New Roman"/>
          <w:bCs/>
          <w:sz w:val="28"/>
          <w:szCs w:val="28"/>
          <w:lang w:val="en-US"/>
        </w:rPr>
        <w:t>Seah I, Agrawal R. Can the coronavirus disease 2019 (COVID-19) affect the eyes? A review of coronaviruses and ocular implications in humans and animals. Br</w:t>
      </w:r>
      <w:r w:rsidRPr="00DA2A52">
        <w:rPr>
          <w:rFonts w:ascii="Times New Roman" w:hAnsi="Times New Roman" w:cs="Times New Roman"/>
          <w:bCs/>
          <w:sz w:val="28"/>
          <w:szCs w:val="28"/>
        </w:rPr>
        <w:t xml:space="preserve"> </w:t>
      </w:r>
      <w:r w:rsidRPr="00DA2A52">
        <w:rPr>
          <w:rFonts w:ascii="Times New Roman" w:hAnsi="Times New Roman" w:cs="Times New Roman"/>
          <w:bCs/>
          <w:sz w:val="28"/>
          <w:szCs w:val="28"/>
          <w:lang w:val="en-US"/>
        </w:rPr>
        <w:t>J</w:t>
      </w:r>
      <w:r w:rsidRPr="00DA2A52">
        <w:rPr>
          <w:rFonts w:ascii="Times New Roman" w:hAnsi="Times New Roman" w:cs="Times New Roman"/>
          <w:bCs/>
          <w:sz w:val="28"/>
          <w:szCs w:val="28"/>
        </w:rPr>
        <w:t xml:space="preserve"> </w:t>
      </w:r>
      <w:r w:rsidRPr="00DA2A52">
        <w:rPr>
          <w:rFonts w:ascii="Times New Roman" w:hAnsi="Times New Roman" w:cs="Times New Roman"/>
          <w:bCs/>
          <w:sz w:val="28"/>
          <w:szCs w:val="28"/>
          <w:lang w:val="en-US"/>
        </w:rPr>
        <w:t>Ophthalmol</w:t>
      </w:r>
      <w:r w:rsidRPr="00DA2A52">
        <w:rPr>
          <w:rFonts w:ascii="Times New Roman" w:hAnsi="Times New Roman" w:cs="Times New Roman"/>
          <w:bCs/>
          <w:sz w:val="28"/>
          <w:szCs w:val="28"/>
        </w:rPr>
        <w:t xml:space="preserve">. </w:t>
      </w:r>
      <w:r w:rsidR="00A779EB" w:rsidRPr="00DA2A52">
        <w:rPr>
          <w:rFonts w:ascii="Times New Roman" w:hAnsi="Times New Roman" w:cs="Times New Roman"/>
          <w:bCs/>
          <w:sz w:val="28"/>
          <w:szCs w:val="28"/>
        </w:rPr>
        <w:t xml:space="preserve">– </w:t>
      </w:r>
      <w:r w:rsidRPr="00DA2A52">
        <w:rPr>
          <w:rFonts w:ascii="Times New Roman" w:hAnsi="Times New Roman" w:cs="Times New Roman"/>
          <w:bCs/>
          <w:sz w:val="28"/>
          <w:szCs w:val="28"/>
        </w:rPr>
        <w:t>2020</w:t>
      </w:r>
      <w:r w:rsidR="00A779EB" w:rsidRPr="00DA2A52">
        <w:rPr>
          <w:rFonts w:ascii="Times New Roman" w:hAnsi="Times New Roman" w:cs="Times New Roman"/>
          <w:bCs/>
          <w:sz w:val="28"/>
          <w:szCs w:val="28"/>
        </w:rPr>
        <w:t xml:space="preserve">. - </w:t>
      </w:r>
      <w:r w:rsidR="00F326C2" w:rsidRPr="00DA2A52">
        <w:rPr>
          <w:rFonts w:ascii="Times New Roman" w:hAnsi="Times New Roman" w:cs="Times New Roman"/>
          <w:bCs/>
          <w:sz w:val="28"/>
          <w:szCs w:val="28"/>
          <w:lang w:val="en-US"/>
        </w:rPr>
        <w:t>Vol</w:t>
      </w:r>
      <w:r w:rsidR="00F326C2" w:rsidRPr="00DA2A52">
        <w:rPr>
          <w:rFonts w:ascii="Times New Roman" w:hAnsi="Times New Roman" w:cs="Times New Roman"/>
          <w:bCs/>
          <w:sz w:val="28"/>
          <w:szCs w:val="28"/>
        </w:rPr>
        <w:t>.104, №3</w:t>
      </w:r>
      <w:r w:rsidR="00A779EB" w:rsidRPr="00DA2A52">
        <w:rPr>
          <w:rFonts w:ascii="Times New Roman" w:hAnsi="Times New Roman" w:cs="Times New Roman"/>
          <w:bCs/>
          <w:sz w:val="28"/>
          <w:szCs w:val="28"/>
        </w:rPr>
        <w:t xml:space="preserve">. – Р. </w:t>
      </w:r>
      <w:r w:rsidRPr="00DA2A52">
        <w:rPr>
          <w:rFonts w:ascii="Times New Roman" w:hAnsi="Times New Roman" w:cs="Times New Roman"/>
          <w:bCs/>
          <w:sz w:val="28"/>
          <w:szCs w:val="28"/>
        </w:rPr>
        <w:t>297–303.</w:t>
      </w:r>
    </w:p>
    <w:p w14:paraId="1A910036" w14:textId="2C5EBA42" w:rsidR="00503A97" w:rsidRPr="00ED2EDD" w:rsidRDefault="00503A97"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DA2A52">
        <w:rPr>
          <w:rFonts w:ascii="Times New Roman" w:hAnsi="Times New Roman" w:cs="Times New Roman"/>
          <w:bCs/>
          <w:sz w:val="28"/>
          <w:szCs w:val="28"/>
          <w:lang w:val="en-US"/>
        </w:rPr>
        <w:t>Sen M</w:t>
      </w:r>
      <w:r w:rsidR="00A779EB" w:rsidRPr="00DA2A52">
        <w:rPr>
          <w:rFonts w:ascii="Times New Roman" w:hAnsi="Times New Roman" w:cs="Times New Roman"/>
          <w:bCs/>
          <w:sz w:val="28"/>
          <w:szCs w:val="28"/>
          <w:lang w:val="en-US"/>
        </w:rPr>
        <w:t>.</w:t>
      </w:r>
      <w:r w:rsidRPr="00DA2A52">
        <w:rPr>
          <w:rFonts w:ascii="Times New Roman" w:hAnsi="Times New Roman" w:cs="Times New Roman"/>
          <w:bCs/>
          <w:sz w:val="28"/>
          <w:szCs w:val="28"/>
          <w:lang w:val="en-US"/>
        </w:rPr>
        <w:t>, Honavar S</w:t>
      </w:r>
      <w:r w:rsidR="00A779EB" w:rsidRPr="00DA2A52">
        <w:rPr>
          <w:rFonts w:ascii="Times New Roman" w:hAnsi="Times New Roman" w:cs="Times New Roman"/>
          <w:bCs/>
          <w:sz w:val="28"/>
          <w:szCs w:val="28"/>
          <w:lang w:val="en-US"/>
        </w:rPr>
        <w:t>.</w:t>
      </w:r>
      <w:r w:rsidRPr="00DA2A52">
        <w:rPr>
          <w:rFonts w:ascii="Times New Roman" w:hAnsi="Times New Roman" w:cs="Times New Roman"/>
          <w:bCs/>
          <w:sz w:val="28"/>
          <w:szCs w:val="28"/>
          <w:lang w:val="en-US"/>
        </w:rPr>
        <w:t>G</w:t>
      </w:r>
      <w:r w:rsidR="00A779EB" w:rsidRPr="00DA2A52">
        <w:rPr>
          <w:rFonts w:ascii="Times New Roman" w:hAnsi="Times New Roman" w:cs="Times New Roman"/>
          <w:bCs/>
          <w:sz w:val="28"/>
          <w:szCs w:val="28"/>
          <w:lang w:val="en-US"/>
        </w:rPr>
        <w:t>.</w:t>
      </w:r>
      <w:r w:rsidRPr="00DA2A52">
        <w:rPr>
          <w:rFonts w:ascii="Times New Roman" w:hAnsi="Times New Roman" w:cs="Times New Roman"/>
          <w:bCs/>
          <w:sz w:val="28"/>
          <w:szCs w:val="28"/>
          <w:lang w:val="en-US"/>
        </w:rPr>
        <w:t>, Sharma N</w:t>
      </w:r>
      <w:r w:rsidR="00A779EB" w:rsidRPr="00DA2A52">
        <w:rPr>
          <w:rFonts w:ascii="Times New Roman" w:hAnsi="Times New Roman" w:cs="Times New Roman"/>
          <w:bCs/>
          <w:sz w:val="28"/>
          <w:szCs w:val="28"/>
          <w:lang w:val="en-US"/>
        </w:rPr>
        <w:t>.</w:t>
      </w:r>
      <w:r w:rsidRPr="00DA2A52">
        <w:rPr>
          <w:rFonts w:ascii="Times New Roman" w:hAnsi="Times New Roman" w:cs="Times New Roman"/>
          <w:bCs/>
          <w:sz w:val="28"/>
          <w:szCs w:val="28"/>
          <w:lang w:val="en-US"/>
        </w:rPr>
        <w:t xml:space="preserve"> et al. COVID-19 and eye: a review of ophthalmic manifestations of COVID-19. Indian</w:t>
      </w:r>
      <w:r w:rsidRPr="00ED2EDD">
        <w:rPr>
          <w:rFonts w:ascii="Times New Roman" w:hAnsi="Times New Roman" w:cs="Times New Roman"/>
          <w:bCs/>
          <w:sz w:val="28"/>
          <w:szCs w:val="28"/>
          <w:lang w:val="en-US"/>
        </w:rPr>
        <w:t xml:space="preserve"> </w:t>
      </w:r>
      <w:r w:rsidRPr="00DA2A52">
        <w:rPr>
          <w:rFonts w:ascii="Times New Roman" w:hAnsi="Times New Roman" w:cs="Times New Roman"/>
          <w:bCs/>
          <w:sz w:val="28"/>
          <w:szCs w:val="28"/>
          <w:lang w:val="en-US"/>
        </w:rPr>
        <w:t>J</w:t>
      </w:r>
      <w:r w:rsidRPr="00ED2EDD">
        <w:rPr>
          <w:rFonts w:ascii="Times New Roman" w:hAnsi="Times New Roman" w:cs="Times New Roman"/>
          <w:bCs/>
          <w:sz w:val="28"/>
          <w:szCs w:val="28"/>
          <w:lang w:val="en-US"/>
        </w:rPr>
        <w:t xml:space="preserve"> </w:t>
      </w:r>
      <w:r w:rsidRPr="00DA2A52">
        <w:rPr>
          <w:rFonts w:ascii="Times New Roman" w:hAnsi="Times New Roman" w:cs="Times New Roman"/>
          <w:bCs/>
          <w:sz w:val="28"/>
          <w:szCs w:val="28"/>
          <w:lang w:val="en-US"/>
        </w:rPr>
        <w:t>Ophthalmol</w:t>
      </w:r>
      <w:r w:rsidRPr="00ED2EDD">
        <w:rPr>
          <w:rFonts w:ascii="Times New Roman" w:hAnsi="Times New Roman" w:cs="Times New Roman"/>
          <w:bCs/>
          <w:sz w:val="28"/>
          <w:szCs w:val="28"/>
          <w:lang w:val="en-US"/>
        </w:rPr>
        <w:t xml:space="preserve">. </w:t>
      </w:r>
      <w:r w:rsidR="00A779EB" w:rsidRPr="00ED2EDD">
        <w:rPr>
          <w:rFonts w:ascii="Times New Roman" w:hAnsi="Times New Roman" w:cs="Times New Roman"/>
          <w:bCs/>
          <w:sz w:val="28"/>
          <w:szCs w:val="28"/>
          <w:lang w:val="en-US"/>
        </w:rPr>
        <w:t xml:space="preserve">– </w:t>
      </w:r>
      <w:r w:rsidRPr="00ED2EDD">
        <w:rPr>
          <w:rFonts w:ascii="Times New Roman" w:hAnsi="Times New Roman" w:cs="Times New Roman"/>
          <w:bCs/>
          <w:sz w:val="28"/>
          <w:szCs w:val="28"/>
          <w:lang w:val="en-US"/>
        </w:rPr>
        <w:t>2021</w:t>
      </w:r>
      <w:r w:rsidR="00A779EB" w:rsidRPr="00ED2EDD">
        <w:rPr>
          <w:rFonts w:ascii="Times New Roman" w:hAnsi="Times New Roman" w:cs="Times New Roman"/>
          <w:bCs/>
          <w:sz w:val="28"/>
          <w:szCs w:val="28"/>
          <w:lang w:val="en-US"/>
        </w:rPr>
        <w:t xml:space="preserve">. - </w:t>
      </w:r>
      <w:r w:rsidR="00F326C2" w:rsidRPr="00DA2A52">
        <w:rPr>
          <w:rFonts w:ascii="Times New Roman" w:hAnsi="Times New Roman" w:cs="Times New Roman"/>
          <w:bCs/>
          <w:sz w:val="28"/>
          <w:szCs w:val="28"/>
          <w:lang w:val="en-US"/>
        </w:rPr>
        <w:t>Vol</w:t>
      </w:r>
      <w:r w:rsidR="00F326C2" w:rsidRPr="00ED2EDD">
        <w:rPr>
          <w:rFonts w:ascii="Times New Roman" w:hAnsi="Times New Roman" w:cs="Times New Roman"/>
          <w:bCs/>
          <w:sz w:val="28"/>
          <w:szCs w:val="28"/>
          <w:lang w:val="en-US"/>
        </w:rPr>
        <w:t>.69, №3</w:t>
      </w:r>
      <w:r w:rsidR="00A779EB" w:rsidRPr="00ED2EDD">
        <w:rPr>
          <w:rFonts w:ascii="Times New Roman" w:hAnsi="Times New Roman" w:cs="Times New Roman"/>
          <w:bCs/>
          <w:sz w:val="28"/>
          <w:szCs w:val="28"/>
          <w:lang w:val="en-US"/>
        </w:rPr>
        <w:t xml:space="preserve">. – </w:t>
      </w:r>
      <w:r w:rsidR="00A779EB" w:rsidRPr="00DA2A52">
        <w:rPr>
          <w:rFonts w:ascii="Times New Roman" w:hAnsi="Times New Roman" w:cs="Times New Roman"/>
          <w:bCs/>
          <w:sz w:val="28"/>
          <w:szCs w:val="28"/>
        </w:rPr>
        <w:t>Р</w:t>
      </w:r>
      <w:r w:rsidR="00A779EB" w:rsidRPr="00ED2EDD">
        <w:rPr>
          <w:rFonts w:ascii="Times New Roman" w:hAnsi="Times New Roman" w:cs="Times New Roman"/>
          <w:bCs/>
          <w:sz w:val="28"/>
          <w:szCs w:val="28"/>
          <w:lang w:val="en-US"/>
        </w:rPr>
        <w:t xml:space="preserve">. </w:t>
      </w:r>
      <w:r w:rsidRPr="00ED2EDD">
        <w:rPr>
          <w:rFonts w:ascii="Times New Roman" w:hAnsi="Times New Roman" w:cs="Times New Roman"/>
          <w:bCs/>
          <w:sz w:val="28"/>
          <w:szCs w:val="28"/>
          <w:lang w:val="en-US"/>
        </w:rPr>
        <w:t xml:space="preserve">488–509. </w:t>
      </w:r>
    </w:p>
    <w:p w14:paraId="47C1E8FD" w14:textId="5C4E415E" w:rsidR="00593837" w:rsidRPr="00593837" w:rsidRDefault="00593837"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Wu P</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Duan F</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Luo C</w:t>
      </w:r>
      <w:r w:rsidR="00A779EB" w:rsidRPr="00A779EB">
        <w:rPr>
          <w:rFonts w:ascii="Times New Roman" w:hAnsi="Times New Roman" w:cs="Times New Roman"/>
          <w:bCs/>
          <w:sz w:val="28"/>
          <w:szCs w:val="28"/>
          <w:lang w:val="en-US"/>
        </w:rPr>
        <w:t>.</w:t>
      </w:r>
      <w:r w:rsidRPr="00593837">
        <w:rPr>
          <w:rFonts w:ascii="Times New Roman" w:hAnsi="Times New Roman" w:cs="Times New Roman"/>
          <w:bCs/>
          <w:sz w:val="28"/>
          <w:szCs w:val="28"/>
          <w:lang w:val="en-US"/>
        </w:rPr>
        <w:t xml:space="preserve">, et al.Characteristics of ocular findings of patients with coronavirus disease 2019 (COVID-19) in Hubei Province, China. JAMA Ophthalmol. </w:t>
      </w:r>
      <w:r w:rsidR="00A779EB" w:rsidRPr="00DA2A52">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2020</w:t>
      </w:r>
      <w:r w:rsidR="00A779EB" w:rsidRPr="00DA2A52">
        <w:rPr>
          <w:rFonts w:ascii="Times New Roman" w:hAnsi="Times New Roman" w:cs="Times New Roman"/>
          <w:bCs/>
          <w:sz w:val="28"/>
          <w:szCs w:val="28"/>
          <w:lang w:val="en-US"/>
        </w:rPr>
        <w:t xml:space="preserve">. - </w:t>
      </w:r>
      <w:r w:rsidR="00F326C2" w:rsidRPr="00F326C2">
        <w:rPr>
          <w:rFonts w:ascii="Times New Roman" w:hAnsi="Times New Roman" w:cs="Times New Roman"/>
          <w:bCs/>
          <w:sz w:val="28"/>
          <w:szCs w:val="28"/>
          <w:lang w:val="en-US"/>
        </w:rPr>
        <w:t>Vol.138</w:t>
      </w:r>
      <w:r w:rsidR="00F326C2" w:rsidRPr="00DA2A52">
        <w:rPr>
          <w:rFonts w:ascii="Times New Roman" w:hAnsi="Times New Roman" w:cs="Times New Roman"/>
          <w:bCs/>
          <w:sz w:val="28"/>
          <w:szCs w:val="28"/>
          <w:lang w:val="en-US"/>
        </w:rPr>
        <w:t>, №</w:t>
      </w:r>
      <w:r w:rsidR="00F326C2" w:rsidRPr="00F326C2">
        <w:rPr>
          <w:rFonts w:ascii="Times New Roman" w:hAnsi="Times New Roman" w:cs="Times New Roman"/>
          <w:bCs/>
          <w:sz w:val="28"/>
          <w:szCs w:val="28"/>
          <w:lang w:val="en-US"/>
        </w:rPr>
        <w:t>5</w:t>
      </w:r>
      <w:r w:rsidR="00A779EB" w:rsidRPr="00DA2A52">
        <w:rPr>
          <w:rFonts w:ascii="Times New Roman" w:hAnsi="Times New Roman" w:cs="Times New Roman"/>
          <w:bCs/>
          <w:sz w:val="28"/>
          <w:szCs w:val="28"/>
          <w:lang w:val="en-US"/>
        </w:rPr>
        <w:t xml:space="preserve">. – </w:t>
      </w:r>
      <w:r w:rsidR="00A779EB">
        <w:rPr>
          <w:rFonts w:ascii="Times New Roman" w:hAnsi="Times New Roman" w:cs="Times New Roman"/>
          <w:bCs/>
          <w:sz w:val="28"/>
          <w:szCs w:val="28"/>
        </w:rPr>
        <w:t>Р</w:t>
      </w:r>
      <w:r w:rsidR="00A779EB" w:rsidRPr="00DA2A52">
        <w:rPr>
          <w:rFonts w:ascii="Times New Roman" w:hAnsi="Times New Roman" w:cs="Times New Roman"/>
          <w:bCs/>
          <w:sz w:val="28"/>
          <w:szCs w:val="28"/>
          <w:lang w:val="en-US"/>
        </w:rPr>
        <w:t xml:space="preserve">. </w:t>
      </w:r>
      <w:r w:rsidRPr="00593837">
        <w:rPr>
          <w:rFonts w:ascii="Times New Roman" w:hAnsi="Times New Roman" w:cs="Times New Roman"/>
          <w:bCs/>
          <w:sz w:val="28"/>
          <w:szCs w:val="28"/>
          <w:lang w:val="en-US"/>
        </w:rPr>
        <w:t>575–578.</w:t>
      </w:r>
    </w:p>
    <w:p w14:paraId="751415C9" w14:textId="4F834190" w:rsidR="00593837" w:rsidRPr="00593837" w:rsidRDefault="00593837"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Xia J, Tong J, Liu M, et al.Evaluation of coronavirus in tears and conjunctival secretions of patients with SARS-CoV-2 infection. J Med Virol. </w:t>
      </w:r>
      <w:r w:rsidR="00A779EB">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2020</w:t>
      </w:r>
      <w:r w:rsidR="00A779EB">
        <w:rPr>
          <w:rFonts w:ascii="Times New Roman" w:hAnsi="Times New Roman" w:cs="Times New Roman"/>
          <w:bCs/>
          <w:sz w:val="28"/>
          <w:szCs w:val="28"/>
        </w:rPr>
        <w:t xml:space="preserve">. - </w:t>
      </w:r>
      <w:r w:rsidR="00F326C2" w:rsidRPr="00F326C2">
        <w:rPr>
          <w:rFonts w:ascii="Times New Roman" w:hAnsi="Times New Roman" w:cs="Times New Roman"/>
          <w:bCs/>
          <w:sz w:val="28"/>
          <w:szCs w:val="28"/>
          <w:lang w:val="en-US"/>
        </w:rPr>
        <w:t>Vol.92</w:t>
      </w:r>
      <w:r w:rsidR="00F326C2" w:rsidRPr="00F326C2">
        <w:rPr>
          <w:rFonts w:ascii="Times New Roman" w:hAnsi="Times New Roman" w:cs="Times New Roman"/>
          <w:bCs/>
          <w:sz w:val="28"/>
          <w:szCs w:val="28"/>
        </w:rPr>
        <w:t>, №</w:t>
      </w:r>
      <w:r w:rsidR="00F326C2" w:rsidRPr="00F326C2">
        <w:rPr>
          <w:rFonts w:ascii="Times New Roman" w:hAnsi="Times New Roman" w:cs="Times New Roman"/>
          <w:bCs/>
          <w:sz w:val="28"/>
          <w:szCs w:val="28"/>
          <w:lang w:val="en-US"/>
        </w:rPr>
        <w:t>6</w:t>
      </w:r>
      <w:r w:rsidR="005D3A06">
        <w:rPr>
          <w:rFonts w:ascii="Times New Roman" w:hAnsi="Times New Roman" w:cs="Times New Roman"/>
          <w:bCs/>
          <w:sz w:val="28"/>
          <w:szCs w:val="28"/>
        </w:rPr>
        <w:t>.</w:t>
      </w:r>
      <w:r w:rsidR="00A779EB">
        <w:rPr>
          <w:rFonts w:ascii="Times New Roman" w:hAnsi="Times New Roman" w:cs="Times New Roman"/>
          <w:bCs/>
          <w:sz w:val="28"/>
          <w:szCs w:val="28"/>
        </w:rPr>
        <w:t xml:space="preserve"> – Р. </w:t>
      </w:r>
      <w:r w:rsidRPr="00593837">
        <w:rPr>
          <w:rFonts w:ascii="Times New Roman" w:hAnsi="Times New Roman" w:cs="Times New Roman"/>
          <w:bCs/>
          <w:sz w:val="28"/>
          <w:szCs w:val="28"/>
          <w:lang w:val="en-US"/>
        </w:rPr>
        <w:t>589–594.</w:t>
      </w:r>
    </w:p>
    <w:p w14:paraId="1E94C518" w14:textId="752984F7" w:rsidR="00593837" w:rsidRPr="00593837" w:rsidRDefault="00593837"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93837">
        <w:rPr>
          <w:rFonts w:ascii="Times New Roman" w:hAnsi="Times New Roman" w:cs="Times New Roman"/>
          <w:bCs/>
          <w:sz w:val="28"/>
          <w:szCs w:val="28"/>
          <w:lang w:val="en-US"/>
        </w:rPr>
        <w:t xml:space="preserve">Zhou L, Xu Z, Castiglione GM, et al.ACE2 and TMPRSS2 are expressed on the human ocular surface, suggesting susceptibility to SARS-CoV-2 infection. Ocul Surf. </w:t>
      </w:r>
      <w:r w:rsidR="00A779EB">
        <w:rPr>
          <w:rFonts w:ascii="Times New Roman" w:hAnsi="Times New Roman" w:cs="Times New Roman"/>
          <w:bCs/>
          <w:sz w:val="28"/>
          <w:szCs w:val="28"/>
        </w:rPr>
        <w:t xml:space="preserve">– </w:t>
      </w:r>
      <w:r w:rsidRPr="00593837">
        <w:rPr>
          <w:rFonts w:ascii="Times New Roman" w:hAnsi="Times New Roman" w:cs="Times New Roman"/>
          <w:bCs/>
          <w:sz w:val="28"/>
          <w:szCs w:val="28"/>
          <w:lang w:val="en-US"/>
        </w:rPr>
        <w:t>2020</w:t>
      </w:r>
      <w:r w:rsidR="00A779EB">
        <w:rPr>
          <w:rFonts w:ascii="Times New Roman" w:hAnsi="Times New Roman" w:cs="Times New Roman"/>
          <w:bCs/>
          <w:sz w:val="28"/>
          <w:szCs w:val="28"/>
        </w:rPr>
        <w:t xml:space="preserve">. - </w:t>
      </w:r>
      <w:r w:rsidR="00F326C2" w:rsidRPr="00F326C2">
        <w:rPr>
          <w:rFonts w:ascii="Times New Roman" w:hAnsi="Times New Roman" w:cs="Times New Roman"/>
          <w:bCs/>
          <w:sz w:val="28"/>
          <w:szCs w:val="28"/>
          <w:lang w:val="en-US"/>
        </w:rPr>
        <w:t>Vol.18</w:t>
      </w:r>
      <w:r w:rsidR="00F326C2" w:rsidRPr="00F326C2">
        <w:rPr>
          <w:rFonts w:ascii="Times New Roman" w:hAnsi="Times New Roman" w:cs="Times New Roman"/>
          <w:bCs/>
          <w:sz w:val="28"/>
          <w:szCs w:val="28"/>
        </w:rPr>
        <w:t>, №</w:t>
      </w:r>
      <w:r w:rsidR="00F326C2" w:rsidRPr="00F326C2">
        <w:rPr>
          <w:rFonts w:ascii="Times New Roman" w:hAnsi="Times New Roman" w:cs="Times New Roman"/>
          <w:bCs/>
          <w:sz w:val="28"/>
          <w:szCs w:val="28"/>
          <w:lang w:val="en-US"/>
        </w:rPr>
        <w:t>4</w:t>
      </w:r>
      <w:r w:rsidR="00A779EB" w:rsidRPr="00F326C2">
        <w:rPr>
          <w:rFonts w:ascii="Times New Roman" w:hAnsi="Times New Roman" w:cs="Times New Roman"/>
          <w:bCs/>
          <w:sz w:val="28"/>
          <w:szCs w:val="28"/>
        </w:rPr>
        <w:t>.</w:t>
      </w:r>
      <w:r w:rsidR="00A779EB">
        <w:rPr>
          <w:rFonts w:ascii="Times New Roman" w:hAnsi="Times New Roman" w:cs="Times New Roman"/>
          <w:bCs/>
          <w:sz w:val="28"/>
          <w:szCs w:val="28"/>
        </w:rPr>
        <w:t xml:space="preserve"> – Р. </w:t>
      </w:r>
      <w:r w:rsidRPr="00593837">
        <w:rPr>
          <w:rFonts w:ascii="Times New Roman" w:hAnsi="Times New Roman" w:cs="Times New Roman"/>
          <w:bCs/>
          <w:sz w:val="28"/>
          <w:szCs w:val="28"/>
          <w:lang w:val="en-US"/>
        </w:rPr>
        <w:t>537–544.</w:t>
      </w:r>
    </w:p>
    <w:p w14:paraId="4C59F3F9" w14:textId="12007AA0" w:rsidR="007022AD" w:rsidRPr="00D05E53" w:rsidRDefault="007022A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Wang K, Chen W, Zhang Z, et al.</w:t>
      </w:r>
      <w:r w:rsidR="00AD7DB8" w:rsidRPr="00AD7DB8">
        <w:rPr>
          <w:sz w:val="28"/>
          <w:szCs w:val="28"/>
          <w:lang w:val="en-US"/>
        </w:rPr>
        <w:t xml:space="preserve"> </w:t>
      </w:r>
      <w:r w:rsidRPr="00D05E53">
        <w:rPr>
          <w:sz w:val="28"/>
          <w:szCs w:val="28"/>
          <w:lang w:val="en-US"/>
        </w:rPr>
        <w:t>CD147-spike protein is a novel route for SARS-CoV-2 infection to host cells.</w:t>
      </w:r>
      <w:r w:rsidR="00AD7DB8" w:rsidRPr="00AD7DB8">
        <w:rPr>
          <w:sz w:val="28"/>
          <w:szCs w:val="28"/>
          <w:lang w:val="en-US"/>
        </w:rPr>
        <w:t xml:space="preserve"> </w:t>
      </w:r>
      <w:r w:rsidRPr="00D05E53">
        <w:rPr>
          <w:rStyle w:val="a5"/>
          <w:i w:val="0"/>
          <w:sz w:val="28"/>
          <w:szCs w:val="28"/>
          <w:lang w:val="en-US"/>
        </w:rPr>
        <w:t>Signal Transduct Target Ther</w:t>
      </w:r>
      <w:r w:rsidRPr="00D05E53">
        <w:rPr>
          <w:sz w:val="28"/>
          <w:szCs w:val="28"/>
          <w:lang w:val="en-US"/>
        </w:rPr>
        <w:t xml:space="preserve">. </w:t>
      </w:r>
      <w:r w:rsidR="00A779EB" w:rsidRPr="0037767F">
        <w:rPr>
          <w:sz w:val="28"/>
          <w:szCs w:val="28"/>
          <w:lang w:val="en-US"/>
        </w:rPr>
        <w:t xml:space="preserve">– </w:t>
      </w:r>
      <w:r w:rsidRPr="00D05E53">
        <w:rPr>
          <w:sz w:val="28"/>
          <w:szCs w:val="28"/>
          <w:lang w:val="en-US"/>
        </w:rPr>
        <w:t>2020</w:t>
      </w:r>
      <w:r w:rsidR="00A779EB" w:rsidRPr="0037767F">
        <w:rPr>
          <w:sz w:val="28"/>
          <w:szCs w:val="28"/>
          <w:lang w:val="en-US"/>
        </w:rPr>
        <w:t xml:space="preserve">. – </w:t>
      </w:r>
      <w:r w:rsidR="00F326C2" w:rsidRPr="00F326C2">
        <w:rPr>
          <w:bCs/>
          <w:sz w:val="28"/>
          <w:szCs w:val="28"/>
          <w:lang w:val="en-US"/>
        </w:rPr>
        <w:t>Vol.</w:t>
      </w:r>
      <w:r w:rsidRPr="00F326C2">
        <w:rPr>
          <w:sz w:val="28"/>
          <w:szCs w:val="28"/>
          <w:lang w:val="en-US"/>
        </w:rPr>
        <w:t>5</w:t>
      </w:r>
      <w:r w:rsidR="00A779EB" w:rsidRPr="0037767F">
        <w:rPr>
          <w:sz w:val="28"/>
          <w:szCs w:val="28"/>
          <w:lang w:val="en-US"/>
        </w:rPr>
        <w:t xml:space="preserve">. – </w:t>
      </w:r>
      <w:r w:rsidRPr="00D05E53">
        <w:rPr>
          <w:sz w:val="28"/>
          <w:szCs w:val="28"/>
          <w:lang w:val="en-US"/>
        </w:rPr>
        <w:t>283</w:t>
      </w:r>
      <w:r w:rsidR="00DA2A52" w:rsidRPr="00ED2EDD">
        <w:rPr>
          <w:sz w:val="28"/>
          <w:szCs w:val="28"/>
          <w:lang w:val="en-US"/>
        </w:rPr>
        <w:t>, doi:10.1038/s41392-020-00404-4.</w:t>
      </w:r>
    </w:p>
    <w:p w14:paraId="31F17186" w14:textId="19749DCF" w:rsidR="007022AD" w:rsidRPr="00D05E53" w:rsidRDefault="007022A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Varga Z, Flammer AJ, Steiger P, et al.</w:t>
      </w:r>
      <w:r w:rsidR="00AD7DB8" w:rsidRPr="00AD7DB8">
        <w:rPr>
          <w:sz w:val="28"/>
          <w:szCs w:val="28"/>
          <w:lang w:val="en-US"/>
        </w:rPr>
        <w:t xml:space="preserve"> </w:t>
      </w:r>
      <w:r w:rsidRPr="00D05E53">
        <w:rPr>
          <w:sz w:val="28"/>
          <w:szCs w:val="28"/>
          <w:lang w:val="en-US"/>
        </w:rPr>
        <w:t>Endothelial cell infection and endotheliitis in COVID-19.</w:t>
      </w:r>
      <w:r w:rsidR="00AD7DB8" w:rsidRPr="00AD7DB8">
        <w:rPr>
          <w:sz w:val="28"/>
          <w:szCs w:val="28"/>
          <w:lang w:val="en-US"/>
        </w:rPr>
        <w:t xml:space="preserve"> </w:t>
      </w:r>
      <w:r w:rsidRPr="00D05E53">
        <w:rPr>
          <w:rStyle w:val="a5"/>
          <w:i w:val="0"/>
          <w:sz w:val="28"/>
          <w:szCs w:val="28"/>
          <w:lang w:val="en-US"/>
        </w:rPr>
        <w:t>Lancet</w:t>
      </w:r>
      <w:r w:rsidRPr="00D05E53">
        <w:rPr>
          <w:sz w:val="28"/>
          <w:szCs w:val="28"/>
          <w:lang w:val="en-US"/>
        </w:rPr>
        <w:t>.</w:t>
      </w:r>
      <w:r w:rsidR="00A779EB" w:rsidRPr="0037767F">
        <w:rPr>
          <w:sz w:val="28"/>
          <w:szCs w:val="28"/>
          <w:lang w:val="en-US"/>
        </w:rPr>
        <w:t xml:space="preserve"> –</w:t>
      </w:r>
      <w:r w:rsidRPr="00D05E53">
        <w:rPr>
          <w:sz w:val="28"/>
          <w:szCs w:val="28"/>
          <w:lang w:val="en-US"/>
        </w:rPr>
        <w:t xml:space="preserve"> 2020</w:t>
      </w:r>
      <w:r w:rsidR="00A779EB" w:rsidRPr="0037767F">
        <w:rPr>
          <w:sz w:val="28"/>
          <w:szCs w:val="28"/>
          <w:lang w:val="en-US"/>
        </w:rPr>
        <w:t xml:space="preserve">. - </w:t>
      </w:r>
      <w:r w:rsidR="00F326C2" w:rsidRPr="00F326C2">
        <w:rPr>
          <w:bCs/>
          <w:sz w:val="28"/>
          <w:szCs w:val="28"/>
          <w:lang w:val="en-US"/>
        </w:rPr>
        <w:t>Vol.</w:t>
      </w:r>
      <w:r w:rsidR="00F326C2" w:rsidRPr="002F6743">
        <w:rPr>
          <w:sz w:val="28"/>
          <w:szCs w:val="28"/>
          <w:lang w:val="en-US"/>
        </w:rPr>
        <w:t>395</w:t>
      </w:r>
      <w:r w:rsidR="00F326C2" w:rsidRPr="0037767F">
        <w:rPr>
          <w:sz w:val="28"/>
          <w:szCs w:val="28"/>
          <w:lang w:val="en-US"/>
        </w:rPr>
        <w:t>, №</w:t>
      </w:r>
      <w:r w:rsidR="002F6743" w:rsidRPr="002F6743">
        <w:rPr>
          <w:sz w:val="28"/>
          <w:szCs w:val="28"/>
          <w:lang w:val="en-US"/>
        </w:rPr>
        <w:t>10234</w:t>
      </w:r>
      <w:r w:rsidR="00A779EB" w:rsidRPr="0037767F">
        <w:rPr>
          <w:sz w:val="28"/>
          <w:szCs w:val="28"/>
          <w:lang w:val="en-US"/>
        </w:rPr>
        <w:t xml:space="preserve">. – </w:t>
      </w:r>
      <w:r w:rsidR="00A779EB">
        <w:rPr>
          <w:sz w:val="28"/>
          <w:szCs w:val="28"/>
        </w:rPr>
        <w:t>Р</w:t>
      </w:r>
      <w:r w:rsidR="00A779EB" w:rsidRPr="0037767F">
        <w:rPr>
          <w:sz w:val="28"/>
          <w:szCs w:val="28"/>
          <w:lang w:val="en-US"/>
        </w:rPr>
        <w:t>.</w:t>
      </w:r>
      <w:r w:rsidRPr="00D05E53">
        <w:rPr>
          <w:sz w:val="28"/>
          <w:szCs w:val="28"/>
          <w:lang w:val="en-US"/>
        </w:rPr>
        <w:t>1417–1418.</w:t>
      </w:r>
    </w:p>
    <w:p w14:paraId="169CE1E5" w14:textId="526265E8" w:rsidR="005F18FD" w:rsidRPr="00D05E53" w:rsidRDefault="005F18F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Guan W</w:t>
      </w:r>
      <w:r w:rsidR="00A779EB" w:rsidRPr="00A779EB">
        <w:rPr>
          <w:sz w:val="28"/>
          <w:szCs w:val="28"/>
          <w:lang w:val="en-US"/>
        </w:rPr>
        <w:t>.</w:t>
      </w:r>
      <w:r w:rsidRPr="00D05E53">
        <w:rPr>
          <w:sz w:val="28"/>
          <w:szCs w:val="28"/>
          <w:lang w:val="en-US"/>
        </w:rPr>
        <w:t>J</w:t>
      </w:r>
      <w:r w:rsidR="00A779EB" w:rsidRPr="00A779EB">
        <w:rPr>
          <w:sz w:val="28"/>
          <w:szCs w:val="28"/>
          <w:lang w:val="en-US"/>
        </w:rPr>
        <w:t>.</w:t>
      </w:r>
      <w:r w:rsidRPr="00D05E53">
        <w:rPr>
          <w:sz w:val="28"/>
          <w:szCs w:val="28"/>
          <w:lang w:val="en-US"/>
        </w:rPr>
        <w:t>, Ni</w:t>
      </w:r>
      <w:r w:rsidR="00A779EB" w:rsidRPr="00A779EB">
        <w:rPr>
          <w:sz w:val="28"/>
          <w:szCs w:val="28"/>
          <w:lang w:val="en-US"/>
        </w:rPr>
        <w:t xml:space="preserve"> </w:t>
      </w:r>
      <w:r w:rsidRPr="00D05E53">
        <w:rPr>
          <w:sz w:val="28"/>
          <w:szCs w:val="28"/>
          <w:lang w:val="en-US"/>
        </w:rPr>
        <w:t xml:space="preserve"> Z</w:t>
      </w:r>
      <w:r w:rsidR="00A779EB" w:rsidRPr="00A779EB">
        <w:rPr>
          <w:sz w:val="28"/>
          <w:szCs w:val="28"/>
          <w:lang w:val="en-US"/>
        </w:rPr>
        <w:t>.</w:t>
      </w:r>
      <w:r w:rsidRPr="00D05E53">
        <w:rPr>
          <w:sz w:val="28"/>
          <w:szCs w:val="28"/>
          <w:lang w:val="en-US"/>
        </w:rPr>
        <w:t>Y</w:t>
      </w:r>
      <w:r w:rsidR="00A779EB" w:rsidRPr="00A779EB">
        <w:rPr>
          <w:sz w:val="28"/>
          <w:szCs w:val="28"/>
          <w:lang w:val="en-US"/>
        </w:rPr>
        <w:t>.</w:t>
      </w:r>
      <w:r w:rsidRPr="00D05E53">
        <w:rPr>
          <w:sz w:val="28"/>
          <w:szCs w:val="28"/>
          <w:lang w:val="en-US"/>
        </w:rPr>
        <w:t>, Hu Y</w:t>
      </w:r>
      <w:r w:rsidR="00A779EB" w:rsidRPr="00A779EB">
        <w:rPr>
          <w:sz w:val="28"/>
          <w:szCs w:val="28"/>
          <w:lang w:val="en-US"/>
        </w:rPr>
        <w:t>.</w:t>
      </w:r>
      <w:r w:rsidRPr="00D05E53">
        <w:rPr>
          <w:sz w:val="28"/>
          <w:szCs w:val="28"/>
          <w:lang w:val="en-US"/>
        </w:rPr>
        <w:t>, et al.</w:t>
      </w:r>
      <w:r w:rsidR="00AD7DB8" w:rsidRPr="00AD7DB8">
        <w:rPr>
          <w:sz w:val="28"/>
          <w:szCs w:val="28"/>
          <w:lang w:val="en-US"/>
        </w:rPr>
        <w:t xml:space="preserve"> </w:t>
      </w:r>
      <w:r w:rsidRPr="00D05E53">
        <w:rPr>
          <w:sz w:val="28"/>
          <w:szCs w:val="28"/>
          <w:lang w:val="en-US"/>
        </w:rPr>
        <w:t>Clinical characteristics of coronavirus disease 2019 in China.</w:t>
      </w:r>
      <w:r w:rsidR="00AD7DB8" w:rsidRPr="00AD7DB8">
        <w:rPr>
          <w:sz w:val="28"/>
          <w:szCs w:val="28"/>
          <w:lang w:val="en-US"/>
        </w:rPr>
        <w:t xml:space="preserve"> </w:t>
      </w:r>
      <w:r w:rsidRPr="00D05E53">
        <w:rPr>
          <w:rStyle w:val="a5"/>
          <w:i w:val="0"/>
          <w:sz w:val="28"/>
          <w:szCs w:val="28"/>
          <w:lang w:val="en-US"/>
        </w:rPr>
        <w:t>N Engl J Med</w:t>
      </w:r>
      <w:r w:rsidRPr="00D05E53">
        <w:rPr>
          <w:sz w:val="28"/>
          <w:szCs w:val="28"/>
          <w:lang w:val="en-US"/>
        </w:rPr>
        <w:t xml:space="preserve">. </w:t>
      </w:r>
      <w:r w:rsidR="00A779EB" w:rsidRPr="0037767F">
        <w:rPr>
          <w:sz w:val="28"/>
          <w:szCs w:val="28"/>
          <w:lang w:val="en-US"/>
        </w:rPr>
        <w:t xml:space="preserve">– </w:t>
      </w:r>
      <w:r w:rsidRPr="00D05E53">
        <w:rPr>
          <w:sz w:val="28"/>
          <w:szCs w:val="28"/>
          <w:lang w:val="en-US"/>
        </w:rPr>
        <w:t>2020</w:t>
      </w:r>
      <w:r w:rsidR="00A779EB" w:rsidRPr="0037767F">
        <w:rPr>
          <w:sz w:val="28"/>
          <w:szCs w:val="28"/>
          <w:lang w:val="en-US"/>
        </w:rPr>
        <w:t xml:space="preserve">. – </w:t>
      </w:r>
      <w:r w:rsidR="002F6743" w:rsidRPr="002F6743">
        <w:rPr>
          <w:bCs/>
          <w:sz w:val="28"/>
          <w:szCs w:val="28"/>
          <w:lang w:val="en-US"/>
        </w:rPr>
        <w:t>Vol.</w:t>
      </w:r>
      <w:r w:rsidRPr="002F6743">
        <w:rPr>
          <w:sz w:val="28"/>
          <w:szCs w:val="28"/>
          <w:lang w:val="en-US"/>
        </w:rPr>
        <w:t>382</w:t>
      </w:r>
      <w:r w:rsidR="00A779EB" w:rsidRPr="0037767F">
        <w:rPr>
          <w:sz w:val="28"/>
          <w:szCs w:val="28"/>
          <w:lang w:val="en-US"/>
        </w:rPr>
        <w:t xml:space="preserve">. – </w:t>
      </w:r>
      <w:r w:rsidR="00A779EB">
        <w:rPr>
          <w:sz w:val="28"/>
          <w:szCs w:val="28"/>
        </w:rPr>
        <w:t>Р</w:t>
      </w:r>
      <w:r w:rsidR="00A779EB" w:rsidRPr="0037767F">
        <w:rPr>
          <w:sz w:val="28"/>
          <w:szCs w:val="28"/>
          <w:lang w:val="en-US"/>
        </w:rPr>
        <w:t>.</w:t>
      </w:r>
      <w:r w:rsidRPr="00D05E53">
        <w:rPr>
          <w:sz w:val="28"/>
          <w:szCs w:val="28"/>
          <w:lang w:val="en-US"/>
        </w:rPr>
        <w:t>1708–1720.</w:t>
      </w:r>
    </w:p>
    <w:p w14:paraId="1B92DB38" w14:textId="0F01B1E4" w:rsidR="005F18FD" w:rsidRPr="00D05E53" w:rsidRDefault="005F18F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hou F</w:t>
      </w:r>
      <w:r w:rsidR="00A779EB" w:rsidRPr="00A779EB">
        <w:rPr>
          <w:sz w:val="28"/>
          <w:szCs w:val="28"/>
          <w:lang w:val="en-US"/>
        </w:rPr>
        <w:t>.</w:t>
      </w:r>
      <w:r w:rsidRPr="00D05E53">
        <w:rPr>
          <w:sz w:val="28"/>
          <w:szCs w:val="28"/>
          <w:lang w:val="en-US"/>
        </w:rPr>
        <w:t>, Yu T</w:t>
      </w:r>
      <w:r w:rsidR="00A779EB" w:rsidRPr="00A779EB">
        <w:rPr>
          <w:sz w:val="28"/>
          <w:szCs w:val="28"/>
          <w:lang w:val="en-US"/>
        </w:rPr>
        <w:t>.</w:t>
      </w:r>
      <w:r w:rsidRPr="00D05E53">
        <w:rPr>
          <w:sz w:val="28"/>
          <w:szCs w:val="28"/>
          <w:lang w:val="en-US"/>
        </w:rPr>
        <w:t>, Du R</w:t>
      </w:r>
      <w:r w:rsidR="00A779EB" w:rsidRPr="00A779EB">
        <w:rPr>
          <w:sz w:val="28"/>
          <w:szCs w:val="28"/>
          <w:lang w:val="en-US"/>
        </w:rPr>
        <w:t>.</w:t>
      </w:r>
      <w:r w:rsidRPr="00D05E53">
        <w:rPr>
          <w:sz w:val="28"/>
          <w:szCs w:val="28"/>
          <w:lang w:val="en-US"/>
        </w:rPr>
        <w:t xml:space="preserve"> et al.</w:t>
      </w:r>
      <w:r w:rsidR="00AD7DB8" w:rsidRPr="00AD7DB8">
        <w:rPr>
          <w:sz w:val="28"/>
          <w:szCs w:val="28"/>
          <w:lang w:val="en-US"/>
        </w:rPr>
        <w:t xml:space="preserve"> </w:t>
      </w:r>
      <w:r w:rsidRPr="00D05E53">
        <w:rPr>
          <w:sz w:val="28"/>
          <w:szCs w:val="28"/>
          <w:lang w:val="en-US"/>
        </w:rPr>
        <w:t>Clinical course and risk factors for mortality of adult inpatients with COVID-19 in Wuhan, China.</w:t>
      </w:r>
      <w:r w:rsidR="00AD7DB8" w:rsidRPr="00AD7DB8">
        <w:rPr>
          <w:sz w:val="28"/>
          <w:szCs w:val="28"/>
          <w:lang w:val="en-US"/>
        </w:rPr>
        <w:t xml:space="preserve"> </w:t>
      </w:r>
      <w:r w:rsidRPr="00D05E53">
        <w:rPr>
          <w:rStyle w:val="a5"/>
          <w:i w:val="0"/>
          <w:sz w:val="28"/>
          <w:szCs w:val="28"/>
          <w:lang w:val="en-US"/>
        </w:rPr>
        <w:t>Lancet</w:t>
      </w:r>
      <w:r w:rsidRPr="00D05E53">
        <w:rPr>
          <w:sz w:val="28"/>
          <w:szCs w:val="28"/>
          <w:lang w:val="en-US"/>
        </w:rPr>
        <w:t xml:space="preserve">. </w:t>
      </w:r>
      <w:r w:rsidR="00A779EB" w:rsidRPr="0037767F">
        <w:rPr>
          <w:sz w:val="28"/>
          <w:szCs w:val="28"/>
          <w:lang w:val="en-US"/>
        </w:rPr>
        <w:t xml:space="preserve">– </w:t>
      </w:r>
      <w:r w:rsidRPr="00D05E53">
        <w:rPr>
          <w:sz w:val="28"/>
          <w:szCs w:val="28"/>
          <w:lang w:val="en-US"/>
        </w:rPr>
        <w:t>2020</w:t>
      </w:r>
      <w:r w:rsidR="00A779EB" w:rsidRPr="0037767F">
        <w:rPr>
          <w:sz w:val="28"/>
          <w:szCs w:val="28"/>
          <w:lang w:val="en-US"/>
        </w:rPr>
        <w:t xml:space="preserve">. – </w:t>
      </w:r>
      <w:r w:rsidR="002F6743" w:rsidRPr="002F6743">
        <w:rPr>
          <w:bCs/>
          <w:sz w:val="28"/>
          <w:szCs w:val="28"/>
          <w:lang w:val="en-US"/>
        </w:rPr>
        <w:t>Vol.</w:t>
      </w:r>
      <w:r w:rsidRPr="002F6743">
        <w:rPr>
          <w:sz w:val="28"/>
          <w:szCs w:val="28"/>
          <w:lang w:val="en-US"/>
        </w:rPr>
        <w:t>395</w:t>
      </w:r>
      <w:r w:rsidR="00A779EB" w:rsidRPr="0037767F">
        <w:rPr>
          <w:sz w:val="28"/>
          <w:szCs w:val="28"/>
          <w:lang w:val="en-US"/>
        </w:rPr>
        <w:t xml:space="preserve">. – </w:t>
      </w:r>
      <w:r w:rsidR="00A779EB">
        <w:rPr>
          <w:sz w:val="28"/>
          <w:szCs w:val="28"/>
        </w:rPr>
        <w:t>Р</w:t>
      </w:r>
      <w:r w:rsidR="00A779EB" w:rsidRPr="0037767F">
        <w:rPr>
          <w:sz w:val="28"/>
          <w:szCs w:val="28"/>
          <w:lang w:val="en-US"/>
        </w:rPr>
        <w:t xml:space="preserve">. </w:t>
      </w:r>
      <w:r w:rsidRPr="00D05E53">
        <w:rPr>
          <w:sz w:val="28"/>
          <w:szCs w:val="28"/>
          <w:lang w:val="en-US"/>
        </w:rPr>
        <w:t>1054–1062.</w:t>
      </w:r>
    </w:p>
    <w:p w14:paraId="6BF0C2B1" w14:textId="6E99F5F2" w:rsidR="005F18FD" w:rsidRPr="00D05E53" w:rsidRDefault="005F18F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Fogarty H</w:t>
      </w:r>
      <w:r w:rsidR="00A779EB" w:rsidRPr="00A779EB">
        <w:rPr>
          <w:sz w:val="28"/>
          <w:szCs w:val="28"/>
          <w:lang w:val="en-US"/>
        </w:rPr>
        <w:t>.</w:t>
      </w:r>
      <w:r w:rsidRPr="00D05E53">
        <w:rPr>
          <w:sz w:val="28"/>
          <w:szCs w:val="28"/>
          <w:lang w:val="en-US"/>
        </w:rPr>
        <w:t>, Townsend L</w:t>
      </w:r>
      <w:r w:rsidR="00A779EB" w:rsidRPr="00A779EB">
        <w:rPr>
          <w:sz w:val="28"/>
          <w:szCs w:val="28"/>
          <w:lang w:val="en-US"/>
        </w:rPr>
        <w:t>.</w:t>
      </w:r>
      <w:r w:rsidRPr="00D05E53">
        <w:rPr>
          <w:sz w:val="28"/>
          <w:szCs w:val="28"/>
          <w:lang w:val="en-US"/>
        </w:rPr>
        <w:t>, Morrin H</w:t>
      </w:r>
      <w:r w:rsidR="00A779EB" w:rsidRPr="00A779EB">
        <w:rPr>
          <w:sz w:val="28"/>
          <w:szCs w:val="28"/>
          <w:lang w:val="en-US"/>
        </w:rPr>
        <w:t>.</w:t>
      </w:r>
      <w:r w:rsidRPr="00D05E53">
        <w:rPr>
          <w:sz w:val="28"/>
          <w:szCs w:val="28"/>
          <w:lang w:val="en-US"/>
        </w:rPr>
        <w:t xml:space="preserve"> et al.</w:t>
      </w:r>
      <w:r w:rsidR="00AD7DB8" w:rsidRPr="00AD7DB8">
        <w:rPr>
          <w:sz w:val="28"/>
          <w:szCs w:val="28"/>
          <w:lang w:val="en-US"/>
        </w:rPr>
        <w:t xml:space="preserve"> </w:t>
      </w:r>
      <w:r w:rsidRPr="00D05E53">
        <w:rPr>
          <w:sz w:val="28"/>
          <w:szCs w:val="28"/>
          <w:lang w:val="en-US"/>
        </w:rPr>
        <w:t>Persistent endotheliopathy in the pathogenesis of long COVID syndrome.</w:t>
      </w:r>
      <w:r w:rsidR="00AD7DB8" w:rsidRPr="00AD7DB8">
        <w:rPr>
          <w:sz w:val="28"/>
          <w:szCs w:val="28"/>
          <w:lang w:val="en-US"/>
        </w:rPr>
        <w:t xml:space="preserve"> </w:t>
      </w:r>
      <w:r w:rsidRPr="00D05E53">
        <w:rPr>
          <w:rStyle w:val="a5"/>
          <w:i w:val="0"/>
          <w:sz w:val="28"/>
          <w:szCs w:val="28"/>
          <w:lang w:val="en-US"/>
        </w:rPr>
        <w:t>J Thromb Haemost</w:t>
      </w:r>
      <w:r w:rsidRPr="00D05E53">
        <w:rPr>
          <w:sz w:val="28"/>
          <w:szCs w:val="28"/>
          <w:lang w:val="en-US"/>
        </w:rPr>
        <w:t xml:space="preserve">. </w:t>
      </w:r>
      <w:r w:rsidR="00A779EB" w:rsidRPr="0037767F">
        <w:rPr>
          <w:sz w:val="28"/>
          <w:szCs w:val="28"/>
          <w:lang w:val="en-US"/>
        </w:rPr>
        <w:t xml:space="preserve">– </w:t>
      </w:r>
      <w:r w:rsidRPr="00D05E53">
        <w:rPr>
          <w:sz w:val="28"/>
          <w:szCs w:val="28"/>
          <w:lang w:val="en-US"/>
        </w:rPr>
        <w:t>2021</w:t>
      </w:r>
      <w:r w:rsidR="00A779EB" w:rsidRPr="0037767F">
        <w:rPr>
          <w:sz w:val="28"/>
          <w:szCs w:val="28"/>
          <w:lang w:val="en-US"/>
        </w:rPr>
        <w:t xml:space="preserve">. - </w:t>
      </w:r>
      <w:r w:rsidR="002F6743" w:rsidRPr="002F6743">
        <w:rPr>
          <w:bCs/>
          <w:sz w:val="28"/>
          <w:szCs w:val="28"/>
          <w:lang w:val="en-US"/>
        </w:rPr>
        <w:t>Vol.</w:t>
      </w:r>
      <w:r w:rsidR="002F6743" w:rsidRPr="002F6743">
        <w:rPr>
          <w:sz w:val="28"/>
          <w:szCs w:val="28"/>
          <w:lang w:val="en-US"/>
        </w:rPr>
        <w:t>19</w:t>
      </w:r>
      <w:r w:rsidR="002F6743" w:rsidRPr="0037767F">
        <w:rPr>
          <w:sz w:val="28"/>
          <w:szCs w:val="28"/>
          <w:lang w:val="en-US"/>
        </w:rPr>
        <w:t>, №</w:t>
      </w:r>
      <w:r w:rsidR="002F6743" w:rsidRPr="002F6743">
        <w:rPr>
          <w:sz w:val="28"/>
          <w:szCs w:val="28"/>
          <w:lang w:val="en-US"/>
        </w:rPr>
        <w:t>10</w:t>
      </w:r>
      <w:r w:rsidR="00A779EB" w:rsidRPr="0037767F">
        <w:rPr>
          <w:sz w:val="28"/>
          <w:szCs w:val="28"/>
          <w:lang w:val="en-US"/>
        </w:rPr>
        <w:t xml:space="preserve">. – </w:t>
      </w:r>
      <w:r w:rsidR="00A779EB">
        <w:rPr>
          <w:sz w:val="28"/>
          <w:szCs w:val="28"/>
        </w:rPr>
        <w:t>Р</w:t>
      </w:r>
      <w:r w:rsidR="00A779EB" w:rsidRPr="0037767F">
        <w:rPr>
          <w:sz w:val="28"/>
          <w:szCs w:val="28"/>
          <w:lang w:val="en-US"/>
        </w:rPr>
        <w:t xml:space="preserve">. </w:t>
      </w:r>
      <w:r w:rsidRPr="00D05E53">
        <w:rPr>
          <w:sz w:val="28"/>
          <w:szCs w:val="28"/>
          <w:lang w:val="en-US"/>
        </w:rPr>
        <w:t>2546–2553.</w:t>
      </w:r>
    </w:p>
    <w:p w14:paraId="0E69E7DB" w14:textId="72847FD0" w:rsidR="009B4125" w:rsidRPr="00D05E53" w:rsidRDefault="009B412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Marinho P</w:t>
      </w:r>
      <w:r w:rsidR="00A779EB" w:rsidRPr="00CA2A00">
        <w:rPr>
          <w:sz w:val="28"/>
          <w:szCs w:val="28"/>
          <w:lang w:val="en-US"/>
        </w:rPr>
        <w:t>.</w:t>
      </w:r>
      <w:r w:rsidRPr="00D05E53">
        <w:rPr>
          <w:sz w:val="28"/>
          <w:szCs w:val="28"/>
          <w:lang w:val="en-US"/>
        </w:rPr>
        <w:t>M</w:t>
      </w:r>
      <w:r w:rsidR="00A779EB" w:rsidRPr="00CA2A00">
        <w:rPr>
          <w:sz w:val="28"/>
          <w:szCs w:val="28"/>
          <w:lang w:val="en-US"/>
        </w:rPr>
        <w:t>.</w:t>
      </w:r>
      <w:r w:rsidRPr="00D05E53">
        <w:rPr>
          <w:sz w:val="28"/>
          <w:szCs w:val="28"/>
          <w:lang w:val="en-US"/>
        </w:rPr>
        <w:t>, Marcos A</w:t>
      </w:r>
      <w:r w:rsidR="00A779EB" w:rsidRPr="00CA2A00">
        <w:rPr>
          <w:sz w:val="28"/>
          <w:szCs w:val="28"/>
          <w:lang w:val="en-US"/>
        </w:rPr>
        <w:t>.</w:t>
      </w:r>
      <w:r w:rsidRPr="00D05E53">
        <w:rPr>
          <w:sz w:val="28"/>
          <w:szCs w:val="28"/>
          <w:lang w:val="en-US"/>
        </w:rPr>
        <w:t>A</w:t>
      </w:r>
      <w:r w:rsidR="00A779EB" w:rsidRPr="00CA2A00">
        <w:rPr>
          <w:sz w:val="28"/>
          <w:szCs w:val="28"/>
          <w:lang w:val="en-US"/>
        </w:rPr>
        <w:t>.</w:t>
      </w:r>
      <w:r w:rsidRPr="00D05E53">
        <w:rPr>
          <w:sz w:val="28"/>
          <w:szCs w:val="28"/>
          <w:lang w:val="en-US"/>
        </w:rPr>
        <w:t>A</w:t>
      </w:r>
      <w:r w:rsidR="00A779EB" w:rsidRPr="00CA2A00">
        <w:rPr>
          <w:sz w:val="28"/>
          <w:szCs w:val="28"/>
          <w:lang w:val="en-US"/>
        </w:rPr>
        <w:t>.</w:t>
      </w:r>
      <w:r w:rsidRPr="00D05E53">
        <w:rPr>
          <w:sz w:val="28"/>
          <w:szCs w:val="28"/>
          <w:lang w:val="en-US"/>
        </w:rPr>
        <w:t>, Romano A</w:t>
      </w:r>
      <w:r w:rsidR="00A779EB" w:rsidRPr="00CA2A00">
        <w:rPr>
          <w:sz w:val="28"/>
          <w:szCs w:val="28"/>
          <w:lang w:val="en-US"/>
        </w:rPr>
        <w:t>.</w:t>
      </w:r>
      <w:r w:rsidRPr="00D05E53">
        <w:rPr>
          <w:sz w:val="28"/>
          <w:szCs w:val="28"/>
          <w:lang w:val="en-US"/>
        </w:rPr>
        <w:t>C</w:t>
      </w:r>
      <w:r w:rsidR="00A779EB" w:rsidRPr="00CA2A00">
        <w:rPr>
          <w:sz w:val="28"/>
          <w:szCs w:val="28"/>
          <w:lang w:val="en-US"/>
        </w:rPr>
        <w:t>.</w:t>
      </w:r>
      <w:r w:rsidRPr="00D05E53">
        <w:rPr>
          <w:sz w:val="28"/>
          <w:szCs w:val="28"/>
          <w:lang w:val="en-US"/>
        </w:rPr>
        <w:t xml:space="preserve"> et al.</w:t>
      </w:r>
      <w:r w:rsidR="00AD7DB8" w:rsidRPr="00AD7DB8">
        <w:rPr>
          <w:sz w:val="28"/>
          <w:szCs w:val="28"/>
          <w:lang w:val="en-US"/>
        </w:rPr>
        <w:t xml:space="preserve"> </w:t>
      </w:r>
      <w:r w:rsidRPr="00D05E53">
        <w:rPr>
          <w:sz w:val="28"/>
          <w:szCs w:val="28"/>
          <w:lang w:val="en-US"/>
        </w:rPr>
        <w:t>Retinal findings in patients with COVID-19.</w:t>
      </w:r>
      <w:r w:rsidR="00AD7DB8" w:rsidRPr="00AD7DB8">
        <w:rPr>
          <w:sz w:val="28"/>
          <w:szCs w:val="28"/>
          <w:lang w:val="en-US"/>
        </w:rPr>
        <w:t xml:space="preserve"> </w:t>
      </w:r>
      <w:r w:rsidRPr="00D05E53">
        <w:rPr>
          <w:rStyle w:val="a5"/>
          <w:i w:val="0"/>
          <w:sz w:val="28"/>
          <w:szCs w:val="28"/>
          <w:lang w:val="en-US"/>
        </w:rPr>
        <w:t>Lancet</w:t>
      </w:r>
      <w:r w:rsidRPr="00D05E53">
        <w:rPr>
          <w:sz w:val="28"/>
          <w:szCs w:val="28"/>
          <w:lang w:val="en-US"/>
        </w:rPr>
        <w:t xml:space="preserve">. </w:t>
      </w:r>
      <w:r w:rsidR="00A779EB" w:rsidRPr="0037767F">
        <w:rPr>
          <w:sz w:val="28"/>
          <w:szCs w:val="28"/>
          <w:lang w:val="en-US"/>
        </w:rPr>
        <w:t xml:space="preserve">– </w:t>
      </w:r>
      <w:r w:rsidRPr="00D05E53">
        <w:rPr>
          <w:sz w:val="28"/>
          <w:szCs w:val="28"/>
          <w:lang w:val="en-US"/>
        </w:rPr>
        <w:t>2020</w:t>
      </w:r>
      <w:r w:rsidR="00A779EB" w:rsidRPr="0037767F">
        <w:rPr>
          <w:sz w:val="28"/>
          <w:szCs w:val="28"/>
          <w:lang w:val="en-US"/>
        </w:rPr>
        <w:t xml:space="preserve">. - </w:t>
      </w:r>
      <w:r w:rsidR="002F6743" w:rsidRPr="002F6743">
        <w:rPr>
          <w:bCs/>
          <w:sz w:val="28"/>
          <w:szCs w:val="28"/>
          <w:lang w:val="en-US"/>
        </w:rPr>
        <w:t>Vol.</w:t>
      </w:r>
      <w:r w:rsidR="002F6743" w:rsidRPr="002F6743">
        <w:rPr>
          <w:sz w:val="28"/>
          <w:szCs w:val="28"/>
          <w:lang w:val="en-US"/>
        </w:rPr>
        <w:t>395</w:t>
      </w:r>
      <w:r w:rsidR="002F6743" w:rsidRPr="0037767F">
        <w:rPr>
          <w:sz w:val="28"/>
          <w:szCs w:val="28"/>
          <w:lang w:val="en-US"/>
        </w:rPr>
        <w:t>, №</w:t>
      </w:r>
      <w:r w:rsidR="002F6743" w:rsidRPr="002F6743">
        <w:rPr>
          <w:sz w:val="28"/>
          <w:szCs w:val="28"/>
          <w:lang w:val="en-US"/>
        </w:rPr>
        <w:t>10237</w:t>
      </w:r>
      <w:r w:rsidR="00A779EB" w:rsidRPr="0037767F">
        <w:rPr>
          <w:sz w:val="28"/>
          <w:szCs w:val="28"/>
          <w:lang w:val="en-US"/>
        </w:rPr>
        <w:t xml:space="preserve">. – </w:t>
      </w:r>
      <w:r w:rsidRPr="00D05E53">
        <w:rPr>
          <w:sz w:val="28"/>
          <w:szCs w:val="28"/>
          <w:lang w:val="en-US"/>
        </w:rPr>
        <w:t>1610</w:t>
      </w:r>
      <w:r w:rsidR="00A779EB" w:rsidRPr="0037767F">
        <w:rPr>
          <w:sz w:val="28"/>
          <w:szCs w:val="28"/>
          <w:lang w:val="en-US"/>
        </w:rPr>
        <w:t xml:space="preserve"> </w:t>
      </w:r>
      <w:r w:rsidR="00A779EB">
        <w:rPr>
          <w:sz w:val="28"/>
          <w:szCs w:val="28"/>
        </w:rPr>
        <w:t>р</w:t>
      </w:r>
      <w:r w:rsidR="00A779EB" w:rsidRPr="0037767F">
        <w:rPr>
          <w:sz w:val="28"/>
          <w:szCs w:val="28"/>
          <w:lang w:val="en-US"/>
        </w:rPr>
        <w:t>.</w:t>
      </w:r>
    </w:p>
    <w:p w14:paraId="0FF0713D" w14:textId="4A6A0A88" w:rsidR="009B4125" w:rsidRPr="00D05E53" w:rsidRDefault="009B412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Pereira L</w:t>
      </w:r>
      <w:r w:rsidR="00CA2A00" w:rsidRPr="00CA2A00">
        <w:rPr>
          <w:sz w:val="28"/>
          <w:szCs w:val="28"/>
          <w:lang w:val="en-US"/>
        </w:rPr>
        <w:t>.</w:t>
      </w:r>
      <w:r w:rsidRPr="00D05E53">
        <w:rPr>
          <w:sz w:val="28"/>
          <w:szCs w:val="28"/>
          <w:lang w:val="en-US"/>
        </w:rPr>
        <w:t>A</w:t>
      </w:r>
      <w:r w:rsidR="00CA2A00" w:rsidRPr="00CA2A00">
        <w:rPr>
          <w:sz w:val="28"/>
          <w:szCs w:val="28"/>
          <w:lang w:val="en-US"/>
        </w:rPr>
        <w:t>.</w:t>
      </w:r>
      <w:r w:rsidRPr="00D05E53">
        <w:rPr>
          <w:sz w:val="28"/>
          <w:szCs w:val="28"/>
          <w:lang w:val="en-US"/>
        </w:rPr>
        <w:t>, Soares L</w:t>
      </w:r>
      <w:r w:rsidR="00CA2A00" w:rsidRPr="00CA2A00">
        <w:rPr>
          <w:sz w:val="28"/>
          <w:szCs w:val="28"/>
          <w:lang w:val="en-US"/>
        </w:rPr>
        <w:t>.</w:t>
      </w:r>
      <w:r w:rsidRPr="00D05E53">
        <w:rPr>
          <w:sz w:val="28"/>
          <w:szCs w:val="28"/>
          <w:lang w:val="en-US"/>
        </w:rPr>
        <w:t>C</w:t>
      </w:r>
      <w:r w:rsidR="00CA2A00" w:rsidRPr="00CA2A00">
        <w:rPr>
          <w:sz w:val="28"/>
          <w:szCs w:val="28"/>
          <w:lang w:val="en-US"/>
        </w:rPr>
        <w:t>.</w:t>
      </w:r>
      <w:r w:rsidRPr="00D05E53">
        <w:rPr>
          <w:sz w:val="28"/>
          <w:szCs w:val="28"/>
          <w:lang w:val="en-US"/>
        </w:rPr>
        <w:t>M</w:t>
      </w:r>
      <w:r w:rsidR="00CA2A00" w:rsidRPr="00CA2A00">
        <w:rPr>
          <w:sz w:val="28"/>
          <w:szCs w:val="28"/>
          <w:lang w:val="en-US"/>
        </w:rPr>
        <w:t>.</w:t>
      </w:r>
      <w:r w:rsidRPr="00D05E53">
        <w:rPr>
          <w:sz w:val="28"/>
          <w:szCs w:val="28"/>
          <w:lang w:val="en-US"/>
        </w:rPr>
        <w:t>, Nascimento P</w:t>
      </w:r>
      <w:r w:rsidR="00CA2A00" w:rsidRPr="00CA2A00">
        <w:rPr>
          <w:sz w:val="28"/>
          <w:szCs w:val="28"/>
          <w:lang w:val="en-US"/>
        </w:rPr>
        <w:t>.</w:t>
      </w:r>
      <w:r w:rsidRPr="00D05E53">
        <w:rPr>
          <w:sz w:val="28"/>
          <w:szCs w:val="28"/>
          <w:lang w:val="en-US"/>
        </w:rPr>
        <w:t>A</w:t>
      </w:r>
      <w:r w:rsidR="00CA2A00" w:rsidRPr="00CA2A00">
        <w:rPr>
          <w:sz w:val="28"/>
          <w:szCs w:val="28"/>
          <w:lang w:val="en-US"/>
        </w:rPr>
        <w:t>.</w:t>
      </w:r>
      <w:r w:rsidRPr="00D05E53">
        <w:rPr>
          <w:sz w:val="28"/>
          <w:szCs w:val="28"/>
          <w:lang w:val="en-US"/>
        </w:rPr>
        <w:t xml:space="preserve"> et al.</w:t>
      </w:r>
      <w:r w:rsidR="00AD7DB8" w:rsidRPr="00AD7DB8">
        <w:rPr>
          <w:sz w:val="28"/>
          <w:szCs w:val="28"/>
          <w:lang w:val="en-US"/>
        </w:rPr>
        <w:t xml:space="preserve"> </w:t>
      </w:r>
      <w:r w:rsidRPr="00D05E53">
        <w:rPr>
          <w:sz w:val="28"/>
          <w:szCs w:val="28"/>
          <w:lang w:val="en-US"/>
        </w:rPr>
        <w:t>Retinal findings in hospitalized patients with COVID-19.</w:t>
      </w:r>
      <w:r w:rsidR="00AD7DB8" w:rsidRPr="00AD7DB8">
        <w:rPr>
          <w:sz w:val="28"/>
          <w:szCs w:val="28"/>
          <w:lang w:val="en-US"/>
        </w:rPr>
        <w:t xml:space="preserve"> </w:t>
      </w:r>
      <w:r w:rsidRPr="00D05E53">
        <w:rPr>
          <w:rStyle w:val="a5"/>
          <w:i w:val="0"/>
          <w:sz w:val="28"/>
          <w:szCs w:val="28"/>
          <w:lang w:val="en-US"/>
        </w:rPr>
        <w:t>Ophthalmol Retina</w:t>
      </w:r>
      <w:r w:rsidR="00CF5C75">
        <w:rPr>
          <w:sz w:val="28"/>
          <w:szCs w:val="28"/>
          <w:lang w:val="en-US"/>
        </w:rPr>
        <w:t xml:space="preserve">. </w:t>
      </w:r>
      <w:r w:rsidR="00CA2A00" w:rsidRPr="0037767F">
        <w:rPr>
          <w:sz w:val="28"/>
          <w:szCs w:val="28"/>
          <w:lang w:val="en-US"/>
        </w:rPr>
        <w:t xml:space="preserve">– </w:t>
      </w:r>
      <w:r w:rsidR="00CF5C75">
        <w:rPr>
          <w:sz w:val="28"/>
          <w:szCs w:val="28"/>
          <w:lang w:val="en-US"/>
        </w:rPr>
        <w:t>2021</w:t>
      </w:r>
      <w:r w:rsidR="00CA2A00" w:rsidRPr="0037767F">
        <w:rPr>
          <w:sz w:val="28"/>
          <w:szCs w:val="28"/>
          <w:lang w:val="en-US"/>
        </w:rPr>
        <w:t xml:space="preserve">. - </w:t>
      </w:r>
      <w:r w:rsidR="002F6743" w:rsidRPr="002F6743">
        <w:rPr>
          <w:bCs/>
          <w:sz w:val="28"/>
          <w:szCs w:val="28"/>
          <w:lang w:val="en-US"/>
        </w:rPr>
        <w:t>Vol.</w:t>
      </w:r>
      <w:r w:rsidR="002F6743" w:rsidRPr="002F6743">
        <w:rPr>
          <w:sz w:val="28"/>
          <w:szCs w:val="28"/>
          <w:lang w:val="en-US"/>
        </w:rPr>
        <w:t>5</w:t>
      </w:r>
      <w:r w:rsidR="002F6743" w:rsidRPr="0037767F">
        <w:rPr>
          <w:sz w:val="28"/>
          <w:szCs w:val="28"/>
          <w:lang w:val="en-US"/>
        </w:rPr>
        <w:t>, №</w:t>
      </w:r>
      <w:r w:rsidR="002F6743" w:rsidRPr="002F6743">
        <w:rPr>
          <w:sz w:val="28"/>
          <w:szCs w:val="28"/>
          <w:lang w:val="en-US"/>
        </w:rPr>
        <w:t>1</w:t>
      </w:r>
      <w:r w:rsidR="00CA2A00" w:rsidRPr="0037767F">
        <w:rPr>
          <w:sz w:val="28"/>
          <w:szCs w:val="28"/>
          <w:lang w:val="en-US"/>
        </w:rPr>
        <w:t xml:space="preserve">. – </w:t>
      </w:r>
      <w:r w:rsidR="00CA2A00">
        <w:rPr>
          <w:sz w:val="28"/>
          <w:szCs w:val="28"/>
        </w:rPr>
        <w:t>Р</w:t>
      </w:r>
      <w:r w:rsidR="00CA2A00" w:rsidRPr="0037767F">
        <w:rPr>
          <w:sz w:val="28"/>
          <w:szCs w:val="28"/>
          <w:lang w:val="en-US"/>
        </w:rPr>
        <w:t xml:space="preserve">. </w:t>
      </w:r>
      <w:r w:rsidR="00CF5C75">
        <w:rPr>
          <w:sz w:val="28"/>
          <w:szCs w:val="28"/>
          <w:lang w:val="en-US"/>
        </w:rPr>
        <w:t>6–12.</w:t>
      </w:r>
    </w:p>
    <w:p w14:paraId="1634D8E0" w14:textId="1C8243D9" w:rsidR="009B4125" w:rsidRPr="00D05E53" w:rsidRDefault="009B412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 Savastano M</w:t>
      </w:r>
      <w:r w:rsidR="00CA2A00" w:rsidRPr="00CA2A00">
        <w:rPr>
          <w:sz w:val="28"/>
          <w:szCs w:val="28"/>
          <w:lang w:val="en-US"/>
        </w:rPr>
        <w:t>.</w:t>
      </w:r>
      <w:r w:rsidRPr="00D05E53">
        <w:rPr>
          <w:sz w:val="28"/>
          <w:szCs w:val="28"/>
          <w:lang w:val="en-US"/>
        </w:rPr>
        <w:t>C</w:t>
      </w:r>
      <w:r w:rsidR="00CA2A00" w:rsidRPr="00CA2A00">
        <w:rPr>
          <w:sz w:val="28"/>
          <w:szCs w:val="28"/>
          <w:lang w:val="en-US"/>
        </w:rPr>
        <w:t>.</w:t>
      </w:r>
      <w:r w:rsidRPr="00D05E53">
        <w:rPr>
          <w:sz w:val="28"/>
          <w:szCs w:val="28"/>
          <w:lang w:val="en-US"/>
        </w:rPr>
        <w:t>, Gambini G</w:t>
      </w:r>
      <w:r w:rsidR="00CA2A00" w:rsidRPr="00CA2A00">
        <w:rPr>
          <w:sz w:val="28"/>
          <w:szCs w:val="28"/>
          <w:lang w:val="en-US"/>
        </w:rPr>
        <w:t>.</w:t>
      </w:r>
      <w:r w:rsidRPr="00D05E53">
        <w:rPr>
          <w:sz w:val="28"/>
          <w:szCs w:val="28"/>
          <w:lang w:val="en-US"/>
        </w:rPr>
        <w:t>, Savastano A</w:t>
      </w:r>
      <w:r w:rsidR="00CA2A00" w:rsidRPr="00CA2A00">
        <w:rPr>
          <w:sz w:val="28"/>
          <w:szCs w:val="28"/>
          <w:lang w:val="en-US"/>
        </w:rPr>
        <w:t>.</w:t>
      </w:r>
      <w:r w:rsidRPr="00D05E53">
        <w:rPr>
          <w:sz w:val="28"/>
          <w:szCs w:val="28"/>
          <w:lang w:val="en-US"/>
        </w:rPr>
        <w:t xml:space="preserve"> et al.</w:t>
      </w:r>
      <w:r w:rsidRPr="00D05E53">
        <w:rPr>
          <w:sz w:val="28"/>
          <w:szCs w:val="28"/>
          <w:lang w:val="en-US"/>
        </w:rPr>
        <w:br/>
        <w:t>Evidence of retinal microvascular impairment in patients with COVID-19.</w:t>
      </w:r>
      <w:r w:rsidRPr="00D05E53">
        <w:rPr>
          <w:sz w:val="28"/>
          <w:szCs w:val="28"/>
          <w:lang w:val="en-US"/>
        </w:rPr>
        <w:br/>
      </w:r>
      <w:r w:rsidRPr="00D05E53">
        <w:rPr>
          <w:rStyle w:val="a5"/>
          <w:i w:val="0"/>
          <w:sz w:val="28"/>
          <w:szCs w:val="28"/>
          <w:lang w:val="en-US"/>
        </w:rPr>
        <w:t>Diagnostics</w:t>
      </w:r>
      <w:r w:rsidR="00CF5C75">
        <w:rPr>
          <w:sz w:val="28"/>
          <w:szCs w:val="28"/>
          <w:lang w:val="en-US"/>
        </w:rPr>
        <w:t xml:space="preserve">. </w:t>
      </w:r>
      <w:r w:rsidR="00CA2A00" w:rsidRPr="0037767F">
        <w:rPr>
          <w:sz w:val="28"/>
          <w:szCs w:val="28"/>
          <w:lang w:val="en-US"/>
        </w:rPr>
        <w:t xml:space="preserve">– </w:t>
      </w:r>
      <w:r w:rsidR="00CF5C75">
        <w:rPr>
          <w:sz w:val="28"/>
          <w:szCs w:val="28"/>
          <w:lang w:val="en-US"/>
        </w:rPr>
        <w:t>2021</w:t>
      </w:r>
      <w:r w:rsidR="00CA2A00" w:rsidRPr="0037767F">
        <w:rPr>
          <w:sz w:val="28"/>
          <w:szCs w:val="28"/>
          <w:lang w:val="en-US"/>
        </w:rPr>
        <w:t xml:space="preserve">. - </w:t>
      </w:r>
      <w:r w:rsidR="002F6743" w:rsidRPr="002F6743">
        <w:rPr>
          <w:bCs/>
          <w:sz w:val="28"/>
          <w:szCs w:val="28"/>
          <w:lang w:val="en-US"/>
        </w:rPr>
        <w:t>Vol.</w:t>
      </w:r>
      <w:r w:rsidR="002F6743" w:rsidRPr="002F6743">
        <w:rPr>
          <w:sz w:val="28"/>
          <w:szCs w:val="28"/>
          <w:lang w:val="en-US"/>
        </w:rPr>
        <w:t>11</w:t>
      </w:r>
      <w:r w:rsidR="002F6743" w:rsidRPr="0037767F">
        <w:rPr>
          <w:sz w:val="28"/>
          <w:szCs w:val="28"/>
          <w:lang w:val="en-US"/>
        </w:rPr>
        <w:t>, №</w:t>
      </w:r>
      <w:r w:rsidR="002F6743" w:rsidRPr="002F6743">
        <w:rPr>
          <w:sz w:val="28"/>
          <w:szCs w:val="28"/>
          <w:lang w:val="en-US"/>
        </w:rPr>
        <w:t>12</w:t>
      </w:r>
      <w:r w:rsidR="00CA2A00" w:rsidRPr="0037767F">
        <w:rPr>
          <w:sz w:val="28"/>
          <w:szCs w:val="28"/>
          <w:lang w:val="en-US"/>
        </w:rPr>
        <w:t xml:space="preserve">. – </w:t>
      </w:r>
      <w:r w:rsidR="00CF5C75">
        <w:rPr>
          <w:sz w:val="28"/>
          <w:szCs w:val="28"/>
          <w:lang w:val="en-US"/>
        </w:rPr>
        <w:t>2288</w:t>
      </w:r>
      <w:r w:rsidR="00CA2A00" w:rsidRPr="0037767F">
        <w:rPr>
          <w:sz w:val="28"/>
          <w:szCs w:val="28"/>
          <w:lang w:val="en-US"/>
        </w:rPr>
        <w:t xml:space="preserve"> </w:t>
      </w:r>
      <w:r w:rsidR="00CA2A00">
        <w:rPr>
          <w:sz w:val="28"/>
          <w:szCs w:val="28"/>
        </w:rPr>
        <w:t>р</w:t>
      </w:r>
      <w:r w:rsidR="00CF5C75">
        <w:rPr>
          <w:sz w:val="28"/>
          <w:szCs w:val="28"/>
          <w:lang w:val="en-US"/>
        </w:rPr>
        <w:t>.</w:t>
      </w:r>
    </w:p>
    <w:p w14:paraId="0470C732" w14:textId="2A1B5188" w:rsidR="009B4125" w:rsidRPr="00D05E53" w:rsidRDefault="009B412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Invernizzi A</w:t>
      </w:r>
      <w:r w:rsidR="00CA2A00" w:rsidRPr="00CA2A00">
        <w:rPr>
          <w:sz w:val="28"/>
          <w:szCs w:val="28"/>
          <w:lang w:val="en-US"/>
        </w:rPr>
        <w:t>.</w:t>
      </w:r>
      <w:r w:rsidRPr="00D05E53">
        <w:rPr>
          <w:sz w:val="28"/>
          <w:szCs w:val="28"/>
          <w:lang w:val="en-US"/>
        </w:rPr>
        <w:t>, Torre A</w:t>
      </w:r>
      <w:r w:rsidR="00CA2A00" w:rsidRPr="00CA2A00">
        <w:rPr>
          <w:sz w:val="28"/>
          <w:szCs w:val="28"/>
          <w:lang w:val="en-US"/>
        </w:rPr>
        <w:t>.</w:t>
      </w:r>
      <w:r w:rsidRPr="00D05E53">
        <w:rPr>
          <w:sz w:val="28"/>
          <w:szCs w:val="28"/>
          <w:lang w:val="en-US"/>
        </w:rPr>
        <w:t>, Parrulli S</w:t>
      </w:r>
      <w:r w:rsidR="00CA2A00" w:rsidRPr="00CA2A00">
        <w:rPr>
          <w:sz w:val="28"/>
          <w:szCs w:val="28"/>
          <w:lang w:val="en-US"/>
        </w:rPr>
        <w:t>.</w:t>
      </w:r>
      <w:r w:rsidRPr="00D05E53">
        <w:rPr>
          <w:sz w:val="28"/>
          <w:szCs w:val="28"/>
          <w:lang w:val="en-US"/>
        </w:rPr>
        <w:t xml:space="preserve"> et al.</w:t>
      </w:r>
      <w:r w:rsidR="00AD7DB8" w:rsidRPr="00AD7DB8">
        <w:rPr>
          <w:sz w:val="28"/>
          <w:szCs w:val="28"/>
          <w:lang w:val="en-US"/>
        </w:rPr>
        <w:t xml:space="preserve"> </w:t>
      </w:r>
      <w:r w:rsidRPr="00D05E53">
        <w:rPr>
          <w:sz w:val="28"/>
          <w:szCs w:val="28"/>
          <w:lang w:val="en-US"/>
        </w:rPr>
        <w:t>Retinal findings in patients with COVID-19: results from the SERPICO-19 stu dy.</w:t>
      </w:r>
      <w:r w:rsidR="00AD7DB8" w:rsidRPr="00AD7DB8">
        <w:rPr>
          <w:sz w:val="28"/>
          <w:szCs w:val="28"/>
          <w:lang w:val="en-US"/>
        </w:rPr>
        <w:t xml:space="preserve"> </w:t>
      </w:r>
      <w:r w:rsidRPr="00D05E53">
        <w:rPr>
          <w:rStyle w:val="a5"/>
          <w:i w:val="0"/>
          <w:sz w:val="28"/>
          <w:szCs w:val="28"/>
          <w:lang w:val="en-US"/>
        </w:rPr>
        <w:t>EClinicalMedicine</w:t>
      </w:r>
      <w:r w:rsidRPr="00D05E53">
        <w:rPr>
          <w:sz w:val="28"/>
          <w:szCs w:val="28"/>
          <w:lang w:val="en-US"/>
        </w:rPr>
        <w:t xml:space="preserve">. </w:t>
      </w:r>
      <w:r w:rsidR="00CA2A00" w:rsidRPr="0037767F">
        <w:rPr>
          <w:sz w:val="28"/>
          <w:szCs w:val="28"/>
          <w:lang w:val="en-US"/>
        </w:rPr>
        <w:t xml:space="preserve">– </w:t>
      </w:r>
      <w:r w:rsidRPr="00D05E53">
        <w:rPr>
          <w:sz w:val="28"/>
          <w:szCs w:val="28"/>
          <w:lang w:val="en-US"/>
        </w:rPr>
        <w:t>2020</w:t>
      </w:r>
      <w:r w:rsidR="00CA2A00" w:rsidRPr="0037767F">
        <w:rPr>
          <w:sz w:val="28"/>
          <w:szCs w:val="28"/>
          <w:lang w:val="en-US"/>
        </w:rPr>
        <w:t xml:space="preserve">. - </w:t>
      </w:r>
      <w:r w:rsidR="002F6743" w:rsidRPr="002F6743">
        <w:rPr>
          <w:bCs/>
          <w:sz w:val="28"/>
          <w:szCs w:val="28"/>
          <w:lang w:val="en-US"/>
        </w:rPr>
        <w:t>Vol.</w:t>
      </w:r>
      <w:r w:rsidRPr="002F6743">
        <w:rPr>
          <w:sz w:val="28"/>
          <w:szCs w:val="28"/>
          <w:lang w:val="en-US"/>
        </w:rPr>
        <w:t>27</w:t>
      </w:r>
      <w:r w:rsidR="00CA2A00" w:rsidRPr="0037767F">
        <w:rPr>
          <w:sz w:val="28"/>
          <w:szCs w:val="28"/>
          <w:lang w:val="en-US"/>
        </w:rPr>
        <w:t xml:space="preserve">. – </w:t>
      </w:r>
      <w:r w:rsidRPr="00D05E53">
        <w:rPr>
          <w:sz w:val="28"/>
          <w:szCs w:val="28"/>
          <w:lang w:val="en-US"/>
        </w:rPr>
        <w:t>100550</w:t>
      </w:r>
      <w:r w:rsidR="00CA2A00" w:rsidRPr="0037767F">
        <w:rPr>
          <w:sz w:val="28"/>
          <w:szCs w:val="28"/>
          <w:lang w:val="en-US"/>
        </w:rPr>
        <w:t xml:space="preserve"> </w:t>
      </w:r>
      <w:r w:rsidR="00CA2A00">
        <w:rPr>
          <w:sz w:val="28"/>
          <w:szCs w:val="28"/>
        </w:rPr>
        <w:t>р</w:t>
      </w:r>
      <w:r w:rsidRPr="00D05E53">
        <w:rPr>
          <w:sz w:val="28"/>
          <w:szCs w:val="28"/>
          <w:lang w:val="en-US"/>
        </w:rPr>
        <w:t>.</w:t>
      </w:r>
    </w:p>
    <w:p w14:paraId="75967704" w14:textId="7FA401B6" w:rsidR="009B4125" w:rsidRPr="00CA2A00" w:rsidRDefault="009B4125"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311A49">
        <w:rPr>
          <w:rFonts w:ascii="Times New Roman" w:eastAsia="Times New Roman" w:hAnsi="Times New Roman" w:cs="Times New Roman"/>
          <w:bCs/>
          <w:sz w:val="28"/>
          <w:szCs w:val="28"/>
          <w:lang w:val="en-US" w:eastAsia="ru-RU"/>
        </w:rPr>
        <w:t>Knight J.S., Caricchio R., Casanova J.L., Combes A.J., Diamond B., Fox S.E., et al.</w:t>
      </w:r>
      <w:r w:rsidR="00AD7DB8" w:rsidRPr="00AD7DB8">
        <w:rPr>
          <w:rFonts w:ascii="Times New Roman" w:eastAsia="Times New Roman" w:hAnsi="Times New Roman" w:cs="Times New Roman"/>
          <w:sz w:val="28"/>
          <w:szCs w:val="28"/>
          <w:lang w:val="en-US" w:eastAsia="ru-RU"/>
        </w:rPr>
        <w:t xml:space="preserve"> </w:t>
      </w:r>
      <w:r w:rsidRPr="00330D99">
        <w:rPr>
          <w:rFonts w:ascii="Times New Roman" w:eastAsia="Times New Roman" w:hAnsi="Times New Roman" w:cs="Times New Roman"/>
          <w:sz w:val="28"/>
          <w:szCs w:val="28"/>
          <w:lang w:val="en-US" w:eastAsia="ru-RU"/>
        </w:rPr>
        <w:t>The intersection of COVID-19 and autoimmunity.</w:t>
      </w:r>
      <w:r w:rsidR="00CA2A00" w:rsidRPr="00CA2A00">
        <w:rPr>
          <w:rFonts w:ascii="Times New Roman" w:eastAsia="Times New Roman" w:hAnsi="Times New Roman" w:cs="Times New Roman"/>
          <w:sz w:val="28"/>
          <w:szCs w:val="28"/>
          <w:lang w:val="en-US" w:eastAsia="ru-RU"/>
        </w:rPr>
        <w:t xml:space="preserve"> //</w:t>
      </w:r>
      <w:r w:rsidR="00AD7DB8" w:rsidRPr="00AD7DB8">
        <w:rPr>
          <w:rFonts w:ascii="Times New Roman" w:eastAsia="Times New Roman" w:hAnsi="Times New Roman" w:cs="Times New Roman"/>
          <w:sz w:val="28"/>
          <w:szCs w:val="28"/>
          <w:lang w:val="en-US" w:eastAsia="ru-RU"/>
        </w:rPr>
        <w:t xml:space="preserve"> </w:t>
      </w:r>
      <w:r w:rsidRPr="00CA2A00">
        <w:rPr>
          <w:rFonts w:ascii="Times New Roman" w:eastAsia="Times New Roman" w:hAnsi="Times New Roman" w:cs="Times New Roman"/>
          <w:sz w:val="28"/>
          <w:szCs w:val="28"/>
          <w:lang w:val="en-US" w:eastAsia="ru-RU"/>
        </w:rPr>
        <w:t xml:space="preserve">Journal of Clinical Investigation. </w:t>
      </w:r>
      <w:r w:rsidR="00CA2A00" w:rsidRPr="00CA2A00">
        <w:rPr>
          <w:rFonts w:ascii="Times New Roman" w:eastAsia="Times New Roman" w:hAnsi="Times New Roman" w:cs="Times New Roman"/>
          <w:sz w:val="28"/>
          <w:szCs w:val="28"/>
          <w:lang w:val="en-US" w:eastAsia="ru-RU"/>
        </w:rPr>
        <w:t xml:space="preserve">– </w:t>
      </w:r>
      <w:r w:rsidRPr="00CA2A00">
        <w:rPr>
          <w:rFonts w:ascii="Times New Roman" w:eastAsia="Times New Roman" w:hAnsi="Times New Roman" w:cs="Times New Roman"/>
          <w:sz w:val="28"/>
          <w:szCs w:val="28"/>
          <w:lang w:val="en-US" w:eastAsia="ru-RU"/>
        </w:rPr>
        <w:t>2021</w:t>
      </w:r>
      <w:r w:rsidR="00CA2A00" w:rsidRPr="00CA2A00">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131, №24</w:t>
      </w:r>
      <w:r w:rsidR="00CA2A00" w:rsidRPr="002F6743">
        <w:rPr>
          <w:rFonts w:ascii="Times New Roman" w:eastAsia="Times New Roman" w:hAnsi="Times New Roman" w:cs="Times New Roman"/>
          <w:sz w:val="28"/>
          <w:szCs w:val="28"/>
          <w:lang w:val="en-US" w:eastAsia="ru-RU"/>
        </w:rPr>
        <w:t>.</w:t>
      </w:r>
      <w:r w:rsidR="00CA2A00" w:rsidRPr="00CA2A00">
        <w:rPr>
          <w:rFonts w:ascii="Times New Roman" w:eastAsia="Times New Roman" w:hAnsi="Times New Roman" w:cs="Times New Roman"/>
          <w:sz w:val="28"/>
          <w:szCs w:val="28"/>
          <w:lang w:val="en-US" w:eastAsia="ru-RU"/>
        </w:rPr>
        <w:t xml:space="preserve"> - </w:t>
      </w:r>
      <w:r w:rsidRPr="00CA2A00">
        <w:rPr>
          <w:rFonts w:ascii="Times New Roman" w:eastAsia="Times New Roman" w:hAnsi="Times New Roman" w:cs="Times New Roman"/>
          <w:bCs/>
          <w:sz w:val="28"/>
          <w:szCs w:val="28"/>
          <w:lang w:val="en-US" w:eastAsia="ru-RU"/>
        </w:rPr>
        <w:t>e154886</w:t>
      </w:r>
      <w:r w:rsidR="00CA2A00" w:rsidRPr="00CA2A00">
        <w:rPr>
          <w:rFonts w:ascii="Times New Roman" w:eastAsia="Times New Roman" w:hAnsi="Times New Roman" w:cs="Times New Roman"/>
          <w:bCs/>
          <w:sz w:val="28"/>
          <w:szCs w:val="28"/>
          <w:lang w:val="en-US" w:eastAsia="ru-RU"/>
        </w:rPr>
        <w:t xml:space="preserve"> </w:t>
      </w:r>
      <w:r w:rsidR="00CA2A00">
        <w:rPr>
          <w:rFonts w:ascii="Times New Roman" w:eastAsia="Times New Roman" w:hAnsi="Times New Roman" w:cs="Times New Roman"/>
          <w:bCs/>
          <w:sz w:val="28"/>
          <w:szCs w:val="28"/>
          <w:lang w:eastAsia="ru-RU"/>
        </w:rPr>
        <w:t>р</w:t>
      </w:r>
      <w:r w:rsidRPr="00CA2A00">
        <w:rPr>
          <w:rFonts w:ascii="Times New Roman" w:eastAsia="Times New Roman" w:hAnsi="Times New Roman" w:cs="Times New Roman"/>
          <w:sz w:val="28"/>
          <w:szCs w:val="28"/>
          <w:lang w:val="en-US" w:eastAsia="ru-RU"/>
        </w:rPr>
        <w:t>.</w:t>
      </w:r>
      <w:r w:rsidR="00AD7DB8" w:rsidRPr="00CA2A00">
        <w:rPr>
          <w:rFonts w:ascii="Times New Roman" w:eastAsia="Times New Roman" w:hAnsi="Times New Roman" w:cs="Times New Roman"/>
          <w:sz w:val="28"/>
          <w:szCs w:val="28"/>
          <w:lang w:val="en-US" w:eastAsia="ru-RU"/>
        </w:rPr>
        <w:t xml:space="preserve"> </w:t>
      </w:r>
      <w:r w:rsidRPr="00CA2A00">
        <w:rPr>
          <w:rFonts w:ascii="Times New Roman" w:eastAsia="Times New Roman" w:hAnsi="Times New Roman" w:cs="Times New Roman"/>
          <w:sz w:val="28"/>
          <w:szCs w:val="28"/>
          <w:lang w:val="en-US" w:eastAsia="ru-RU"/>
        </w:rPr>
        <w:t>DOI: 10.1172/JCI154886.</w:t>
      </w:r>
    </w:p>
    <w:p w14:paraId="2860DAF4" w14:textId="688CD98C" w:rsidR="009B4125" w:rsidRPr="005E436A" w:rsidRDefault="009B4125"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F921B5">
        <w:rPr>
          <w:rFonts w:ascii="Times New Roman" w:eastAsia="Times New Roman" w:hAnsi="Times New Roman" w:cs="Times New Roman"/>
          <w:sz w:val="28"/>
          <w:szCs w:val="28"/>
          <w:lang w:val="en-US" w:eastAsia="ru-RU"/>
        </w:rPr>
        <w:t xml:space="preserve">Gupta A. et al. Extrapulmonary manifestations of COVID-19. </w:t>
      </w:r>
      <w:r w:rsidRPr="005E436A">
        <w:rPr>
          <w:rFonts w:ascii="Times New Roman" w:eastAsia="Times New Roman" w:hAnsi="Times New Roman" w:cs="Times New Roman"/>
          <w:i/>
          <w:iCs/>
          <w:sz w:val="28"/>
          <w:szCs w:val="28"/>
          <w:lang w:val="en-US" w:eastAsia="ru-RU"/>
        </w:rPr>
        <w:t>Nature Medicine</w:t>
      </w:r>
      <w:r w:rsidRPr="005E436A">
        <w:rPr>
          <w:rFonts w:ascii="Times New Roman" w:eastAsia="Times New Roman" w:hAnsi="Times New Roman" w:cs="Times New Roman"/>
          <w:sz w:val="28"/>
          <w:szCs w:val="28"/>
          <w:lang w:val="en-US" w:eastAsia="ru-RU"/>
        </w:rPr>
        <w:t xml:space="preserve">. </w:t>
      </w:r>
      <w:r w:rsidR="00CA2A00" w:rsidRPr="0037767F">
        <w:rPr>
          <w:rFonts w:ascii="Times New Roman" w:eastAsia="Times New Roman" w:hAnsi="Times New Roman" w:cs="Times New Roman"/>
          <w:sz w:val="28"/>
          <w:szCs w:val="28"/>
          <w:lang w:val="en-US" w:eastAsia="ru-RU"/>
        </w:rPr>
        <w:t xml:space="preserve">– </w:t>
      </w:r>
      <w:r w:rsidRPr="005E436A">
        <w:rPr>
          <w:rFonts w:ascii="Times New Roman" w:eastAsia="Times New Roman" w:hAnsi="Times New Roman" w:cs="Times New Roman"/>
          <w:sz w:val="28"/>
          <w:szCs w:val="28"/>
          <w:lang w:val="en-US" w:eastAsia="ru-RU"/>
        </w:rPr>
        <w:t>2020</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26</w:t>
      </w:r>
      <w:r w:rsidR="00CA2A00" w:rsidRPr="0037767F">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37767F">
        <w:rPr>
          <w:rFonts w:ascii="Times New Roman" w:eastAsia="Times New Roman" w:hAnsi="Times New Roman" w:cs="Times New Roman"/>
          <w:sz w:val="28"/>
          <w:szCs w:val="28"/>
          <w:lang w:val="en-US" w:eastAsia="ru-RU"/>
        </w:rPr>
        <w:t xml:space="preserve">. </w:t>
      </w:r>
      <w:r w:rsidRPr="005E436A">
        <w:rPr>
          <w:rFonts w:ascii="Times New Roman" w:eastAsia="Times New Roman" w:hAnsi="Times New Roman" w:cs="Times New Roman"/>
          <w:sz w:val="28"/>
          <w:szCs w:val="28"/>
          <w:lang w:val="en-US" w:eastAsia="ru-RU"/>
        </w:rPr>
        <w:t>1017–1032.</w:t>
      </w:r>
    </w:p>
    <w:p w14:paraId="26BC77EB" w14:textId="41BA6D2B" w:rsidR="009B4125" w:rsidRPr="005E436A" w:rsidRDefault="009B4125"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F921B5">
        <w:rPr>
          <w:rFonts w:ascii="Times New Roman" w:eastAsia="Times New Roman" w:hAnsi="Times New Roman" w:cs="Times New Roman"/>
          <w:sz w:val="28"/>
          <w:szCs w:val="28"/>
          <w:lang w:val="en-US" w:eastAsia="ru-RU"/>
        </w:rPr>
        <w:t xml:space="preserve">Nalbandian A. et al. Post-acute COVID-19 syndrome. </w:t>
      </w:r>
      <w:r w:rsidRPr="00CA2A00">
        <w:rPr>
          <w:rFonts w:ascii="Times New Roman" w:eastAsia="Times New Roman" w:hAnsi="Times New Roman" w:cs="Times New Roman"/>
          <w:sz w:val="28"/>
          <w:szCs w:val="28"/>
          <w:lang w:val="en-US" w:eastAsia="ru-RU"/>
        </w:rPr>
        <w:t xml:space="preserve">Nature Medicine. </w:t>
      </w:r>
      <w:r w:rsidR="00CA2A00" w:rsidRPr="0037767F">
        <w:rPr>
          <w:rFonts w:ascii="Times New Roman" w:eastAsia="Times New Roman" w:hAnsi="Times New Roman" w:cs="Times New Roman"/>
          <w:sz w:val="28"/>
          <w:szCs w:val="28"/>
          <w:lang w:val="en-US" w:eastAsia="ru-RU"/>
        </w:rPr>
        <w:t xml:space="preserve">– </w:t>
      </w:r>
      <w:r w:rsidRPr="005E436A">
        <w:rPr>
          <w:rFonts w:ascii="Times New Roman" w:eastAsia="Times New Roman" w:hAnsi="Times New Roman" w:cs="Times New Roman"/>
          <w:sz w:val="28"/>
          <w:szCs w:val="28"/>
          <w:lang w:val="en-US" w:eastAsia="ru-RU"/>
        </w:rPr>
        <w:t>2021</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27</w:t>
      </w:r>
      <w:r w:rsidR="00CA2A00" w:rsidRPr="0037767F">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37767F">
        <w:rPr>
          <w:rFonts w:ascii="Times New Roman" w:eastAsia="Times New Roman" w:hAnsi="Times New Roman" w:cs="Times New Roman"/>
          <w:sz w:val="28"/>
          <w:szCs w:val="28"/>
          <w:lang w:val="en-US" w:eastAsia="ru-RU"/>
        </w:rPr>
        <w:t xml:space="preserve">. </w:t>
      </w:r>
      <w:r w:rsidRPr="005E436A">
        <w:rPr>
          <w:rFonts w:ascii="Times New Roman" w:eastAsia="Times New Roman" w:hAnsi="Times New Roman" w:cs="Times New Roman"/>
          <w:sz w:val="28"/>
          <w:szCs w:val="28"/>
          <w:lang w:val="en-US" w:eastAsia="ru-RU"/>
        </w:rPr>
        <w:t>601–615.</w:t>
      </w:r>
    </w:p>
    <w:p w14:paraId="27512B78" w14:textId="34425B32" w:rsidR="00F7071F" w:rsidRPr="00F921B5" w:rsidRDefault="00F7071F"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F921B5">
        <w:rPr>
          <w:rFonts w:ascii="Times New Roman" w:eastAsia="Times New Roman" w:hAnsi="Times New Roman" w:cs="Times New Roman"/>
          <w:sz w:val="28"/>
          <w:szCs w:val="28"/>
          <w:lang w:val="en-US" w:eastAsia="ru-RU"/>
        </w:rPr>
        <w:t xml:space="preserve">Davis H.E. et al. Characterizing long COVID. </w:t>
      </w:r>
      <w:r w:rsidRPr="00CA2A00">
        <w:rPr>
          <w:rFonts w:ascii="Times New Roman" w:eastAsia="Times New Roman" w:hAnsi="Times New Roman" w:cs="Times New Roman"/>
          <w:sz w:val="28"/>
          <w:szCs w:val="28"/>
          <w:lang w:val="en-US" w:eastAsia="ru-RU"/>
        </w:rPr>
        <w:t>EClinicalMedicine.</w:t>
      </w:r>
      <w:r w:rsidRPr="00F921B5">
        <w:rPr>
          <w:rFonts w:ascii="Times New Roman" w:eastAsia="Times New Roman" w:hAnsi="Times New Roman" w:cs="Times New Roman"/>
          <w:sz w:val="28"/>
          <w:szCs w:val="28"/>
          <w:lang w:val="en-US" w:eastAsia="ru-RU"/>
        </w:rPr>
        <w:t xml:space="preserve"> </w:t>
      </w:r>
      <w:r w:rsidR="00CA2A00" w:rsidRPr="00CA2A00">
        <w:rPr>
          <w:rFonts w:ascii="Times New Roman" w:eastAsia="Times New Roman" w:hAnsi="Times New Roman" w:cs="Times New Roman"/>
          <w:sz w:val="28"/>
          <w:szCs w:val="28"/>
          <w:lang w:val="en-US" w:eastAsia="ru-RU"/>
        </w:rPr>
        <w:t xml:space="preserve">– </w:t>
      </w:r>
      <w:r w:rsidRPr="00F921B5">
        <w:rPr>
          <w:rFonts w:ascii="Times New Roman" w:eastAsia="Times New Roman" w:hAnsi="Times New Roman" w:cs="Times New Roman"/>
          <w:sz w:val="28"/>
          <w:szCs w:val="28"/>
          <w:lang w:val="en-US" w:eastAsia="ru-RU"/>
        </w:rPr>
        <w:t>2021</w:t>
      </w:r>
      <w:r w:rsidR="00CA2A00" w:rsidRPr="00CA2A00">
        <w:rPr>
          <w:rFonts w:ascii="Times New Roman" w:eastAsia="Times New Roman" w:hAnsi="Times New Roman" w:cs="Times New Roman"/>
          <w:sz w:val="28"/>
          <w:szCs w:val="28"/>
          <w:lang w:val="en-US" w:eastAsia="ru-RU"/>
        </w:rPr>
        <w:t xml:space="preserve">.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38</w:t>
      </w:r>
      <w:r w:rsidR="00CA2A00" w:rsidRPr="002F6743">
        <w:rPr>
          <w:rFonts w:ascii="Times New Roman" w:eastAsia="Times New Roman" w:hAnsi="Times New Roman" w:cs="Times New Roman"/>
          <w:sz w:val="28"/>
          <w:szCs w:val="28"/>
          <w:lang w:val="en-US" w:eastAsia="ru-RU"/>
        </w:rPr>
        <w:t>.</w:t>
      </w:r>
      <w:r w:rsidR="00CA2A00" w:rsidRPr="00CA2A00">
        <w:rPr>
          <w:rFonts w:ascii="Times New Roman" w:eastAsia="Times New Roman" w:hAnsi="Times New Roman" w:cs="Times New Roman"/>
          <w:sz w:val="28"/>
          <w:szCs w:val="28"/>
          <w:lang w:val="en-US" w:eastAsia="ru-RU"/>
        </w:rPr>
        <w:t xml:space="preserve"> – </w:t>
      </w:r>
      <w:r w:rsidRPr="00F921B5">
        <w:rPr>
          <w:rFonts w:ascii="Times New Roman" w:eastAsia="Times New Roman" w:hAnsi="Times New Roman" w:cs="Times New Roman"/>
          <w:sz w:val="28"/>
          <w:szCs w:val="28"/>
          <w:lang w:val="en-US" w:eastAsia="ru-RU"/>
        </w:rPr>
        <w:t>101019</w:t>
      </w:r>
      <w:r w:rsidR="00CA2A00" w:rsidRPr="00CA2A00">
        <w:rPr>
          <w:rFonts w:ascii="Times New Roman" w:eastAsia="Times New Roman" w:hAnsi="Times New Roman" w:cs="Times New Roman"/>
          <w:sz w:val="28"/>
          <w:szCs w:val="28"/>
          <w:lang w:val="en-US" w:eastAsia="ru-RU"/>
        </w:rPr>
        <w:t xml:space="preserve"> </w:t>
      </w:r>
      <w:r w:rsidR="00CA2A00">
        <w:rPr>
          <w:rFonts w:ascii="Times New Roman" w:eastAsia="Times New Roman" w:hAnsi="Times New Roman" w:cs="Times New Roman"/>
          <w:sz w:val="28"/>
          <w:szCs w:val="28"/>
          <w:lang w:eastAsia="ru-RU"/>
        </w:rPr>
        <w:t>р</w:t>
      </w:r>
      <w:r w:rsidRPr="00F921B5">
        <w:rPr>
          <w:rFonts w:ascii="Times New Roman" w:eastAsia="Times New Roman" w:hAnsi="Times New Roman" w:cs="Times New Roman"/>
          <w:sz w:val="28"/>
          <w:szCs w:val="28"/>
          <w:lang w:val="en-US" w:eastAsia="ru-RU"/>
        </w:rPr>
        <w:t>.</w:t>
      </w:r>
    </w:p>
    <w:p w14:paraId="6FFD5DCD" w14:textId="5BB6357D" w:rsidR="00F7071F" w:rsidRPr="00F921B5" w:rsidRDefault="00F7071F"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F921B5">
        <w:rPr>
          <w:rFonts w:ascii="Times New Roman" w:eastAsia="Times New Roman" w:hAnsi="Times New Roman" w:cs="Times New Roman"/>
          <w:sz w:val="28"/>
          <w:szCs w:val="28"/>
          <w:lang w:val="en-US" w:eastAsia="ru-RU"/>
        </w:rPr>
        <w:t xml:space="preserve">Seah I., Agrawal R. Can the coronavirus disease 2019 affect the eyes? </w:t>
      </w:r>
      <w:r w:rsidRPr="005D3A06">
        <w:rPr>
          <w:rFonts w:ascii="Times New Roman" w:eastAsia="Times New Roman" w:hAnsi="Times New Roman" w:cs="Times New Roman"/>
          <w:sz w:val="28"/>
          <w:szCs w:val="28"/>
          <w:lang w:val="en-US" w:eastAsia="ru-RU"/>
        </w:rPr>
        <w:t>Ophthalmology.</w:t>
      </w:r>
      <w:r w:rsidRPr="00F921B5">
        <w:rPr>
          <w:rFonts w:ascii="Times New Roman" w:eastAsia="Times New Roman" w:hAnsi="Times New Roman" w:cs="Times New Roman"/>
          <w:sz w:val="28"/>
          <w:szCs w:val="28"/>
          <w:lang w:val="en-US" w:eastAsia="ru-RU"/>
        </w:rPr>
        <w:t xml:space="preserve"> </w:t>
      </w:r>
      <w:r w:rsidR="00CA2A00">
        <w:rPr>
          <w:rFonts w:ascii="Times New Roman" w:eastAsia="Times New Roman" w:hAnsi="Times New Roman" w:cs="Times New Roman"/>
          <w:sz w:val="28"/>
          <w:szCs w:val="28"/>
          <w:lang w:eastAsia="ru-RU"/>
        </w:rPr>
        <w:t xml:space="preserve">– </w:t>
      </w:r>
      <w:r w:rsidRPr="00F921B5">
        <w:rPr>
          <w:rFonts w:ascii="Times New Roman" w:eastAsia="Times New Roman" w:hAnsi="Times New Roman" w:cs="Times New Roman"/>
          <w:sz w:val="28"/>
          <w:szCs w:val="28"/>
          <w:lang w:val="en-US" w:eastAsia="ru-RU"/>
        </w:rPr>
        <w:t>2020</w:t>
      </w:r>
      <w:r w:rsidR="00CA2A00">
        <w:rPr>
          <w:rFonts w:ascii="Times New Roman" w:eastAsia="Times New Roman" w:hAnsi="Times New Roman" w:cs="Times New Roman"/>
          <w:sz w:val="28"/>
          <w:szCs w:val="28"/>
          <w:lang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127</w:t>
      </w:r>
      <w:r w:rsidR="002F6743" w:rsidRPr="002F6743">
        <w:rPr>
          <w:rFonts w:ascii="Times New Roman" w:eastAsia="Times New Roman" w:hAnsi="Times New Roman" w:cs="Times New Roman"/>
          <w:sz w:val="28"/>
          <w:szCs w:val="28"/>
          <w:lang w:eastAsia="ru-RU"/>
        </w:rPr>
        <w:t>, №</w:t>
      </w:r>
      <w:r w:rsidR="002F6743" w:rsidRPr="002F6743">
        <w:rPr>
          <w:rFonts w:ascii="Times New Roman" w:eastAsia="Times New Roman" w:hAnsi="Times New Roman" w:cs="Times New Roman"/>
          <w:sz w:val="28"/>
          <w:szCs w:val="28"/>
          <w:lang w:val="en-US" w:eastAsia="ru-RU"/>
        </w:rPr>
        <w:t>7</w:t>
      </w:r>
      <w:r w:rsidR="00CA2A00" w:rsidRPr="002F6743">
        <w:rPr>
          <w:rFonts w:ascii="Times New Roman" w:eastAsia="Times New Roman" w:hAnsi="Times New Roman" w:cs="Times New Roman"/>
          <w:sz w:val="28"/>
          <w:szCs w:val="28"/>
          <w:lang w:eastAsia="ru-RU"/>
        </w:rPr>
        <w:t>.</w:t>
      </w:r>
      <w:r w:rsidR="00CA2A00">
        <w:rPr>
          <w:rFonts w:ascii="Times New Roman" w:eastAsia="Times New Roman" w:hAnsi="Times New Roman" w:cs="Times New Roman"/>
          <w:sz w:val="28"/>
          <w:szCs w:val="28"/>
          <w:lang w:eastAsia="ru-RU"/>
        </w:rPr>
        <w:t xml:space="preserve"> – Р. </w:t>
      </w:r>
      <w:r w:rsidRPr="00F921B5">
        <w:rPr>
          <w:rFonts w:ascii="Times New Roman" w:eastAsia="Times New Roman" w:hAnsi="Times New Roman" w:cs="Times New Roman"/>
          <w:sz w:val="28"/>
          <w:szCs w:val="28"/>
          <w:lang w:val="en-US" w:eastAsia="ru-RU"/>
        </w:rPr>
        <w:t>e39–e40.</w:t>
      </w:r>
    </w:p>
    <w:p w14:paraId="66047F0D" w14:textId="280F9427" w:rsidR="00F7071F" w:rsidRPr="00F921B5" w:rsidRDefault="00F7071F"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F921B5">
        <w:rPr>
          <w:rFonts w:ascii="Times New Roman" w:eastAsia="Times New Roman" w:hAnsi="Times New Roman" w:cs="Times New Roman"/>
          <w:sz w:val="28"/>
          <w:szCs w:val="28"/>
          <w:lang w:val="en-US" w:eastAsia="ru-RU"/>
        </w:rPr>
        <w:t xml:space="preserve">Invernizzi A. et al. Retinal microvascular alterations in COVID-19 patients. </w:t>
      </w:r>
      <w:r w:rsidRPr="005D3A06">
        <w:rPr>
          <w:rFonts w:ascii="Times New Roman" w:eastAsia="Times New Roman" w:hAnsi="Times New Roman" w:cs="Times New Roman"/>
          <w:sz w:val="28"/>
          <w:szCs w:val="28"/>
          <w:lang w:val="en-US" w:eastAsia="ru-RU"/>
        </w:rPr>
        <w:t>Ophthalmology.</w:t>
      </w:r>
      <w:r w:rsidRPr="00F921B5">
        <w:rPr>
          <w:rFonts w:ascii="Times New Roman" w:eastAsia="Times New Roman" w:hAnsi="Times New Roman" w:cs="Times New Roman"/>
          <w:sz w:val="28"/>
          <w:szCs w:val="28"/>
          <w:lang w:val="en-US" w:eastAsia="ru-RU"/>
        </w:rPr>
        <w:t xml:space="preserve"> </w:t>
      </w:r>
      <w:r w:rsidR="00CA2A00" w:rsidRPr="0037767F">
        <w:rPr>
          <w:rFonts w:ascii="Times New Roman" w:eastAsia="Times New Roman" w:hAnsi="Times New Roman" w:cs="Times New Roman"/>
          <w:sz w:val="28"/>
          <w:szCs w:val="28"/>
          <w:lang w:val="en-US" w:eastAsia="ru-RU"/>
        </w:rPr>
        <w:t xml:space="preserve">– </w:t>
      </w:r>
      <w:r w:rsidRPr="00F921B5">
        <w:rPr>
          <w:rFonts w:ascii="Times New Roman" w:eastAsia="Times New Roman" w:hAnsi="Times New Roman" w:cs="Times New Roman"/>
          <w:sz w:val="28"/>
          <w:szCs w:val="28"/>
          <w:lang w:val="en-US" w:eastAsia="ru-RU"/>
        </w:rPr>
        <w:t>2021</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128</w:t>
      </w:r>
      <w:r w:rsidR="002F6743" w:rsidRPr="0037767F">
        <w:rPr>
          <w:rFonts w:ascii="Times New Roman" w:eastAsia="Times New Roman" w:hAnsi="Times New Roman" w:cs="Times New Roman"/>
          <w:sz w:val="28"/>
          <w:szCs w:val="28"/>
          <w:lang w:val="en-US" w:eastAsia="ru-RU"/>
        </w:rPr>
        <w:t>, №</w:t>
      </w:r>
      <w:r w:rsidR="002F6743" w:rsidRPr="002F6743">
        <w:rPr>
          <w:rFonts w:ascii="Times New Roman" w:eastAsia="Times New Roman" w:hAnsi="Times New Roman" w:cs="Times New Roman"/>
          <w:sz w:val="28"/>
          <w:szCs w:val="28"/>
          <w:lang w:val="en-US" w:eastAsia="ru-RU"/>
        </w:rPr>
        <w:t>4</w:t>
      </w:r>
      <w:r w:rsidR="00CA2A00" w:rsidRPr="0037767F">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37767F">
        <w:rPr>
          <w:rFonts w:ascii="Times New Roman" w:eastAsia="Times New Roman" w:hAnsi="Times New Roman" w:cs="Times New Roman"/>
          <w:sz w:val="28"/>
          <w:szCs w:val="28"/>
          <w:lang w:val="en-US" w:eastAsia="ru-RU"/>
        </w:rPr>
        <w:t xml:space="preserve">. </w:t>
      </w:r>
      <w:r w:rsidRPr="00F921B5">
        <w:rPr>
          <w:rFonts w:ascii="Times New Roman" w:eastAsia="Times New Roman" w:hAnsi="Times New Roman" w:cs="Times New Roman"/>
          <w:sz w:val="28"/>
          <w:szCs w:val="28"/>
          <w:lang w:val="en-US" w:eastAsia="ru-RU"/>
        </w:rPr>
        <w:t>550–552.</w:t>
      </w:r>
    </w:p>
    <w:p w14:paraId="558B000B" w14:textId="57BA5F33" w:rsidR="00F7071F" w:rsidRPr="00D05E53" w:rsidRDefault="00F7071F"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Marinho P.M. et al. Retinal findings in patients with COVID-19. </w:t>
      </w:r>
      <w:r w:rsidRPr="00D05E53">
        <w:rPr>
          <w:rFonts w:ascii="Times New Roman" w:eastAsia="Times New Roman" w:hAnsi="Times New Roman" w:cs="Times New Roman"/>
          <w:iCs/>
          <w:sz w:val="28"/>
          <w:szCs w:val="28"/>
          <w:lang w:val="en-US" w:eastAsia="ru-RU"/>
        </w:rPr>
        <w:t>The Lancet</w:t>
      </w:r>
      <w:r w:rsidRPr="00D05E53">
        <w:rPr>
          <w:rFonts w:ascii="Times New Roman" w:eastAsia="Times New Roman" w:hAnsi="Times New Roman" w:cs="Times New Roman"/>
          <w:sz w:val="28"/>
          <w:szCs w:val="28"/>
          <w:lang w:val="en-US" w:eastAsia="ru-RU"/>
        </w:rPr>
        <w:t xml:space="preserve">. </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2020</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395</w:t>
      </w:r>
      <w:r w:rsidR="00CA2A00" w:rsidRPr="0037767F">
        <w:rPr>
          <w:rFonts w:ascii="Times New Roman" w:eastAsia="Times New Roman" w:hAnsi="Times New Roman" w:cs="Times New Roman"/>
          <w:sz w:val="28"/>
          <w:szCs w:val="28"/>
          <w:lang w:val="en-US" w:eastAsia="ru-RU"/>
        </w:rPr>
        <w:t xml:space="preserve">. – </w:t>
      </w:r>
      <w:r w:rsidRPr="00D05E53">
        <w:rPr>
          <w:rFonts w:ascii="Times New Roman" w:eastAsia="Times New Roman" w:hAnsi="Times New Roman" w:cs="Times New Roman"/>
          <w:sz w:val="28"/>
          <w:szCs w:val="28"/>
          <w:lang w:val="en-US" w:eastAsia="ru-RU"/>
        </w:rPr>
        <w:t>1610</w:t>
      </w:r>
      <w:r w:rsidR="00CA2A00" w:rsidRPr="0037767F">
        <w:rPr>
          <w:rFonts w:ascii="Times New Roman" w:eastAsia="Times New Roman" w:hAnsi="Times New Roman" w:cs="Times New Roman"/>
          <w:sz w:val="28"/>
          <w:szCs w:val="28"/>
          <w:lang w:val="en-US" w:eastAsia="ru-RU"/>
        </w:rPr>
        <w:t xml:space="preserve"> </w:t>
      </w:r>
      <w:r w:rsidR="00CA2A00">
        <w:rPr>
          <w:rFonts w:ascii="Times New Roman" w:eastAsia="Times New Roman" w:hAnsi="Times New Roman" w:cs="Times New Roman"/>
          <w:sz w:val="28"/>
          <w:szCs w:val="28"/>
          <w:lang w:eastAsia="ru-RU"/>
        </w:rPr>
        <w:t>р</w:t>
      </w:r>
      <w:r w:rsidRPr="00D05E53">
        <w:rPr>
          <w:rFonts w:ascii="Times New Roman" w:eastAsia="Times New Roman" w:hAnsi="Times New Roman" w:cs="Times New Roman"/>
          <w:sz w:val="28"/>
          <w:szCs w:val="28"/>
          <w:lang w:val="en-US" w:eastAsia="ru-RU"/>
        </w:rPr>
        <w:t>.</w:t>
      </w:r>
    </w:p>
    <w:p w14:paraId="508D9C88" w14:textId="400523CE" w:rsidR="00F7071F" w:rsidRPr="00D05E53" w:rsidRDefault="00F7071F"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Acharya S. et al. Retinal vascular occlusions in COVID-19. </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iCs/>
          <w:sz w:val="28"/>
          <w:szCs w:val="28"/>
          <w:lang w:val="en-US" w:eastAsia="ru-RU"/>
        </w:rPr>
        <w:t>Indian Journal of Ophthalmology</w:t>
      </w:r>
      <w:r w:rsidRPr="00D05E53">
        <w:rPr>
          <w:rFonts w:ascii="Times New Roman" w:eastAsia="Times New Roman" w:hAnsi="Times New Roman" w:cs="Times New Roman"/>
          <w:sz w:val="28"/>
          <w:szCs w:val="28"/>
          <w:lang w:val="en-US" w:eastAsia="ru-RU"/>
        </w:rPr>
        <w:t xml:space="preserve">. </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2021</w:t>
      </w:r>
      <w:r w:rsidR="00CA2A00" w:rsidRPr="00CA2A00">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69</w:t>
      </w:r>
      <w:r w:rsidR="00CA2A00" w:rsidRPr="002F6743">
        <w:rPr>
          <w:rFonts w:ascii="Times New Roman" w:eastAsia="Times New Roman" w:hAnsi="Times New Roman" w:cs="Times New Roman"/>
          <w:sz w:val="28"/>
          <w:szCs w:val="28"/>
          <w:lang w:val="en-US" w:eastAsia="ru-RU"/>
        </w:rPr>
        <w:t>.</w:t>
      </w:r>
      <w:r w:rsidR="00CA2A00" w:rsidRPr="00CA2A00">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1635–1640.</w:t>
      </w:r>
    </w:p>
    <w:p w14:paraId="63BAF4E1" w14:textId="3AC0A81A" w:rsidR="00F7071F" w:rsidRPr="00D05E53" w:rsidRDefault="00F7071F"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Goyal M. et al. Central retinal vein occlusion in COVID-19. </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iCs/>
          <w:sz w:val="28"/>
          <w:szCs w:val="28"/>
          <w:lang w:val="en-US" w:eastAsia="ru-RU"/>
        </w:rPr>
        <w:t>Indian Journal of Ophthalmology</w:t>
      </w:r>
      <w:r w:rsidRPr="00D05E53">
        <w:rPr>
          <w:rFonts w:ascii="Times New Roman" w:eastAsia="Times New Roman" w:hAnsi="Times New Roman" w:cs="Times New Roman"/>
          <w:sz w:val="28"/>
          <w:szCs w:val="28"/>
          <w:lang w:val="en-US" w:eastAsia="ru-RU"/>
        </w:rPr>
        <w:t xml:space="preserve">. </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2020</w:t>
      </w:r>
      <w:r w:rsidR="00CA2A00" w:rsidRPr="00CA2A00">
        <w:rPr>
          <w:rFonts w:ascii="Times New Roman" w:eastAsia="Times New Roman" w:hAnsi="Times New Roman" w:cs="Times New Roman"/>
          <w:sz w:val="28"/>
          <w:szCs w:val="28"/>
          <w:lang w:val="en-US" w:eastAsia="ru-RU"/>
        </w:rPr>
        <w:t xml:space="preserve">.  </w:t>
      </w:r>
      <w:r w:rsidR="00CA2A00">
        <w:rPr>
          <w:rFonts w:ascii="Times New Roman" w:eastAsia="Times New Roman" w:hAnsi="Times New Roman" w:cs="Times New Roman"/>
          <w:sz w:val="28"/>
          <w:szCs w:val="28"/>
          <w:lang w:eastAsia="ru-RU"/>
        </w:rPr>
        <w:t xml:space="preserve">–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68</w:t>
      </w:r>
      <w:r w:rsidR="00CA2A00" w:rsidRPr="002F6743">
        <w:rPr>
          <w:rFonts w:ascii="Times New Roman" w:eastAsia="Times New Roman" w:hAnsi="Times New Roman" w:cs="Times New Roman"/>
          <w:sz w:val="28"/>
          <w:szCs w:val="28"/>
          <w:lang w:eastAsia="ru-RU"/>
        </w:rPr>
        <w:t>.</w:t>
      </w:r>
      <w:r w:rsidR="00CA2A00">
        <w:rPr>
          <w:rFonts w:ascii="Times New Roman" w:eastAsia="Times New Roman" w:hAnsi="Times New Roman" w:cs="Times New Roman"/>
          <w:sz w:val="28"/>
          <w:szCs w:val="28"/>
          <w:lang w:eastAsia="ru-RU"/>
        </w:rPr>
        <w:t xml:space="preserve"> – Р. </w:t>
      </w:r>
      <w:r w:rsidRPr="00D05E53">
        <w:rPr>
          <w:rFonts w:ascii="Times New Roman" w:eastAsia="Times New Roman" w:hAnsi="Times New Roman" w:cs="Times New Roman"/>
          <w:sz w:val="28"/>
          <w:szCs w:val="28"/>
          <w:lang w:val="en-US" w:eastAsia="ru-RU"/>
        </w:rPr>
        <w:t>2681–2682.</w:t>
      </w:r>
    </w:p>
    <w:p w14:paraId="16515606" w14:textId="0FAF3B2C" w:rsidR="00F7071F" w:rsidRPr="00D05E53" w:rsidRDefault="00F7071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Sheth J.U., Narayanan R., Goyal J., et al. Retinal vein occlusion in COVID-19. </w:t>
      </w:r>
      <w:r w:rsidRPr="00D05E53">
        <w:rPr>
          <w:rStyle w:val="a5"/>
          <w:i w:val="0"/>
          <w:sz w:val="28"/>
          <w:szCs w:val="28"/>
          <w:lang w:val="en-US"/>
        </w:rPr>
        <w:t>Indian J Ophthalmol</w:t>
      </w:r>
      <w:r w:rsidRPr="00D05E53">
        <w:rPr>
          <w:sz w:val="28"/>
          <w:szCs w:val="28"/>
          <w:lang w:val="en-US"/>
        </w:rPr>
        <w:t xml:space="preserve">. </w:t>
      </w:r>
      <w:r w:rsidR="00CA2A00" w:rsidRPr="0037767F">
        <w:rPr>
          <w:sz w:val="28"/>
          <w:szCs w:val="28"/>
          <w:lang w:val="en-US"/>
        </w:rPr>
        <w:t xml:space="preserve">– </w:t>
      </w:r>
      <w:r w:rsidRPr="00D05E53">
        <w:rPr>
          <w:sz w:val="28"/>
          <w:szCs w:val="28"/>
          <w:lang w:val="en-US"/>
        </w:rPr>
        <w:t>2020</w:t>
      </w:r>
      <w:r w:rsidR="00CA2A00" w:rsidRPr="0037767F">
        <w:rPr>
          <w:sz w:val="28"/>
          <w:szCs w:val="28"/>
          <w:lang w:val="en-US"/>
        </w:rPr>
        <w:t xml:space="preserve">. – </w:t>
      </w:r>
      <w:r w:rsidR="002F6743" w:rsidRPr="002F6743">
        <w:rPr>
          <w:bCs/>
          <w:sz w:val="28"/>
          <w:szCs w:val="28"/>
          <w:lang w:val="en-US"/>
        </w:rPr>
        <w:t>Vol.</w:t>
      </w:r>
      <w:r w:rsidRPr="002F6743">
        <w:rPr>
          <w:sz w:val="28"/>
          <w:szCs w:val="28"/>
          <w:lang w:val="en-US"/>
        </w:rPr>
        <w:t>68</w:t>
      </w:r>
      <w:r w:rsidR="00CA2A00" w:rsidRPr="0037767F">
        <w:rPr>
          <w:sz w:val="28"/>
          <w:szCs w:val="28"/>
          <w:lang w:val="en-US"/>
        </w:rPr>
        <w:t xml:space="preserve">. – </w:t>
      </w:r>
      <w:r w:rsidR="00CA2A00">
        <w:rPr>
          <w:sz w:val="28"/>
          <w:szCs w:val="28"/>
        </w:rPr>
        <w:t>Р</w:t>
      </w:r>
      <w:r w:rsidR="00CA2A00" w:rsidRPr="0037767F">
        <w:rPr>
          <w:sz w:val="28"/>
          <w:szCs w:val="28"/>
          <w:lang w:val="en-US"/>
        </w:rPr>
        <w:t xml:space="preserve">. </w:t>
      </w:r>
      <w:r w:rsidRPr="00D05E53">
        <w:rPr>
          <w:sz w:val="28"/>
          <w:szCs w:val="28"/>
          <w:lang w:val="en-US"/>
        </w:rPr>
        <w:t>2572–2574.</w:t>
      </w:r>
    </w:p>
    <w:p w14:paraId="495DE870" w14:textId="03A62430" w:rsidR="00F7071F" w:rsidRPr="00D05E53" w:rsidRDefault="00F7071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Rogers N.K., Lee J., Zhou X., et al. Visual outcomes of retinal vascular occlusions associated with COVID-19. </w:t>
      </w:r>
      <w:r w:rsidRPr="00D05E53">
        <w:rPr>
          <w:rStyle w:val="a5"/>
          <w:i w:val="0"/>
          <w:sz w:val="28"/>
          <w:szCs w:val="28"/>
          <w:lang w:val="en-US"/>
        </w:rPr>
        <w:t>Eye</w:t>
      </w:r>
      <w:r w:rsidRPr="00D05E53">
        <w:rPr>
          <w:sz w:val="28"/>
          <w:szCs w:val="28"/>
          <w:lang w:val="en-US"/>
        </w:rPr>
        <w:t xml:space="preserve">. </w:t>
      </w:r>
      <w:r w:rsidR="00CA2A00" w:rsidRPr="0037767F">
        <w:rPr>
          <w:sz w:val="28"/>
          <w:szCs w:val="28"/>
          <w:lang w:val="en-US"/>
        </w:rPr>
        <w:t xml:space="preserve">– </w:t>
      </w:r>
      <w:r w:rsidRPr="00D05E53">
        <w:rPr>
          <w:sz w:val="28"/>
          <w:szCs w:val="28"/>
          <w:lang w:val="en-US"/>
        </w:rPr>
        <w:t>2022</w:t>
      </w:r>
      <w:r w:rsidR="00CA2A00" w:rsidRPr="0037767F">
        <w:rPr>
          <w:sz w:val="28"/>
          <w:szCs w:val="28"/>
          <w:lang w:val="en-US"/>
        </w:rPr>
        <w:t xml:space="preserve">. – </w:t>
      </w:r>
      <w:r w:rsidR="002F6743" w:rsidRPr="002F6743">
        <w:rPr>
          <w:bCs/>
          <w:sz w:val="28"/>
          <w:szCs w:val="28"/>
          <w:lang w:val="en-US"/>
        </w:rPr>
        <w:t>Vol.</w:t>
      </w:r>
      <w:r w:rsidRPr="002F6743">
        <w:rPr>
          <w:sz w:val="28"/>
          <w:szCs w:val="28"/>
          <w:lang w:val="en-US"/>
        </w:rPr>
        <w:t>36</w:t>
      </w:r>
      <w:r w:rsidR="00CA2A00" w:rsidRPr="0037767F">
        <w:rPr>
          <w:sz w:val="28"/>
          <w:szCs w:val="28"/>
          <w:lang w:val="en-US"/>
        </w:rPr>
        <w:t xml:space="preserve">. – </w:t>
      </w:r>
      <w:r w:rsidR="00CA2A00">
        <w:rPr>
          <w:sz w:val="28"/>
          <w:szCs w:val="28"/>
        </w:rPr>
        <w:t>Р</w:t>
      </w:r>
      <w:r w:rsidR="00CA2A00" w:rsidRPr="0037767F">
        <w:rPr>
          <w:sz w:val="28"/>
          <w:szCs w:val="28"/>
          <w:lang w:val="en-US"/>
        </w:rPr>
        <w:t xml:space="preserve">. </w:t>
      </w:r>
      <w:r w:rsidRPr="00D05E53">
        <w:rPr>
          <w:sz w:val="28"/>
          <w:szCs w:val="28"/>
          <w:lang w:val="en-US"/>
        </w:rPr>
        <w:t>213–220.</w:t>
      </w:r>
    </w:p>
    <w:p w14:paraId="32AAFCBC" w14:textId="4D3B3EDC" w:rsidR="00F7071F" w:rsidRPr="00CF5C75" w:rsidRDefault="00F7071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Murchison A.P., Bilyk J.R. Ocular complications of COVID-19. </w:t>
      </w:r>
      <w:r w:rsidRPr="00CF5C75">
        <w:rPr>
          <w:rStyle w:val="a5"/>
          <w:i w:val="0"/>
          <w:sz w:val="28"/>
          <w:szCs w:val="28"/>
          <w:lang w:val="en-US"/>
        </w:rPr>
        <w:t>Curr Opin Ophthalmol</w:t>
      </w:r>
      <w:r w:rsidRPr="00CF5C75">
        <w:rPr>
          <w:sz w:val="28"/>
          <w:szCs w:val="28"/>
          <w:lang w:val="en-US"/>
        </w:rPr>
        <w:t xml:space="preserve">. </w:t>
      </w:r>
      <w:r w:rsidR="00CA2A00" w:rsidRPr="002F6743">
        <w:rPr>
          <w:sz w:val="28"/>
          <w:szCs w:val="28"/>
          <w:lang w:val="en-US"/>
        </w:rPr>
        <w:t xml:space="preserve">– </w:t>
      </w:r>
      <w:r w:rsidRPr="00CF5C75">
        <w:rPr>
          <w:sz w:val="28"/>
          <w:szCs w:val="28"/>
          <w:lang w:val="en-US"/>
        </w:rPr>
        <w:t>2021</w:t>
      </w:r>
      <w:r w:rsidR="00CA2A00" w:rsidRPr="002F6743">
        <w:rPr>
          <w:sz w:val="28"/>
          <w:szCs w:val="28"/>
          <w:lang w:val="en-US"/>
        </w:rPr>
        <w:t>. –</w:t>
      </w:r>
      <w:r w:rsidR="002F6743" w:rsidRPr="002F6743">
        <w:rPr>
          <w:rFonts w:eastAsiaTheme="minorHAnsi"/>
          <w:bCs/>
          <w:sz w:val="28"/>
          <w:szCs w:val="28"/>
          <w:lang w:val="en-US" w:eastAsia="en-US"/>
        </w:rPr>
        <w:t xml:space="preserve"> </w:t>
      </w:r>
      <w:r w:rsidR="002F6743" w:rsidRPr="002F6743">
        <w:rPr>
          <w:bCs/>
          <w:sz w:val="28"/>
          <w:szCs w:val="28"/>
          <w:lang w:val="en-US"/>
        </w:rPr>
        <w:t>Vol.</w:t>
      </w:r>
      <w:r w:rsidR="00CA2A00" w:rsidRPr="002F6743">
        <w:rPr>
          <w:sz w:val="28"/>
          <w:szCs w:val="28"/>
          <w:lang w:val="en-US"/>
        </w:rPr>
        <w:t xml:space="preserve"> </w:t>
      </w:r>
      <w:r w:rsidRPr="002F6743">
        <w:rPr>
          <w:sz w:val="28"/>
          <w:szCs w:val="28"/>
          <w:lang w:val="en-US"/>
        </w:rPr>
        <w:t>32</w:t>
      </w:r>
      <w:r w:rsidR="00CA2A00" w:rsidRPr="002F6743">
        <w:rPr>
          <w:sz w:val="28"/>
          <w:szCs w:val="28"/>
          <w:lang w:val="en-US"/>
        </w:rPr>
        <w:t xml:space="preserve">. – </w:t>
      </w:r>
      <w:r w:rsidR="00CA2A00">
        <w:rPr>
          <w:sz w:val="28"/>
          <w:szCs w:val="28"/>
        </w:rPr>
        <w:t>Р</w:t>
      </w:r>
      <w:r w:rsidR="00CA2A00" w:rsidRPr="002F6743">
        <w:rPr>
          <w:sz w:val="28"/>
          <w:szCs w:val="28"/>
          <w:lang w:val="en-US"/>
        </w:rPr>
        <w:t xml:space="preserve">. </w:t>
      </w:r>
      <w:r w:rsidRPr="00CF5C75">
        <w:rPr>
          <w:sz w:val="28"/>
          <w:szCs w:val="28"/>
          <w:lang w:val="en-US"/>
        </w:rPr>
        <w:t>477–484.</w:t>
      </w:r>
    </w:p>
    <w:p w14:paraId="64AE8F49" w14:textId="0B84C132" w:rsidR="00F7071F" w:rsidRPr="008407A2" w:rsidRDefault="00F7071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8407A2">
        <w:rPr>
          <w:sz w:val="28"/>
          <w:szCs w:val="28"/>
          <w:lang w:val="en-US"/>
        </w:rPr>
        <w:t>Tzamalis A</w:t>
      </w:r>
      <w:r w:rsidR="00CA2A00" w:rsidRPr="008407A2">
        <w:rPr>
          <w:sz w:val="28"/>
          <w:szCs w:val="28"/>
          <w:lang w:val="en-US"/>
        </w:rPr>
        <w:t>.</w:t>
      </w:r>
      <w:r w:rsidRPr="008407A2">
        <w:rPr>
          <w:sz w:val="28"/>
          <w:szCs w:val="28"/>
          <w:lang w:val="en-US"/>
        </w:rPr>
        <w:t>, Koutsioumpa C</w:t>
      </w:r>
      <w:r w:rsidR="00CA2A00" w:rsidRPr="008407A2">
        <w:rPr>
          <w:sz w:val="28"/>
          <w:szCs w:val="28"/>
          <w:lang w:val="en-US"/>
        </w:rPr>
        <w:t>.</w:t>
      </w:r>
      <w:r w:rsidRPr="008407A2">
        <w:rPr>
          <w:sz w:val="28"/>
          <w:szCs w:val="28"/>
          <w:lang w:val="en-US"/>
        </w:rPr>
        <w:t xml:space="preserve">, et al. COVID-19 Related Retinal Vascular Occlusion: A Systematic Review. </w:t>
      </w:r>
      <w:r w:rsidRPr="008407A2">
        <w:rPr>
          <w:rStyle w:val="a5"/>
          <w:i w:val="0"/>
          <w:iCs w:val="0"/>
          <w:sz w:val="28"/>
          <w:szCs w:val="28"/>
          <w:lang w:val="en-US"/>
        </w:rPr>
        <w:t>Ophthalmol Ther</w:t>
      </w:r>
      <w:r w:rsidRPr="008407A2">
        <w:rPr>
          <w:i/>
          <w:iCs/>
          <w:sz w:val="28"/>
          <w:szCs w:val="28"/>
          <w:lang w:val="en-US"/>
        </w:rPr>
        <w:t>.</w:t>
      </w:r>
      <w:r w:rsidRPr="008407A2">
        <w:rPr>
          <w:sz w:val="28"/>
          <w:szCs w:val="28"/>
          <w:lang w:val="en-US"/>
        </w:rPr>
        <w:t xml:space="preserve"> </w:t>
      </w:r>
      <w:r w:rsidR="00CA2A00" w:rsidRPr="008407A2">
        <w:rPr>
          <w:sz w:val="28"/>
          <w:szCs w:val="28"/>
          <w:lang w:val="en-US"/>
        </w:rPr>
        <w:t xml:space="preserve">- </w:t>
      </w:r>
      <w:r w:rsidRPr="008407A2">
        <w:rPr>
          <w:sz w:val="28"/>
          <w:szCs w:val="28"/>
          <w:lang w:val="en-US"/>
        </w:rPr>
        <w:t>2023.</w:t>
      </w:r>
      <w:r w:rsidR="00CA2A00" w:rsidRPr="008407A2">
        <w:rPr>
          <w:sz w:val="28"/>
          <w:szCs w:val="28"/>
          <w:lang w:val="en-US"/>
        </w:rPr>
        <w:t xml:space="preserve"> - </w:t>
      </w:r>
      <w:r w:rsidR="00966111" w:rsidRPr="008407A2">
        <w:rPr>
          <w:bCs/>
          <w:sz w:val="28"/>
          <w:szCs w:val="28"/>
          <w:lang w:val="en-US"/>
        </w:rPr>
        <w:t>Vol.</w:t>
      </w:r>
      <w:r w:rsidR="00966111" w:rsidRPr="008407A2">
        <w:rPr>
          <w:sz w:val="28"/>
          <w:szCs w:val="28"/>
          <w:lang w:val="en-US"/>
        </w:rPr>
        <w:t xml:space="preserve">12. - </w:t>
      </w:r>
      <w:r w:rsidR="00966111" w:rsidRPr="008407A2">
        <w:rPr>
          <w:sz w:val="28"/>
          <w:szCs w:val="28"/>
        </w:rPr>
        <w:t>Р</w:t>
      </w:r>
      <w:r w:rsidR="00966111" w:rsidRPr="008407A2">
        <w:rPr>
          <w:sz w:val="28"/>
          <w:szCs w:val="28"/>
          <w:lang w:val="en-US"/>
        </w:rPr>
        <w:t>.1–18.</w:t>
      </w:r>
      <w:r w:rsidR="00966111" w:rsidRPr="008407A2">
        <w:rPr>
          <w:sz w:val="28"/>
          <w:szCs w:val="28"/>
          <w:lang w:val="en-US"/>
        </w:rPr>
        <w:br/>
        <w:t xml:space="preserve">DOI: </w:t>
      </w:r>
      <w:r w:rsidR="00966111" w:rsidRPr="008407A2">
        <w:rPr>
          <w:bCs/>
          <w:sz w:val="28"/>
          <w:szCs w:val="28"/>
          <w:lang w:val="en-US"/>
        </w:rPr>
        <w:t>10.1007/s40123-023-00780-9</w:t>
      </w:r>
    </w:p>
    <w:p w14:paraId="17BBDF4E" w14:textId="4FBE3C45" w:rsidR="00F7071F" w:rsidRPr="00CF5C75" w:rsidRDefault="00F7071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CF5C75">
        <w:rPr>
          <w:sz w:val="28"/>
          <w:szCs w:val="28"/>
          <w:lang w:val="en-US"/>
        </w:rPr>
        <w:t>Yahalomi T</w:t>
      </w:r>
      <w:r w:rsidR="00CA2A00" w:rsidRPr="00CA2A00">
        <w:rPr>
          <w:sz w:val="28"/>
          <w:szCs w:val="28"/>
          <w:lang w:val="en-US"/>
        </w:rPr>
        <w:t>.</w:t>
      </w:r>
      <w:r w:rsidRPr="00CF5C75">
        <w:rPr>
          <w:sz w:val="28"/>
          <w:szCs w:val="28"/>
          <w:lang w:val="en-US"/>
        </w:rPr>
        <w:t>, Pikkel J</w:t>
      </w:r>
      <w:r w:rsidR="00CA2A00" w:rsidRPr="00CA2A00">
        <w:rPr>
          <w:sz w:val="28"/>
          <w:szCs w:val="28"/>
          <w:lang w:val="en-US"/>
        </w:rPr>
        <w:t>.</w:t>
      </w:r>
      <w:r w:rsidRPr="00CF5C75">
        <w:rPr>
          <w:sz w:val="28"/>
          <w:szCs w:val="28"/>
          <w:lang w:val="en-US"/>
        </w:rPr>
        <w:t>, Arnon R</w:t>
      </w:r>
      <w:r w:rsidR="00CA2A00" w:rsidRPr="00CA2A00">
        <w:rPr>
          <w:sz w:val="28"/>
          <w:szCs w:val="28"/>
          <w:lang w:val="en-US"/>
        </w:rPr>
        <w:t>.</w:t>
      </w:r>
      <w:r w:rsidRPr="00CF5C75">
        <w:rPr>
          <w:sz w:val="28"/>
          <w:szCs w:val="28"/>
          <w:lang w:val="en-US"/>
        </w:rPr>
        <w:t>, Pessach Y</w:t>
      </w:r>
      <w:r w:rsidR="00CA2A00" w:rsidRPr="00CA2A00">
        <w:rPr>
          <w:sz w:val="28"/>
          <w:szCs w:val="28"/>
          <w:lang w:val="en-US"/>
        </w:rPr>
        <w:t>.</w:t>
      </w:r>
      <w:r w:rsidRPr="00CF5C75">
        <w:rPr>
          <w:sz w:val="28"/>
          <w:szCs w:val="28"/>
          <w:lang w:val="en-US"/>
        </w:rPr>
        <w:t xml:space="preserve"> Central retinal vein occlusion in a young healthy COVID-19 patient. </w:t>
      </w:r>
      <w:r w:rsidRPr="00CA2A00">
        <w:rPr>
          <w:rStyle w:val="a5"/>
          <w:i w:val="0"/>
          <w:iCs w:val="0"/>
          <w:sz w:val="28"/>
          <w:szCs w:val="28"/>
          <w:lang w:val="en-US"/>
        </w:rPr>
        <w:t>Am J Ophthalmol Case Rep</w:t>
      </w:r>
      <w:r w:rsidRPr="00CF5C75">
        <w:rPr>
          <w:sz w:val="28"/>
          <w:szCs w:val="28"/>
          <w:lang w:val="en-US"/>
        </w:rPr>
        <w:t xml:space="preserve">. </w:t>
      </w:r>
      <w:r w:rsidR="00CA2A00" w:rsidRPr="00966111">
        <w:rPr>
          <w:sz w:val="28"/>
          <w:szCs w:val="28"/>
          <w:lang w:val="en-US"/>
        </w:rPr>
        <w:t xml:space="preserve">– </w:t>
      </w:r>
      <w:r w:rsidRPr="00CF5C75">
        <w:rPr>
          <w:sz w:val="28"/>
          <w:szCs w:val="28"/>
          <w:lang w:val="en-US"/>
        </w:rPr>
        <w:t>2020</w:t>
      </w:r>
      <w:r w:rsidR="00CA2A00" w:rsidRPr="00966111">
        <w:rPr>
          <w:sz w:val="28"/>
          <w:szCs w:val="28"/>
          <w:lang w:val="en-US"/>
        </w:rPr>
        <w:t xml:space="preserve">. – </w:t>
      </w:r>
      <w:r w:rsidR="002F6743" w:rsidRPr="002F6743">
        <w:rPr>
          <w:bCs/>
          <w:sz w:val="28"/>
          <w:szCs w:val="28"/>
          <w:lang w:val="en-US"/>
        </w:rPr>
        <w:t>Vol.</w:t>
      </w:r>
      <w:r w:rsidRPr="002F6743">
        <w:rPr>
          <w:sz w:val="28"/>
          <w:szCs w:val="28"/>
          <w:lang w:val="en-US"/>
        </w:rPr>
        <w:t>20</w:t>
      </w:r>
      <w:r w:rsidR="00CA2A00" w:rsidRPr="00966111">
        <w:rPr>
          <w:sz w:val="28"/>
          <w:szCs w:val="28"/>
          <w:lang w:val="en-US"/>
        </w:rPr>
        <w:t xml:space="preserve">. – </w:t>
      </w:r>
      <w:r w:rsidRPr="00CF5C75">
        <w:rPr>
          <w:sz w:val="28"/>
          <w:szCs w:val="28"/>
          <w:lang w:val="en-US"/>
        </w:rPr>
        <w:t>100992</w:t>
      </w:r>
      <w:r w:rsidR="00CA2A00" w:rsidRPr="00966111">
        <w:rPr>
          <w:sz w:val="28"/>
          <w:szCs w:val="28"/>
          <w:lang w:val="en-US"/>
        </w:rPr>
        <w:t xml:space="preserve"> </w:t>
      </w:r>
      <w:r w:rsidR="00CA2A00">
        <w:rPr>
          <w:sz w:val="28"/>
          <w:szCs w:val="28"/>
        </w:rPr>
        <w:t>р</w:t>
      </w:r>
      <w:r w:rsidRPr="00CF5C75">
        <w:rPr>
          <w:sz w:val="28"/>
          <w:szCs w:val="28"/>
          <w:lang w:val="en-US"/>
        </w:rPr>
        <w:t>.</w:t>
      </w:r>
    </w:p>
    <w:p w14:paraId="1D726983" w14:textId="7A86E4B6" w:rsidR="00F7071F" w:rsidRPr="00D05E53" w:rsidRDefault="00F7071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Varga Z., Flammer A.J., Steiger P., et al. Endothelial cell infection and endotheliitis in COVID-19. </w:t>
      </w:r>
      <w:r w:rsidRPr="00D05E53">
        <w:rPr>
          <w:iCs/>
          <w:sz w:val="28"/>
          <w:szCs w:val="28"/>
          <w:lang w:val="en-US"/>
        </w:rPr>
        <w:t>Lancet</w:t>
      </w:r>
      <w:r w:rsidRPr="00D05E53">
        <w:rPr>
          <w:sz w:val="28"/>
          <w:szCs w:val="28"/>
          <w:lang w:val="en-US"/>
        </w:rPr>
        <w:t xml:space="preserve">. </w:t>
      </w:r>
      <w:r w:rsidR="00CA2A00" w:rsidRPr="0037767F">
        <w:rPr>
          <w:sz w:val="28"/>
          <w:szCs w:val="28"/>
          <w:lang w:val="en-US"/>
        </w:rPr>
        <w:t xml:space="preserve">– </w:t>
      </w:r>
      <w:r w:rsidRPr="00D05E53">
        <w:rPr>
          <w:sz w:val="28"/>
          <w:szCs w:val="28"/>
          <w:lang w:val="en-US"/>
        </w:rPr>
        <w:t>2020</w:t>
      </w:r>
      <w:r w:rsidR="00CA2A00" w:rsidRPr="0037767F">
        <w:rPr>
          <w:sz w:val="28"/>
          <w:szCs w:val="28"/>
          <w:lang w:val="en-US"/>
        </w:rPr>
        <w:t xml:space="preserve">. – </w:t>
      </w:r>
      <w:r w:rsidR="002F6743" w:rsidRPr="002F6743">
        <w:rPr>
          <w:bCs/>
          <w:sz w:val="28"/>
          <w:szCs w:val="28"/>
          <w:lang w:val="en-US"/>
        </w:rPr>
        <w:t>Vol.</w:t>
      </w:r>
      <w:r w:rsidRPr="002F6743">
        <w:rPr>
          <w:sz w:val="28"/>
          <w:szCs w:val="28"/>
          <w:lang w:val="en-US"/>
        </w:rPr>
        <w:t>395</w:t>
      </w:r>
      <w:r w:rsidR="00CA2A00" w:rsidRPr="0037767F">
        <w:rPr>
          <w:sz w:val="28"/>
          <w:szCs w:val="28"/>
          <w:lang w:val="en-US"/>
        </w:rPr>
        <w:t xml:space="preserve">. – </w:t>
      </w:r>
      <w:r w:rsidR="00CA2A00">
        <w:rPr>
          <w:sz w:val="28"/>
          <w:szCs w:val="28"/>
        </w:rPr>
        <w:t>Р</w:t>
      </w:r>
      <w:r w:rsidR="00CA2A00" w:rsidRPr="0037767F">
        <w:rPr>
          <w:sz w:val="28"/>
          <w:szCs w:val="28"/>
          <w:lang w:val="en-US"/>
        </w:rPr>
        <w:t>.</w:t>
      </w:r>
      <w:r w:rsidRPr="00D05E53">
        <w:rPr>
          <w:sz w:val="28"/>
          <w:szCs w:val="28"/>
          <w:lang w:val="en-US"/>
        </w:rPr>
        <w:t>1417–1418.</w:t>
      </w:r>
    </w:p>
    <w:p w14:paraId="49468694" w14:textId="70FCE0A6" w:rsidR="00395009" w:rsidRPr="00D05E53" w:rsidRDefault="00395009"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Tang N., Li D., Wang X., Sun Z. Abnormal coagulation parameters are associated with poor prognosis in patients with novel coronavirus pneumonia. </w:t>
      </w:r>
      <w:r w:rsidRPr="00D05E53">
        <w:rPr>
          <w:iCs/>
          <w:sz w:val="28"/>
          <w:szCs w:val="28"/>
        </w:rPr>
        <w:t>J Thromb Haemost</w:t>
      </w:r>
      <w:r w:rsidRPr="00D05E53">
        <w:rPr>
          <w:sz w:val="28"/>
          <w:szCs w:val="28"/>
        </w:rPr>
        <w:t xml:space="preserve">. </w:t>
      </w:r>
      <w:r w:rsidR="00CA2A00">
        <w:rPr>
          <w:sz w:val="28"/>
          <w:szCs w:val="28"/>
        </w:rPr>
        <w:t xml:space="preserve">– </w:t>
      </w:r>
      <w:r w:rsidRPr="00D05E53">
        <w:rPr>
          <w:sz w:val="28"/>
          <w:szCs w:val="28"/>
        </w:rPr>
        <w:t>2020</w:t>
      </w:r>
      <w:r w:rsidR="00CA2A00">
        <w:rPr>
          <w:sz w:val="28"/>
          <w:szCs w:val="28"/>
        </w:rPr>
        <w:t xml:space="preserve">. – </w:t>
      </w:r>
      <w:r w:rsidR="002F6743" w:rsidRPr="002F6743">
        <w:rPr>
          <w:bCs/>
          <w:sz w:val="28"/>
          <w:szCs w:val="28"/>
          <w:lang w:val="en-US"/>
        </w:rPr>
        <w:t>Vol.</w:t>
      </w:r>
      <w:r w:rsidRPr="00D05E53">
        <w:rPr>
          <w:sz w:val="28"/>
          <w:szCs w:val="28"/>
        </w:rPr>
        <w:t>18</w:t>
      </w:r>
      <w:r w:rsidR="00CA2A00">
        <w:rPr>
          <w:sz w:val="28"/>
          <w:szCs w:val="28"/>
        </w:rPr>
        <w:t xml:space="preserve">. - Р. </w:t>
      </w:r>
      <w:r w:rsidRPr="00D05E53">
        <w:rPr>
          <w:sz w:val="28"/>
          <w:szCs w:val="28"/>
        </w:rPr>
        <w:t>844–847.</w:t>
      </w:r>
    </w:p>
    <w:p w14:paraId="31A5BA40" w14:textId="2633C4B7" w:rsidR="00395009" w:rsidRPr="00D05E53" w:rsidRDefault="00395009"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Ridker P.M. Genetic determinants of arterial and venous thrombosis. </w:t>
      </w:r>
      <w:r w:rsidRPr="00D05E53">
        <w:rPr>
          <w:iCs/>
          <w:sz w:val="28"/>
          <w:szCs w:val="28"/>
        </w:rPr>
        <w:t>Circulation</w:t>
      </w:r>
      <w:r w:rsidRPr="00D05E53">
        <w:rPr>
          <w:sz w:val="28"/>
          <w:szCs w:val="28"/>
        </w:rPr>
        <w:t xml:space="preserve">. </w:t>
      </w:r>
      <w:r w:rsidR="00CA2A00">
        <w:rPr>
          <w:sz w:val="28"/>
          <w:szCs w:val="28"/>
        </w:rPr>
        <w:t xml:space="preserve">– </w:t>
      </w:r>
      <w:r w:rsidRPr="00D05E53">
        <w:rPr>
          <w:sz w:val="28"/>
          <w:szCs w:val="28"/>
        </w:rPr>
        <w:t>1999</w:t>
      </w:r>
      <w:r w:rsidR="00CA2A00">
        <w:rPr>
          <w:sz w:val="28"/>
          <w:szCs w:val="28"/>
        </w:rPr>
        <w:t xml:space="preserve">. – </w:t>
      </w:r>
      <w:r w:rsidR="002F6743" w:rsidRPr="002F6743">
        <w:rPr>
          <w:bCs/>
          <w:sz w:val="28"/>
          <w:szCs w:val="28"/>
          <w:lang w:val="en-US"/>
        </w:rPr>
        <w:t>Vol.</w:t>
      </w:r>
      <w:r w:rsidRPr="002F6743">
        <w:rPr>
          <w:sz w:val="28"/>
          <w:szCs w:val="28"/>
        </w:rPr>
        <w:t>100</w:t>
      </w:r>
      <w:r w:rsidR="00CA2A00" w:rsidRPr="002F6743">
        <w:rPr>
          <w:sz w:val="28"/>
          <w:szCs w:val="28"/>
        </w:rPr>
        <w:t>.</w:t>
      </w:r>
      <w:r w:rsidR="00CA2A00">
        <w:rPr>
          <w:sz w:val="28"/>
          <w:szCs w:val="28"/>
        </w:rPr>
        <w:t xml:space="preserve"> – Р.</w:t>
      </w:r>
      <w:r w:rsidRPr="00D05E53">
        <w:rPr>
          <w:sz w:val="28"/>
          <w:szCs w:val="28"/>
        </w:rPr>
        <w:t>197–204.</w:t>
      </w:r>
    </w:p>
    <w:p w14:paraId="3DE704F6" w14:textId="57476BC0" w:rsidR="00C455EE" w:rsidRPr="00D05E53" w:rsidRDefault="00C455EE"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Sheth J.U., Narayanan R., Goyal J., et al. Retinal vein occlusion in COVID-19. </w:t>
      </w:r>
      <w:r w:rsidRPr="00D05E53">
        <w:rPr>
          <w:rStyle w:val="a5"/>
          <w:i w:val="0"/>
          <w:sz w:val="28"/>
          <w:szCs w:val="28"/>
          <w:lang w:val="en-US"/>
        </w:rPr>
        <w:t>Indian J Ophthalmol</w:t>
      </w:r>
      <w:r w:rsidRPr="00D05E53">
        <w:rPr>
          <w:sz w:val="28"/>
          <w:szCs w:val="28"/>
          <w:lang w:val="en-US"/>
        </w:rPr>
        <w:t xml:space="preserve">. </w:t>
      </w:r>
      <w:r w:rsidR="00CA2A00" w:rsidRPr="0037767F">
        <w:rPr>
          <w:sz w:val="28"/>
          <w:szCs w:val="28"/>
          <w:lang w:val="en-US"/>
        </w:rPr>
        <w:t xml:space="preserve">– </w:t>
      </w:r>
      <w:r w:rsidRPr="00D05E53">
        <w:rPr>
          <w:sz w:val="28"/>
          <w:szCs w:val="28"/>
          <w:lang w:val="en-US"/>
        </w:rPr>
        <w:t>2020</w:t>
      </w:r>
      <w:r w:rsidR="00CA2A00" w:rsidRPr="0037767F">
        <w:rPr>
          <w:sz w:val="28"/>
          <w:szCs w:val="28"/>
          <w:lang w:val="en-US"/>
        </w:rPr>
        <w:t xml:space="preserve">. – </w:t>
      </w:r>
      <w:r w:rsidR="002F6743" w:rsidRPr="002F6743">
        <w:rPr>
          <w:bCs/>
          <w:sz w:val="28"/>
          <w:szCs w:val="28"/>
          <w:lang w:val="en-US"/>
        </w:rPr>
        <w:t>Vol.</w:t>
      </w:r>
      <w:r w:rsidRPr="002F6743">
        <w:rPr>
          <w:sz w:val="28"/>
          <w:szCs w:val="28"/>
          <w:lang w:val="en-US"/>
        </w:rPr>
        <w:t>68</w:t>
      </w:r>
      <w:r w:rsidR="00CA2A00" w:rsidRPr="0037767F">
        <w:rPr>
          <w:sz w:val="28"/>
          <w:szCs w:val="28"/>
          <w:lang w:val="en-US"/>
        </w:rPr>
        <w:t xml:space="preserve">. – </w:t>
      </w:r>
      <w:r w:rsidR="00CA2A00">
        <w:rPr>
          <w:sz w:val="28"/>
          <w:szCs w:val="28"/>
        </w:rPr>
        <w:t>Р</w:t>
      </w:r>
      <w:r w:rsidR="00CA2A00" w:rsidRPr="0037767F">
        <w:rPr>
          <w:sz w:val="28"/>
          <w:szCs w:val="28"/>
          <w:lang w:val="en-US"/>
        </w:rPr>
        <w:t xml:space="preserve">. </w:t>
      </w:r>
      <w:r w:rsidRPr="00D05E53">
        <w:rPr>
          <w:sz w:val="28"/>
          <w:szCs w:val="28"/>
          <w:lang w:val="en-US"/>
        </w:rPr>
        <w:t>2572–2574.</w:t>
      </w:r>
    </w:p>
    <w:p w14:paraId="62B637CB" w14:textId="2AFA53E7" w:rsidR="00C455EE" w:rsidRPr="00D05E53" w:rsidRDefault="00C455EE"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Rogers N.K., Lee J., Zhou X., et al. Visual outcomes of retinal vascular occlusions associated with COVID-19. </w:t>
      </w:r>
      <w:r w:rsidRPr="00D05E53">
        <w:rPr>
          <w:rStyle w:val="a5"/>
          <w:i w:val="0"/>
          <w:sz w:val="28"/>
          <w:szCs w:val="28"/>
          <w:lang w:val="en-US"/>
        </w:rPr>
        <w:t>Eye</w:t>
      </w:r>
      <w:r w:rsidRPr="00D05E53">
        <w:rPr>
          <w:sz w:val="28"/>
          <w:szCs w:val="28"/>
          <w:lang w:val="en-US"/>
        </w:rPr>
        <w:t>. 2022</w:t>
      </w:r>
      <w:r w:rsidR="00CA2A00" w:rsidRPr="0037767F">
        <w:rPr>
          <w:sz w:val="28"/>
          <w:szCs w:val="28"/>
          <w:lang w:val="en-US"/>
        </w:rPr>
        <w:t xml:space="preserve">. – </w:t>
      </w:r>
      <w:r w:rsidR="002F6743" w:rsidRPr="002F6743">
        <w:rPr>
          <w:bCs/>
          <w:sz w:val="28"/>
          <w:szCs w:val="28"/>
          <w:lang w:val="en-US"/>
        </w:rPr>
        <w:t>Vol.</w:t>
      </w:r>
      <w:r w:rsidRPr="002F6743">
        <w:rPr>
          <w:sz w:val="28"/>
          <w:szCs w:val="28"/>
          <w:lang w:val="en-US"/>
        </w:rPr>
        <w:t>36</w:t>
      </w:r>
      <w:r w:rsidR="00CA2A00" w:rsidRPr="0037767F">
        <w:rPr>
          <w:sz w:val="28"/>
          <w:szCs w:val="28"/>
          <w:lang w:val="en-US"/>
        </w:rPr>
        <w:t xml:space="preserve">. – </w:t>
      </w:r>
      <w:r w:rsidR="00CA2A00">
        <w:rPr>
          <w:sz w:val="28"/>
          <w:szCs w:val="28"/>
        </w:rPr>
        <w:t>Р</w:t>
      </w:r>
      <w:r w:rsidR="00CA2A00" w:rsidRPr="0037767F">
        <w:rPr>
          <w:sz w:val="28"/>
          <w:szCs w:val="28"/>
          <w:lang w:val="en-US"/>
        </w:rPr>
        <w:t xml:space="preserve">. </w:t>
      </w:r>
      <w:r w:rsidRPr="00D05E53">
        <w:rPr>
          <w:sz w:val="28"/>
          <w:szCs w:val="28"/>
          <w:lang w:val="en-US"/>
        </w:rPr>
        <w:t>213–220.</w:t>
      </w:r>
    </w:p>
    <w:p w14:paraId="03874C34" w14:textId="2714A288" w:rsidR="00594408" w:rsidRPr="00D05E53" w:rsidRDefault="00594408"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Murchison A.P., Bilyk J.R. Ocular complications of COVID-19. </w:t>
      </w:r>
      <w:r w:rsidRPr="002F6743">
        <w:rPr>
          <w:iCs/>
          <w:sz w:val="28"/>
          <w:szCs w:val="28"/>
          <w:lang w:val="en-US"/>
        </w:rPr>
        <w:t>Curr Opin Ophthalmol</w:t>
      </w:r>
      <w:r w:rsidRPr="002F6743">
        <w:rPr>
          <w:sz w:val="28"/>
          <w:szCs w:val="28"/>
          <w:lang w:val="en-US"/>
        </w:rPr>
        <w:t xml:space="preserve">. </w:t>
      </w:r>
      <w:r w:rsidR="00CA2A00" w:rsidRPr="002F6743">
        <w:rPr>
          <w:sz w:val="28"/>
          <w:szCs w:val="28"/>
          <w:lang w:val="en-US"/>
        </w:rPr>
        <w:t xml:space="preserve">– </w:t>
      </w:r>
      <w:r w:rsidRPr="002F6743">
        <w:rPr>
          <w:sz w:val="28"/>
          <w:szCs w:val="28"/>
          <w:lang w:val="en-US"/>
        </w:rPr>
        <w:t>2021</w:t>
      </w:r>
      <w:r w:rsidR="00CA2A00" w:rsidRPr="002F6743">
        <w:rPr>
          <w:sz w:val="28"/>
          <w:szCs w:val="28"/>
          <w:lang w:val="en-US"/>
        </w:rPr>
        <w:t>. –</w:t>
      </w:r>
      <w:r w:rsidR="002F6743" w:rsidRPr="002F6743">
        <w:rPr>
          <w:rFonts w:eastAsiaTheme="minorHAnsi"/>
          <w:bCs/>
          <w:sz w:val="28"/>
          <w:szCs w:val="28"/>
          <w:lang w:val="en-US" w:eastAsia="en-US"/>
        </w:rPr>
        <w:t xml:space="preserve"> </w:t>
      </w:r>
      <w:r w:rsidR="002F6743" w:rsidRPr="002F6743">
        <w:rPr>
          <w:bCs/>
          <w:sz w:val="28"/>
          <w:szCs w:val="28"/>
          <w:lang w:val="en-US"/>
        </w:rPr>
        <w:t>Vol.</w:t>
      </w:r>
      <w:r w:rsidR="00CA2A00" w:rsidRPr="002F6743">
        <w:rPr>
          <w:sz w:val="28"/>
          <w:szCs w:val="28"/>
          <w:lang w:val="en-US"/>
        </w:rPr>
        <w:t xml:space="preserve"> </w:t>
      </w:r>
      <w:r w:rsidRPr="002F6743">
        <w:rPr>
          <w:sz w:val="28"/>
          <w:szCs w:val="28"/>
          <w:lang w:val="en-US"/>
        </w:rPr>
        <w:t>32</w:t>
      </w:r>
      <w:r w:rsidR="00CA2A00" w:rsidRPr="002F6743">
        <w:rPr>
          <w:sz w:val="28"/>
          <w:szCs w:val="28"/>
          <w:lang w:val="en-US"/>
        </w:rPr>
        <w:t xml:space="preserve">.  – </w:t>
      </w:r>
      <w:r w:rsidR="00CA2A00">
        <w:rPr>
          <w:sz w:val="28"/>
          <w:szCs w:val="28"/>
        </w:rPr>
        <w:t>Р</w:t>
      </w:r>
      <w:r w:rsidR="00CA2A00" w:rsidRPr="002F6743">
        <w:rPr>
          <w:sz w:val="28"/>
          <w:szCs w:val="28"/>
          <w:lang w:val="en-US"/>
        </w:rPr>
        <w:t xml:space="preserve">. </w:t>
      </w:r>
      <w:r w:rsidRPr="002F6743">
        <w:rPr>
          <w:sz w:val="28"/>
          <w:szCs w:val="28"/>
          <w:lang w:val="en-US"/>
        </w:rPr>
        <w:t>477–484.</w:t>
      </w:r>
    </w:p>
    <w:p w14:paraId="7883181E" w14:textId="7803CD88" w:rsidR="000F09C6" w:rsidRPr="00D05E53" w:rsidRDefault="000F09C6"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Rogers N.K., Lee J., Zhou X., et al. Visual outcomes of retinal vascular occlusions associated with COVID-19. </w:t>
      </w:r>
      <w:r w:rsidRPr="00D05E53">
        <w:rPr>
          <w:rStyle w:val="a5"/>
          <w:i w:val="0"/>
          <w:sz w:val="28"/>
          <w:szCs w:val="28"/>
          <w:lang w:val="en-US"/>
        </w:rPr>
        <w:t>Eye</w:t>
      </w:r>
      <w:r w:rsidRPr="00D05E53">
        <w:rPr>
          <w:sz w:val="28"/>
          <w:szCs w:val="28"/>
          <w:lang w:val="en-US"/>
        </w:rPr>
        <w:t xml:space="preserve">. </w:t>
      </w:r>
      <w:r w:rsidR="00CA2A00" w:rsidRPr="0037767F">
        <w:rPr>
          <w:sz w:val="28"/>
          <w:szCs w:val="28"/>
          <w:lang w:val="en-US"/>
        </w:rPr>
        <w:t xml:space="preserve">– </w:t>
      </w:r>
      <w:r w:rsidRPr="00D05E53">
        <w:rPr>
          <w:sz w:val="28"/>
          <w:szCs w:val="28"/>
          <w:lang w:val="en-US"/>
        </w:rPr>
        <w:t>2022</w:t>
      </w:r>
      <w:r w:rsidR="00CA2A00" w:rsidRPr="0037767F">
        <w:rPr>
          <w:sz w:val="28"/>
          <w:szCs w:val="28"/>
          <w:lang w:val="en-US"/>
        </w:rPr>
        <w:t xml:space="preserve">. - </w:t>
      </w:r>
      <w:r w:rsidR="002F6743" w:rsidRPr="002F6743">
        <w:rPr>
          <w:bCs/>
          <w:sz w:val="28"/>
          <w:szCs w:val="28"/>
          <w:lang w:val="en-US"/>
        </w:rPr>
        <w:t>Vol.</w:t>
      </w:r>
      <w:r w:rsidR="00CA2A00" w:rsidRPr="0037767F">
        <w:rPr>
          <w:sz w:val="28"/>
          <w:szCs w:val="28"/>
          <w:lang w:val="en-US"/>
        </w:rPr>
        <w:t xml:space="preserve"> </w:t>
      </w:r>
      <w:r w:rsidRPr="002F6743">
        <w:rPr>
          <w:sz w:val="28"/>
          <w:szCs w:val="28"/>
          <w:lang w:val="en-US"/>
        </w:rPr>
        <w:t>36</w:t>
      </w:r>
      <w:r w:rsidR="00CA2A00" w:rsidRPr="0037767F">
        <w:rPr>
          <w:sz w:val="28"/>
          <w:szCs w:val="28"/>
          <w:lang w:val="en-US"/>
        </w:rPr>
        <w:t xml:space="preserve">. – </w:t>
      </w:r>
      <w:r w:rsidR="00CA2A00">
        <w:rPr>
          <w:sz w:val="28"/>
          <w:szCs w:val="28"/>
        </w:rPr>
        <w:t>Р</w:t>
      </w:r>
      <w:r w:rsidR="00CA2A00" w:rsidRPr="0037767F">
        <w:rPr>
          <w:sz w:val="28"/>
          <w:szCs w:val="28"/>
          <w:lang w:val="en-US"/>
        </w:rPr>
        <w:t xml:space="preserve">. </w:t>
      </w:r>
      <w:r w:rsidRPr="00D05E53">
        <w:rPr>
          <w:sz w:val="28"/>
          <w:szCs w:val="28"/>
          <w:lang w:val="en-US"/>
        </w:rPr>
        <w:t>213–220.</w:t>
      </w:r>
    </w:p>
    <w:p w14:paraId="58411DB3" w14:textId="66E86574" w:rsidR="000F09C6" w:rsidRPr="00D05E53" w:rsidRDefault="000F09C6"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Hayreh S.S. Pathogenesis of retinal vein occlusion. </w:t>
      </w:r>
      <w:r w:rsidRPr="00CA2A00">
        <w:rPr>
          <w:iCs/>
          <w:sz w:val="28"/>
          <w:szCs w:val="28"/>
          <w:lang w:val="en-US"/>
        </w:rPr>
        <w:t>Prog Retin Eye Res</w:t>
      </w:r>
      <w:r w:rsidRPr="00CA2A00">
        <w:rPr>
          <w:sz w:val="28"/>
          <w:szCs w:val="28"/>
          <w:lang w:val="en-US"/>
        </w:rPr>
        <w:t xml:space="preserve">. </w:t>
      </w:r>
      <w:r w:rsidR="00CA2A00" w:rsidRPr="00CA2A00">
        <w:rPr>
          <w:sz w:val="28"/>
          <w:szCs w:val="28"/>
          <w:lang w:val="en-US"/>
        </w:rPr>
        <w:t xml:space="preserve">– </w:t>
      </w:r>
      <w:r w:rsidRPr="00CA2A00">
        <w:rPr>
          <w:sz w:val="28"/>
          <w:szCs w:val="28"/>
          <w:lang w:val="en-US"/>
        </w:rPr>
        <w:t>2015</w:t>
      </w:r>
      <w:r w:rsidR="00CA2A00" w:rsidRPr="00CA2A00">
        <w:rPr>
          <w:sz w:val="28"/>
          <w:szCs w:val="28"/>
          <w:lang w:val="en-US"/>
        </w:rPr>
        <w:t xml:space="preserve">. – </w:t>
      </w:r>
      <w:r w:rsidR="002F6743" w:rsidRPr="002F6743">
        <w:rPr>
          <w:bCs/>
          <w:sz w:val="28"/>
          <w:szCs w:val="28"/>
          <w:lang w:val="en-US"/>
        </w:rPr>
        <w:t>Vol.</w:t>
      </w:r>
      <w:r w:rsidRPr="00CA2A00">
        <w:rPr>
          <w:sz w:val="28"/>
          <w:szCs w:val="28"/>
          <w:lang w:val="en-US"/>
        </w:rPr>
        <w:t>45</w:t>
      </w:r>
      <w:r w:rsidR="00CA2A00" w:rsidRPr="00CA2A00">
        <w:rPr>
          <w:sz w:val="28"/>
          <w:szCs w:val="28"/>
          <w:lang w:val="en-US"/>
        </w:rPr>
        <w:t xml:space="preserve">. – </w:t>
      </w:r>
      <w:r w:rsidR="00CA2A00">
        <w:rPr>
          <w:sz w:val="28"/>
          <w:szCs w:val="28"/>
        </w:rPr>
        <w:t>Р</w:t>
      </w:r>
      <w:r w:rsidR="00CA2A00" w:rsidRPr="00CA2A00">
        <w:rPr>
          <w:sz w:val="28"/>
          <w:szCs w:val="28"/>
          <w:lang w:val="en-US"/>
        </w:rPr>
        <w:t xml:space="preserve">. </w:t>
      </w:r>
      <w:r w:rsidRPr="00CA2A00">
        <w:rPr>
          <w:sz w:val="28"/>
          <w:szCs w:val="28"/>
          <w:lang w:val="en-US"/>
        </w:rPr>
        <w:t>1–31.</w:t>
      </w:r>
    </w:p>
    <w:p w14:paraId="551D3DF5" w14:textId="60B12162" w:rsidR="0044222D" w:rsidRPr="00D05E53" w:rsidRDefault="0044222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Libby P., Lüscher T. COVID-19 is, in the end, an endothelial disease. </w:t>
      </w:r>
      <w:r w:rsidRPr="00D05E53">
        <w:rPr>
          <w:rFonts w:ascii="Times New Roman" w:eastAsia="Times New Roman" w:hAnsi="Times New Roman" w:cs="Times New Roman"/>
          <w:iCs/>
          <w:sz w:val="28"/>
          <w:szCs w:val="28"/>
          <w:lang w:val="en-US" w:eastAsia="ru-RU"/>
        </w:rPr>
        <w:t>European Heart Journal</w:t>
      </w:r>
      <w:r w:rsidRPr="00D05E53">
        <w:rPr>
          <w:rFonts w:ascii="Times New Roman" w:eastAsia="Times New Roman" w:hAnsi="Times New Roman" w:cs="Times New Roman"/>
          <w:sz w:val="28"/>
          <w:szCs w:val="28"/>
          <w:lang w:val="en-US" w:eastAsia="ru-RU"/>
        </w:rPr>
        <w:t xml:space="preserve">. </w:t>
      </w:r>
      <w:r w:rsidR="00CA2A00">
        <w:rPr>
          <w:rFonts w:ascii="Times New Roman" w:eastAsia="Times New Roman" w:hAnsi="Times New Roman" w:cs="Times New Roman"/>
          <w:sz w:val="28"/>
          <w:szCs w:val="28"/>
          <w:lang w:eastAsia="ru-RU"/>
        </w:rPr>
        <w:t xml:space="preserve">– </w:t>
      </w:r>
      <w:r w:rsidRPr="00D05E53">
        <w:rPr>
          <w:rFonts w:ascii="Times New Roman" w:eastAsia="Times New Roman" w:hAnsi="Times New Roman" w:cs="Times New Roman"/>
          <w:sz w:val="28"/>
          <w:szCs w:val="28"/>
          <w:lang w:val="en-US" w:eastAsia="ru-RU"/>
        </w:rPr>
        <w:t>2020</w:t>
      </w:r>
      <w:r w:rsidR="00CA2A00">
        <w:rPr>
          <w:rFonts w:ascii="Times New Roman" w:eastAsia="Times New Roman" w:hAnsi="Times New Roman" w:cs="Times New Roman"/>
          <w:sz w:val="28"/>
          <w:szCs w:val="28"/>
          <w:lang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41</w:t>
      </w:r>
      <w:r w:rsidR="00CA2A00" w:rsidRPr="002F6743">
        <w:rPr>
          <w:rFonts w:ascii="Times New Roman" w:eastAsia="Times New Roman" w:hAnsi="Times New Roman" w:cs="Times New Roman"/>
          <w:sz w:val="28"/>
          <w:szCs w:val="28"/>
          <w:lang w:eastAsia="ru-RU"/>
        </w:rPr>
        <w:t>.</w:t>
      </w:r>
      <w:r w:rsidR="00CA2A00">
        <w:rPr>
          <w:rFonts w:ascii="Times New Roman" w:eastAsia="Times New Roman" w:hAnsi="Times New Roman" w:cs="Times New Roman"/>
          <w:sz w:val="28"/>
          <w:szCs w:val="28"/>
          <w:lang w:eastAsia="ru-RU"/>
        </w:rPr>
        <w:t xml:space="preserve"> – Р. </w:t>
      </w:r>
      <w:r w:rsidRPr="00D05E53">
        <w:rPr>
          <w:rFonts w:ascii="Times New Roman" w:eastAsia="Times New Roman" w:hAnsi="Times New Roman" w:cs="Times New Roman"/>
          <w:sz w:val="28"/>
          <w:szCs w:val="28"/>
          <w:lang w:val="en-US" w:eastAsia="ru-RU"/>
        </w:rPr>
        <w:t>3038–3044.</w:t>
      </w:r>
    </w:p>
    <w:p w14:paraId="5DDEC95A" w14:textId="71F72181" w:rsidR="0044222D" w:rsidRPr="00D05E53" w:rsidRDefault="0044222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Abrishami M. et al. OCT angiography findings in COVID-19 patients. </w:t>
      </w:r>
      <w:r w:rsidRPr="00D05E53">
        <w:rPr>
          <w:rFonts w:ascii="Times New Roman" w:eastAsia="Times New Roman" w:hAnsi="Times New Roman" w:cs="Times New Roman"/>
          <w:iCs/>
          <w:sz w:val="28"/>
          <w:szCs w:val="28"/>
          <w:lang w:val="en-US" w:eastAsia="ru-RU"/>
        </w:rPr>
        <w:t>Ophthalmology Retina</w:t>
      </w:r>
      <w:r w:rsidRPr="00D05E53">
        <w:rPr>
          <w:rFonts w:ascii="Times New Roman" w:eastAsia="Times New Roman" w:hAnsi="Times New Roman" w:cs="Times New Roman"/>
          <w:sz w:val="28"/>
          <w:szCs w:val="28"/>
          <w:lang w:val="en-US" w:eastAsia="ru-RU"/>
        </w:rPr>
        <w:t xml:space="preserve">. </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2021</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5</w:t>
      </w:r>
      <w:r w:rsidR="00CA2A00" w:rsidRPr="0037767F">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659–664.</w:t>
      </w:r>
    </w:p>
    <w:p w14:paraId="46DF6A5F" w14:textId="4CE6C98C" w:rsidR="0044222D" w:rsidRPr="00D05E53" w:rsidRDefault="0044222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Savastano M.C. et al. Retinal capillary involvement in early post-COVID-19 patients. </w:t>
      </w:r>
      <w:r w:rsidRPr="00D05E53">
        <w:rPr>
          <w:rFonts w:ascii="Times New Roman" w:eastAsia="Times New Roman" w:hAnsi="Times New Roman" w:cs="Times New Roman"/>
          <w:iCs/>
          <w:sz w:val="28"/>
          <w:szCs w:val="28"/>
          <w:lang w:val="en-US" w:eastAsia="ru-RU"/>
        </w:rPr>
        <w:t>Eye</w:t>
      </w:r>
      <w:r w:rsidRPr="00D05E53">
        <w:rPr>
          <w:rFonts w:ascii="Times New Roman" w:eastAsia="Times New Roman" w:hAnsi="Times New Roman" w:cs="Times New Roman"/>
          <w:sz w:val="28"/>
          <w:szCs w:val="28"/>
          <w:lang w:val="en-US" w:eastAsia="ru-RU"/>
        </w:rPr>
        <w:t xml:space="preserve">. </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2021</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35</w:t>
      </w:r>
      <w:r w:rsidR="00CA2A00" w:rsidRPr="0037767F">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2866–2874.</w:t>
      </w:r>
    </w:p>
    <w:p w14:paraId="04008ED7" w14:textId="3E8AB9D7" w:rsidR="009133FD" w:rsidRPr="00D05E53" w:rsidRDefault="009133F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Sen M. et al. Optic neuritis after COVID-19. </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iCs/>
          <w:sz w:val="28"/>
          <w:szCs w:val="28"/>
          <w:lang w:val="en-US" w:eastAsia="ru-RU"/>
        </w:rPr>
        <w:t>Journal of Neuro-Ophthalmology</w:t>
      </w:r>
      <w:r w:rsidRPr="00D05E53">
        <w:rPr>
          <w:rFonts w:ascii="Times New Roman" w:eastAsia="Times New Roman" w:hAnsi="Times New Roman" w:cs="Times New Roman"/>
          <w:sz w:val="28"/>
          <w:szCs w:val="28"/>
          <w:lang w:val="en-US" w:eastAsia="ru-RU"/>
        </w:rPr>
        <w:t xml:space="preserve">. </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2021</w:t>
      </w:r>
      <w:r w:rsidR="00CA2A00" w:rsidRPr="00CA2A00">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1</w:t>
      </w:r>
      <w:r w:rsidR="00CA2A00" w:rsidRPr="002F6743">
        <w:rPr>
          <w:rFonts w:ascii="Times New Roman" w:eastAsia="Times New Roman" w:hAnsi="Times New Roman" w:cs="Times New Roman"/>
          <w:sz w:val="28"/>
          <w:szCs w:val="28"/>
          <w:lang w:val="en-US" w:eastAsia="ru-RU"/>
        </w:rPr>
        <w:t>.</w:t>
      </w:r>
      <w:r w:rsidR="00CA2A00" w:rsidRPr="00CA2A00">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e452–e458.</w:t>
      </w:r>
    </w:p>
    <w:p w14:paraId="247476CB" w14:textId="37C44819" w:rsidR="009133FD" w:rsidRPr="00D05E53" w:rsidRDefault="009133F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Bettach E. et al. Uveitis following COVID-19 infection. </w:t>
      </w:r>
      <w:r w:rsidRPr="00D05E53">
        <w:rPr>
          <w:rFonts w:ascii="Times New Roman" w:eastAsia="Times New Roman" w:hAnsi="Times New Roman" w:cs="Times New Roman"/>
          <w:iCs/>
          <w:sz w:val="28"/>
          <w:szCs w:val="28"/>
          <w:lang w:val="en-US" w:eastAsia="ru-RU"/>
        </w:rPr>
        <w:t>Ocular Immunology and Inflammation</w:t>
      </w:r>
      <w:r w:rsidRPr="00D05E53">
        <w:rPr>
          <w:rFonts w:ascii="Times New Roman" w:eastAsia="Times New Roman" w:hAnsi="Times New Roman" w:cs="Times New Roman"/>
          <w:sz w:val="28"/>
          <w:szCs w:val="28"/>
          <w:lang w:val="en-US" w:eastAsia="ru-RU"/>
        </w:rPr>
        <w:t xml:space="preserve">. </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2021</w:t>
      </w:r>
      <w:r w:rsidR="00CA2A00" w:rsidRPr="00CA2A00">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29</w:t>
      </w:r>
      <w:r w:rsidR="00CA2A00" w:rsidRPr="002F6743">
        <w:rPr>
          <w:rFonts w:ascii="Times New Roman" w:eastAsia="Times New Roman" w:hAnsi="Times New Roman" w:cs="Times New Roman"/>
          <w:sz w:val="28"/>
          <w:szCs w:val="28"/>
          <w:lang w:val="en-US" w:eastAsia="ru-RU"/>
        </w:rPr>
        <w:t>.</w:t>
      </w:r>
      <w:r w:rsidR="00CA2A00" w:rsidRPr="00CA2A00">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CA2A00">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726–728.</w:t>
      </w:r>
    </w:p>
    <w:p w14:paraId="22FE156D" w14:textId="01261E19" w:rsidR="009133FD" w:rsidRPr="00D05E53" w:rsidRDefault="009133F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Invernizzi A</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 Torre A</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 Parrulli S</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 xml:space="preserve"> et al. Retinal findings in COVID-19 patients. </w:t>
      </w:r>
      <w:r w:rsidRPr="00D05E53">
        <w:rPr>
          <w:rFonts w:ascii="Times New Roman" w:eastAsia="Times New Roman" w:hAnsi="Times New Roman" w:cs="Times New Roman"/>
          <w:iCs/>
          <w:sz w:val="28"/>
          <w:szCs w:val="28"/>
          <w:lang w:val="en-US" w:eastAsia="ru-RU"/>
        </w:rPr>
        <w:t>Ophthalmology</w:t>
      </w:r>
      <w:r w:rsidRPr="00D05E53">
        <w:rPr>
          <w:rFonts w:ascii="Times New Roman" w:eastAsia="Times New Roman" w:hAnsi="Times New Roman" w:cs="Times New Roman"/>
          <w:sz w:val="28"/>
          <w:szCs w:val="28"/>
          <w:lang w:val="en-US" w:eastAsia="ru-RU"/>
        </w:rPr>
        <w:t>.</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 xml:space="preserve"> 2020</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127</w:t>
      </w:r>
      <w:r w:rsidR="00CA2A00" w:rsidRPr="0037767F">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1346–1347.</w:t>
      </w:r>
    </w:p>
    <w:p w14:paraId="0888BB9C" w14:textId="12C02A51" w:rsidR="00CF5C75" w:rsidRDefault="009133F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D05E53">
        <w:rPr>
          <w:rFonts w:ascii="Times New Roman" w:eastAsia="Times New Roman" w:hAnsi="Times New Roman" w:cs="Times New Roman"/>
          <w:sz w:val="28"/>
          <w:szCs w:val="28"/>
          <w:lang w:val="en-US" w:eastAsia="ru-RU"/>
        </w:rPr>
        <w:t xml:space="preserve"> Sheth J</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U</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 Narayanan R</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 Goyal J</w:t>
      </w:r>
      <w:r w:rsidR="00CA2A00" w:rsidRPr="00CA2A00">
        <w:rPr>
          <w:rFonts w:ascii="Times New Roman" w:eastAsia="Times New Roman" w:hAnsi="Times New Roman" w:cs="Times New Roman"/>
          <w:sz w:val="28"/>
          <w:szCs w:val="28"/>
          <w:lang w:val="en-US" w:eastAsia="ru-RU"/>
        </w:rPr>
        <w:t>.</w:t>
      </w:r>
      <w:r w:rsidRPr="00D05E53">
        <w:rPr>
          <w:rFonts w:ascii="Times New Roman" w:eastAsia="Times New Roman" w:hAnsi="Times New Roman" w:cs="Times New Roman"/>
          <w:sz w:val="28"/>
          <w:szCs w:val="28"/>
          <w:lang w:val="en-US" w:eastAsia="ru-RU"/>
        </w:rPr>
        <w:t xml:space="preserve"> et al. Retinal vein occlusion in COVID-19. </w:t>
      </w:r>
      <w:r w:rsidRPr="00D05E53">
        <w:rPr>
          <w:rFonts w:ascii="Times New Roman" w:eastAsia="Times New Roman" w:hAnsi="Times New Roman" w:cs="Times New Roman"/>
          <w:iCs/>
          <w:sz w:val="28"/>
          <w:szCs w:val="28"/>
          <w:lang w:val="en-US" w:eastAsia="ru-RU"/>
        </w:rPr>
        <w:t>Indian J Ophthalmol</w:t>
      </w:r>
      <w:r w:rsidRPr="00D05E53">
        <w:rPr>
          <w:rFonts w:ascii="Times New Roman" w:eastAsia="Times New Roman" w:hAnsi="Times New Roman" w:cs="Times New Roman"/>
          <w:sz w:val="28"/>
          <w:szCs w:val="28"/>
          <w:lang w:val="en-US" w:eastAsia="ru-RU"/>
        </w:rPr>
        <w:t xml:space="preserve">. </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2020</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68</w:t>
      </w:r>
      <w:r w:rsidR="00CA2A00" w:rsidRPr="0037767F">
        <w:rPr>
          <w:rFonts w:ascii="Times New Roman" w:eastAsia="Times New Roman" w:hAnsi="Times New Roman" w:cs="Times New Roman"/>
          <w:sz w:val="28"/>
          <w:szCs w:val="28"/>
          <w:lang w:val="en-US" w:eastAsia="ru-RU"/>
        </w:rPr>
        <w:t xml:space="preserve">. – </w:t>
      </w:r>
      <w:r w:rsidR="00CA2A00">
        <w:rPr>
          <w:rFonts w:ascii="Times New Roman" w:eastAsia="Times New Roman" w:hAnsi="Times New Roman" w:cs="Times New Roman"/>
          <w:sz w:val="28"/>
          <w:szCs w:val="28"/>
          <w:lang w:eastAsia="ru-RU"/>
        </w:rPr>
        <w:t>Р</w:t>
      </w:r>
      <w:r w:rsidR="00CA2A00" w:rsidRPr="0037767F">
        <w:rPr>
          <w:rFonts w:ascii="Times New Roman" w:eastAsia="Times New Roman" w:hAnsi="Times New Roman" w:cs="Times New Roman"/>
          <w:sz w:val="28"/>
          <w:szCs w:val="28"/>
          <w:lang w:val="en-US" w:eastAsia="ru-RU"/>
        </w:rPr>
        <w:t xml:space="preserve">. </w:t>
      </w:r>
      <w:r w:rsidRPr="00D05E53">
        <w:rPr>
          <w:rFonts w:ascii="Times New Roman" w:eastAsia="Times New Roman" w:hAnsi="Times New Roman" w:cs="Times New Roman"/>
          <w:sz w:val="28"/>
          <w:szCs w:val="28"/>
          <w:lang w:val="en-US" w:eastAsia="ru-RU"/>
        </w:rPr>
        <w:t>2572–2574.</w:t>
      </w:r>
    </w:p>
    <w:p w14:paraId="00920E51" w14:textId="4923241F" w:rsidR="009133FD" w:rsidRPr="00CF5C75" w:rsidRDefault="009133FD"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CF5C75">
        <w:rPr>
          <w:rFonts w:ascii="Times New Roman" w:eastAsia="Times New Roman" w:hAnsi="Times New Roman" w:cs="Times New Roman"/>
          <w:sz w:val="28"/>
          <w:szCs w:val="28"/>
          <w:lang w:val="en-US" w:eastAsia="ru-RU"/>
        </w:rPr>
        <w:t>Pirraglia M</w:t>
      </w:r>
      <w:r w:rsidR="00CA2A00" w:rsidRPr="00CA2A00">
        <w:rPr>
          <w:rFonts w:ascii="Times New Roman" w:eastAsia="Times New Roman" w:hAnsi="Times New Roman" w:cs="Times New Roman"/>
          <w:sz w:val="28"/>
          <w:szCs w:val="28"/>
          <w:lang w:val="en-US" w:eastAsia="ru-RU"/>
        </w:rPr>
        <w:t>.</w:t>
      </w:r>
      <w:r w:rsidRPr="00CF5C75">
        <w:rPr>
          <w:rFonts w:ascii="Times New Roman" w:eastAsia="Times New Roman" w:hAnsi="Times New Roman" w:cs="Times New Roman"/>
          <w:sz w:val="28"/>
          <w:szCs w:val="28"/>
          <w:lang w:val="en-US" w:eastAsia="ru-RU"/>
        </w:rPr>
        <w:t>P</w:t>
      </w:r>
      <w:r w:rsidR="00CA2A00" w:rsidRPr="00CA2A00">
        <w:rPr>
          <w:rFonts w:ascii="Times New Roman" w:eastAsia="Times New Roman" w:hAnsi="Times New Roman" w:cs="Times New Roman"/>
          <w:sz w:val="28"/>
          <w:szCs w:val="28"/>
          <w:lang w:val="en-US" w:eastAsia="ru-RU"/>
        </w:rPr>
        <w:t>.</w:t>
      </w:r>
      <w:r w:rsidRPr="00CF5C75">
        <w:rPr>
          <w:rFonts w:ascii="Times New Roman" w:eastAsia="Times New Roman" w:hAnsi="Times New Roman" w:cs="Times New Roman"/>
          <w:sz w:val="28"/>
          <w:szCs w:val="28"/>
          <w:lang w:val="en-US" w:eastAsia="ru-RU"/>
        </w:rPr>
        <w:t>, Ceccarelli G</w:t>
      </w:r>
      <w:r w:rsidR="00CA2A00" w:rsidRPr="00CA2A00">
        <w:rPr>
          <w:rFonts w:ascii="Times New Roman" w:eastAsia="Times New Roman" w:hAnsi="Times New Roman" w:cs="Times New Roman"/>
          <w:sz w:val="28"/>
          <w:szCs w:val="28"/>
          <w:lang w:val="en-US" w:eastAsia="ru-RU"/>
        </w:rPr>
        <w:t>.</w:t>
      </w:r>
      <w:r w:rsidRPr="00CF5C75">
        <w:rPr>
          <w:rFonts w:ascii="Times New Roman" w:eastAsia="Times New Roman" w:hAnsi="Times New Roman" w:cs="Times New Roman"/>
          <w:sz w:val="28"/>
          <w:szCs w:val="28"/>
          <w:lang w:val="en-US" w:eastAsia="ru-RU"/>
        </w:rPr>
        <w:t>, Cerini A</w:t>
      </w:r>
      <w:r w:rsidR="00CA2A00" w:rsidRPr="00CA2A00">
        <w:rPr>
          <w:rFonts w:ascii="Times New Roman" w:eastAsia="Times New Roman" w:hAnsi="Times New Roman" w:cs="Times New Roman"/>
          <w:sz w:val="28"/>
          <w:szCs w:val="28"/>
          <w:lang w:val="en-US" w:eastAsia="ru-RU"/>
        </w:rPr>
        <w:t>.</w:t>
      </w:r>
      <w:r w:rsidRPr="00CF5C75">
        <w:rPr>
          <w:rFonts w:ascii="Times New Roman" w:eastAsia="Times New Roman" w:hAnsi="Times New Roman" w:cs="Times New Roman"/>
          <w:sz w:val="28"/>
          <w:szCs w:val="28"/>
          <w:lang w:val="en-US" w:eastAsia="ru-RU"/>
        </w:rPr>
        <w:t xml:space="preserve"> et al. Retinal involvement in COVID-19 pneumonia. </w:t>
      </w:r>
      <w:r w:rsidRPr="00CF5C75">
        <w:rPr>
          <w:rFonts w:ascii="Times New Roman" w:eastAsia="Times New Roman" w:hAnsi="Times New Roman" w:cs="Times New Roman"/>
          <w:iCs/>
          <w:sz w:val="28"/>
          <w:szCs w:val="28"/>
          <w:lang w:val="en-US" w:eastAsia="ru-RU"/>
        </w:rPr>
        <w:t>Sci Rep</w:t>
      </w:r>
      <w:r w:rsidRPr="00CF5C75">
        <w:rPr>
          <w:rFonts w:ascii="Times New Roman" w:eastAsia="Times New Roman" w:hAnsi="Times New Roman" w:cs="Times New Roman"/>
          <w:sz w:val="28"/>
          <w:szCs w:val="28"/>
          <w:lang w:val="en-US" w:eastAsia="ru-RU"/>
        </w:rPr>
        <w:t xml:space="preserve">. </w:t>
      </w:r>
      <w:r w:rsidR="00CA2A00" w:rsidRPr="0037767F">
        <w:rPr>
          <w:rFonts w:ascii="Times New Roman" w:eastAsia="Times New Roman" w:hAnsi="Times New Roman" w:cs="Times New Roman"/>
          <w:sz w:val="28"/>
          <w:szCs w:val="28"/>
          <w:lang w:val="en-US" w:eastAsia="ru-RU"/>
        </w:rPr>
        <w:t xml:space="preserve">– </w:t>
      </w:r>
      <w:r w:rsidRPr="00CF5C75">
        <w:rPr>
          <w:rFonts w:ascii="Times New Roman" w:eastAsia="Times New Roman" w:hAnsi="Times New Roman" w:cs="Times New Roman"/>
          <w:sz w:val="28"/>
          <w:szCs w:val="28"/>
          <w:lang w:val="en-US" w:eastAsia="ru-RU"/>
        </w:rPr>
        <w:t>2020</w:t>
      </w:r>
      <w:r w:rsidR="00CA2A00"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Pr="002F6743">
        <w:rPr>
          <w:rFonts w:ascii="Times New Roman" w:eastAsia="Times New Roman" w:hAnsi="Times New Roman" w:cs="Times New Roman"/>
          <w:sz w:val="28"/>
          <w:szCs w:val="28"/>
          <w:lang w:val="en-US" w:eastAsia="ru-RU"/>
        </w:rPr>
        <w:t>10</w:t>
      </w:r>
      <w:r w:rsidR="00CA2A00" w:rsidRPr="0037767F">
        <w:rPr>
          <w:rFonts w:ascii="Times New Roman" w:eastAsia="Times New Roman" w:hAnsi="Times New Roman" w:cs="Times New Roman"/>
          <w:sz w:val="28"/>
          <w:szCs w:val="28"/>
          <w:lang w:val="en-US" w:eastAsia="ru-RU"/>
        </w:rPr>
        <w:t xml:space="preserve">. – </w:t>
      </w:r>
      <w:r w:rsidRPr="00CF5C75">
        <w:rPr>
          <w:rFonts w:ascii="Times New Roman" w:eastAsia="Times New Roman" w:hAnsi="Times New Roman" w:cs="Times New Roman"/>
          <w:sz w:val="28"/>
          <w:szCs w:val="28"/>
          <w:lang w:val="en-US" w:eastAsia="ru-RU"/>
        </w:rPr>
        <w:t>17419</w:t>
      </w:r>
      <w:r w:rsidR="00CA2A00" w:rsidRPr="0037767F">
        <w:rPr>
          <w:rFonts w:ascii="Times New Roman" w:eastAsia="Times New Roman" w:hAnsi="Times New Roman" w:cs="Times New Roman"/>
          <w:sz w:val="28"/>
          <w:szCs w:val="28"/>
          <w:lang w:val="en-US" w:eastAsia="ru-RU"/>
        </w:rPr>
        <w:t xml:space="preserve"> </w:t>
      </w:r>
      <w:r w:rsidR="00CA2A00">
        <w:rPr>
          <w:rFonts w:ascii="Times New Roman" w:eastAsia="Times New Roman" w:hAnsi="Times New Roman" w:cs="Times New Roman"/>
          <w:sz w:val="28"/>
          <w:szCs w:val="28"/>
          <w:lang w:eastAsia="ru-RU"/>
        </w:rPr>
        <w:t>р</w:t>
      </w:r>
      <w:r w:rsidRPr="00CF5C75">
        <w:rPr>
          <w:rFonts w:ascii="Times New Roman" w:eastAsia="Times New Roman" w:hAnsi="Times New Roman" w:cs="Times New Roman"/>
          <w:sz w:val="28"/>
          <w:szCs w:val="28"/>
          <w:lang w:val="en-US" w:eastAsia="ru-RU"/>
        </w:rPr>
        <w:t>.</w:t>
      </w:r>
    </w:p>
    <w:p w14:paraId="7E3BE734" w14:textId="6B7D53A4" w:rsidR="00EF6784" w:rsidRPr="00D05E53" w:rsidRDefault="00EF678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Rogers N</w:t>
      </w:r>
      <w:r w:rsidR="00CA2A00" w:rsidRPr="00CA2A00">
        <w:rPr>
          <w:sz w:val="28"/>
          <w:szCs w:val="28"/>
          <w:lang w:val="en-US"/>
        </w:rPr>
        <w:t>.</w:t>
      </w:r>
      <w:r w:rsidRPr="00D05E53">
        <w:rPr>
          <w:sz w:val="28"/>
          <w:szCs w:val="28"/>
          <w:lang w:val="en-US"/>
        </w:rPr>
        <w:t>K</w:t>
      </w:r>
      <w:r w:rsidR="00CA2A00" w:rsidRPr="00CA2A00">
        <w:rPr>
          <w:sz w:val="28"/>
          <w:szCs w:val="28"/>
          <w:lang w:val="en-US"/>
        </w:rPr>
        <w:t>.</w:t>
      </w:r>
      <w:r w:rsidRPr="00D05E53">
        <w:rPr>
          <w:sz w:val="28"/>
          <w:szCs w:val="28"/>
          <w:lang w:val="en-US"/>
        </w:rPr>
        <w:t>, Lee J</w:t>
      </w:r>
      <w:r w:rsidR="00CA2A00" w:rsidRPr="00CA2A00">
        <w:rPr>
          <w:sz w:val="28"/>
          <w:szCs w:val="28"/>
          <w:lang w:val="en-US"/>
        </w:rPr>
        <w:t>.</w:t>
      </w:r>
      <w:r w:rsidRPr="00D05E53">
        <w:rPr>
          <w:sz w:val="28"/>
          <w:szCs w:val="28"/>
          <w:lang w:val="en-US"/>
        </w:rPr>
        <w:t>, Zhou X</w:t>
      </w:r>
      <w:r w:rsidR="00CA2A00" w:rsidRPr="00CA2A00">
        <w:rPr>
          <w:sz w:val="28"/>
          <w:szCs w:val="28"/>
          <w:lang w:val="en-US"/>
        </w:rPr>
        <w:t>.</w:t>
      </w:r>
      <w:r w:rsidRPr="00D05E53">
        <w:rPr>
          <w:sz w:val="28"/>
          <w:szCs w:val="28"/>
          <w:lang w:val="en-US"/>
        </w:rPr>
        <w:t xml:space="preserve"> et al. Visual outcomes of retinal vascular occlusions associated with COVID-19. </w:t>
      </w:r>
      <w:r w:rsidRPr="00D05E53">
        <w:rPr>
          <w:iCs/>
          <w:sz w:val="28"/>
          <w:szCs w:val="28"/>
          <w:lang w:val="en-US"/>
        </w:rPr>
        <w:t>Eye</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2022</w:t>
      </w:r>
      <w:r w:rsidR="00C96DD9" w:rsidRPr="0037767F">
        <w:rPr>
          <w:sz w:val="28"/>
          <w:szCs w:val="28"/>
          <w:lang w:val="en-US"/>
        </w:rPr>
        <w:t>. –</w:t>
      </w:r>
      <w:r w:rsidR="002F6743" w:rsidRPr="002F6743">
        <w:rPr>
          <w:rFonts w:eastAsiaTheme="minorHAnsi"/>
          <w:bCs/>
          <w:sz w:val="28"/>
          <w:szCs w:val="28"/>
          <w:lang w:val="en-US" w:eastAsia="en-US"/>
        </w:rPr>
        <w:t xml:space="preserve"> </w:t>
      </w:r>
      <w:r w:rsidR="002F6743" w:rsidRPr="002F6743">
        <w:rPr>
          <w:bCs/>
          <w:sz w:val="28"/>
          <w:szCs w:val="28"/>
          <w:lang w:val="en-US"/>
        </w:rPr>
        <w:t>Vol.</w:t>
      </w:r>
      <w:r w:rsidR="00C96DD9" w:rsidRPr="0037767F">
        <w:rPr>
          <w:sz w:val="28"/>
          <w:szCs w:val="28"/>
          <w:lang w:val="en-US"/>
        </w:rPr>
        <w:t xml:space="preserve"> </w:t>
      </w:r>
      <w:r w:rsidRPr="002F6743">
        <w:rPr>
          <w:sz w:val="28"/>
          <w:szCs w:val="28"/>
          <w:lang w:val="en-US"/>
        </w:rPr>
        <w:t>36</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213–220.</w:t>
      </w:r>
    </w:p>
    <w:p w14:paraId="5B21B56B" w14:textId="4D1C5879" w:rsidR="00EF6784" w:rsidRPr="00D05E53" w:rsidRDefault="00EF678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Pichi F</w:t>
      </w:r>
      <w:r w:rsidR="00C96DD9" w:rsidRPr="00C96DD9">
        <w:rPr>
          <w:sz w:val="28"/>
          <w:szCs w:val="28"/>
          <w:lang w:val="en-US"/>
        </w:rPr>
        <w:t>.</w:t>
      </w:r>
      <w:r w:rsidRPr="00D05E53">
        <w:rPr>
          <w:sz w:val="28"/>
          <w:szCs w:val="28"/>
          <w:lang w:val="en-US"/>
        </w:rPr>
        <w:t>, Aljneibi S</w:t>
      </w:r>
      <w:r w:rsidR="00C96DD9" w:rsidRPr="00C96DD9">
        <w:rPr>
          <w:sz w:val="28"/>
          <w:szCs w:val="28"/>
          <w:lang w:val="en-US"/>
        </w:rPr>
        <w:t>.</w:t>
      </w:r>
      <w:r w:rsidRPr="00D05E53">
        <w:rPr>
          <w:sz w:val="28"/>
          <w:szCs w:val="28"/>
          <w:lang w:val="en-US"/>
        </w:rPr>
        <w:t>, Neri P</w:t>
      </w:r>
      <w:r w:rsidR="00C96DD9" w:rsidRPr="00C96DD9">
        <w:rPr>
          <w:sz w:val="28"/>
          <w:szCs w:val="28"/>
          <w:lang w:val="en-US"/>
        </w:rPr>
        <w:t>.</w:t>
      </w:r>
      <w:r w:rsidRPr="00D05E53">
        <w:rPr>
          <w:sz w:val="28"/>
          <w:szCs w:val="28"/>
          <w:lang w:val="en-US"/>
        </w:rPr>
        <w:t xml:space="preserve"> et al. Association of ocular findings with COVID-19 severity. </w:t>
      </w:r>
      <w:r w:rsidRPr="00D05E53">
        <w:rPr>
          <w:rStyle w:val="a5"/>
          <w:i w:val="0"/>
          <w:sz w:val="28"/>
          <w:szCs w:val="28"/>
          <w:lang w:val="en-US"/>
        </w:rPr>
        <w:t>Ophthalmology</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2021</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128</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951–959.</w:t>
      </w:r>
    </w:p>
    <w:p w14:paraId="3739B518" w14:textId="0A383DE6" w:rsidR="00EF6784" w:rsidRPr="00D05E53" w:rsidRDefault="00EF678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Nalbandian A</w:t>
      </w:r>
      <w:r w:rsidR="00C96DD9" w:rsidRPr="00C96DD9">
        <w:rPr>
          <w:sz w:val="28"/>
          <w:szCs w:val="28"/>
          <w:lang w:val="en-US"/>
        </w:rPr>
        <w:t>.</w:t>
      </w:r>
      <w:r w:rsidRPr="00D05E53">
        <w:rPr>
          <w:sz w:val="28"/>
          <w:szCs w:val="28"/>
          <w:lang w:val="en-US"/>
        </w:rPr>
        <w:t>, Sehgal K</w:t>
      </w:r>
      <w:r w:rsidR="00C96DD9" w:rsidRPr="00C96DD9">
        <w:rPr>
          <w:sz w:val="28"/>
          <w:szCs w:val="28"/>
          <w:lang w:val="en-US"/>
        </w:rPr>
        <w:t>.</w:t>
      </w:r>
      <w:r w:rsidRPr="00D05E53">
        <w:rPr>
          <w:sz w:val="28"/>
          <w:szCs w:val="28"/>
          <w:lang w:val="en-US"/>
        </w:rPr>
        <w:t>, Gupta A</w:t>
      </w:r>
      <w:r w:rsidR="00C96DD9" w:rsidRPr="00C96DD9">
        <w:rPr>
          <w:sz w:val="28"/>
          <w:szCs w:val="28"/>
          <w:lang w:val="en-US"/>
        </w:rPr>
        <w:t>.</w:t>
      </w:r>
      <w:r w:rsidRPr="00D05E53">
        <w:rPr>
          <w:sz w:val="28"/>
          <w:szCs w:val="28"/>
          <w:lang w:val="en-US"/>
        </w:rPr>
        <w:t xml:space="preserve"> et al. Post-acute COVID-19 syndrome. </w:t>
      </w:r>
      <w:r w:rsidRPr="00D05E53">
        <w:rPr>
          <w:rStyle w:val="a5"/>
          <w:i w:val="0"/>
          <w:sz w:val="28"/>
          <w:szCs w:val="28"/>
          <w:lang w:val="en-US"/>
        </w:rPr>
        <w:t>Nat Med</w:t>
      </w:r>
      <w:r w:rsidRPr="00D05E53">
        <w:rPr>
          <w:sz w:val="28"/>
          <w:szCs w:val="28"/>
          <w:lang w:val="en-US"/>
        </w:rPr>
        <w:t xml:space="preserve">. </w:t>
      </w:r>
      <w:r w:rsidR="00C96DD9" w:rsidRPr="00686F3A">
        <w:rPr>
          <w:sz w:val="28"/>
          <w:szCs w:val="28"/>
          <w:lang w:val="en-US"/>
        </w:rPr>
        <w:t xml:space="preserve"> </w:t>
      </w:r>
      <w:r w:rsidR="00C96DD9" w:rsidRPr="0037767F">
        <w:rPr>
          <w:sz w:val="28"/>
          <w:szCs w:val="28"/>
          <w:lang w:val="en-US"/>
        </w:rPr>
        <w:t xml:space="preserve">– </w:t>
      </w:r>
      <w:r w:rsidRPr="00D05E53">
        <w:rPr>
          <w:sz w:val="28"/>
          <w:szCs w:val="28"/>
          <w:lang w:val="en-US"/>
        </w:rPr>
        <w:t>2021</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27</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601–615.</w:t>
      </w:r>
    </w:p>
    <w:p w14:paraId="3BE530C9" w14:textId="6430DB55" w:rsidR="00C93B95" w:rsidRPr="00D05E53" w:rsidRDefault="00C93B9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Murchison A</w:t>
      </w:r>
      <w:r w:rsidR="00C96DD9" w:rsidRPr="00C96DD9">
        <w:rPr>
          <w:sz w:val="28"/>
          <w:szCs w:val="28"/>
          <w:lang w:val="en-US"/>
        </w:rPr>
        <w:t>.</w:t>
      </w:r>
      <w:r w:rsidRPr="00D05E53">
        <w:rPr>
          <w:sz w:val="28"/>
          <w:szCs w:val="28"/>
          <w:lang w:val="en-US"/>
        </w:rPr>
        <w:t>P</w:t>
      </w:r>
      <w:r w:rsidR="00C96DD9" w:rsidRPr="00C96DD9">
        <w:rPr>
          <w:sz w:val="28"/>
          <w:szCs w:val="28"/>
          <w:lang w:val="en-US"/>
        </w:rPr>
        <w:t>.</w:t>
      </w:r>
      <w:r w:rsidRPr="00D05E53">
        <w:rPr>
          <w:sz w:val="28"/>
          <w:szCs w:val="28"/>
          <w:lang w:val="en-US"/>
        </w:rPr>
        <w:t>, Bilyk J</w:t>
      </w:r>
      <w:r w:rsidR="00C96DD9" w:rsidRPr="00C96DD9">
        <w:rPr>
          <w:sz w:val="28"/>
          <w:szCs w:val="28"/>
          <w:lang w:val="en-US"/>
        </w:rPr>
        <w:t>.</w:t>
      </w:r>
      <w:r w:rsidRPr="00D05E53">
        <w:rPr>
          <w:sz w:val="28"/>
          <w:szCs w:val="28"/>
          <w:lang w:val="en-US"/>
        </w:rPr>
        <w:t xml:space="preserve">R. Ocular complications of COVID-19. </w:t>
      </w:r>
      <w:r w:rsidRPr="00D05E53">
        <w:rPr>
          <w:rStyle w:val="a5"/>
          <w:i w:val="0"/>
          <w:sz w:val="28"/>
          <w:szCs w:val="28"/>
          <w:lang w:val="en-US"/>
        </w:rPr>
        <w:t>Curr Opin Ophthalmol</w:t>
      </w:r>
      <w:r w:rsidRPr="00D05E53">
        <w:rPr>
          <w:sz w:val="28"/>
          <w:szCs w:val="28"/>
          <w:lang w:val="en-US"/>
        </w:rPr>
        <w:t xml:space="preserve">. </w:t>
      </w:r>
      <w:r w:rsidR="00C96DD9" w:rsidRPr="002F6743">
        <w:rPr>
          <w:sz w:val="28"/>
          <w:szCs w:val="28"/>
          <w:lang w:val="en-US"/>
        </w:rPr>
        <w:t xml:space="preserve">– </w:t>
      </w:r>
      <w:r w:rsidRPr="00D05E53">
        <w:rPr>
          <w:sz w:val="28"/>
          <w:szCs w:val="28"/>
          <w:lang w:val="en-US"/>
        </w:rPr>
        <w:t>2021</w:t>
      </w:r>
      <w:r w:rsidR="00C96DD9" w:rsidRPr="002F6743">
        <w:rPr>
          <w:sz w:val="28"/>
          <w:szCs w:val="28"/>
          <w:lang w:val="en-US"/>
        </w:rPr>
        <w:t xml:space="preserve">. – </w:t>
      </w:r>
      <w:r w:rsidR="002F6743" w:rsidRPr="002F6743">
        <w:rPr>
          <w:bCs/>
          <w:sz w:val="28"/>
          <w:szCs w:val="28"/>
          <w:lang w:val="en-US"/>
        </w:rPr>
        <w:t>Vol.</w:t>
      </w:r>
      <w:r w:rsidRPr="002F6743">
        <w:rPr>
          <w:sz w:val="28"/>
          <w:szCs w:val="28"/>
          <w:lang w:val="en-US"/>
        </w:rPr>
        <w:t>32</w:t>
      </w:r>
      <w:r w:rsidR="00C96DD9" w:rsidRPr="002F6743">
        <w:rPr>
          <w:sz w:val="28"/>
          <w:szCs w:val="28"/>
          <w:lang w:val="en-US"/>
        </w:rPr>
        <w:t xml:space="preserve">. – </w:t>
      </w:r>
      <w:r w:rsidR="00C96DD9">
        <w:rPr>
          <w:sz w:val="28"/>
          <w:szCs w:val="28"/>
        </w:rPr>
        <w:t>Р</w:t>
      </w:r>
      <w:r w:rsidR="00C96DD9" w:rsidRPr="002F6743">
        <w:rPr>
          <w:sz w:val="28"/>
          <w:szCs w:val="28"/>
          <w:lang w:val="en-US"/>
        </w:rPr>
        <w:t xml:space="preserve">. </w:t>
      </w:r>
      <w:r w:rsidRPr="00D05E53">
        <w:rPr>
          <w:sz w:val="28"/>
          <w:szCs w:val="28"/>
          <w:lang w:val="en-US"/>
        </w:rPr>
        <w:t>477–484.</w:t>
      </w:r>
    </w:p>
    <w:p w14:paraId="628D6B68" w14:textId="6E3B3A29" w:rsidR="00C93B95" w:rsidRPr="00D05E53" w:rsidRDefault="00C93B9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 Lee S</w:t>
      </w:r>
      <w:r w:rsidR="00C96DD9" w:rsidRPr="00C96DD9">
        <w:rPr>
          <w:sz w:val="28"/>
          <w:szCs w:val="28"/>
          <w:lang w:val="en-US"/>
        </w:rPr>
        <w:t>.</w:t>
      </w:r>
      <w:r w:rsidRPr="00D05E53">
        <w:rPr>
          <w:sz w:val="28"/>
          <w:szCs w:val="28"/>
          <w:lang w:val="en-US"/>
        </w:rPr>
        <w:t>, Yu Y</w:t>
      </w:r>
      <w:r w:rsidR="00C96DD9" w:rsidRPr="00C96DD9">
        <w:rPr>
          <w:sz w:val="28"/>
          <w:szCs w:val="28"/>
          <w:lang w:val="en-US"/>
        </w:rPr>
        <w:t>.</w:t>
      </w:r>
      <w:r w:rsidRPr="00D05E53">
        <w:rPr>
          <w:sz w:val="28"/>
          <w:szCs w:val="28"/>
          <w:lang w:val="en-US"/>
        </w:rPr>
        <w:t>, Zhang Q</w:t>
      </w:r>
      <w:r w:rsidR="00C96DD9" w:rsidRPr="00C96DD9">
        <w:rPr>
          <w:sz w:val="28"/>
          <w:szCs w:val="28"/>
          <w:lang w:val="en-US"/>
        </w:rPr>
        <w:t>.</w:t>
      </w:r>
      <w:r w:rsidRPr="00D05E53">
        <w:rPr>
          <w:sz w:val="28"/>
          <w:szCs w:val="28"/>
          <w:lang w:val="en-US"/>
        </w:rPr>
        <w:t xml:space="preserve"> et al. Long-term ocular complications of COVID-19. </w:t>
      </w:r>
      <w:r w:rsidRPr="00D05E53">
        <w:rPr>
          <w:rStyle w:val="a5"/>
          <w:i w:val="0"/>
          <w:sz w:val="28"/>
          <w:szCs w:val="28"/>
          <w:lang w:val="en-US"/>
        </w:rPr>
        <w:t>Front Med</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2022</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9</w:t>
      </w:r>
      <w:r w:rsidR="00C96DD9" w:rsidRPr="0037767F">
        <w:rPr>
          <w:sz w:val="28"/>
          <w:szCs w:val="28"/>
          <w:lang w:val="en-US"/>
        </w:rPr>
        <w:t xml:space="preserve">. – </w:t>
      </w:r>
      <w:r w:rsidRPr="00D05E53">
        <w:rPr>
          <w:sz w:val="28"/>
          <w:szCs w:val="28"/>
          <w:lang w:val="en-US"/>
        </w:rPr>
        <w:t>874704</w:t>
      </w:r>
      <w:r w:rsidR="00C96DD9" w:rsidRPr="0037767F">
        <w:rPr>
          <w:sz w:val="28"/>
          <w:szCs w:val="28"/>
          <w:lang w:val="en-US"/>
        </w:rPr>
        <w:t xml:space="preserve"> </w:t>
      </w:r>
      <w:r w:rsidR="00C96DD9">
        <w:rPr>
          <w:sz w:val="28"/>
          <w:szCs w:val="28"/>
        </w:rPr>
        <w:t>р</w:t>
      </w:r>
      <w:r w:rsidRPr="00D05E53">
        <w:rPr>
          <w:sz w:val="28"/>
          <w:szCs w:val="28"/>
          <w:lang w:val="en-US"/>
        </w:rPr>
        <w:t>.</w:t>
      </w:r>
    </w:p>
    <w:p w14:paraId="665E4D32" w14:textId="049FAE95" w:rsidR="00C653B1" w:rsidRDefault="00C93B95" w:rsidP="00857297">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C93B95">
        <w:rPr>
          <w:rFonts w:ascii="Times New Roman" w:hAnsi="Times New Roman" w:cs="Times New Roman"/>
          <w:bCs/>
          <w:sz w:val="28"/>
          <w:szCs w:val="28"/>
          <w:lang w:val="en-US"/>
        </w:rPr>
        <w:t>Lee S</w:t>
      </w:r>
      <w:r w:rsidR="00C96DD9" w:rsidRPr="00C96DD9">
        <w:rPr>
          <w:rFonts w:ascii="Times New Roman" w:hAnsi="Times New Roman" w:cs="Times New Roman"/>
          <w:bCs/>
          <w:sz w:val="28"/>
          <w:szCs w:val="28"/>
          <w:lang w:val="en-US"/>
        </w:rPr>
        <w:t>.</w:t>
      </w:r>
      <w:r w:rsidRPr="00C93B95">
        <w:rPr>
          <w:rFonts w:ascii="Times New Roman" w:hAnsi="Times New Roman" w:cs="Times New Roman"/>
          <w:bCs/>
          <w:sz w:val="28"/>
          <w:szCs w:val="28"/>
          <w:lang w:val="en-US"/>
        </w:rPr>
        <w:t>, Yu Y</w:t>
      </w:r>
      <w:r w:rsidR="00C96DD9" w:rsidRPr="00C96DD9">
        <w:rPr>
          <w:rFonts w:ascii="Times New Roman" w:hAnsi="Times New Roman" w:cs="Times New Roman"/>
          <w:bCs/>
          <w:sz w:val="28"/>
          <w:szCs w:val="28"/>
          <w:lang w:val="en-US"/>
        </w:rPr>
        <w:t>.</w:t>
      </w:r>
      <w:r w:rsidRPr="00C93B95">
        <w:rPr>
          <w:rFonts w:ascii="Times New Roman" w:hAnsi="Times New Roman" w:cs="Times New Roman"/>
          <w:bCs/>
          <w:sz w:val="28"/>
          <w:szCs w:val="28"/>
          <w:lang w:val="en-US"/>
        </w:rPr>
        <w:t>, Zhang Q</w:t>
      </w:r>
      <w:r w:rsidR="00C96DD9" w:rsidRPr="00C96DD9">
        <w:rPr>
          <w:rFonts w:ascii="Times New Roman" w:hAnsi="Times New Roman" w:cs="Times New Roman"/>
          <w:bCs/>
          <w:sz w:val="28"/>
          <w:szCs w:val="28"/>
          <w:lang w:val="en-US"/>
        </w:rPr>
        <w:t>.</w:t>
      </w:r>
      <w:r w:rsidRPr="00C93B95">
        <w:rPr>
          <w:rFonts w:ascii="Times New Roman" w:hAnsi="Times New Roman" w:cs="Times New Roman"/>
          <w:bCs/>
          <w:sz w:val="28"/>
          <w:szCs w:val="28"/>
          <w:lang w:val="en-US"/>
        </w:rPr>
        <w:t xml:space="preserve"> et al. Long-term ocular complications of COVID-19. </w:t>
      </w:r>
      <w:r w:rsidRPr="00C93B95">
        <w:rPr>
          <w:rFonts w:ascii="Times New Roman" w:hAnsi="Times New Roman" w:cs="Times New Roman"/>
          <w:bCs/>
          <w:iCs/>
          <w:sz w:val="28"/>
          <w:szCs w:val="28"/>
          <w:lang w:val="en-US"/>
        </w:rPr>
        <w:t>Front Med</w:t>
      </w:r>
      <w:r w:rsidRPr="00C93B95">
        <w:rPr>
          <w:rFonts w:ascii="Times New Roman" w:hAnsi="Times New Roman" w:cs="Times New Roman"/>
          <w:bCs/>
          <w:sz w:val="28"/>
          <w:szCs w:val="28"/>
          <w:lang w:val="en-US"/>
        </w:rPr>
        <w:t xml:space="preserve">. </w:t>
      </w:r>
      <w:r w:rsidR="00C96DD9" w:rsidRPr="00686F3A">
        <w:rPr>
          <w:rFonts w:ascii="Times New Roman" w:hAnsi="Times New Roman" w:cs="Times New Roman"/>
          <w:bCs/>
          <w:sz w:val="28"/>
          <w:szCs w:val="28"/>
          <w:lang w:val="en-US"/>
        </w:rPr>
        <w:t xml:space="preserve">– </w:t>
      </w:r>
      <w:r w:rsidRPr="00C93B95">
        <w:rPr>
          <w:rFonts w:ascii="Times New Roman" w:hAnsi="Times New Roman" w:cs="Times New Roman"/>
          <w:bCs/>
          <w:sz w:val="28"/>
          <w:szCs w:val="28"/>
          <w:lang w:val="en-US"/>
        </w:rPr>
        <w:t>2022</w:t>
      </w:r>
      <w:r w:rsidR="00C96DD9" w:rsidRPr="00686F3A">
        <w:rPr>
          <w:rFonts w:ascii="Times New Roman" w:hAnsi="Times New Roman" w:cs="Times New Roman"/>
          <w:bCs/>
          <w:sz w:val="28"/>
          <w:szCs w:val="28"/>
          <w:lang w:val="en-US"/>
        </w:rPr>
        <w:t xml:space="preserve">.  </w:t>
      </w:r>
      <w:r w:rsidR="00C96DD9" w:rsidRPr="002F6743">
        <w:rPr>
          <w:rFonts w:ascii="Times New Roman" w:hAnsi="Times New Roman" w:cs="Times New Roman"/>
          <w:bCs/>
          <w:sz w:val="28"/>
          <w:szCs w:val="28"/>
          <w:lang w:val="en-US"/>
        </w:rPr>
        <w:t xml:space="preserve">– </w:t>
      </w:r>
      <w:r w:rsidR="002F6743" w:rsidRPr="002F6743">
        <w:rPr>
          <w:rFonts w:ascii="Times New Roman" w:hAnsi="Times New Roman" w:cs="Times New Roman"/>
          <w:bCs/>
          <w:sz w:val="28"/>
          <w:szCs w:val="28"/>
          <w:lang w:val="en-US"/>
        </w:rPr>
        <w:t>Vol.</w:t>
      </w:r>
      <w:r w:rsidRPr="002F6743">
        <w:rPr>
          <w:rFonts w:ascii="Times New Roman" w:hAnsi="Times New Roman" w:cs="Times New Roman"/>
          <w:bCs/>
          <w:sz w:val="28"/>
          <w:szCs w:val="28"/>
          <w:lang w:val="en-US"/>
        </w:rPr>
        <w:t>9</w:t>
      </w:r>
      <w:r w:rsidR="00C96DD9" w:rsidRPr="002F6743">
        <w:rPr>
          <w:rFonts w:ascii="Times New Roman" w:hAnsi="Times New Roman" w:cs="Times New Roman"/>
          <w:bCs/>
          <w:sz w:val="28"/>
          <w:szCs w:val="28"/>
          <w:lang w:val="en-US"/>
        </w:rPr>
        <w:t>.</w:t>
      </w:r>
      <w:r w:rsidR="00C96DD9" w:rsidRPr="00686F3A">
        <w:rPr>
          <w:rFonts w:ascii="Times New Roman" w:hAnsi="Times New Roman" w:cs="Times New Roman"/>
          <w:bCs/>
          <w:sz w:val="28"/>
          <w:szCs w:val="28"/>
          <w:lang w:val="en-US"/>
        </w:rPr>
        <w:t xml:space="preserve"> -  </w:t>
      </w:r>
      <w:r w:rsidRPr="00C93B95">
        <w:rPr>
          <w:rFonts w:ascii="Times New Roman" w:hAnsi="Times New Roman" w:cs="Times New Roman"/>
          <w:bCs/>
          <w:sz w:val="28"/>
          <w:szCs w:val="28"/>
          <w:lang w:val="en-US"/>
        </w:rPr>
        <w:t>874704</w:t>
      </w:r>
      <w:r w:rsidR="00C96DD9" w:rsidRPr="00686F3A">
        <w:rPr>
          <w:rFonts w:ascii="Times New Roman" w:hAnsi="Times New Roman" w:cs="Times New Roman"/>
          <w:bCs/>
          <w:sz w:val="28"/>
          <w:szCs w:val="28"/>
          <w:lang w:val="en-US"/>
        </w:rPr>
        <w:t xml:space="preserve"> </w:t>
      </w:r>
      <w:r w:rsidR="00C96DD9">
        <w:rPr>
          <w:rFonts w:ascii="Times New Roman" w:hAnsi="Times New Roman" w:cs="Times New Roman"/>
          <w:bCs/>
          <w:sz w:val="28"/>
          <w:szCs w:val="28"/>
        </w:rPr>
        <w:t>р</w:t>
      </w:r>
      <w:r w:rsidRPr="00C93B95">
        <w:rPr>
          <w:rFonts w:ascii="Times New Roman" w:hAnsi="Times New Roman" w:cs="Times New Roman"/>
          <w:bCs/>
          <w:sz w:val="28"/>
          <w:szCs w:val="28"/>
          <w:lang w:val="en-US"/>
        </w:rPr>
        <w:t>.</w:t>
      </w:r>
    </w:p>
    <w:p w14:paraId="4AC45DE4" w14:textId="6E29E77F" w:rsidR="00C93B95" w:rsidRPr="00D05E53" w:rsidRDefault="00C93B9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Gupta A</w:t>
      </w:r>
      <w:r w:rsidR="00C96DD9" w:rsidRPr="00C96DD9">
        <w:rPr>
          <w:sz w:val="28"/>
          <w:szCs w:val="28"/>
          <w:lang w:val="en-US"/>
        </w:rPr>
        <w:t>.</w:t>
      </w:r>
      <w:r w:rsidRPr="00D05E53">
        <w:rPr>
          <w:sz w:val="28"/>
          <w:szCs w:val="28"/>
          <w:lang w:val="en-US"/>
        </w:rPr>
        <w:t>, Madhavan M</w:t>
      </w:r>
      <w:r w:rsidR="00C96DD9" w:rsidRPr="00C96DD9">
        <w:rPr>
          <w:sz w:val="28"/>
          <w:szCs w:val="28"/>
          <w:lang w:val="en-US"/>
        </w:rPr>
        <w:t>.</w:t>
      </w:r>
      <w:r w:rsidRPr="00D05E53">
        <w:rPr>
          <w:sz w:val="28"/>
          <w:szCs w:val="28"/>
          <w:lang w:val="en-US"/>
        </w:rPr>
        <w:t>V</w:t>
      </w:r>
      <w:r w:rsidR="00C96DD9" w:rsidRPr="00C96DD9">
        <w:rPr>
          <w:sz w:val="28"/>
          <w:szCs w:val="28"/>
          <w:lang w:val="en-US"/>
        </w:rPr>
        <w:t>.</w:t>
      </w:r>
      <w:r w:rsidRPr="00D05E53">
        <w:rPr>
          <w:sz w:val="28"/>
          <w:szCs w:val="28"/>
          <w:lang w:val="en-US"/>
        </w:rPr>
        <w:t>, Sehgal K</w:t>
      </w:r>
      <w:r w:rsidR="00C96DD9" w:rsidRPr="00C96DD9">
        <w:rPr>
          <w:sz w:val="28"/>
          <w:szCs w:val="28"/>
          <w:lang w:val="en-US"/>
        </w:rPr>
        <w:t>.</w:t>
      </w:r>
      <w:r w:rsidRPr="00D05E53">
        <w:rPr>
          <w:sz w:val="28"/>
          <w:szCs w:val="28"/>
          <w:lang w:val="en-US"/>
        </w:rPr>
        <w:t xml:space="preserve"> et al. Extrapulmonary manifestations of COVID-19. </w:t>
      </w:r>
      <w:r w:rsidRPr="00D05E53">
        <w:rPr>
          <w:iCs/>
          <w:sz w:val="28"/>
          <w:szCs w:val="28"/>
          <w:lang w:val="en-US"/>
        </w:rPr>
        <w:t>Nat Med</w:t>
      </w:r>
      <w:r w:rsidRPr="00D05E53">
        <w:rPr>
          <w:sz w:val="28"/>
          <w:szCs w:val="28"/>
          <w:lang w:val="en-US"/>
        </w:rPr>
        <w:t xml:space="preserve">. </w:t>
      </w:r>
      <w:r w:rsidR="00C96DD9" w:rsidRPr="00686F3A">
        <w:rPr>
          <w:sz w:val="28"/>
          <w:szCs w:val="28"/>
          <w:lang w:val="en-US"/>
        </w:rPr>
        <w:t xml:space="preserve">– </w:t>
      </w:r>
      <w:r w:rsidRPr="00D05E53">
        <w:rPr>
          <w:sz w:val="28"/>
          <w:szCs w:val="28"/>
          <w:lang w:val="en-US"/>
        </w:rPr>
        <w:t>2020</w:t>
      </w:r>
      <w:r w:rsidR="00C96DD9" w:rsidRPr="00686F3A">
        <w:rPr>
          <w:sz w:val="28"/>
          <w:szCs w:val="28"/>
          <w:lang w:val="en-US"/>
        </w:rPr>
        <w:t xml:space="preserve">. – </w:t>
      </w:r>
      <w:r w:rsidR="002F6743" w:rsidRPr="002F6743">
        <w:rPr>
          <w:bCs/>
          <w:sz w:val="28"/>
          <w:szCs w:val="28"/>
          <w:lang w:val="en-US"/>
        </w:rPr>
        <w:t>Vol.</w:t>
      </w:r>
      <w:r w:rsidRPr="002F6743">
        <w:rPr>
          <w:sz w:val="28"/>
          <w:szCs w:val="28"/>
          <w:lang w:val="en-US"/>
        </w:rPr>
        <w:t>26</w:t>
      </w:r>
      <w:r w:rsidR="00C96DD9" w:rsidRPr="002F6743">
        <w:rPr>
          <w:sz w:val="28"/>
          <w:szCs w:val="28"/>
          <w:lang w:val="en-US"/>
        </w:rPr>
        <w:t>.</w:t>
      </w:r>
      <w:r w:rsidR="00C96DD9" w:rsidRPr="00686F3A">
        <w:rPr>
          <w:sz w:val="28"/>
          <w:szCs w:val="28"/>
          <w:lang w:val="en-US"/>
        </w:rPr>
        <w:t xml:space="preserve"> – </w:t>
      </w:r>
      <w:r w:rsidR="00C96DD9">
        <w:rPr>
          <w:sz w:val="28"/>
          <w:szCs w:val="28"/>
        </w:rPr>
        <w:t>Р</w:t>
      </w:r>
      <w:r w:rsidR="00C96DD9" w:rsidRPr="00686F3A">
        <w:rPr>
          <w:sz w:val="28"/>
          <w:szCs w:val="28"/>
          <w:lang w:val="en-US"/>
        </w:rPr>
        <w:t xml:space="preserve">. </w:t>
      </w:r>
      <w:r w:rsidRPr="00D05E53">
        <w:rPr>
          <w:sz w:val="28"/>
          <w:szCs w:val="28"/>
          <w:lang w:val="en-US"/>
        </w:rPr>
        <w:t>1017–1032.</w:t>
      </w:r>
    </w:p>
    <w:p w14:paraId="6A52CECA" w14:textId="29CACC05" w:rsidR="00C93B95" w:rsidRPr="00D05E53" w:rsidRDefault="00C93B9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Teo K</w:t>
      </w:r>
      <w:r w:rsidR="00C96DD9" w:rsidRPr="00C96DD9">
        <w:rPr>
          <w:sz w:val="28"/>
          <w:szCs w:val="28"/>
          <w:lang w:val="en-US"/>
        </w:rPr>
        <w:t>.</w:t>
      </w:r>
      <w:r w:rsidRPr="00D05E53">
        <w:rPr>
          <w:sz w:val="28"/>
          <w:szCs w:val="28"/>
          <w:lang w:val="en-US"/>
        </w:rPr>
        <w:t>Y</w:t>
      </w:r>
      <w:r w:rsidR="00C96DD9" w:rsidRPr="00C96DD9">
        <w:rPr>
          <w:sz w:val="28"/>
          <w:szCs w:val="28"/>
          <w:lang w:val="en-US"/>
        </w:rPr>
        <w:t>.</w:t>
      </w:r>
      <w:r w:rsidRPr="00D05E53">
        <w:rPr>
          <w:sz w:val="28"/>
          <w:szCs w:val="28"/>
          <w:lang w:val="en-US"/>
        </w:rPr>
        <w:t>, Invernizzi A</w:t>
      </w:r>
      <w:r w:rsidR="00C96DD9" w:rsidRPr="00C96DD9">
        <w:rPr>
          <w:sz w:val="28"/>
          <w:szCs w:val="28"/>
          <w:lang w:val="en-US"/>
        </w:rPr>
        <w:t>.</w:t>
      </w:r>
      <w:r w:rsidRPr="00D05E53">
        <w:rPr>
          <w:sz w:val="28"/>
          <w:szCs w:val="28"/>
          <w:lang w:val="en-US"/>
        </w:rPr>
        <w:t>, Staurenghi G</w:t>
      </w:r>
      <w:r w:rsidR="00C96DD9" w:rsidRPr="00C96DD9">
        <w:rPr>
          <w:sz w:val="28"/>
          <w:szCs w:val="28"/>
          <w:lang w:val="en-US"/>
        </w:rPr>
        <w:t>.</w:t>
      </w:r>
      <w:r w:rsidRPr="00D05E53">
        <w:rPr>
          <w:sz w:val="28"/>
          <w:szCs w:val="28"/>
          <w:lang w:val="en-US"/>
        </w:rPr>
        <w:t xml:space="preserve"> et al. COVID-19 related retinal microvascular changes. </w:t>
      </w:r>
      <w:r w:rsidRPr="00D05E53">
        <w:rPr>
          <w:rStyle w:val="a5"/>
          <w:i w:val="0"/>
          <w:sz w:val="28"/>
          <w:szCs w:val="28"/>
          <w:lang w:val="en-US"/>
        </w:rPr>
        <w:t>Ophthalmology</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2021</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128</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839–841.</w:t>
      </w:r>
    </w:p>
    <w:p w14:paraId="05D408DB" w14:textId="68EC8996" w:rsidR="00C93B95" w:rsidRPr="00D05E53" w:rsidRDefault="00C93B9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Savastano M</w:t>
      </w:r>
      <w:r w:rsidR="00C96DD9" w:rsidRPr="00C96DD9">
        <w:rPr>
          <w:sz w:val="28"/>
          <w:szCs w:val="28"/>
          <w:lang w:val="en-US"/>
        </w:rPr>
        <w:t>.</w:t>
      </w:r>
      <w:r w:rsidRPr="00D05E53">
        <w:rPr>
          <w:sz w:val="28"/>
          <w:szCs w:val="28"/>
          <w:lang w:val="en-US"/>
        </w:rPr>
        <w:t>C</w:t>
      </w:r>
      <w:r w:rsidR="00C96DD9" w:rsidRPr="00C96DD9">
        <w:rPr>
          <w:sz w:val="28"/>
          <w:szCs w:val="28"/>
          <w:lang w:val="en-US"/>
        </w:rPr>
        <w:t>.</w:t>
      </w:r>
      <w:r w:rsidRPr="00D05E53">
        <w:rPr>
          <w:sz w:val="28"/>
          <w:szCs w:val="28"/>
          <w:lang w:val="en-US"/>
        </w:rPr>
        <w:t>, Gambini G</w:t>
      </w:r>
      <w:r w:rsidR="00C96DD9" w:rsidRPr="00C96DD9">
        <w:rPr>
          <w:sz w:val="28"/>
          <w:szCs w:val="28"/>
          <w:lang w:val="en-US"/>
        </w:rPr>
        <w:t>.</w:t>
      </w:r>
      <w:r w:rsidRPr="00D05E53">
        <w:rPr>
          <w:sz w:val="28"/>
          <w:szCs w:val="28"/>
          <w:lang w:val="en-US"/>
        </w:rPr>
        <w:t>, Savastano A</w:t>
      </w:r>
      <w:r w:rsidR="00C96DD9" w:rsidRPr="00C96DD9">
        <w:rPr>
          <w:sz w:val="28"/>
          <w:szCs w:val="28"/>
          <w:lang w:val="en-US"/>
        </w:rPr>
        <w:t>.</w:t>
      </w:r>
      <w:r w:rsidRPr="00D05E53">
        <w:rPr>
          <w:sz w:val="28"/>
          <w:szCs w:val="28"/>
          <w:lang w:val="en-US"/>
        </w:rPr>
        <w:t xml:space="preserve"> et al. Retinal microvascular impairment in post-COVID-19 patients. </w:t>
      </w:r>
      <w:r w:rsidRPr="00D05E53">
        <w:rPr>
          <w:rStyle w:val="a5"/>
          <w:i w:val="0"/>
          <w:sz w:val="28"/>
          <w:szCs w:val="28"/>
          <w:lang w:val="en-US"/>
        </w:rPr>
        <w:t>Diagnostics</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2021</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11</w:t>
      </w:r>
      <w:r w:rsidR="00C96DD9" w:rsidRPr="0037767F">
        <w:rPr>
          <w:sz w:val="28"/>
          <w:szCs w:val="28"/>
          <w:lang w:val="en-US"/>
        </w:rPr>
        <w:t xml:space="preserve">. – </w:t>
      </w:r>
      <w:r w:rsidRPr="00D05E53">
        <w:rPr>
          <w:sz w:val="28"/>
          <w:szCs w:val="28"/>
          <w:lang w:val="en-US"/>
        </w:rPr>
        <w:t>2288</w:t>
      </w:r>
      <w:r w:rsidR="00C96DD9" w:rsidRPr="0037767F">
        <w:rPr>
          <w:sz w:val="28"/>
          <w:szCs w:val="28"/>
          <w:lang w:val="en-US"/>
        </w:rPr>
        <w:t xml:space="preserve"> </w:t>
      </w:r>
      <w:r w:rsidR="00C96DD9">
        <w:rPr>
          <w:sz w:val="28"/>
          <w:szCs w:val="28"/>
        </w:rPr>
        <w:t>р</w:t>
      </w:r>
      <w:r w:rsidRPr="00D05E53">
        <w:rPr>
          <w:sz w:val="28"/>
          <w:szCs w:val="28"/>
          <w:lang w:val="en-US"/>
        </w:rPr>
        <w:t>.</w:t>
      </w:r>
    </w:p>
    <w:p w14:paraId="32647B7F" w14:textId="35C9695A" w:rsidR="00646755" w:rsidRPr="00966111" w:rsidRDefault="00966111"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966111">
        <w:rPr>
          <w:rFonts w:ascii="Times New Roman" w:eastAsia="Times New Roman" w:hAnsi="Times New Roman" w:cs="Times New Roman"/>
          <w:sz w:val="28"/>
          <w:szCs w:val="28"/>
          <w:lang w:val="en-US" w:eastAsia="ru-RU"/>
        </w:rPr>
        <w:t xml:space="preserve">Schlick S., Lucio M., Wallukat G. et al. </w:t>
      </w:r>
      <w:r w:rsidRPr="00966111">
        <w:rPr>
          <w:rFonts w:ascii="Times New Roman" w:eastAsia="Times New Roman" w:hAnsi="Times New Roman" w:cs="Times New Roman"/>
          <w:iCs/>
          <w:sz w:val="28"/>
          <w:szCs w:val="28"/>
          <w:lang w:val="en-US" w:eastAsia="ru-RU"/>
        </w:rPr>
        <w:t>Post-COVID-19 Syndrome: Retinal Microcirculation as a Potential Marker for Chronic Fatigue.</w:t>
      </w:r>
      <w:r w:rsidRPr="00966111">
        <w:rPr>
          <w:rFonts w:ascii="Times New Roman" w:eastAsia="Times New Roman" w:hAnsi="Times New Roman" w:cs="Times New Roman"/>
          <w:sz w:val="28"/>
          <w:szCs w:val="28"/>
          <w:lang w:val="en-US" w:eastAsia="ru-RU"/>
        </w:rPr>
        <w:br/>
      </w:r>
      <w:r w:rsidRPr="00966111">
        <w:rPr>
          <w:rFonts w:ascii="Times New Roman" w:eastAsia="Times New Roman" w:hAnsi="Times New Roman" w:cs="Times New Roman"/>
          <w:iCs/>
          <w:sz w:val="28"/>
          <w:szCs w:val="28"/>
          <w:lang w:val="en-US" w:eastAsia="ru-RU"/>
        </w:rPr>
        <w:t>International Journal of Molecular Sciences.</w:t>
      </w:r>
      <w:r w:rsidRPr="00966111">
        <w:rPr>
          <w:rFonts w:ascii="Times New Roman" w:eastAsia="Times New Roman" w:hAnsi="Times New Roman" w:cs="Times New Roman"/>
          <w:sz w:val="28"/>
          <w:szCs w:val="28"/>
          <w:lang w:val="en-US" w:eastAsia="ru-RU"/>
        </w:rPr>
        <w:t xml:space="preserve"> 2022;</w:t>
      </w:r>
      <w:r w:rsidRPr="0037767F">
        <w:rPr>
          <w:rFonts w:ascii="Times New Roman" w:eastAsia="Times New Roman" w:hAnsi="Times New Roman" w:cs="Times New Roman"/>
          <w:sz w:val="28"/>
          <w:szCs w:val="28"/>
          <w:lang w:val="en-US" w:eastAsia="ru-RU"/>
        </w:rPr>
        <w:t xml:space="preserve"> </w:t>
      </w:r>
      <w:r w:rsidRPr="00966111">
        <w:rPr>
          <w:rFonts w:ascii="Times New Roman" w:eastAsia="Times New Roman" w:hAnsi="Times New Roman" w:cs="Times New Roman"/>
          <w:bCs/>
          <w:sz w:val="28"/>
          <w:szCs w:val="28"/>
          <w:lang w:val="en-US" w:eastAsia="ru-RU"/>
        </w:rPr>
        <w:t>Vol.</w:t>
      </w:r>
      <w:r w:rsidRPr="00966111">
        <w:rPr>
          <w:rFonts w:ascii="Times New Roman" w:eastAsia="Times New Roman" w:hAnsi="Times New Roman" w:cs="Times New Roman"/>
          <w:sz w:val="28"/>
          <w:szCs w:val="28"/>
          <w:lang w:val="en-US" w:eastAsia="ru-RU"/>
        </w:rPr>
        <w:t>23</w:t>
      </w:r>
      <w:r w:rsidRPr="0037767F">
        <w:rPr>
          <w:rFonts w:ascii="Times New Roman" w:eastAsia="Times New Roman" w:hAnsi="Times New Roman" w:cs="Times New Roman"/>
          <w:sz w:val="28"/>
          <w:szCs w:val="28"/>
          <w:lang w:val="en-US" w:eastAsia="ru-RU"/>
        </w:rPr>
        <w:t>, №</w:t>
      </w:r>
      <w:r w:rsidRPr="00966111">
        <w:rPr>
          <w:rFonts w:ascii="Times New Roman" w:eastAsia="Times New Roman" w:hAnsi="Times New Roman" w:cs="Times New Roman"/>
          <w:sz w:val="28"/>
          <w:szCs w:val="28"/>
          <w:lang w:val="en-US" w:eastAsia="ru-RU"/>
        </w:rPr>
        <w:t>22. - 13683.</w:t>
      </w:r>
    </w:p>
    <w:p w14:paraId="53E28AFB" w14:textId="692CCFBD" w:rsidR="00646755" w:rsidRPr="002D18DF" w:rsidRDefault="00646755"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2D18DF">
        <w:rPr>
          <w:rFonts w:ascii="Times New Roman" w:eastAsia="Times New Roman" w:hAnsi="Times New Roman" w:cs="Times New Roman"/>
          <w:sz w:val="28"/>
          <w:szCs w:val="28"/>
          <w:lang w:val="en-US" w:eastAsia="ru-RU"/>
        </w:rPr>
        <w:t xml:space="preserve">Ryan S.J. </w:t>
      </w:r>
      <w:r w:rsidRPr="002D18DF">
        <w:rPr>
          <w:rFonts w:ascii="Times New Roman" w:eastAsia="Times New Roman" w:hAnsi="Times New Roman" w:cs="Times New Roman"/>
          <w:bCs/>
          <w:sz w:val="28"/>
          <w:szCs w:val="28"/>
          <w:lang w:val="en-US" w:eastAsia="ru-RU"/>
        </w:rPr>
        <w:t>Retina</w:t>
      </w:r>
      <w:r w:rsidRPr="002D18DF">
        <w:rPr>
          <w:rFonts w:ascii="Times New Roman" w:eastAsia="Times New Roman" w:hAnsi="Times New Roman" w:cs="Times New Roman"/>
          <w:sz w:val="28"/>
          <w:szCs w:val="28"/>
          <w:lang w:val="en-US" w:eastAsia="ru-RU"/>
        </w:rPr>
        <w:t>. 5th ed.</w:t>
      </w:r>
      <w:r w:rsidR="002D18DF" w:rsidRPr="002D18DF">
        <w:rPr>
          <w:rFonts w:ascii="Times New Roman" w:eastAsia="Times New Roman" w:hAnsi="Times New Roman" w:cs="Times New Roman"/>
          <w:sz w:val="28"/>
          <w:szCs w:val="28"/>
          <w:lang w:val="en-US" w:eastAsia="ru-RU"/>
        </w:rPr>
        <w:t xml:space="preserve">— Philadelphia: Elsevier, 2013. — </w:t>
      </w:r>
      <w:r w:rsidR="002D18DF" w:rsidRPr="002D18DF">
        <w:rPr>
          <w:rFonts w:ascii="Times New Roman" w:eastAsia="Times New Roman" w:hAnsi="Times New Roman" w:cs="Times New Roman"/>
          <w:bCs/>
          <w:sz w:val="28"/>
          <w:szCs w:val="28"/>
          <w:lang w:val="en-US" w:eastAsia="ru-RU"/>
        </w:rPr>
        <w:t>Vol.</w:t>
      </w:r>
      <w:r w:rsidR="002D18DF" w:rsidRPr="002D18DF">
        <w:rPr>
          <w:rFonts w:ascii="Times New Roman" w:eastAsia="Times New Roman" w:hAnsi="Times New Roman" w:cs="Times New Roman"/>
          <w:sz w:val="28"/>
          <w:szCs w:val="28"/>
          <w:lang w:val="en-US" w:eastAsia="ru-RU"/>
        </w:rPr>
        <w:t>2</w:t>
      </w:r>
      <w:r w:rsidR="002D18DF" w:rsidRPr="00966111">
        <w:rPr>
          <w:rFonts w:ascii="Times New Roman" w:eastAsia="Times New Roman" w:hAnsi="Times New Roman" w:cs="Times New Roman"/>
          <w:sz w:val="28"/>
          <w:szCs w:val="28"/>
          <w:lang w:val="en-US" w:eastAsia="ru-RU"/>
        </w:rPr>
        <w:t>.</w:t>
      </w:r>
      <w:r w:rsidR="002D18DF" w:rsidRPr="002D18DF">
        <w:rPr>
          <w:rFonts w:ascii="Times New Roman" w:eastAsia="Times New Roman" w:hAnsi="Times New Roman" w:cs="Times New Roman"/>
          <w:sz w:val="28"/>
          <w:szCs w:val="28"/>
          <w:lang w:val="en-US" w:eastAsia="ru-RU"/>
        </w:rPr>
        <w:t xml:space="preserve">— </w:t>
      </w:r>
      <w:r w:rsidR="00966111">
        <w:rPr>
          <w:rFonts w:ascii="Times New Roman" w:eastAsia="Times New Roman" w:hAnsi="Times New Roman" w:cs="Times New Roman"/>
          <w:sz w:val="28"/>
          <w:szCs w:val="28"/>
          <w:lang w:eastAsia="ru-RU"/>
        </w:rPr>
        <w:t>Р</w:t>
      </w:r>
      <w:r w:rsidR="00966111" w:rsidRPr="00966111">
        <w:rPr>
          <w:rFonts w:ascii="Times New Roman" w:eastAsia="Times New Roman" w:hAnsi="Times New Roman" w:cs="Times New Roman"/>
          <w:sz w:val="28"/>
          <w:szCs w:val="28"/>
          <w:lang w:val="en-US" w:eastAsia="ru-RU"/>
        </w:rPr>
        <w:t xml:space="preserve">. </w:t>
      </w:r>
      <w:r w:rsidR="00966111">
        <w:rPr>
          <w:rFonts w:ascii="Times New Roman" w:eastAsia="Times New Roman" w:hAnsi="Times New Roman" w:cs="Times New Roman"/>
          <w:sz w:val="28"/>
          <w:szCs w:val="28"/>
          <w:lang w:val="en-US" w:eastAsia="ru-RU"/>
        </w:rPr>
        <w:t>2432.</w:t>
      </w:r>
    </w:p>
    <w:p w14:paraId="34FAA2D7" w14:textId="6DCDDC64" w:rsidR="00646755" w:rsidRPr="00C96DD9" w:rsidRDefault="00646755"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7F470C">
        <w:rPr>
          <w:rFonts w:ascii="Times New Roman" w:eastAsia="Times New Roman" w:hAnsi="Times New Roman" w:cs="Times New Roman"/>
          <w:sz w:val="28"/>
          <w:szCs w:val="28"/>
          <w:lang w:val="en-US" w:eastAsia="ru-RU"/>
        </w:rPr>
        <w:t xml:space="preserve">Nickla D.L., Wallman J. The multifunctional choroid. </w:t>
      </w:r>
      <w:r w:rsidRPr="00C96DD9">
        <w:rPr>
          <w:rFonts w:ascii="Times New Roman" w:eastAsia="Times New Roman" w:hAnsi="Times New Roman" w:cs="Times New Roman"/>
          <w:sz w:val="28"/>
          <w:szCs w:val="28"/>
          <w:lang w:val="en-US" w:eastAsia="ru-RU"/>
        </w:rPr>
        <w:t>Progress in Retinal and Eye Research</w:t>
      </w:r>
      <w:r w:rsidRPr="007F470C">
        <w:rPr>
          <w:rFonts w:ascii="Times New Roman" w:eastAsia="Times New Roman" w:hAnsi="Times New Roman" w:cs="Times New Roman"/>
          <w:sz w:val="28"/>
          <w:szCs w:val="28"/>
          <w:lang w:val="en-US" w:eastAsia="ru-RU"/>
        </w:rPr>
        <w:t xml:space="preserve">. </w:t>
      </w:r>
      <w:r w:rsidR="00C96DD9" w:rsidRPr="00C96DD9">
        <w:rPr>
          <w:rFonts w:ascii="Times New Roman" w:eastAsia="Times New Roman" w:hAnsi="Times New Roman" w:cs="Times New Roman"/>
          <w:sz w:val="28"/>
          <w:szCs w:val="28"/>
          <w:lang w:val="en-US" w:eastAsia="ru-RU"/>
        </w:rPr>
        <w:t xml:space="preserve">– </w:t>
      </w:r>
      <w:r w:rsidRPr="00C96DD9">
        <w:rPr>
          <w:rFonts w:ascii="Times New Roman" w:eastAsia="Times New Roman" w:hAnsi="Times New Roman" w:cs="Times New Roman"/>
          <w:sz w:val="28"/>
          <w:szCs w:val="28"/>
          <w:lang w:val="en-US" w:eastAsia="ru-RU"/>
        </w:rPr>
        <w:t>2010</w:t>
      </w:r>
      <w:r w:rsidR="00C96DD9" w:rsidRPr="00C96DD9">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29, №2</w:t>
      </w:r>
      <w:r w:rsidR="00C96DD9" w:rsidRPr="002F6743">
        <w:rPr>
          <w:rFonts w:ascii="Times New Roman" w:eastAsia="Times New Roman" w:hAnsi="Times New Roman" w:cs="Times New Roman"/>
          <w:sz w:val="28"/>
          <w:szCs w:val="28"/>
          <w:lang w:val="en-US" w:eastAsia="ru-RU"/>
        </w:rPr>
        <w:t>.</w:t>
      </w:r>
      <w:r w:rsidR="00C96DD9" w:rsidRPr="00C96DD9">
        <w:rPr>
          <w:rFonts w:ascii="Times New Roman" w:eastAsia="Times New Roman" w:hAnsi="Times New Roman" w:cs="Times New Roman"/>
          <w:sz w:val="28"/>
          <w:szCs w:val="28"/>
          <w:lang w:val="en-US" w:eastAsia="ru-RU"/>
        </w:rPr>
        <w:t xml:space="preserve"> – </w:t>
      </w:r>
      <w:r w:rsidR="00C96DD9">
        <w:rPr>
          <w:rFonts w:ascii="Times New Roman" w:eastAsia="Times New Roman" w:hAnsi="Times New Roman" w:cs="Times New Roman"/>
          <w:sz w:val="28"/>
          <w:szCs w:val="28"/>
          <w:lang w:eastAsia="ru-RU"/>
        </w:rPr>
        <w:t>Р</w:t>
      </w:r>
      <w:r w:rsidR="00C96DD9" w:rsidRPr="00C96DD9">
        <w:rPr>
          <w:rFonts w:ascii="Times New Roman" w:eastAsia="Times New Roman" w:hAnsi="Times New Roman" w:cs="Times New Roman"/>
          <w:sz w:val="28"/>
          <w:szCs w:val="28"/>
          <w:lang w:val="en-US" w:eastAsia="ru-RU"/>
        </w:rPr>
        <w:t xml:space="preserve">. </w:t>
      </w:r>
      <w:r w:rsidRPr="00C96DD9">
        <w:rPr>
          <w:rFonts w:ascii="Times New Roman" w:eastAsia="Times New Roman" w:hAnsi="Times New Roman" w:cs="Times New Roman"/>
          <w:sz w:val="28"/>
          <w:szCs w:val="28"/>
          <w:lang w:val="en-US" w:eastAsia="ru-RU"/>
        </w:rPr>
        <w:t>144–168.</w:t>
      </w:r>
    </w:p>
    <w:p w14:paraId="0E45DBEA" w14:textId="26EBB0D1" w:rsidR="00646755" w:rsidRPr="007F470C" w:rsidRDefault="00646755"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7F470C">
        <w:rPr>
          <w:rFonts w:ascii="Times New Roman" w:eastAsia="Times New Roman" w:hAnsi="Times New Roman" w:cs="Times New Roman"/>
          <w:sz w:val="28"/>
          <w:szCs w:val="28"/>
          <w:lang w:val="en-US" w:eastAsia="ru-RU"/>
        </w:rPr>
        <w:t xml:space="preserve">Hayreh S.S. Pathogenesis of retinal vein occlusion. </w:t>
      </w:r>
      <w:r w:rsidRPr="00C96DD9">
        <w:rPr>
          <w:rFonts w:ascii="Times New Roman" w:eastAsia="Times New Roman" w:hAnsi="Times New Roman" w:cs="Times New Roman"/>
          <w:sz w:val="28"/>
          <w:szCs w:val="28"/>
          <w:lang w:val="en-US" w:eastAsia="ru-RU"/>
        </w:rPr>
        <w:t xml:space="preserve">Ophthalmologica. </w:t>
      </w:r>
      <w:r w:rsidR="00C96DD9">
        <w:rPr>
          <w:rFonts w:ascii="Times New Roman" w:eastAsia="Times New Roman" w:hAnsi="Times New Roman" w:cs="Times New Roman"/>
          <w:sz w:val="28"/>
          <w:szCs w:val="28"/>
          <w:lang w:eastAsia="ru-RU"/>
        </w:rPr>
        <w:t xml:space="preserve">– </w:t>
      </w:r>
      <w:r w:rsidRPr="007F470C">
        <w:rPr>
          <w:rFonts w:ascii="Times New Roman" w:eastAsia="Times New Roman" w:hAnsi="Times New Roman" w:cs="Times New Roman"/>
          <w:sz w:val="28"/>
          <w:szCs w:val="28"/>
          <w:lang w:val="en-US" w:eastAsia="ru-RU"/>
        </w:rPr>
        <w:t>1976</w:t>
      </w:r>
      <w:r w:rsidR="00C96DD9">
        <w:rPr>
          <w:rFonts w:ascii="Times New Roman" w:eastAsia="Times New Roman" w:hAnsi="Times New Roman" w:cs="Times New Roman"/>
          <w:sz w:val="28"/>
          <w:szCs w:val="28"/>
          <w:lang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172</w:t>
      </w:r>
      <w:r w:rsidR="002F6743" w:rsidRPr="002F6743">
        <w:rPr>
          <w:rFonts w:ascii="Times New Roman" w:eastAsia="Times New Roman" w:hAnsi="Times New Roman" w:cs="Times New Roman"/>
          <w:sz w:val="28"/>
          <w:szCs w:val="28"/>
          <w:lang w:eastAsia="ru-RU"/>
        </w:rPr>
        <w:t>, №</w:t>
      </w:r>
      <w:r w:rsidR="002F6743" w:rsidRPr="002F6743">
        <w:rPr>
          <w:rFonts w:ascii="Times New Roman" w:eastAsia="Times New Roman" w:hAnsi="Times New Roman" w:cs="Times New Roman"/>
          <w:sz w:val="28"/>
          <w:szCs w:val="28"/>
          <w:lang w:val="en-US" w:eastAsia="ru-RU"/>
        </w:rPr>
        <w:t>1</w:t>
      </w:r>
      <w:r w:rsidR="00C96DD9" w:rsidRPr="002F6743">
        <w:rPr>
          <w:rFonts w:ascii="Times New Roman" w:eastAsia="Times New Roman" w:hAnsi="Times New Roman" w:cs="Times New Roman"/>
          <w:sz w:val="28"/>
          <w:szCs w:val="28"/>
          <w:lang w:eastAsia="ru-RU"/>
        </w:rPr>
        <w:t>.</w:t>
      </w:r>
      <w:r w:rsidR="00C96DD9">
        <w:rPr>
          <w:rFonts w:ascii="Times New Roman" w:eastAsia="Times New Roman" w:hAnsi="Times New Roman" w:cs="Times New Roman"/>
          <w:sz w:val="28"/>
          <w:szCs w:val="28"/>
          <w:lang w:eastAsia="ru-RU"/>
        </w:rPr>
        <w:t xml:space="preserve"> – Р.</w:t>
      </w:r>
      <w:r w:rsidRPr="007F470C">
        <w:rPr>
          <w:rFonts w:ascii="Times New Roman" w:eastAsia="Times New Roman" w:hAnsi="Times New Roman" w:cs="Times New Roman"/>
          <w:sz w:val="28"/>
          <w:szCs w:val="28"/>
          <w:lang w:val="en-US" w:eastAsia="ru-RU"/>
        </w:rPr>
        <w:t>1–22.</w:t>
      </w:r>
    </w:p>
    <w:p w14:paraId="29125043" w14:textId="10C6289D" w:rsidR="00646755" w:rsidRPr="007F470C" w:rsidRDefault="00646755"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7F470C">
        <w:rPr>
          <w:rFonts w:ascii="Times New Roman" w:eastAsia="Times New Roman" w:hAnsi="Times New Roman" w:cs="Times New Roman"/>
          <w:sz w:val="28"/>
          <w:szCs w:val="28"/>
          <w:lang w:val="en-US" w:eastAsia="ru-RU"/>
        </w:rPr>
        <w:t xml:space="preserve">Cunha-Vaz J. The blood–retinal barriers system. </w:t>
      </w:r>
      <w:r w:rsidRPr="00C96DD9">
        <w:rPr>
          <w:rFonts w:ascii="Times New Roman" w:eastAsia="Times New Roman" w:hAnsi="Times New Roman" w:cs="Times New Roman"/>
          <w:sz w:val="28"/>
          <w:szCs w:val="28"/>
          <w:lang w:val="en-US" w:eastAsia="ru-RU"/>
        </w:rPr>
        <w:t>Survey of Ophthalmology.</w:t>
      </w:r>
      <w:r w:rsidRPr="007F470C">
        <w:rPr>
          <w:rFonts w:ascii="Times New Roman" w:eastAsia="Times New Roman" w:hAnsi="Times New Roman" w:cs="Times New Roman"/>
          <w:sz w:val="28"/>
          <w:szCs w:val="28"/>
          <w:lang w:val="en-US" w:eastAsia="ru-RU"/>
        </w:rPr>
        <w:t xml:space="preserve"> </w:t>
      </w:r>
      <w:r w:rsidR="00C96DD9" w:rsidRPr="002F6743">
        <w:rPr>
          <w:rFonts w:ascii="Times New Roman" w:eastAsia="Times New Roman" w:hAnsi="Times New Roman" w:cs="Times New Roman"/>
          <w:sz w:val="28"/>
          <w:szCs w:val="28"/>
          <w:lang w:val="en-US" w:eastAsia="ru-RU"/>
        </w:rPr>
        <w:t xml:space="preserve">– </w:t>
      </w:r>
      <w:r w:rsidRPr="007F470C">
        <w:rPr>
          <w:rFonts w:ascii="Times New Roman" w:eastAsia="Times New Roman" w:hAnsi="Times New Roman" w:cs="Times New Roman"/>
          <w:sz w:val="28"/>
          <w:szCs w:val="28"/>
          <w:lang w:val="en-US" w:eastAsia="ru-RU"/>
        </w:rPr>
        <w:t>2011</w:t>
      </w:r>
      <w:r w:rsidR="00C96DD9" w:rsidRPr="002F6743">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56, №5</w:t>
      </w:r>
      <w:r w:rsidR="00C96DD9" w:rsidRPr="002F6743">
        <w:rPr>
          <w:rFonts w:ascii="Times New Roman" w:eastAsia="Times New Roman" w:hAnsi="Times New Roman" w:cs="Times New Roman"/>
          <w:sz w:val="28"/>
          <w:szCs w:val="28"/>
          <w:lang w:val="en-US" w:eastAsia="ru-RU"/>
        </w:rPr>
        <w:t xml:space="preserve">. – </w:t>
      </w:r>
      <w:r w:rsidR="00C96DD9">
        <w:rPr>
          <w:rFonts w:ascii="Times New Roman" w:eastAsia="Times New Roman" w:hAnsi="Times New Roman" w:cs="Times New Roman"/>
          <w:sz w:val="28"/>
          <w:szCs w:val="28"/>
          <w:lang w:eastAsia="ru-RU"/>
        </w:rPr>
        <w:t>Р</w:t>
      </w:r>
      <w:r w:rsidR="00C96DD9" w:rsidRPr="002F6743">
        <w:rPr>
          <w:rFonts w:ascii="Times New Roman" w:eastAsia="Times New Roman" w:hAnsi="Times New Roman" w:cs="Times New Roman"/>
          <w:sz w:val="28"/>
          <w:szCs w:val="28"/>
          <w:lang w:val="en-US" w:eastAsia="ru-RU"/>
        </w:rPr>
        <w:t xml:space="preserve">. </w:t>
      </w:r>
      <w:r w:rsidRPr="007F470C">
        <w:rPr>
          <w:rFonts w:ascii="Times New Roman" w:eastAsia="Times New Roman" w:hAnsi="Times New Roman" w:cs="Times New Roman"/>
          <w:sz w:val="28"/>
          <w:szCs w:val="28"/>
          <w:lang w:val="en-US" w:eastAsia="ru-RU"/>
        </w:rPr>
        <w:t>365–381.</w:t>
      </w:r>
    </w:p>
    <w:p w14:paraId="3E9DF348" w14:textId="34A32B52" w:rsidR="00423627" w:rsidRPr="007F470C" w:rsidRDefault="00423627"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7F470C">
        <w:rPr>
          <w:rFonts w:ascii="Times New Roman" w:eastAsia="Times New Roman" w:hAnsi="Times New Roman" w:cs="Times New Roman"/>
          <w:sz w:val="28"/>
          <w:szCs w:val="28"/>
          <w:lang w:val="en-US" w:eastAsia="ru-RU"/>
        </w:rPr>
        <w:t xml:space="preserve">Schmetterer L., Kiel J.W. Ocular blood flow. </w:t>
      </w:r>
      <w:r w:rsidRPr="00C96DD9">
        <w:rPr>
          <w:rFonts w:ascii="Times New Roman" w:eastAsia="Times New Roman" w:hAnsi="Times New Roman" w:cs="Times New Roman"/>
          <w:sz w:val="28"/>
          <w:szCs w:val="28"/>
          <w:lang w:val="en-US" w:eastAsia="ru-RU"/>
        </w:rPr>
        <w:t>Survey of Ophthalmology.</w:t>
      </w:r>
      <w:r w:rsidRPr="007F470C">
        <w:rPr>
          <w:rFonts w:ascii="Times New Roman" w:eastAsia="Times New Roman" w:hAnsi="Times New Roman" w:cs="Times New Roman"/>
          <w:sz w:val="28"/>
          <w:szCs w:val="28"/>
          <w:lang w:val="en-US" w:eastAsia="ru-RU"/>
        </w:rPr>
        <w:t xml:space="preserve"> </w:t>
      </w:r>
      <w:r w:rsidR="00C96DD9" w:rsidRPr="00C96DD9">
        <w:rPr>
          <w:rFonts w:ascii="Times New Roman" w:eastAsia="Times New Roman" w:hAnsi="Times New Roman" w:cs="Times New Roman"/>
          <w:sz w:val="28"/>
          <w:szCs w:val="28"/>
          <w:lang w:val="en-US" w:eastAsia="ru-RU"/>
        </w:rPr>
        <w:t xml:space="preserve">– </w:t>
      </w:r>
      <w:r w:rsidRPr="007F470C">
        <w:rPr>
          <w:rFonts w:ascii="Times New Roman" w:eastAsia="Times New Roman" w:hAnsi="Times New Roman" w:cs="Times New Roman"/>
          <w:sz w:val="28"/>
          <w:szCs w:val="28"/>
          <w:lang w:val="en-US" w:eastAsia="ru-RU"/>
        </w:rPr>
        <w:t>2002</w:t>
      </w:r>
      <w:r w:rsidR="00C96DD9" w:rsidRPr="00C96DD9">
        <w:rPr>
          <w:rFonts w:ascii="Times New Roman" w:eastAsia="Times New Roman" w:hAnsi="Times New Roman" w:cs="Times New Roman"/>
          <w:sz w:val="28"/>
          <w:szCs w:val="28"/>
          <w:lang w:val="en-US" w:eastAsia="ru-RU"/>
        </w:rPr>
        <w:t xml:space="preserve">. - </w:t>
      </w:r>
      <w:r w:rsidR="00214A3A" w:rsidRPr="00214A3A">
        <w:rPr>
          <w:rFonts w:ascii="Times New Roman" w:eastAsia="Times New Roman" w:hAnsi="Times New Roman" w:cs="Times New Roman"/>
          <w:bCs/>
          <w:sz w:val="28"/>
          <w:szCs w:val="28"/>
          <w:lang w:val="en-US" w:eastAsia="ru-RU"/>
        </w:rPr>
        <w:t>Vol.</w:t>
      </w:r>
      <w:r w:rsidRPr="00214A3A">
        <w:rPr>
          <w:rFonts w:ascii="Times New Roman" w:eastAsia="Times New Roman" w:hAnsi="Times New Roman" w:cs="Times New Roman"/>
          <w:sz w:val="28"/>
          <w:szCs w:val="28"/>
          <w:lang w:val="en-US" w:eastAsia="ru-RU"/>
        </w:rPr>
        <w:t>47</w:t>
      </w:r>
      <w:r w:rsidR="00214A3A" w:rsidRPr="00214A3A">
        <w:rPr>
          <w:rFonts w:ascii="Times New Roman" w:eastAsia="Times New Roman" w:hAnsi="Times New Roman" w:cs="Times New Roman"/>
          <w:sz w:val="28"/>
          <w:szCs w:val="28"/>
          <w:lang w:val="en-US" w:eastAsia="ru-RU"/>
        </w:rPr>
        <w:t>.</w:t>
      </w:r>
      <w:r w:rsidR="00C96DD9" w:rsidRPr="00C96DD9">
        <w:rPr>
          <w:rFonts w:ascii="Times New Roman" w:eastAsia="Times New Roman" w:hAnsi="Times New Roman" w:cs="Times New Roman"/>
          <w:sz w:val="28"/>
          <w:szCs w:val="28"/>
          <w:lang w:val="en-US" w:eastAsia="ru-RU"/>
        </w:rPr>
        <w:t xml:space="preserve">– </w:t>
      </w:r>
      <w:r w:rsidR="00C96DD9">
        <w:rPr>
          <w:rFonts w:ascii="Times New Roman" w:eastAsia="Times New Roman" w:hAnsi="Times New Roman" w:cs="Times New Roman"/>
          <w:sz w:val="28"/>
          <w:szCs w:val="28"/>
          <w:lang w:eastAsia="ru-RU"/>
        </w:rPr>
        <w:t>Р</w:t>
      </w:r>
      <w:r w:rsidR="00C96DD9" w:rsidRPr="00C96DD9">
        <w:rPr>
          <w:rFonts w:ascii="Times New Roman" w:eastAsia="Times New Roman" w:hAnsi="Times New Roman" w:cs="Times New Roman"/>
          <w:sz w:val="28"/>
          <w:szCs w:val="28"/>
          <w:lang w:val="en-US" w:eastAsia="ru-RU"/>
        </w:rPr>
        <w:t xml:space="preserve">. </w:t>
      </w:r>
      <w:r w:rsidRPr="007F470C">
        <w:rPr>
          <w:rFonts w:ascii="Times New Roman" w:eastAsia="Times New Roman" w:hAnsi="Times New Roman" w:cs="Times New Roman"/>
          <w:sz w:val="28"/>
          <w:szCs w:val="28"/>
          <w:lang w:val="en-US" w:eastAsia="ru-RU"/>
        </w:rPr>
        <w:t>S3–S22.</w:t>
      </w:r>
    </w:p>
    <w:p w14:paraId="4C8ADBEF" w14:textId="33E4DEA8" w:rsidR="00423627" w:rsidRPr="005E436A" w:rsidRDefault="00423627"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7F470C">
        <w:rPr>
          <w:rFonts w:ascii="Times New Roman" w:eastAsia="Times New Roman" w:hAnsi="Times New Roman" w:cs="Times New Roman"/>
          <w:sz w:val="28"/>
          <w:szCs w:val="28"/>
          <w:lang w:val="en-US" w:eastAsia="ru-RU"/>
        </w:rPr>
        <w:t xml:space="preserve">Pournaras C.J., Rungger-Brändle E., Riva C.E., et al. Regulation of retinal blood flow. </w:t>
      </w:r>
      <w:r w:rsidRPr="005D3A06">
        <w:rPr>
          <w:rFonts w:ascii="Times New Roman" w:eastAsia="Times New Roman" w:hAnsi="Times New Roman" w:cs="Times New Roman"/>
          <w:sz w:val="28"/>
          <w:szCs w:val="28"/>
          <w:lang w:val="en-US" w:eastAsia="ru-RU"/>
        </w:rPr>
        <w:t>Progress in Retinal and Eye Research</w:t>
      </w:r>
      <w:r w:rsidRPr="005E436A">
        <w:rPr>
          <w:rFonts w:ascii="Times New Roman" w:eastAsia="Times New Roman" w:hAnsi="Times New Roman" w:cs="Times New Roman"/>
          <w:sz w:val="28"/>
          <w:szCs w:val="28"/>
          <w:lang w:val="en-US" w:eastAsia="ru-RU"/>
        </w:rPr>
        <w:t xml:space="preserve">. </w:t>
      </w:r>
      <w:r w:rsidR="00C96DD9" w:rsidRPr="00214A3A">
        <w:rPr>
          <w:rFonts w:ascii="Times New Roman" w:eastAsia="Times New Roman" w:hAnsi="Times New Roman" w:cs="Times New Roman"/>
          <w:sz w:val="28"/>
          <w:szCs w:val="28"/>
          <w:lang w:val="en-US" w:eastAsia="ru-RU"/>
        </w:rPr>
        <w:t xml:space="preserve">– </w:t>
      </w:r>
      <w:r w:rsidRPr="005E436A">
        <w:rPr>
          <w:rFonts w:ascii="Times New Roman" w:eastAsia="Times New Roman" w:hAnsi="Times New Roman" w:cs="Times New Roman"/>
          <w:sz w:val="28"/>
          <w:szCs w:val="28"/>
          <w:lang w:val="en-US" w:eastAsia="ru-RU"/>
        </w:rPr>
        <w:t>2008</w:t>
      </w:r>
      <w:r w:rsidR="00C96DD9" w:rsidRPr="0037767F">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27</w:t>
      </w:r>
      <w:r w:rsidR="002F6743" w:rsidRPr="0037767F">
        <w:rPr>
          <w:rFonts w:ascii="Times New Roman" w:eastAsia="Times New Roman" w:hAnsi="Times New Roman" w:cs="Times New Roman"/>
          <w:sz w:val="28"/>
          <w:szCs w:val="28"/>
          <w:lang w:val="en-US" w:eastAsia="ru-RU"/>
        </w:rPr>
        <w:t>, №</w:t>
      </w:r>
      <w:r w:rsidR="002F6743" w:rsidRPr="002F6743">
        <w:rPr>
          <w:rFonts w:ascii="Times New Roman" w:eastAsia="Times New Roman" w:hAnsi="Times New Roman" w:cs="Times New Roman"/>
          <w:sz w:val="28"/>
          <w:szCs w:val="28"/>
          <w:lang w:val="en-US" w:eastAsia="ru-RU"/>
        </w:rPr>
        <w:t>3</w:t>
      </w:r>
      <w:r w:rsidR="00C96DD9" w:rsidRPr="0037767F">
        <w:rPr>
          <w:rFonts w:ascii="Times New Roman" w:eastAsia="Times New Roman" w:hAnsi="Times New Roman" w:cs="Times New Roman"/>
          <w:sz w:val="28"/>
          <w:szCs w:val="28"/>
          <w:lang w:val="en-US" w:eastAsia="ru-RU"/>
        </w:rPr>
        <w:t xml:space="preserve">. – </w:t>
      </w:r>
      <w:r w:rsidR="00C96DD9">
        <w:rPr>
          <w:rFonts w:ascii="Times New Roman" w:eastAsia="Times New Roman" w:hAnsi="Times New Roman" w:cs="Times New Roman"/>
          <w:sz w:val="28"/>
          <w:szCs w:val="28"/>
          <w:lang w:eastAsia="ru-RU"/>
        </w:rPr>
        <w:t>Р</w:t>
      </w:r>
      <w:r w:rsidR="00C96DD9" w:rsidRPr="0037767F">
        <w:rPr>
          <w:rFonts w:ascii="Times New Roman" w:eastAsia="Times New Roman" w:hAnsi="Times New Roman" w:cs="Times New Roman"/>
          <w:sz w:val="28"/>
          <w:szCs w:val="28"/>
          <w:lang w:val="en-US" w:eastAsia="ru-RU"/>
        </w:rPr>
        <w:t xml:space="preserve">. </w:t>
      </w:r>
      <w:r w:rsidRPr="005E436A">
        <w:rPr>
          <w:rFonts w:ascii="Times New Roman" w:eastAsia="Times New Roman" w:hAnsi="Times New Roman" w:cs="Times New Roman"/>
          <w:sz w:val="28"/>
          <w:szCs w:val="28"/>
          <w:lang w:val="en-US" w:eastAsia="ru-RU"/>
        </w:rPr>
        <w:t>284–330.</w:t>
      </w:r>
    </w:p>
    <w:p w14:paraId="0624444F" w14:textId="7A7841E6" w:rsidR="00423627" w:rsidRPr="007F470C" w:rsidRDefault="00423627" w:rsidP="00857297">
      <w:pPr>
        <w:pStyle w:val="a3"/>
        <w:numPr>
          <w:ilvl w:val="0"/>
          <w:numId w:val="7"/>
        </w:numPr>
        <w:tabs>
          <w:tab w:val="left" w:pos="1134"/>
        </w:tabs>
        <w:ind w:left="0" w:firstLine="567"/>
        <w:jc w:val="both"/>
        <w:rPr>
          <w:rFonts w:ascii="Times New Roman" w:eastAsia="Times New Roman" w:hAnsi="Times New Roman" w:cs="Times New Roman"/>
          <w:sz w:val="28"/>
          <w:szCs w:val="28"/>
          <w:lang w:val="en-US" w:eastAsia="ru-RU"/>
        </w:rPr>
      </w:pPr>
      <w:r w:rsidRPr="007F470C">
        <w:rPr>
          <w:rFonts w:ascii="Times New Roman" w:eastAsia="Times New Roman" w:hAnsi="Times New Roman" w:cs="Times New Roman"/>
          <w:sz w:val="28"/>
          <w:szCs w:val="28"/>
          <w:lang w:val="en-US" w:eastAsia="ru-RU"/>
        </w:rPr>
        <w:t xml:space="preserve">Libby P., Lüscher T. COVID-19 is, in the end, an endothelial disease. </w:t>
      </w:r>
      <w:r w:rsidR="00902CF9" w:rsidRPr="00902CF9">
        <w:rPr>
          <w:rFonts w:ascii="Times New Roman" w:eastAsia="Times New Roman" w:hAnsi="Times New Roman" w:cs="Times New Roman"/>
          <w:sz w:val="28"/>
          <w:szCs w:val="28"/>
          <w:lang w:val="en-US" w:eastAsia="ru-RU"/>
        </w:rPr>
        <w:t xml:space="preserve">// </w:t>
      </w:r>
      <w:r w:rsidRPr="00902CF9">
        <w:rPr>
          <w:rFonts w:ascii="Times New Roman" w:eastAsia="Times New Roman" w:hAnsi="Times New Roman" w:cs="Times New Roman"/>
          <w:sz w:val="28"/>
          <w:szCs w:val="28"/>
          <w:lang w:val="en-US" w:eastAsia="ru-RU"/>
        </w:rPr>
        <w:t>European Heart Journal</w:t>
      </w:r>
      <w:r w:rsidRPr="007F470C">
        <w:rPr>
          <w:rFonts w:ascii="Times New Roman" w:eastAsia="Times New Roman" w:hAnsi="Times New Roman" w:cs="Times New Roman"/>
          <w:sz w:val="28"/>
          <w:szCs w:val="28"/>
          <w:lang w:val="en-US" w:eastAsia="ru-RU"/>
        </w:rPr>
        <w:t xml:space="preserve">. </w:t>
      </w:r>
      <w:r w:rsidR="00C96DD9" w:rsidRPr="00902CF9">
        <w:rPr>
          <w:rFonts w:ascii="Times New Roman" w:eastAsia="Times New Roman" w:hAnsi="Times New Roman" w:cs="Times New Roman"/>
          <w:sz w:val="28"/>
          <w:szCs w:val="28"/>
          <w:lang w:val="en-US" w:eastAsia="ru-RU"/>
        </w:rPr>
        <w:t xml:space="preserve">– </w:t>
      </w:r>
      <w:r w:rsidRPr="007F470C">
        <w:rPr>
          <w:rFonts w:ascii="Times New Roman" w:eastAsia="Times New Roman" w:hAnsi="Times New Roman" w:cs="Times New Roman"/>
          <w:sz w:val="28"/>
          <w:szCs w:val="28"/>
          <w:lang w:val="en-US" w:eastAsia="ru-RU"/>
        </w:rPr>
        <w:t>2020</w:t>
      </w:r>
      <w:r w:rsidR="00C96DD9" w:rsidRPr="00902CF9">
        <w:rPr>
          <w:rFonts w:ascii="Times New Roman" w:eastAsia="Times New Roman" w:hAnsi="Times New Roman" w:cs="Times New Roman"/>
          <w:sz w:val="28"/>
          <w:szCs w:val="28"/>
          <w:lang w:val="en-US" w:eastAsia="ru-RU"/>
        </w:rPr>
        <w:t xml:space="preserve">. - </w:t>
      </w:r>
      <w:r w:rsidR="002F6743" w:rsidRPr="002F6743">
        <w:rPr>
          <w:rFonts w:ascii="Times New Roman" w:eastAsia="Times New Roman" w:hAnsi="Times New Roman" w:cs="Times New Roman"/>
          <w:bCs/>
          <w:sz w:val="28"/>
          <w:szCs w:val="28"/>
          <w:lang w:val="en-US" w:eastAsia="ru-RU"/>
        </w:rPr>
        <w:t>Vol.</w:t>
      </w:r>
      <w:r w:rsidR="002F6743" w:rsidRPr="002F6743">
        <w:rPr>
          <w:rFonts w:ascii="Times New Roman" w:eastAsia="Times New Roman" w:hAnsi="Times New Roman" w:cs="Times New Roman"/>
          <w:sz w:val="28"/>
          <w:szCs w:val="28"/>
          <w:lang w:val="en-US" w:eastAsia="ru-RU"/>
        </w:rPr>
        <w:t>41, №32</w:t>
      </w:r>
      <w:r w:rsidR="00C96DD9" w:rsidRPr="002F6743">
        <w:rPr>
          <w:rFonts w:ascii="Times New Roman" w:eastAsia="Times New Roman" w:hAnsi="Times New Roman" w:cs="Times New Roman"/>
          <w:sz w:val="28"/>
          <w:szCs w:val="28"/>
          <w:lang w:val="en-US" w:eastAsia="ru-RU"/>
        </w:rPr>
        <w:t>.</w:t>
      </w:r>
      <w:r w:rsidR="00C96DD9" w:rsidRPr="00902CF9">
        <w:rPr>
          <w:rFonts w:ascii="Times New Roman" w:eastAsia="Times New Roman" w:hAnsi="Times New Roman" w:cs="Times New Roman"/>
          <w:sz w:val="28"/>
          <w:szCs w:val="28"/>
          <w:lang w:val="en-US" w:eastAsia="ru-RU"/>
        </w:rPr>
        <w:t xml:space="preserve"> – </w:t>
      </w:r>
      <w:r w:rsidR="00C96DD9">
        <w:rPr>
          <w:rFonts w:ascii="Times New Roman" w:eastAsia="Times New Roman" w:hAnsi="Times New Roman" w:cs="Times New Roman"/>
          <w:sz w:val="28"/>
          <w:szCs w:val="28"/>
          <w:lang w:eastAsia="ru-RU"/>
        </w:rPr>
        <w:t>Р</w:t>
      </w:r>
      <w:r w:rsidR="00C96DD9" w:rsidRPr="00902CF9">
        <w:rPr>
          <w:rFonts w:ascii="Times New Roman" w:eastAsia="Times New Roman" w:hAnsi="Times New Roman" w:cs="Times New Roman"/>
          <w:sz w:val="28"/>
          <w:szCs w:val="28"/>
          <w:lang w:val="en-US" w:eastAsia="ru-RU"/>
        </w:rPr>
        <w:t xml:space="preserve">. </w:t>
      </w:r>
      <w:r w:rsidRPr="007F470C">
        <w:rPr>
          <w:rFonts w:ascii="Times New Roman" w:eastAsia="Times New Roman" w:hAnsi="Times New Roman" w:cs="Times New Roman"/>
          <w:sz w:val="28"/>
          <w:szCs w:val="28"/>
          <w:lang w:val="en-US" w:eastAsia="ru-RU"/>
        </w:rPr>
        <w:t>3038–3044.</w:t>
      </w:r>
    </w:p>
    <w:p w14:paraId="385D2E11" w14:textId="72851594" w:rsidR="00423627" w:rsidRPr="002F6743" w:rsidRDefault="00423627"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Williamson T.H., Harris A. Ocular blood flow measurement. </w:t>
      </w:r>
      <w:r w:rsidRPr="002F6743">
        <w:rPr>
          <w:rStyle w:val="a5"/>
          <w:i w:val="0"/>
          <w:sz w:val="28"/>
          <w:szCs w:val="28"/>
          <w:lang w:val="en-US"/>
        </w:rPr>
        <w:t>Br J Ophthalmol</w:t>
      </w:r>
      <w:r w:rsidRPr="002F6743">
        <w:rPr>
          <w:sz w:val="28"/>
          <w:szCs w:val="28"/>
          <w:lang w:val="en-US"/>
        </w:rPr>
        <w:t xml:space="preserve">. </w:t>
      </w:r>
      <w:r w:rsidR="00C96DD9" w:rsidRPr="002F6743">
        <w:rPr>
          <w:sz w:val="28"/>
          <w:szCs w:val="28"/>
          <w:lang w:val="en-US"/>
        </w:rPr>
        <w:t xml:space="preserve">– </w:t>
      </w:r>
      <w:r w:rsidRPr="002F6743">
        <w:rPr>
          <w:sz w:val="28"/>
          <w:szCs w:val="28"/>
          <w:lang w:val="en-US"/>
        </w:rPr>
        <w:t>1994</w:t>
      </w:r>
      <w:r w:rsidR="00C96DD9" w:rsidRPr="002F6743">
        <w:rPr>
          <w:sz w:val="28"/>
          <w:szCs w:val="28"/>
          <w:lang w:val="en-US"/>
        </w:rPr>
        <w:t xml:space="preserve">. – </w:t>
      </w:r>
      <w:r w:rsidR="002F6743" w:rsidRPr="002F6743">
        <w:rPr>
          <w:bCs/>
          <w:sz w:val="28"/>
          <w:szCs w:val="28"/>
          <w:lang w:val="en-US"/>
        </w:rPr>
        <w:t>Vol.</w:t>
      </w:r>
      <w:r w:rsidRPr="002F6743">
        <w:rPr>
          <w:sz w:val="28"/>
          <w:szCs w:val="28"/>
          <w:lang w:val="en-US"/>
        </w:rPr>
        <w:t>78</w:t>
      </w:r>
      <w:r w:rsidR="00C96DD9" w:rsidRPr="002F6743">
        <w:rPr>
          <w:sz w:val="28"/>
          <w:szCs w:val="28"/>
          <w:lang w:val="en-US"/>
        </w:rPr>
        <w:t xml:space="preserve">. – </w:t>
      </w:r>
      <w:r w:rsidR="00C96DD9">
        <w:rPr>
          <w:sz w:val="28"/>
          <w:szCs w:val="28"/>
        </w:rPr>
        <w:t>Р</w:t>
      </w:r>
      <w:r w:rsidR="00C96DD9" w:rsidRPr="002F6743">
        <w:rPr>
          <w:sz w:val="28"/>
          <w:szCs w:val="28"/>
          <w:lang w:val="en-US"/>
        </w:rPr>
        <w:t xml:space="preserve">. </w:t>
      </w:r>
      <w:r w:rsidRPr="002F6743">
        <w:rPr>
          <w:sz w:val="28"/>
          <w:szCs w:val="28"/>
          <w:lang w:val="en-US"/>
        </w:rPr>
        <w:t>939–945.</w:t>
      </w:r>
    </w:p>
    <w:p w14:paraId="69BD11D3" w14:textId="3FBB5959" w:rsidR="00423627" w:rsidRPr="00D05E53" w:rsidRDefault="00423627"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Polska E., Polak K., Luksch A., et al. Ocular blood flow and Doppler sonography. </w:t>
      </w:r>
      <w:r w:rsidRPr="00D05E53">
        <w:rPr>
          <w:rStyle w:val="a5"/>
          <w:i w:val="0"/>
          <w:sz w:val="28"/>
          <w:szCs w:val="28"/>
          <w:lang w:val="en-US"/>
        </w:rPr>
        <w:t>Surv Ophthalmol</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2003</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48</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511–529.</w:t>
      </w:r>
    </w:p>
    <w:p w14:paraId="1561A8B7" w14:textId="41179E46" w:rsidR="00423627" w:rsidRPr="00D05E53" w:rsidRDefault="00423627"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Harris A., Kagemann L., Ehrlich R., et al. Measuring and interpreting ocular blood flow and metabolism in glaucoma. </w:t>
      </w:r>
      <w:r w:rsidRPr="00D05E53">
        <w:rPr>
          <w:rStyle w:val="a5"/>
          <w:i w:val="0"/>
          <w:sz w:val="28"/>
          <w:szCs w:val="28"/>
          <w:lang w:val="en-US"/>
        </w:rPr>
        <w:t>Can J Ophthalmol</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2008</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43</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328–336.</w:t>
      </w:r>
    </w:p>
    <w:p w14:paraId="5E923EE2" w14:textId="4692A94E" w:rsidR="00423627" w:rsidRPr="00CF5C75" w:rsidRDefault="00423627"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Hayreh S.S. Blood supply of the optic nerve head and its role in optic atrophy. </w:t>
      </w:r>
      <w:r w:rsidRPr="00CF5C75">
        <w:rPr>
          <w:rStyle w:val="a5"/>
          <w:i w:val="0"/>
          <w:sz w:val="28"/>
          <w:szCs w:val="28"/>
          <w:lang w:val="en-US"/>
        </w:rPr>
        <w:t>Prog Retin Eye Res</w:t>
      </w:r>
      <w:r w:rsidRPr="00CF5C75">
        <w:rPr>
          <w:sz w:val="28"/>
          <w:szCs w:val="28"/>
          <w:lang w:val="en-US"/>
        </w:rPr>
        <w:t xml:space="preserve">. </w:t>
      </w:r>
      <w:r w:rsidR="00C96DD9">
        <w:rPr>
          <w:sz w:val="28"/>
          <w:szCs w:val="28"/>
        </w:rPr>
        <w:t xml:space="preserve">– </w:t>
      </w:r>
      <w:r w:rsidRPr="00CF5C75">
        <w:rPr>
          <w:sz w:val="28"/>
          <w:szCs w:val="28"/>
          <w:lang w:val="en-US"/>
        </w:rPr>
        <w:t>2001</w:t>
      </w:r>
      <w:r w:rsidR="00C96DD9">
        <w:rPr>
          <w:sz w:val="28"/>
          <w:szCs w:val="28"/>
        </w:rPr>
        <w:t xml:space="preserve">. – </w:t>
      </w:r>
      <w:r w:rsidR="002F6743" w:rsidRPr="002F6743">
        <w:rPr>
          <w:bCs/>
          <w:sz w:val="28"/>
          <w:szCs w:val="28"/>
          <w:lang w:val="en-US"/>
        </w:rPr>
        <w:t>Vol.</w:t>
      </w:r>
      <w:r w:rsidRPr="002F6743">
        <w:rPr>
          <w:sz w:val="28"/>
          <w:szCs w:val="28"/>
          <w:lang w:val="en-US"/>
        </w:rPr>
        <w:t>20</w:t>
      </w:r>
      <w:r w:rsidR="00C96DD9" w:rsidRPr="002F6743">
        <w:rPr>
          <w:sz w:val="28"/>
          <w:szCs w:val="28"/>
        </w:rPr>
        <w:t>.</w:t>
      </w:r>
      <w:r w:rsidR="00C96DD9">
        <w:rPr>
          <w:sz w:val="28"/>
          <w:szCs w:val="28"/>
        </w:rPr>
        <w:t xml:space="preserve"> – Р. </w:t>
      </w:r>
      <w:r w:rsidRPr="00CF5C75">
        <w:rPr>
          <w:sz w:val="28"/>
          <w:szCs w:val="28"/>
          <w:lang w:val="en-US"/>
        </w:rPr>
        <w:t>563–593.</w:t>
      </w:r>
    </w:p>
    <w:p w14:paraId="2B834C1B" w14:textId="47287C69" w:rsidR="00BB2A1A" w:rsidRPr="00D05E53" w:rsidRDefault="00BB2A1A"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Pourcelot L. Applications cliniques de l’examen Doppler transcutané. </w:t>
      </w:r>
      <w:r w:rsidRPr="00FA3E54">
        <w:rPr>
          <w:iCs/>
          <w:sz w:val="28"/>
          <w:szCs w:val="28"/>
          <w:lang w:val="en-US"/>
        </w:rPr>
        <w:t>INSERM</w:t>
      </w:r>
      <w:r w:rsidRPr="00FA3E54">
        <w:rPr>
          <w:sz w:val="28"/>
          <w:szCs w:val="28"/>
          <w:lang w:val="en-US"/>
        </w:rPr>
        <w:t xml:space="preserve">. </w:t>
      </w:r>
      <w:r w:rsidR="00C96DD9">
        <w:rPr>
          <w:sz w:val="28"/>
          <w:szCs w:val="28"/>
        </w:rPr>
        <w:t xml:space="preserve">– </w:t>
      </w:r>
      <w:r w:rsidRPr="00FA3E54">
        <w:rPr>
          <w:sz w:val="28"/>
          <w:szCs w:val="28"/>
          <w:lang w:val="en-US"/>
        </w:rPr>
        <w:t>1974</w:t>
      </w:r>
      <w:r w:rsidR="00C96DD9">
        <w:rPr>
          <w:sz w:val="28"/>
          <w:szCs w:val="28"/>
        </w:rPr>
        <w:t xml:space="preserve">. – </w:t>
      </w:r>
      <w:r w:rsidR="002F6743" w:rsidRPr="002F6743">
        <w:rPr>
          <w:bCs/>
          <w:sz w:val="28"/>
          <w:szCs w:val="28"/>
          <w:lang w:val="en-US"/>
        </w:rPr>
        <w:t>Vol.</w:t>
      </w:r>
      <w:r w:rsidRPr="002F6743">
        <w:rPr>
          <w:sz w:val="28"/>
          <w:szCs w:val="28"/>
          <w:lang w:val="en-US"/>
        </w:rPr>
        <w:t>34</w:t>
      </w:r>
      <w:r w:rsidR="00C96DD9" w:rsidRPr="002F6743">
        <w:rPr>
          <w:sz w:val="28"/>
          <w:szCs w:val="28"/>
        </w:rPr>
        <w:t>.</w:t>
      </w:r>
      <w:r w:rsidR="00C96DD9">
        <w:rPr>
          <w:sz w:val="28"/>
          <w:szCs w:val="28"/>
        </w:rPr>
        <w:t xml:space="preserve"> – Р. </w:t>
      </w:r>
      <w:r w:rsidRPr="00FA3E54">
        <w:rPr>
          <w:sz w:val="28"/>
          <w:szCs w:val="28"/>
          <w:lang w:val="en-US"/>
        </w:rPr>
        <w:t>213–240.</w:t>
      </w:r>
    </w:p>
    <w:p w14:paraId="670B5FC7" w14:textId="27F147B5" w:rsidR="00FA3E54" w:rsidRPr="00D05E53" w:rsidRDefault="00FA3E5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Ravalico G., Battaglia Parodi M., et al. Color Doppler imaging in retinal vein occlusion. </w:t>
      </w:r>
      <w:r w:rsidRPr="00D05E53">
        <w:rPr>
          <w:iCs/>
          <w:sz w:val="28"/>
          <w:szCs w:val="28"/>
          <w:lang w:val="en-US"/>
        </w:rPr>
        <w:t>Graefes Arch Clin Exp Ophthalmol</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1996</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234</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202–207.</w:t>
      </w:r>
    </w:p>
    <w:p w14:paraId="3A66496F" w14:textId="1D0C6EEA" w:rsidR="00FA3E54" w:rsidRPr="00D05E53" w:rsidRDefault="00FA3E5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Williamson T.H., Baxter G.M. Central retinal vein occlusion: an investigation by color Doppler imaging. </w:t>
      </w:r>
      <w:r w:rsidRPr="00D05E53">
        <w:rPr>
          <w:iCs/>
          <w:sz w:val="28"/>
          <w:szCs w:val="28"/>
        </w:rPr>
        <w:t>Eye</w:t>
      </w:r>
      <w:r w:rsidRPr="00D05E53">
        <w:rPr>
          <w:sz w:val="28"/>
          <w:szCs w:val="28"/>
        </w:rPr>
        <w:t xml:space="preserve">. </w:t>
      </w:r>
      <w:r w:rsidR="00C96DD9">
        <w:rPr>
          <w:sz w:val="28"/>
          <w:szCs w:val="28"/>
        </w:rPr>
        <w:t xml:space="preserve">– </w:t>
      </w:r>
      <w:r w:rsidRPr="00D05E53">
        <w:rPr>
          <w:sz w:val="28"/>
          <w:szCs w:val="28"/>
        </w:rPr>
        <w:t>1994</w:t>
      </w:r>
      <w:r w:rsidR="00C96DD9">
        <w:rPr>
          <w:sz w:val="28"/>
          <w:szCs w:val="28"/>
        </w:rPr>
        <w:t xml:space="preserve">. – </w:t>
      </w:r>
      <w:r w:rsidR="002F6743" w:rsidRPr="002F6743">
        <w:rPr>
          <w:bCs/>
          <w:sz w:val="28"/>
          <w:szCs w:val="28"/>
          <w:lang w:val="en-US"/>
        </w:rPr>
        <w:t>Vol.</w:t>
      </w:r>
      <w:r w:rsidRPr="002F6743">
        <w:rPr>
          <w:sz w:val="28"/>
          <w:szCs w:val="28"/>
        </w:rPr>
        <w:t>8</w:t>
      </w:r>
      <w:r w:rsidR="00C96DD9" w:rsidRPr="002F6743">
        <w:rPr>
          <w:sz w:val="28"/>
          <w:szCs w:val="28"/>
        </w:rPr>
        <w:t>.</w:t>
      </w:r>
      <w:r w:rsidR="00C96DD9">
        <w:rPr>
          <w:sz w:val="28"/>
          <w:szCs w:val="28"/>
        </w:rPr>
        <w:t xml:space="preserve"> – Р. </w:t>
      </w:r>
      <w:r w:rsidRPr="00D05E53">
        <w:rPr>
          <w:sz w:val="28"/>
          <w:szCs w:val="28"/>
        </w:rPr>
        <w:t>700–704.</w:t>
      </w:r>
    </w:p>
    <w:p w14:paraId="011BEFA2" w14:textId="243FFDD9" w:rsidR="00FA3E54" w:rsidRPr="00D05E53" w:rsidRDefault="00FA3E5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Hayreh S.S., Zimmerman M.B. Nonarteritic anterior ischemic optic neuropathy: role of systemic factors. </w:t>
      </w:r>
      <w:r w:rsidRPr="00D05E53">
        <w:rPr>
          <w:iCs/>
          <w:sz w:val="28"/>
          <w:szCs w:val="28"/>
        </w:rPr>
        <w:t>Prog Retin Eye Res</w:t>
      </w:r>
      <w:r w:rsidRPr="00D05E53">
        <w:rPr>
          <w:sz w:val="28"/>
          <w:szCs w:val="28"/>
        </w:rPr>
        <w:t xml:space="preserve">. </w:t>
      </w:r>
      <w:r w:rsidR="00C96DD9">
        <w:rPr>
          <w:sz w:val="28"/>
          <w:szCs w:val="28"/>
        </w:rPr>
        <w:t xml:space="preserve">– </w:t>
      </w:r>
      <w:r w:rsidRPr="00D05E53">
        <w:rPr>
          <w:sz w:val="28"/>
          <w:szCs w:val="28"/>
        </w:rPr>
        <w:t>2008</w:t>
      </w:r>
      <w:r w:rsidR="00C96DD9">
        <w:rPr>
          <w:sz w:val="28"/>
          <w:szCs w:val="28"/>
        </w:rPr>
        <w:t xml:space="preserve">. </w:t>
      </w:r>
      <w:r w:rsidR="00C96DD9" w:rsidRPr="002F6743">
        <w:rPr>
          <w:sz w:val="28"/>
          <w:szCs w:val="28"/>
        </w:rPr>
        <w:t xml:space="preserve">– </w:t>
      </w:r>
      <w:r w:rsidR="002F6743" w:rsidRPr="002F6743">
        <w:rPr>
          <w:bCs/>
          <w:sz w:val="28"/>
          <w:szCs w:val="28"/>
          <w:lang w:val="en-US"/>
        </w:rPr>
        <w:t>Vol.</w:t>
      </w:r>
      <w:r w:rsidRPr="002F6743">
        <w:rPr>
          <w:sz w:val="28"/>
          <w:szCs w:val="28"/>
        </w:rPr>
        <w:t>27</w:t>
      </w:r>
      <w:r w:rsidR="00C96DD9" w:rsidRPr="002F6743">
        <w:rPr>
          <w:sz w:val="28"/>
          <w:szCs w:val="28"/>
        </w:rPr>
        <w:t>.</w:t>
      </w:r>
      <w:r w:rsidR="00C96DD9">
        <w:rPr>
          <w:sz w:val="28"/>
          <w:szCs w:val="28"/>
        </w:rPr>
        <w:t xml:space="preserve"> – Р. </w:t>
      </w:r>
      <w:r w:rsidRPr="00D05E53">
        <w:rPr>
          <w:sz w:val="28"/>
          <w:szCs w:val="28"/>
        </w:rPr>
        <w:t>475–506.</w:t>
      </w:r>
    </w:p>
    <w:p w14:paraId="27C4D832" w14:textId="2C23D419" w:rsidR="00D50AB0" w:rsidRPr="00D05E53" w:rsidRDefault="00D50AB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Trible J.R., Sergott R.C., Spaeth G.L., et al. Color Doppler imaging in ischemic optic neuropathy. </w:t>
      </w:r>
      <w:r w:rsidRPr="00D05E53">
        <w:rPr>
          <w:iCs/>
          <w:sz w:val="28"/>
          <w:szCs w:val="28"/>
          <w:lang w:val="en-US"/>
        </w:rPr>
        <w:t>Am J Ophthalmol</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1993</w:t>
      </w:r>
      <w:r w:rsidR="00C96DD9" w:rsidRPr="0037767F">
        <w:rPr>
          <w:sz w:val="28"/>
          <w:szCs w:val="28"/>
          <w:lang w:val="en-US"/>
        </w:rPr>
        <w:t xml:space="preserve">. – </w:t>
      </w:r>
      <w:r w:rsidR="002F6743" w:rsidRPr="002F6743">
        <w:rPr>
          <w:bCs/>
          <w:sz w:val="28"/>
          <w:szCs w:val="28"/>
          <w:lang w:val="en-US"/>
        </w:rPr>
        <w:t>Vol.</w:t>
      </w:r>
      <w:r w:rsidRPr="002F6743">
        <w:rPr>
          <w:sz w:val="28"/>
          <w:szCs w:val="28"/>
          <w:lang w:val="en-US"/>
        </w:rPr>
        <w:t>116</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312–319.</w:t>
      </w:r>
    </w:p>
    <w:p w14:paraId="45A6AE70" w14:textId="4949425E" w:rsidR="00D50AB0" w:rsidRPr="00D05E53" w:rsidRDefault="00D50AB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Akcar N., Eroglu F.C., Yalcin N.G., et al. Alterations of ocular blood flow in patients after COVID-19 infection. </w:t>
      </w:r>
      <w:r w:rsidRPr="00D05E53">
        <w:rPr>
          <w:iCs/>
          <w:sz w:val="28"/>
          <w:szCs w:val="28"/>
          <w:lang w:val="en-US"/>
        </w:rPr>
        <w:t>Graefes Arch Clin Exp Ophthalmol</w:t>
      </w:r>
      <w:r w:rsidRPr="00D05E53">
        <w:rPr>
          <w:sz w:val="28"/>
          <w:szCs w:val="28"/>
          <w:lang w:val="en-US"/>
        </w:rPr>
        <w:t xml:space="preserve">. </w:t>
      </w:r>
      <w:r w:rsidR="00C96DD9" w:rsidRPr="0037767F">
        <w:rPr>
          <w:sz w:val="28"/>
          <w:szCs w:val="28"/>
          <w:lang w:val="en-US"/>
        </w:rPr>
        <w:t xml:space="preserve">– </w:t>
      </w:r>
      <w:r w:rsidRPr="00D05E53">
        <w:rPr>
          <w:sz w:val="28"/>
          <w:szCs w:val="28"/>
          <w:lang w:val="en-US"/>
        </w:rPr>
        <w:t>2022</w:t>
      </w:r>
      <w:r w:rsidR="00C96DD9" w:rsidRPr="0037767F">
        <w:rPr>
          <w:sz w:val="28"/>
          <w:szCs w:val="28"/>
          <w:lang w:val="en-US"/>
        </w:rPr>
        <w:t>. -</w:t>
      </w:r>
      <w:r w:rsidR="002F6743" w:rsidRPr="002F6743">
        <w:rPr>
          <w:rFonts w:eastAsiaTheme="minorHAnsi"/>
          <w:bCs/>
          <w:sz w:val="28"/>
          <w:szCs w:val="28"/>
          <w:lang w:val="en-US" w:eastAsia="en-US"/>
        </w:rPr>
        <w:t xml:space="preserve"> </w:t>
      </w:r>
      <w:r w:rsidR="002F6743" w:rsidRPr="002F6743">
        <w:rPr>
          <w:bCs/>
          <w:sz w:val="28"/>
          <w:szCs w:val="28"/>
          <w:lang w:val="en-US"/>
        </w:rPr>
        <w:t>Vol.</w:t>
      </w:r>
      <w:r w:rsidRPr="002F6743">
        <w:rPr>
          <w:sz w:val="28"/>
          <w:szCs w:val="28"/>
          <w:lang w:val="en-US"/>
        </w:rPr>
        <w:t>260</w:t>
      </w:r>
      <w:r w:rsidR="00C96DD9" w:rsidRPr="0037767F">
        <w:rPr>
          <w:sz w:val="28"/>
          <w:szCs w:val="28"/>
          <w:lang w:val="en-US"/>
        </w:rPr>
        <w:t xml:space="preserve">. – </w:t>
      </w:r>
      <w:r w:rsidR="00C96DD9">
        <w:rPr>
          <w:sz w:val="28"/>
          <w:szCs w:val="28"/>
        </w:rPr>
        <w:t>Р</w:t>
      </w:r>
      <w:r w:rsidR="00C96DD9" w:rsidRPr="0037767F">
        <w:rPr>
          <w:sz w:val="28"/>
          <w:szCs w:val="28"/>
          <w:lang w:val="en-US"/>
        </w:rPr>
        <w:t xml:space="preserve">. </w:t>
      </w:r>
      <w:r w:rsidRPr="00D05E53">
        <w:rPr>
          <w:sz w:val="28"/>
          <w:szCs w:val="28"/>
          <w:lang w:val="en-US"/>
        </w:rPr>
        <w:t>3449–3457.</w:t>
      </w:r>
    </w:p>
    <w:p w14:paraId="267ECD7A" w14:textId="6ACE3773" w:rsidR="00D50AB0" w:rsidRPr="00D05E53" w:rsidRDefault="00D50AB0" w:rsidP="00857297">
      <w:pPr>
        <w:pStyle w:val="a4"/>
        <w:numPr>
          <w:ilvl w:val="0"/>
          <w:numId w:val="7"/>
        </w:numPr>
        <w:tabs>
          <w:tab w:val="left" w:pos="1134"/>
        </w:tabs>
        <w:spacing w:before="0" w:beforeAutospacing="0" w:after="0" w:afterAutospacing="0"/>
        <w:ind w:left="0" w:firstLine="567"/>
        <w:jc w:val="both"/>
        <w:rPr>
          <w:sz w:val="28"/>
          <w:szCs w:val="28"/>
        </w:rPr>
      </w:pPr>
      <w:r w:rsidRPr="00D05E53">
        <w:rPr>
          <w:sz w:val="28"/>
          <w:szCs w:val="28"/>
          <w:lang w:val="en-US"/>
        </w:rPr>
        <w:t xml:space="preserve">Dahlbäck B. Advances in understanding pathogenic mechanisms of disorders of coagulation. </w:t>
      </w:r>
      <w:r w:rsidRPr="00D05E53">
        <w:rPr>
          <w:rStyle w:val="a5"/>
          <w:i w:val="0"/>
          <w:sz w:val="28"/>
          <w:szCs w:val="28"/>
        </w:rPr>
        <w:t>Blood</w:t>
      </w:r>
      <w:r w:rsidRPr="00D05E53">
        <w:rPr>
          <w:sz w:val="28"/>
          <w:szCs w:val="28"/>
        </w:rPr>
        <w:t xml:space="preserve">. </w:t>
      </w:r>
      <w:r w:rsidR="00C96DD9">
        <w:rPr>
          <w:sz w:val="28"/>
          <w:szCs w:val="28"/>
        </w:rPr>
        <w:t xml:space="preserve">– </w:t>
      </w:r>
      <w:r w:rsidRPr="00D05E53">
        <w:rPr>
          <w:sz w:val="28"/>
          <w:szCs w:val="28"/>
        </w:rPr>
        <w:t>2008</w:t>
      </w:r>
      <w:r w:rsidR="00C96DD9">
        <w:rPr>
          <w:sz w:val="28"/>
          <w:szCs w:val="28"/>
        </w:rPr>
        <w:t xml:space="preserve">. – </w:t>
      </w:r>
      <w:r w:rsidR="002F6743" w:rsidRPr="002F6743">
        <w:rPr>
          <w:bCs/>
          <w:sz w:val="28"/>
          <w:szCs w:val="28"/>
          <w:lang w:val="en-US"/>
        </w:rPr>
        <w:t>Vol.</w:t>
      </w:r>
      <w:r w:rsidRPr="002F6743">
        <w:rPr>
          <w:sz w:val="28"/>
          <w:szCs w:val="28"/>
        </w:rPr>
        <w:t>112</w:t>
      </w:r>
      <w:r w:rsidR="00C96DD9" w:rsidRPr="002F6743">
        <w:rPr>
          <w:sz w:val="28"/>
          <w:szCs w:val="28"/>
        </w:rPr>
        <w:t>.</w:t>
      </w:r>
      <w:r w:rsidR="00C96DD9">
        <w:rPr>
          <w:sz w:val="28"/>
          <w:szCs w:val="28"/>
        </w:rPr>
        <w:t xml:space="preserve"> – Р.</w:t>
      </w:r>
      <w:r w:rsidRPr="00D05E53">
        <w:rPr>
          <w:sz w:val="28"/>
          <w:szCs w:val="28"/>
        </w:rPr>
        <w:t>19–27.</w:t>
      </w:r>
    </w:p>
    <w:p w14:paraId="699D87C0" w14:textId="2EC48393" w:rsidR="00D50AB0" w:rsidRPr="00D05E53" w:rsidRDefault="00D50AB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Nalbandian A., Sehgal K., Gupta A., et al. Post-acute COVID-19 syndrome. </w:t>
      </w:r>
      <w:r w:rsidRPr="00D05E53">
        <w:rPr>
          <w:rStyle w:val="a5"/>
          <w:i w:val="0"/>
          <w:sz w:val="28"/>
          <w:szCs w:val="28"/>
          <w:lang w:val="en-US"/>
        </w:rPr>
        <w:t>Nat Med</w:t>
      </w:r>
      <w:r w:rsidRPr="00D05E53">
        <w:rPr>
          <w:sz w:val="28"/>
          <w:szCs w:val="28"/>
          <w:lang w:val="en-US"/>
        </w:rPr>
        <w:t xml:space="preserve">. </w:t>
      </w:r>
      <w:r w:rsidR="00C96DD9" w:rsidRPr="00686F3A">
        <w:rPr>
          <w:sz w:val="28"/>
          <w:szCs w:val="28"/>
          <w:lang w:val="en-US"/>
        </w:rPr>
        <w:t xml:space="preserve">– </w:t>
      </w:r>
      <w:r w:rsidRPr="00D05E53">
        <w:rPr>
          <w:sz w:val="28"/>
          <w:szCs w:val="28"/>
          <w:lang w:val="en-US"/>
        </w:rPr>
        <w:t>2021</w:t>
      </w:r>
      <w:r w:rsidR="00C96DD9" w:rsidRPr="00686F3A">
        <w:rPr>
          <w:sz w:val="28"/>
          <w:szCs w:val="28"/>
          <w:lang w:val="en-US"/>
        </w:rPr>
        <w:t xml:space="preserve">. – </w:t>
      </w:r>
      <w:r w:rsidR="002F6743" w:rsidRPr="002F6743">
        <w:rPr>
          <w:bCs/>
          <w:sz w:val="28"/>
          <w:szCs w:val="28"/>
          <w:lang w:val="en-US"/>
        </w:rPr>
        <w:t>Vol.</w:t>
      </w:r>
      <w:r w:rsidRPr="002F6743">
        <w:rPr>
          <w:sz w:val="28"/>
          <w:szCs w:val="28"/>
          <w:lang w:val="en-US"/>
        </w:rPr>
        <w:t>27</w:t>
      </w:r>
      <w:r w:rsidR="00C96DD9" w:rsidRPr="002F6743">
        <w:rPr>
          <w:sz w:val="28"/>
          <w:szCs w:val="28"/>
          <w:lang w:val="en-US"/>
        </w:rPr>
        <w:t>.</w:t>
      </w:r>
      <w:r w:rsidR="00C96DD9" w:rsidRPr="00686F3A">
        <w:rPr>
          <w:sz w:val="28"/>
          <w:szCs w:val="28"/>
          <w:lang w:val="en-US"/>
        </w:rPr>
        <w:t xml:space="preserve"> – </w:t>
      </w:r>
      <w:r w:rsidR="00C96DD9">
        <w:rPr>
          <w:sz w:val="28"/>
          <w:szCs w:val="28"/>
        </w:rPr>
        <w:t>Р</w:t>
      </w:r>
      <w:r w:rsidR="00C96DD9" w:rsidRPr="00686F3A">
        <w:rPr>
          <w:sz w:val="28"/>
          <w:szCs w:val="28"/>
          <w:lang w:val="en-US"/>
        </w:rPr>
        <w:t xml:space="preserve">. </w:t>
      </w:r>
      <w:r w:rsidRPr="00D05E53">
        <w:rPr>
          <w:sz w:val="28"/>
          <w:szCs w:val="28"/>
          <w:lang w:val="en-US"/>
        </w:rPr>
        <w:t>601–615.</w:t>
      </w:r>
    </w:p>
    <w:p w14:paraId="5B6DC70F" w14:textId="5B45CF3E" w:rsidR="00D50AB0" w:rsidRPr="00D05E53" w:rsidRDefault="00D50AB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Gupta A., Madhavan M.V., Sehgal K., et al. Extrapulmonary manifestations of COVID-19. </w:t>
      </w:r>
      <w:r w:rsidRPr="00D05E53">
        <w:rPr>
          <w:rStyle w:val="a5"/>
          <w:i w:val="0"/>
          <w:sz w:val="28"/>
          <w:szCs w:val="28"/>
          <w:lang w:val="en-US"/>
        </w:rPr>
        <w:t>Nat Med</w:t>
      </w:r>
      <w:r w:rsidRPr="00D05E53">
        <w:rPr>
          <w:sz w:val="28"/>
          <w:szCs w:val="28"/>
          <w:lang w:val="en-US"/>
        </w:rPr>
        <w:t xml:space="preserve">. </w:t>
      </w:r>
      <w:r w:rsidR="00C96DD9" w:rsidRPr="00686F3A">
        <w:rPr>
          <w:sz w:val="28"/>
          <w:szCs w:val="28"/>
          <w:lang w:val="en-US"/>
        </w:rPr>
        <w:t xml:space="preserve">– </w:t>
      </w:r>
      <w:r w:rsidRPr="00D05E53">
        <w:rPr>
          <w:sz w:val="28"/>
          <w:szCs w:val="28"/>
          <w:lang w:val="en-US"/>
        </w:rPr>
        <w:t>2020</w:t>
      </w:r>
      <w:r w:rsidR="00C96DD9" w:rsidRPr="00686F3A">
        <w:rPr>
          <w:sz w:val="28"/>
          <w:szCs w:val="28"/>
          <w:lang w:val="en-US"/>
        </w:rPr>
        <w:t>. –</w:t>
      </w:r>
      <w:r w:rsidR="002F6743" w:rsidRPr="002F6743">
        <w:rPr>
          <w:rFonts w:eastAsiaTheme="minorHAnsi"/>
          <w:bCs/>
          <w:sz w:val="28"/>
          <w:szCs w:val="28"/>
          <w:lang w:val="en-US" w:eastAsia="en-US"/>
        </w:rPr>
        <w:t xml:space="preserve"> </w:t>
      </w:r>
      <w:r w:rsidR="002F6743" w:rsidRPr="002F6743">
        <w:rPr>
          <w:bCs/>
          <w:sz w:val="28"/>
          <w:szCs w:val="28"/>
          <w:lang w:val="en-US"/>
        </w:rPr>
        <w:t>Vol.</w:t>
      </w:r>
      <w:r w:rsidR="00C96DD9" w:rsidRPr="00686F3A">
        <w:rPr>
          <w:sz w:val="28"/>
          <w:szCs w:val="28"/>
          <w:lang w:val="en-US"/>
        </w:rPr>
        <w:t xml:space="preserve"> </w:t>
      </w:r>
      <w:r w:rsidRPr="002F6743">
        <w:rPr>
          <w:sz w:val="28"/>
          <w:szCs w:val="28"/>
          <w:lang w:val="en-US"/>
        </w:rPr>
        <w:t>26</w:t>
      </w:r>
      <w:r w:rsidR="00C96DD9" w:rsidRPr="002F6743">
        <w:rPr>
          <w:sz w:val="28"/>
          <w:szCs w:val="28"/>
          <w:lang w:val="en-US"/>
        </w:rPr>
        <w:t>.</w:t>
      </w:r>
      <w:r w:rsidR="00C96DD9" w:rsidRPr="00686F3A">
        <w:rPr>
          <w:sz w:val="28"/>
          <w:szCs w:val="28"/>
          <w:lang w:val="en-US"/>
        </w:rPr>
        <w:t xml:space="preserve"> – </w:t>
      </w:r>
      <w:r w:rsidR="00C96DD9">
        <w:rPr>
          <w:sz w:val="28"/>
          <w:szCs w:val="28"/>
        </w:rPr>
        <w:t>Р</w:t>
      </w:r>
      <w:r w:rsidR="00C96DD9" w:rsidRPr="00686F3A">
        <w:rPr>
          <w:sz w:val="28"/>
          <w:szCs w:val="28"/>
          <w:lang w:val="en-US"/>
        </w:rPr>
        <w:t xml:space="preserve">. </w:t>
      </w:r>
      <w:r w:rsidRPr="00D05E53">
        <w:rPr>
          <w:sz w:val="28"/>
          <w:szCs w:val="28"/>
          <w:lang w:val="en-US"/>
        </w:rPr>
        <w:t>1017–1032.</w:t>
      </w:r>
    </w:p>
    <w:p w14:paraId="1D7A8363" w14:textId="2CCA651F" w:rsidR="00586CDF" w:rsidRPr="00D05E53" w:rsidRDefault="00586CDF" w:rsidP="00857297">
      <w:pPr>
        <w:pStyle w:val="a4"/>
        <w:numPr>
          <w:ilvl w:val="0"/>
          <w:numId w:val="7"/>
        </w:numPr>
        <w:tabs>
          <w:tab w:val="left" w:pos="1134"/>
        </w:tabs>
        <w:spacing w:before="0" w:beforeAutospacing="0" w:after="0" w:afterAutospacing="0"/>
        <w:ind w:left="0" w:firstLine="567"/>
        <w:jc w:val="both"/>
        <w:rPr>
          <w:sz w:val="28"/>
          <w:szCs w:val="28"/>
        </w:rPr>
      </w:pPr>
      <w:r w:rsidRPr="00D05E53">
        <w:rPr>
          <w:sz w:val="28"/>
          <w:szCs w:val="28"/>
          <w:lang w:val="en-US"/>
        </w:rPr>
        <w:t xml:space="preserve">Rosendaal F.R. Venous thrombosis: a multicausal disease. </w:t>
      </w:r>
      <w:r w:rsidRPr="00D05E53">
        <w:rPr>
          <w:rStyle w:val="a5"/>
          <w:i w:val="0"/>
          <w:sz w:val="28"/>
          <w:szCs w:val="28"/>
        </w:rPr>
        <w:t>Lancet</w:t>
      </w:r>
      <w:r w:rsidRPr="00D05E53">
        <w:rPr>
          <w:sz w:val="28"/>
          <w:szCs w:val="28"/>
        </w:rPr>
        <w:t xml:space="preserve">. </w:t>
      </w:r>
      <w:r w:rsidR="00C96DD9">
        <w:rPr>
          <w:sz w:val="28"/>
          <w:szCs w:val="28"/>
        </w:rPr>
        <w:t xml:space="preserve">– </w:t>
      </w:r>
      <w:r w:rsidRPr="00D05E53">
        <w:rPr>
          <w:sz w:val="28"/>
          <w:szCs w:val="28"/>
        </w:rPr>
        <w:t>1999</w:t>
      </w:r>
      <w:r w:rsidR="00C96DD9">
        <w:rPr>
          <w:sz w:val="28"/>
          <w:szCs w:val="28"/>
        </w:rPr>
        <w:t xml:space="preserve">. – </w:t>
      </w:r>
      <w:r w:rsidR="002F6743" w:rsidRPr="002F6743">
        <w:rPr>
          <w:bCs/>
          <w:sz w:val="28"/>
          <w:szCs w:val="28"/>
          <w:lang w:val="en-US"/>
        </w:rPr>
        <w:t>Vol.</w:t>
      </w:r>
      <w:r w:rsidRPr="002F6743">
        <w:rPr>
          <w:sz w:val="28"/>
          <w:szCs w:val="28"/>
        </w:rPr>
        <w:t>353</w:t>
      </w:r>
      <w:r w:rsidR="00C96DD9" w:rsidRPr="002F6743">
        <w:rPr>
          <w:sz w:val="28"/>
          <w:szCs w:val="28"/>
        </w:rPr>
        <w:t>.</w:t>
      </w:r>
      <w:r w:rsidR="00C96DD9">
        <w:rPr>
          <w:sz w:val="28"/>
          <w:szCs w:val="28"/>
        </w:rPr>
        <w:t xml:space="preserve"> – Р. </w:t>
      </w:r>
      <w:r w:rsidRPr="00D05E53">
        <w:rPr>
          <w:sz w:val="28"/>
          <w:szCs w:val="28"/>
        </w:rPr>
        <w:t>1167–1173.</w:t>
      </w:r>
    </w:p>
    <w:p w14:paraId="000F26E3" w14:textId="0D09FFC2" w:rsidR="00586CDF" w:rsidRPr="00CF5C75" w:rsidRDefault="00586CD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Ridker P.M. Genetic determinants of vascular disease. </w:t>
      </w:r>
      <w:r w:rsidRPr="00CF5C75">
        <w:rPr>
          <w:rStyle w:val="a5"/>
          <w:i w:val="0"/>
          <w:sz w:val="28"/>
          <w:szCs w:val="28"/>
          <w:lang w:val="en-US"/>
        </w:rPr>
        <w:t>Circulation</w:t>
      </w:r>
      <w:r w:rsidRPr="00CF5C75">
        <w:rPr>
          <w:sz w:val="28"/>
          <w:szCs w:val="28"/>
          <w:lang w:val="en-US"/>
        </w:rPr>
        <w:t xml:space="preserve">. </w:t>
      </w:r>
      <w:r w:rsidR="00C96DD9">
        <w:rPr>
          <w:sz w:val="28"/>
          <w:szCs w:val="28"/>
        </w:rPr>
        <w:t xml:space="preserve">- </w:t>
      </w:r>
      <w:r w:rsidRPr="00CF5C75">
        <w:rPr>
          <w:sz w:val="28"/>
          <w:szCs w:val="28"/>
          <w:lang w:val="en-US"/>
        </w:rPr>
        <w:t>1999</w:t>
      </w:r>
      <w:r w:rsidR="00C96DD9">
        <w:rPr>
          <w:sz w:val="28"/>
          <w:szCs w:val="28"/>
        </w:rPr>
        <w:t>. -</w:t>
      </w:r>
      <w:r w:rsidR="00C74211" w:rsidRPr="00C74211">
        <w:rPr>
          <w:rFonts w:eastAsiaTheme="minorHAnsi"/>
          <w:bCs/>
          <w:sz w:val="28"/>
          <w:szCs w:val="28"/>
          <w:lang w:val="en-US" w:eastAsia="en-US"/>
        </w:rPr>
        <w:t xml:space="preserve"> </w:t>
      </w:r>
      <w:r w:rsidR="00C74211" w:rsidRPr="00C74211">
        <w:rPr>
          <w:bCs/>
          <w:sz w:val="28"/>
          <w:szCs w:val="28"/>
          <w:lang w:val="en-US"/>
        </w:rPr>
        <w:t>Vol.</w:t>
      </w:r>
      <w:r w:rsidRPr="00C74211">
        <w:rPr>
          <w:sz w:val="28"/>
          <w:szCs w:val="28"/>
          <w:lang w:val="en-US"/>
        </w:rPr>
        <w:t>100</w:t>
      </w:r>
      <w:r w:rsidR="00C96DD9" w:rsidRPr="00C74211">
        <w:rPr>
          <w:sz w:val="28"/>
          <w:szCs w:val="28"/>
        </w:rPr>
        <w:t>.</w:t>
      </w:r>
      <w:r w:rsidR="00C96DD9">
        <w:rPr>
          <w:sz w:val="28"/>
          <w:szCs w:val="28"/>
        </w:rPr>
        <w:t xml:space="preserve"> – Р. </w:t>
      </w:r>
      <w:r w:rsidRPr="00CF5C75">
        <w:rPr>
          <w:sz w:val="28"/>
          <w:szCs w:val="28"/>
          <w:lang w:val="en-US"/>
        </w:rPr>
        <w:t>197–204.</w:t>
      </w:r>
    </w:p>
    <w:p w14:paraId="60539599" w14:textId="0DF71073" w:rsidR="00586CDF" w:rsidRPr="00CF5C75" w:rsidRDefault="00586CDF"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Kujovich J.L. Factor V gene variants and coagulation balance. </w:t>
      </w:r>
      <w:r w:rsidRPr="00CF5C75">
        <w:rPr>
          <w:rStyle w:val="a5"/>
          <w:i w:val="0"/>
          <w:sz w:val="28"/>
          <w:szCs w:val="28"/>
          <w:lang w:val="en-US"/>
        </w:rPr>
        <w:t>Genet Med</w:t>
      </w:r>
      <w:r w:rsidRPr="00CF5C75">
        <w:rPr>
          <w:sz w:val="28"/>
          <w:szCs w:val="28"/>
          <w:lang w:val="en-US"/>
        </w:rPr>
        <w:t xml:space="preserve">. </w:t>
      </w:r>
      <w:r w:rsidR="00C96DD9">
        <w:rPr>
          <w:sz w:val="28"/>
          <w:szCs w:val="28"/>
        </w:rPr>
        <w:t xml:space="preserve">– </w:t>
      </w:r>
      <w:r w:rsidRPr="00CF5C75">
        <w:rPr>
          <w:sz w:val="28"/>
          <w:szCs w:val="28"/>
          <w:lang w:val="en-US"/>
        </w:rPr>
        <w:t>2011</w:t>
      </w:r>
      <w:r w:rsidR="00C96DD9">
        <w:rPr>
          <w:sz w:val="28"/>
          <w:szCs w:val="28"/>
        </w:rPr>
        <w:t xml:space="preserve">. – </w:t>
      </w:r>
      <w:r w:rsidR="00C74211" w:rsidRPr="00C74211">
        <w:rPr>
          <w:bCs/>
          <w:sz w:val="28"/>
          <w:szCs w:val="28"/>
          <w:lang w:val="en-US"/>
        </w:rPr>
        <w:t>Vol.</w:t>
      </w:r>
      <w:r w:rsidRPr="00C74211">
        <w:rPr>
          <w:sz w:val="28"/>
          <w:szCs w:val="28"/>
          <w:lang w:val="en-US"/>
        </w:rPr>
        <w:t>13</w:t>
      </w:r>
      <w:r w:rsidR="00C96DD9" w:rsidRPr="00C74211">
        <w:rPr>
          <w:sz w:val="28"/>
          <w:szCs w:val="28"/>
        </w:rPr>
        <w:t>.</w:t>
      </w:r>
      <w:r w:rsidR="00C96DD9">
        <w:rPr>
          <w:sz w:val="28"/>
          <w:szCs w:val="28"/>
        </w:rPr>
        <w:t xml:space="preserve"> – Р. </w:t>
      </w:r>
      <w:r w:rsidRPr="00CF5C75">
        <w:rPr>
          <w:sz w:val="28"/>
          <w:szCs w:val="28"/>
          <w:lang w:val="en-US"/>
        </w:rPr>
        <w:t>1–16.</w:t>
      </w:r>
    </w:p>
    <w:p w14:paraId="019F0533" w14:textId="1DC16BB4" w:rsidR="00E01280" w:rsidRPr="00D05E53" w:rsidRDefault="00E0128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Poort S.R., Rosendaal F.R., Reitsma P.H., Bertina R.M. Prothrombin gene variation and plasma prothrombin levels. </w:t>
      </w:r>
      <w:r w:rsidRPr="00D05E53">
        <w:rPr>
          <w:iCs/>
          <w:sz w:val="28"/>
          <w:szCs w:val="28"/>
        </w:rPr>
        <w:t>Blood</w:t>
      </w:r>
      <w:r w:rsidRPr="00D05E53">
        <w:rPr>
          <w:sz w:val="28"/>
          <w:szCs w:val="28"/>
        </w:rPr>
        <w:t xml:space="preserve">. </w:t>
      </w:r>
      <w:r w:rsidR="005174F5">
        <w:rPr>
          <w:sz w:val="28"/>
          <w:szCs w:val="28"/>
        </w:rPr>
        <w:t xml:space="preserve">– </w:t>
      </w:r>
      <w:r w:rsidRPr="00D05E53">
        <w:rPr>
          <w:sz w:val="28"/>
          <w:szCs w:val="28"/>
        </w:rPr>
        <w:t>1996</w:t>
      </w:r>
      <w:r w:rsidR="005174F5">
        <w:rPr>
          <w:sz w:val="28"/>
          <w:szCs w:val="28"/>
        </w:rPr>
        <w:t xml:space="preserve">. – </w:t>
      </w:r>
      <w:r w:rsidR="00C74211" w:rsidRPr="00C74211">
        <w:rPr>
          <w:bCs/>
          <w:sz w:val="28"/>
          <w:szCs w:val="28"/>
          <w:lang w:val="en-US"/>
        </w:rPr>
        <w:t>Vol.</w:t>
      </w:r>
      <w:r w:rsidRPr="00C74211">
        <w:rPr>
          <w:sz w:val="28"/>
          <w:szCs w:val="28"/>
        </w:rPr>
        <w:t>88</w:t>
      </w:r>
      <w:r w:rsidR="005174F5" w:rsidRPr="00C74211">
        <w:rPr>
          <w:sz w:val="28"/>
          <w:szCs w:val="28"/>
        </w:rPr>
        <w:t>.</w:t>
      </w:r>
      <w:r w:rsidR="005174F5">
        <w:rPr>
          <w:sz w:val="28"/>
          <w:szCs w:val="28"/>
        </w:rPr>
        <w:t xml:space="preserve"> – Р. </w:t>
      </w:r>
      <w:r w:rsidRPr="00D05E53">
        <w:rPr>
          <w:sz w:val="28"/>
          <w:szCs w:val="28"/>
        </w:rPr>
        <w:t>3698–3703.</w:t>
      </w:r>
    </w:p>
    <w:p w14:paraId="4C9724E2" w14:textId="74242E0A" w:rsidR="00E01280" w:rsidRPr="00E01280" w:rsidRDefault="00E0128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E01280">
        <w:rPr>
          <w:sz w:val="28"/>
          <w:szCs w:val="28"/>
          <w:lang w:val="en-US"/>
        </w:rPr>
        <w:t xml:space="preserve">Dawson S.J., Wiman B., Hamsten A., et al. PAI-1 gene polymorphism and fibrinolytic activity. </w:t>
      </w:r>
      <w:r w:rsidRPr="00E01280">
        <w:rPr>
          <w:iCs/>
          <w:sz w:val="28"/>
          <w:szCs w:val="28"/>
          <w:lang w:val="en-US"/>
        </w:rPr>
        <w:t>J Biol Chem</w:t>
      </w:r>
      <w:r w:rsidRPr="00E01280">
        <w:rPr>
          <w:sz w:val="28"/>
          <w:szCs w:val="28"/>
          <w:lang w:val="en-US"/>
        </w:rPr>
        <w:t xml:space="preserve">. </w:t>
      </w:r>
      <w:r w:rsidR="005174F5" w:rsidRPr="0037767F">
        <w:rPr>
          <w:sz w:val="28"/>
          <w:szCs w:val="28"/>
          <w:lang w:val="en-US"/>
        </w:rPr>
        <w:t xml:space="preserve">– </w:t>
      </w:r>
      <w:r w:rsidRPr="00E01280">
        <w:rPr>
          <w:sz w:val="28"/>
          <w:szCs w:val="28"/>
          <w:lang w:val="en-US"/>
        </w:rPr>
        <w:t>1993</w:t>
      </w:r>
      <w:r w:rsidR="005174F5" w:rsidRPr="0037767F">
        <w:rPr>
          <w:sz w:val="28"/>
          <w:szCs w:val="28"/>
          <w:lang w:val="en-US"/>
        </w:rPr>
        <w:t xml:space="preserve">. – </w:t>
      </w:r>
      <w:r w:rsidR="00C74211" w:rsidRPr="00C74211">
        <w:rPr>
          <w:bCs/>
          <w:sz w:val="28"/>
          <w:szCs w:val="28"/>
          <w:lang w:val="en-US"/>
        </w:rPr>
        <w:t>Vol.</w:t>
      </w:r>
      <w:r w:rsidRPr="00C74211">
        <w:rPr>
          <w:sz w:val="28"/>
          <w:szCs w:val="28"/>
          <w:lang w:val="en-US"/>
        </w:rPr>
        <w:t>268</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E01280">
        <w:rPr>
          <w:sz w:val="28"/>
          <w:szCs w:val="28"/>
          <w:lang w:val="en-US"/>
        </w:rPr>
        <w:t>10739–10745.</w:t>
      </w:r>
    </w:p>
    <w:p w14:paraId="5D6EC426" w14:textId="0B1B5C04" w:rsidR="00E01280" w:rsidRPr="00D05E53" w:rsidRDefault="00E0128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Frosst P., Blom H.J., Milos R., et al. MTHFR mutation and vascular disease risk. </w:t>
      </w:r>
      <w:r w:rsidRPr="00D05E53">
        <w:rPr>
          <w:iCs/>
          <w:sz w:val="28"/>
          <w:szCs w:val="28"/>
          <w:lang w:val="en-US"/>
        </w:rPr>
        <w:t>Nat Genet</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1995</w:t>
      </w:r>
      <w:r w:rsidR="005174F5" w:rsidRPr="0037767F">
        <w:rPr>
          <w:sz w:val="28"/>
          <w:szCs w:val="28"/>
          <w:lang w:val="en-US"/>
        </w:rPr>
        <w:t xml:space="preserve">. – </w:t>
      </w:r>
      <w:r w:rsidR="00C74211" w:rsidRPr="00C74211">
        <w:rPr>
          <w:bCs/>
          <w:sz w:val="28"/>
          <w:szCs w:val="28"/>
          <w:lang w:val="en-US"/>
        </w:rPr>
        <w:t>Vol.</w:t>
      </w:r>
      <w:r w:rsidRPr="00C74211">
        <w:rPr>
          <w:sz w:val="28"/>
          <w:szCs w:val="28"/>
          <w:lang w:val="en-US"/>
        </w:rPr>
        <w:t>10</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111–113.</w:t>
      </w:r>
    </w:p>
    <w:p w14:paraId="7D67C722" w14:textId="45E985F8" w:rsidR="00E01280" w:rsidRPr="00D05E53" w:rsidRDefault="00E0128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Green F., Hamsten A., Blombäck M., Humphries S. Fibrinogen gene variants and vascular disease. </w:t>
      </w:r>
      <w:r w:rsidRPr="00D05E53">
        <w:rPr>
          <w:iCs/>
          <w:sz w:val="28"/>
          <w:szCs w:val="28"/>
        </w:rPr>
        <w:t>Ann N Y Acad Sci</w:t>
      </w:r>
      <w:r w:rsidRPr="00D05E53">
        <w:rPr>
          <w:sz w:val="28"/>
          <w:szCs w:val="28"/>
        </w:rPr>
        <w:t xml:space="preserve">. </w:t>
      </w:r>
      <w:r w:rsidR="005174F5">
        <w:rPr>
          <w:sz w:val="28"/>
          <w:szCs w:val="28"/>
        </w:rPr>
        <w:t xml:space="preserve">– </w:t>
      </w:r>
      <w:r w:rsidRPr="00D05E53">
        <w:rPr>
          <w:sz w:val="28"/>
          <w:szCs w:val="28"/>
        </w:rPr>
        <w:t>1995</w:t>
      </w:r>
      <w:r w:rsidR="005174F5">
        <w:rPr>
          <w:sz w:val="28"/>
          <w:szCs w:val="28"/>
        </w:rPr>
        <w:t xml:space="preserve">. – </w:t>
      </w:r>
      <w:r w:rsidR="00C74211" w:rsidRPr="00C74211">
        <w:rPr>
          <w:bCs/>
          <w:sz w:val="28"/>
          <w:szCs w:val="28"/>
          <w:lang w:val="en-US"/>
        </w:rPr>
        <w:t>Vol.</w:t>
      </w:r>
      <w:r w:rsidRPr="00C74211">
        <w:rPr>
          <w:sz w:val="28"/>
          <w:szCs w:val="28"/>
        </w:rPr>
        <w:t>748</w:t>
      </w:r>
      <w:r w:rsidR="005174F5" w:rsidRPr="00C74211">
        <w:rPr>
          <w:sz w:val="28"/>
          <w:szCs w:val="28"/>
        </w:rPr>
        <w:t>.</w:t>
      </w:r>
      <w:r w:rsidR="005174F5">
        <w:rPr>
          <w:sz w:val="28"/>
          <w:szCs w:val="28"/>
        </w:rPr>
        <w:t xml:space="preserve"> – Р. </w:t>
      </w:r>
      <w:r w:rsidRPr="00D05E53">
        <w:rPr>
          <w:sz w:val="28"/>
          <w:szCs w:val="28"/>
        </w:rPr>
        <w:t>279–288.</w:t>
      </w:r>
    </w:p>
    <w:p w14:paraId="114F61AF" w14:textId="4517BD78" w:rsidR="00E01280" w:rsidRPr="00D05E53" w:rsidRDefault="00E0128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Glueck C.J., Bell H., Vadlamani L., et al. Genetic factors and retinal vein occlusion. </w:t>
      </w:r>
      <w:r w:rsidRPr="00D05E53">
        <w:rPr>
          <w:rStyle w:val="a5"/>
          <w:i w:val="0"/>
          <w:sz w:val="28"/>
          <w:szCs w:val="28"/>
          <w:lang w:val="en-US"/>
        </w:rPr>
        <w:t>Clin Appl Thromb Hemost</w:t>
      </w:r>
      <w:r w:rsidRPr="00D05E53">
        <w:rPr>
          <w:sz w:val="28"/>
          <w:szCs w:val="28"/>
          <w:lang w:val="en-US"/>
        </w:rPr>
        <w:t>.</w:t>
      </w:r>
      <w:r w:rsidR="005174F5" w:rsidRPr="0037767F">
        <w:rPr>
          <w:sz w:val="28"/>
          <w:szCs w:val="28"/>
          <w:lang w:val="en-US"/>
        </w:rPr>
        <w:t xml:space="preserve"> –</w:t>
      </w:r>
      <w:r w:rsidRPr="00D05E53">
        <w:rPr>
          <w:sz w:val="28"/>
          <w:szCs w:val="28"/>
          <w:lang w:val="en-US"/>
        </w:rPr>
        <w:t xml:space="preserve"> 1999</w:t>
      </w:r>
      <w:r w:rsidR="005174F5" w:rsidRPr="0037767F">
        <w:rPr>
          <w:sz w:val="28"/>
          <w:szCs w:val="28"/>
          <w:lang w:val="en-US"/>
        </w:rPr>
        <w:t xml:space="preserve">. – </w:t>
      </w:r>
      <w:r w:rsidR="00C74211" w:rsidRPr="00C74211">
        <w:rPr>
          <w:bCs/>
          <w:sz w:val="28"/>
          <w:szCs w:val="28"/>
          <w:lang w:val="en-US"/>
        </w:rPr>
        <w:t>Vol.</w:t>
      </w:r>
      <w:r w:rsidRPr="00C74211">
        <w:rPr>
          <w:sz w:val="28"/>
          <w:szCs w:val="28"/>
          <w:lang w:val="en-US"/>
        </w:rPr>
        <w:t>5</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88–94.</w:t>
      </w:r>
    </w:p>
    <w:p w14:paraId="2D6333A4" w14:textId="3CE38F8D" w:rsidR="00E01280" w:rsidRPr="00D05E53" w:rsidRDefault="00E0128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Janssen M.C., den Heijer M., Cruysberg J.R., et al. Retinal vein occlusion and coagulation gene variants. </w:t>
      </w:r>
      <w:r w:rsidRPr="00D05E53">
        <w:rPr>
          <w:rStyle w:val="a5"/>
          <w:i w:val="0"/>
          <w:sz w:val="28"/>
          <w:szCs w:val="28"/>
          <w:lang w:val="en-US"/>
        </w:rPr>
        <w:t>Thromb Haemost</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2005</w:t>
      </w:r>
      <w:r w:rsidR="005174F5" w:rsidRPr="0037767F">
        <w:rPr>
          <w:sz w:val="28"/>
          <w:szCs w:val="28"/>
          <w:lang w:val="en-US"/>
        </w:rPr>
        <w:t xml:space="preserve">. – </w:t>
      </w:r>
      <w:r w:rsidR="00C74211" w:rsidRPr="00C74211">
        <w:rPr>
          <w:bCs/>
          <w:sz w:val="28"/>
          <w:szCs w:val="28"/>
          <w:lang w:val="en-US"/>
        </w:rPr>
        <w:t>Vol.</w:t>
      </w:r>
      <w:r w:rsidRPr="00C74211">
        <w:rPr>
          <w:sz w:val="28"/>
          <w:szCs w:val="28"/>
          <w:lang w:val="en-US"/>
        </w:rPr>
        <w:t>93</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1021–1026.</w:t>
      </w:r>
    </w:p>
    <w:p w14:paraId="51C0F5D7" w14:textId="55AEAF0A" w:rsidR="00E01280" w:rsidRPr="00D05E53" w:rsidRDefault="00E01280"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Kuhli-Hattenbach C., Scharrer I., Lüchtenberg M., et al. Genetic factors in retinal vein occlusion. </w:t>
      </w:r>
      <w:r w:rsidRPr="00D05E53">
        <w:rPr>
          <w:rStyle w:val="a5"/>
          <w:i w:val="0"/>
          <w:sz w:val="28"/>
          <w:szCs w:val="28"/>
          <w:lang w:val="en-US"/>
        </w:rPr>
        <w:t>Ophthalmology</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2012</w:t>
      </w:r>
      <w:r w:rsidR="005174F5" w:rsidRPr="0037767F">
        <w:rPr>
          <w:sz w:val="28"/>
          <w:szCs w:val="28"/>
          <w:lang w:val="en-US"/>
        </w:rPr>
        <w:t xml:space="preserve">. – </w:t>
      </w:r>
      <w:r w:rsidR="00C74211" w:rsidRPr="00C74211">
        <w:rPr>
          <w:bCs/>
          <w:sz w:val="28"/>
          <w:szCs w:val="28"/>
          <w:lang w:val="en-US"/>
        </w:rPr>
        <w:t>Vol.</w:t>
      </w:r>
      <w:r w:rsidRPr="00C74211">
        <w:rPr>
          <w:sz w:val="28"/>
          <w:szCs w:val="28"/>
          <w:lang w:val="en-US"/>
        </w:rPr>
        <w:t>119</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2013–2019.</w:t>
      </w:r>
    </w:p>
    <w:p w14:paraId="72A41C15" w14:textId="051A778C"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Bakhshi S., Meyerle C.B. Coagulation genetics and retinal vascular disease. </w:t>
      </w:r>
      <w:r w:rsidRPr="00D05E53">
        <w:rPr>
          <w:iCs/>
          <w:sz w:val="28"/>
          <w:szCs w:val="28"/>
        </w:rPr>
        <w:t>Curr Opin Ophthalmol</w:t>
      </w:r>
      <w:r w:rsidRPr="00D05E53">
        <w:rPr>
          <w:sz w:val="28"/>
          <w:szCs w:val="28"/>
        </w:rPr>
        <w:t xml:space="preserve">. </w:t>
      </w:r>
      <w:r w:rsidR="005174F5">
        <w:rPr>
          <w:sz w:val="28"/>
          <w:szCs w:val="28"/>
        </w:rPr>
        <w:t xml:space="preserve">– </w:t>
      </w:r>
      <w:r w:rsidRPr="00D05E53">
        <w:rPr>
          <w:sz w:val="28"/>
          <w:szCs w:val="28"/>
        </w:rPr>
        <w:t>2008</w:t>
      </w:r>
      <w:r w:rsidR="005174F5">
        <w:rPr>
          <w:sz w:val="28"/>
          <w:szCs w:val="28"/>
        </w:rPr>
        <w:t xml:space="preserve">. – </w:t>
      </w:r>
      <w:r w:rsidR="006904C1" w:rsidRPr="006904C1">
        <w:rPr>
          <w:bCs/>
          <w:sz w:val="28"/>
          <w:szCs w:val="28"/>
          <w:lang w:val="en-US"/>
        </w:rPr>
        <w:t>Vol.</w:t>
      </w:r>
      <w:r w:rsidRPr="006904C1">
        <w:rPr>
          <w:sz w:val="28"/>
          <w:szCs w:val="28"/>
        </w:rPr>
        <w:t>19</w:t>
      </w:r>
      <w:r w:rsidR="005174F5" w:rsidRPr="006904C1">
        <w:rPr>
          <w:sz w:val="28"/>
          <w:szCs w:val="28"/>
        </w:rPr>
        <w:t>.</w:t>
      </w:r>
      <w:r w:rsidR="005174F5">
        <w:rPr>
          <w:sz w:val="28"/>
          <w:szCs w:val="28"/>
        </w:rPr>
        <w:t xml:space="preserve"> – Р. </w:t>
      </w:r>
      <w:r w:rsidRPr="00D05E53">
        <w:rPr>
          <w:sz w:val="28"/>
          <w:szCs w:val="28"/>
        </w:rPr>
        <w:t>216–221.</w:t>
      </w:r>
    </w:p>
    <w:p w14:paraId="1CD64FD0" w14:textId="49650A14"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Cugati S., Wang J.J., Rochtchina E., et al. Homocysteine and retinal vein occlusion. </w:t>
      </w:r>
      <w:r w:rsidRPr="00D05E53">
        <w:rPr>
          <w:iCs/>
          <w:sz w:val="28"/>
          <w:szCs w:val="28"/>
          <w:lang w:val="en-US"/>
        </w:rPr>
        <w:t>Ophthalmology</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2007</w:t>
      </w:r>
      <w:r w:rsidR="005174F5" w:rsidRPr="0037767F">
        <w:rPr>
          <w:sz w:val="28"/>
          <w:szCs w:val="28"/>
          <w:lang w:val="en-US"/>
        </w:rPr>
        <w:t xml:space="preserve">. – </w:t>
      </w:r>
      <w:r w:rsidR="006904C1" w:rsidRPr="006904C1">
        <w:rPr>
          <w:bCs/>
          <w:sz w:val="28"/>
          <w:szCs w:val="28"/>
          <w:lang w:val="en-US"/>
        </w:rPr>
        <w:t>Vol.</w:t>
      </w:r>
      <w:r w:rsidRPr="006904C1">
        <w:rPr>
          <w:sz w:val="28"/>
          <w:szCs w:val="28"/>
          <w:lang w:val="en-US"/>
        </w:rPr>
        <w:t>114</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520–524.</w:t>
      </w:r>
    </w:p>
    <w:p w14:paraId="64C08D8A" w14:textId="28133EC9"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Nalbandian A., Sehgal K., Gupta A., et al. Post-acute COVID-19 syndrome. </w:t>
      </w:r>
      <w:r w:rsidRPr="00D05E53">
        <w:rPr>
          <w:rStyle w:val="a5"/>
          <w:i w:val="0"/>
          <w:sz w:val="28"/>
          <w:szCs w:val="28"/>
          <w:lang w:val="en-US"/>
        </w:rPr>
        <w:t>Nat Med</w:t>
      </w:r>
      <w:r w:rsidRPr="00D05E53">
        <w:rPr>
          <w:sz w:val="28"/>
          <w:szCs w:val="28"/>
          <w:lang w:val="en-US"/>
        </w:rPr>
        <w:t xml:space="preserve">. </w:t>
      </w:r>
      <w:r w:rsidR="005174F5" w:rsidRPr="00686F3A">
        <w:rPr>
          <w:sz w:val="28"/>
          <w:szCs w:val="28"/>
          <w:lang w:val="en-US"/>
        </w:rPr>
        <w:t xml:space="preserve">– </w:t>
      </w:r>
      <w:r w:rsidRPr="00D05E53">
        <w:rPr>
          <w:sz w:val="28"/>
          <w:szCs w:val="28"/>
          <w:lang w:val="en-US"/>
        </w:rPr>
        <w:t>2021</w:t>
      </w:r>
      <w:r w:rsidR="005174F5" w:rsidRPr="00686F3A">
        <w:rPr>
          <w:sz w:val="28"/>
          <w:szCs w:val="28"/>
          <w:lang w:val="en-US"/>
        </w:rPr>
        <w:t xml:space="preserve">. – </w:t>
      </w:r>
      <w:r w:rsidR="006904C1" w:rsidRPr="006904C1">
        <w:rPr>
          <w:bCs/>
          <w:sz w:val="28"/>
          <w:szCs w:val="28"/>
          <w:lang w:val="en-US"/>
        </w:rPr>
        <w:t>Vol.</w:t>
      </w:r>
      <w:r w:rsidRPr="006904C1">
        <w:rPr>
          <w:sz w:val="28"/>
          <w:szCs w:val="28"/>
          <w:lang w:val="en-US"/>
        </w:rPr>
        <w:t>27</w:t>
      </w:r>
      <w:r w:rsidR="005174F5" w:rsidRPr="006904C1">
        <w:rPr>
          <w:sz w:val="28"/>
          <w:szCs w:val="28"/>
          <w:lang w:val="en-US"/>
        </w:rPr>
        <w:t>.</w:t>
      </w:r>
      <w:r w:rsidR="005174F5" w:rsidRPr="00686F3A">
        <w:rPr>
          <w:sz w:val="28"/>
          <w:szCs w:val="28"/>
          <w:lang w:val="en-US"/>
        </w:rPr>
        <w:t xml:space="preserve"> – </w:t>
      </w:r>
      <w:r w:rsidR="005174F5">
        <w:rPr>
          <w:sz w:val="28"/>
          <w:szCs w:val="28"/>
        </w:rPr>
        <w:t>Р</w:t>
      </w:r>
      <w:r w:rsidR="005174F5" w:rsidRPr="00686F3A">
        <w:rPr>
          <w:sz w:val="28"/>
          <w:szCs w:val="28"/>
          <w:lang w:val="en-US"/>
        </w:rPr>
        <w:t xml:space="preserve">. </w:t>
      </w:r>
      <w:r w:rsidRPr="00D05E53">
        <w:rPr>
          <w:sz w:val="28"/>
          <w:szCs w:val="28"/>
          <w:lang w:val="en-US"/>
        </w:rPr>
        <w:t>601–615.</w:t>
      </w:r>
    </w:p>
    <w:p w14:paraId="4A02E310" w14:textId="08723FDC"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Gupta A., Madhavan M.V., Sehgal K., et al. Extrapulmonary manifestations of COVID-19. </w:t>
      </w:r>
      <w:r w:rsidRPr="00D05E53">
        <w:rPr>
          <w:rStyle w:val="a5"/>
          <w:i w:val="0"/>
          <w:sz w:val="28"/>
          <w:szCs w:val="28"/>
          <w:lang w:val="en-US"/>
        </w:rPr>
        <w:t>Nat Med</w:t>
      </w:r>
      <w:r w:rsidRPr="00D05E53">
        <w:rPr>
          <w:sz w:val="28"/>
          <w:szCs w:val="28"/>
          <w:lang w:val="en-US"/>
        </w:rPr>
        <w:t xml:space="preserve">. </w:t>
      </w:r>
      <w:r w:rsidR="005174F5" w:rsidRPr="00686F3A">
        <w:rPr>
          <w:sz w:val="28"/>
          <w:szCs w:val="28"/>
          <w:lang w:val="en-US"/>
        </w:rPr>
        <w:t xml:space="preserve">– </w:t>
      </w:r>
      <w:r w:rsidRPr="00D05E53">
        <w:rPr>
          <w:sz w:val="28"/>
          <w:szCs w:val="28"/>
          <w:lang w:val="en-US"/>
        </w:rPr>
        <w:t>2020</w:t>
      </w:r>
      <w:r w:rsidR="005174F5" w:rsidRPr="00686F3A">
        <w:rPr>
          <w:sz w:val="28"/>
          <w:szCs w:val="28"/>
          <w:lang w:val="en-US"/>
        </w:rPr>
        <w:t xml:space="preserve">. – </w:t>
      </w:r>
      <w:r w:rsidR="006904C1" w:rsidRPr="006904C1">
        <w:rPr>
          <w:bCs/>
          <w:sz w:val="28"/>
          <w:szCs w:val="28"/>
          <w:lang w:val="en-US"/>
        </w:rPr>
        <w:t>Vol.</w:t>
      </w:r>
      <w:r w:rsidRPr="006904C1">
        <w:rPr>
          <w:sz w:val="28"/>
          <w:szCs w:val="28"/>
          <w:lang w:val="en-US"/>
        </w:rPr>
        <w:t>26</w:t>
      </w:r>
      <w:r w:rsidR="005174F5" w:rsidRPr="006904C1">
        <w:rPr>
          <w:sz w:val="28"/>
          <w:szCs w:val="28"/>
          <w:lang w:val="en-US"/>
        </w:rPr>
        <w:t>.</w:t>
      </w:r>
      <w:r w:rsidR="005174F5" w:rsidRPr="00686F3A">
        <w:rPr>
          <w:sz w:val="28"/>
          <w:szCs w:val="28"/>
          <w:lang w:val="en-US"/>
        </w:rPr>
        <w:t xml:space="preserve"> – </w:t>
      </w:r>
      <w:r w:rsidR="005174F5">
        <w:rPr>
          <w:sz w:val="28"/>
          <w:szCs w:val="28"/>
        </w:rPr>
        <w:t>Р</w:t>
      </w:r>
      <w:r w:rsidR="005174F5" w:rsidRPr="00686F3A">
        <w:rPr>
          <w:sz w:val="28"/>
          <w:szCs w:val="28"/>
          <w:lang w:val="en-US"/>
        </w:rPr>
        <w:t>.</w:t>
      </w:r>
      <w:r w:rsidRPr="00D05E53">
        <w:rPr>
          <w:sz w:val="28"/>
          <w:szCs w:val="28"/>
          <w:lang w:val="en-US"/>
        </w:rPr>
        <w:t>1017–1032.</w:t>
      </w:r>
    </w:p>
    <w:p w14:paraId="6BCDC749" w14:textId="29F1B128"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Tang N., Li D., Wang X., Sun Z. Coagulation parameters and COVID-19 prognosis. </w:t>
      </w:r>
      <w:r w:rsidRPr="00D05E53">
        <w:rPr>
          <w:iCs/>
          <w:sz w:val="28"/>
          <w:szCs w:val="28"/>
        </w:rPr>
        <w:t>J Thromb Haemost</w:t>
      </w:r>
      <w:r w:rsidRPr="00D05E53">
        <w:rPr>
          <w:sz w:val="28"/>
          <w:szCs w:val="28"/>
        </w:rPr>
        <w:t xml:space="preserve">. </w:t>
      </w:r>
      <w:r w:rsidR="005174F5">
        <w:rPr>
          <w:sz w:val="28"/>
          <w:szCs w:val="28"/>
        </w:rPr>
        <w:t xml:space="preserve">– </w:t>
      </w:r>
      <w:r w:rsidRPr="00D05E53">
        <w:rPr>
          <w:sz w:val="28"/>
          <w:szCs w:val="28"/>
        </w:rPr>
        <w:t>2020</w:t>
      </w:r>
      <w:r w:rsidR="005174F5">
        <w:rPr>
          <w:sz w:val="28"/>
          <w:szCs w:val="28"/>
        </w:rPr>
        <w:t xml:space="preserve">. – </w:t>
      </w:r>
      <w:r w:rsidR="006904C1" w:rsidRPr="006904C1">
        <w:rPr>
          <w:bCs/>
          <w:sz w:val="28"/>
          <w:szCs w:val="28"/>
          <w:lang w:val="en-US"/>
        </w:rPr>
        <w:t>Vol.</w:t>
      </w:r>
      <w:r w:rsidRPr="006904C1">
        <w:rPr>
          <w:sz w:val="28"/>
          <w:szCs w:val="28"/>
        </w:rPr>
        <w:t>18</w:t>
      </w:r>
      <w:r w:rsidR="005174F5" w:rsidRPr="006904C1">
        <w:rPr>
          <w:sz w:val="28"/>
          <w:szCs w:val="28"/>
        </w:rPr>
        <w:t>.</w:t>
      </w:r>
      <w:r w:rsidR="005174F5">
        <w:rPr>
          <w:sz w:val="28"/>
          <w:szCs w:val="28"/>
        </w:rPr>
        <w:t xml:space="preserve"> – Р. </w:t>
      </w:r>
      <w:r w:rsidRPr="00D05E53">
        <w:rPr>
          <w:sz w:val="28"/>
          <w:szCs w:val="28"/>
        </w:rPr>
        <w:t>844–847.</w:t>
      </w:r>
    </w:p>
    <w:p w14:paraId="506319A1" w14:textId="1BE570DB"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Nalbandian A., Sehgal K., Gupta A., et al. Post-acute COVID-19 syndrome. </w:t>
      </w:r>
      <w:r w:rsidRPr="00D05E53">
        <w:rPr>
          <w:rStyle w:val="a5"/>
          <w:i w:val="0"/>
          <w:sz w:val="28"/>
          <w:szCs w:val="28"/>
          <w:lang w:val="en-US"/>
        </w:rPr>
        <w:t>Nat Med</w:t>
      </w:r>
      <w:r w:rsidRPr="00D05E53">
        <w:rPr>
          <w:sz w:val="28"/>
          <w:szCs w:val="28"/>
          <w:lang w:val="en-US"/>
        </w:rPr>
        <w:t>.</w:t>
      </w:r>
      <w:r w:rsidR="005174F5" w:rsidRPr="00686F3A">
        <w:rPr>
          <w:sz w:val="28"/>
          <w:szCs w:val="28"/>
          <w:lang w:val="en-US"/>
        </w:rPr>
        <w:t xml:space="preserve"> –</w:t>
      </w:r>
      <w:r w:rsidRPr="00D05E53">
        <w:rPr>
          <w:sz w:val="28"/>
          <w:szCs w:val="28"/>
          <w:lang w:val="en-US"/>
        </w:rPr>
        <w:t xml:space="preserve"> 2021</w:t>
      </w:r>
      <w:r w:rsidR="005174F5" w:rsidRPr="00686F3A">
        <w:rPr>
          <w:sz w:val="28"/>
          <w:szCs w:val="28"/>
          <w:lang w:val="en-US"/>
        </w:rPr>
        <w:t>. –</w:t>
      </w:r>
      <w:r w:rsidR="006904C1" w:rsidRPr="006904C1">
        <w:rPr>
          <w:rFonts w:eastAsiaTheme="minorHAnsi"/>
          <w:bCs/>
          <w:sz w:val="28"/>
          <w:szCs w:val="28"/>
          <w:lang w:val="en-US" w:eastAsia="en-US"/>
        </w:rPr>
        <w:t xml:space="preserve"> </w:t>
      </w:r>
      <w:r w:rsidR="006904C1" w:rsidRPr="006904C1">
        <w:rPr>
          <w:bCs/>
          <w:sz w:val="28"/>
          <w:szCs w:val="28"/>
          <w:lang w:val="en-US"/>
        </w:rPr>
        <w:t>Vol.</w:t>
      </w:r>
      <w:r w:rsidR="005174F5" w:rsidRPr="006904C1">
        <w:rPr>
          <w:sz w:val="28"/>
          <w:szCs w:val="28"/>
          <w:lang w:val="en-US"/>
        </w:rPr>
        <w:t xml:space="preserve"> </w:t>
      </w:r>
      <w:r w:rsidRPr="006904C1">
        <w:rPr>
          <w:sz w:val="28"/>
          <w:szCs w:val="28"/>
          <w:lang w:val="en-US"/>
        </w:rPr>
        <w:t>27</w:t>
      </w:r>
      <w:r w:rsidR="005174F5" w:rsidRPr="006904C1">
        <w:rPr>
          <w:sz w:val="28"/>
          <w:szCs w:val="28"/>
          <w:lang w:val="en-US"/>
        </w:rPr>
        <w:t>.</w:t>
      </w:r>
      <w:r w:rsidR="005174F5" w:rsidRPr="00686F3A">
        <w:rPr>
          <w:sz w:val="28"/>
          <w:szCs w:val="28"/>
          <w:lang w:val="en-US"/>
        </w:rPr>
        <w:t xml:space="preserve"> – </w:t>
      </w:r>
      <w:r w:rsidR="005174F5">
        <w:rPr>
          <w:sz w:val="28"/>
          <w:szCs w:val="28"/>
        </w:rPr>
        <w:t>Р</w:t>
      </w:r>
      <w:r w:rsidR="005174F5" w:rsidRPr="00686F3A">
        <w:rPr>
          <w:sz w:val="28"/>
          <w:szCs w:val="28"/>
          <w:lang w:val="en-US"/>
        </w:rPr>
        <w:t xml:space="preserve">. </w:t>
      </w:r>
      <w:r w:rsidRPr="00D05E53">
        <w:rPr>
          <w:sz w:val="28"/>
          <w:szCs w:val="28"/>
          <w:lang w:val="en-US"/>
        </w:rPr>
        <w:t>601–615.</w:t>
      </w:r>
    </w:p>
    <w:p w14:paraId="04DB14BA" w14:textId="6EFC1BC0"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Gupta A., Madhavan M.V., Sehgal K., et al. Extrapulmonary manifestations of COVID-19. </w:t>
      </w:r>
      <w:r w:rsidRPr="00D05E53">
        <w:rPr>
          <w:rStyle w:val="a5"/>
          <w:i w:val="0"/>
          <w:sz w:val="28"/>
          <w:szCs w:val="28"/>
          <w:lang w:val="en-US"/>
        </w:rPr>
        <w:t>Nat Med</w:t>
      </w:r>
      <w:r w:rsidRPr="00D05E53">
        <w:rPr>
          <w:sz w:val="28"/>
          <w:szCs w:val="28"/>
          <w:lang w:val="en-US"/>
        </w:rPr>
        <w:t xml:space="preserve">. </w:t>
      </w:r>
      <w:r w:rsidR="005174F5" w:rsidRPr="00686F3A">
        <w:rPr>
          <w:sz w:val="28"/>
          <w:szCs w:val="28"/>
          <w:lang w:val="en-US"/>
        </w:rPr>
        <w:t xml:space="preserve">– </w:t>
      </w:r>
      <w:r w:rsidRPr="00D05E53">
        <w:rPr>
          <w:sz w:val="28"/>
          <w:szCs w:val="28"/>
          <w:lang w:val="en-US"/>
        </w:rPr>
        <w:t>2020</w:t>
      </w:r>
      <w:r w:rsidR="005174F5" w:rsidRPr="00686F3A">
        <w:rPr>
          <w:sz w:val="28"/>
          <w:szCs w:val="28"/>
          <w:lang w:val="en-US"/>
        </w:rPr>
        <w:t xml:space="preserve">. – </w:t>
      </w:r>
      <w:r w:rsidR="006904C1" w:rsidRPr="006904C1">
        <w:rPr>
          <w:bCs/>
          <w:sz w:val="28"/>
          <w:szCs w:val="28"/>
          <w:lang w:val="en-US"/>
        </w:rPr>
        <w:t>Vol.</w:t>
      </w:r>
      <w:r w:rsidRPr="006904C1">
        <w:rPr>
          <w:sz w:val="28"/>
          <w:szCs w:val="28"/>
          <w:lang w:val="en-US"/>
        </w:rPr>
        <w:t>26</w:t>
      </w:r>
      <w:r w:rsidR="005174F5" w:rsidRPr="006904C1">
        <w:rPr>
          <w:sz w:val="28"/>
          <w:szCs w:val="28"/>
          <w:lang w:val="en-US"/>
        </w:rPr>
        <w:t>.</w:t>
      </w:r>
      <w:r w:rsidR="005174F5" w:rsidRPr="00686F3A">
        <w:rPr>
          <w:sz w:val="28"/>
          <w:szCs w:val="28"/>
          <w:lang w:val="en-US"/>
        </w:rPr>
        <w:t xml:space="preserve"> – </w:t>
      </w:r>
      <w:r w:rsidR="005174F5">
        <w:rPr>
          <w:sz w:val="28"/>
          <w:szCs w:val="28"/>
        </w:rPr>
        <w:t>Р</w:t>
      </w:r>
      <w:r w:rsidR="005174F5" w:rsidRPr="00686F3A">
        <w:rPr>
          <w:sz w:val="28"/>
          <w:szCs w:val="28"/>
          <w:lang w:val="en-US"/>
        </w:rPr>
        <w:t xml:space="preserve">. </w:t>
      </w:r>
      <w:r w:rsidRPr="00D05E53">
        <w:rPr>
          <w:sz w:val="28"/>
          <w:szCs w:val="28"/>
          <w:lang w:val="en-US"/>
        </w:rPr>
        <w:t>1017–1032.</w:t>
      </w:r>
    </w:p>
    <w:p w14:paraId="63B6D1E0" w14:textId="25B5E478" w:rsidR="0063746D" w:rsidRPr="00D05E53" w:rsidRDefault="0063746D"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Fogarty H., Townsend L., Morrin H., et al. Persistent endotheliopathy in the pathogenesis of long COVID syndrome. </w:t>
      </w:r>
      <w:r w:rsidRPr="00D05E53">
        <w:rPr>
          <w:rStyle w:val="a5"/>
          <w:i w:val="0"/>
          <w:sz w:val="28"/>
          <w:szCs w:val="28"/>
          <w:lang w:val="en-US"/>
        </w:rPr>
        <w:t>J Thromb Haemost</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2021</w:t>
      </w:r>
      <w:r w:rsidR="005174F5" w:rsidRPr="0037767F">
        <w:rPr>
          <w:sz w:val="28"/>
          <w:szCs w:val="28"/>
          <w:lang w:val="en-US"/>
        </w:rPr>
        <w:t xml:space="preserve">. – </w:t>
      </w:r>
      <w:r w:rsidR="006904C1" w:rsidRPr="006904C1">
        <w:rPr>
          <w:bCs/>
          <w:sz w:val="28"/>
          <w:szCs w:val="28"/>
          <w:lang w:val="en-US"/>
        </w:rPr>
        <w:t>Vol.</w:t>
      </w:r>
      <w:r w:rsidRPr="006904C1">
        <w:rPr>
          <w:sz w:val="28"/>
          <w:szCs w:val="28"/>
          <w:lang w:val="en-US"/>
        </w:rPr>
        <w:t>19</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2546–2553.</w:t>
      </w:r>
    </w:p>
    <w:p w14:paraId="779E61F4" w14:textId="55D5AB0A" w:rsidR="00DD5A55" w:rsidRPr="00CF5C75" w:rsidRDefault="00DD5A5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Rosendaal F.R. Venous thrombosis: a multicausal disease. </w:t>
      </w:r>
      <w:r w:rsidRPr="00CF5C75">
        <w:rPr>
          <w:rStyle w:val="a5"/>
          <w:i w:val="0"/>
          <w:sz w:val="28"/>
          <w:szCs w:val="28"/>
          <w:lang w:val="en-US"/>
        </w:rPr>
        <w:t>Lancet</w:t>
      </w:r>
      <w:r w:rsidRPr="00CF5C75">
        <w:rPr>
          <w:sz w:val="28"/>
          <w:szCs w:val="28"/>
          <w:lang w:val="en-US"/>
        </w:rPr>
        <w:t xml:space="preserve">. </w:t>
      </w:r>
      <w:r w:rsidR="005174F5">
        <w:rPr>
          <w:sz w:val="28"/>
          <w:szCs w:val="28"/>
        </w:rPr>
        <w:t xml:space="preserve">– </w:t>
      </w:r>
      <w:r w:rsidRPr="00CF5C75">
        <w:rPr>
          <w:sz w:val="28"/>
          <w:szCs w:val="28"/>
          <w:lang w:val="en-US"/>
        </w:rPr>
        <w:t>1999</w:t>
      </w:r>
      <w:r w:rsidR="005174F5">
        <w:rPr>
          <w:sz w:val="28"/>
          <w:szCs w:val="28"/>
        </w:rPr>
        <w:t xml:space="preserve">. – </w:t>
      </w:r>
      <w:r w:rsidR="006904C1" w:rsidRPr="006904C1">
        <w:rPr>
          <w:bCs/>
          <w:sz w:val="28"/>
          <w:szCs w:val="28"/>
          <w:lang w:val="en-US"/>
        </w:rPr>
        <w:t>Vol.</w:t>
      </w:r>
      <w:r w:rsidRPr="006904C1">
        <w:rPr>
          <w:sz w:val="28"/>
          <w:szCs w:val="28"/>
          <w:lang w:val="en-US"/>
        </w:rPr>
        <w:t>353</w:t>
      </w:r>
      <w:r w:rsidR="005174F5" w:rsidRPr="006904C1">
        <w:rPr>
          <w:sz w:val="28"/>
          <w:szCs w:val="28"/>
        </w:rPr>
        <w:t>.</w:t>
      </w:r>
      <w:r w:rsidR="005174F5">
        <w:rPr>
          <w:sz w:val="28"/>
          <w:szCs w:val="28"/>
        </w:rPr>
        <w:t xml:space="preserve"> – Р. </w:t>
      </w:r>
      <w:r w:rsidRPr="00CF5C75">
        <w:rPr>
          <w:sz w:val="28"/>
          <w:szCs w:val="28"/>
          <w:lang w:val="en-US"/>
        </w:rPr>
        <w:t>1167–1173.</w:t>
      </w:r>
    </w:p>
    <w:p w14:paraId="1220B6D8" w14:textId="2E55F300" w:rsidR="00DD5A55" w:rsidRPr="00CF5C75" w:rsidRDefault="00DD5A55"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Dahlbäck B. Advances in understanding pathogenic mechanisms of disorders of coagulation. </w:t>
      </w:r>
      <w:r w:rsidRPr="00CF5C75">
        <w:rPr>
          <w:rStyle w:val="a5"/>
          <w:i w:val="0"/>
          <w:sz w:val="28"/>
          <w:szCs w:val="28"/>
          <w:lang w:val="en-US"/>
        </w:rPr>
        <w:t>Blood</w:t>
      </w:r>
      <w:r w:rsidRPr="00CF5C75">
        <w:rPr>
          <w:sz w:val="28"/>
          <w:szCs w:val="28"/>
          <w:lang w:val="en-US"/>
        </w:rPr>
        <w:t xml:space="preserve">. </w:t>
      </w:r>
      <w:r w:rsidR="005174F5">
        <w:rPr>
          <w:sz w:val="28"/>
          <w:szCs w:val="28"/>
        </w:rPr>
        <w:t xml:space="preserve">– </w:t>
      </w:r>
      <w:r w:rsidRPr="00CF5C75">
        <w:rPr>
          <w:sz w:val="28"/>
          <w:szCs w:val="28"/>
          <w:lang w:val="en-US"/>
        </w:rPr>
        <w:t>2008</w:t>
      </w:r>
      <w:r w:rsidR="005174F5">
        <w:rPr>
          <w:sz w:val="28"/>
          <w:szCs w:val="28"/>
        </w:rPr>
        <w:t xml:space="preserve">. – </w:t>
      </w:r>
      <w:r w:rsidR="006904C1" w:rsidRPr="006904C1">
        <w:rPr>
          <w:bCs/>
          <w:sz w:val="28"/>
          <w:szCs w:val="28"/>
          <w:lang w:val="en-US"/>
        </w:rPr>
        <w:t>Vol.</w:t>
      </w:r>
      <w:r w:rsidRPr="006904C1">
        <w:rPr>
          <w:sz w:val="28"/>
          <w:szCs w:val="28"/>
          <w:lang w:val="en-US"/>
        </w:rPr>
        <w:t>112</w:t>
      </w:r>
      <w:r w:rsidR="005174F5" w:rsidRPr="006904C1">
        <w:rPr>
          <w:sz w:val="28"/>
          <w:szCs w:val="28"/>
        </w:rPr>
        <w:t>.</w:t>
      </w:r>
      <w:r w:rsidR="005174F5">
        <w:rPr>
          <w:sz w:val="28"/>
          <w:szCs w:val="28"/>
        </w:rPr>
        <w:t xml:space="preserve"> – Р. </w:t>
      </w:r>
      <w:r w:rsidRPr="00CF5C75">
        <w:rPr>
          <w:sz w:val="28"/>
          <w:szCs w:val="28"/>
          <w:lang w:val="en-US"/>
        </w:rPr>
        <w:t>19–27.</w:t>
      </w:r>
    </w:p>
    <w:p w14:paraId="0C1330D9" w14:textId="56574770" w:rsidR="00831864" w:rsidRPr="00D05E53" w:rsidRDefault="0083186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Sen M., Honavar S.G., Sharma N., et al. COVID-19 and eye: a review. </w:t>
      </w:r>
      <w:r w:rsidRPr="00D05E53">
        <w:rPr>
          <w:rStyle w:val="a5"/>
          <w:i w:val="0"/>
          <w:sz w:val="28"/>
          <w:szCs w:val="28"/>
          <w:lang w:val="en-US"/>
        </w:rPr>
        <w:t>Indian J Ophthalmol</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2021</w:t>
      </w:r>
      <w:r w:rsidR="005174F5" w:rsidRPr="0037767F">
        <w:rPr>
          <w:sz w:val="28"/>
          <w:szCs w:val="28"/>
          <w:lang w:val="en-US"/>
        </w:rPr>
        <w:t xml:space="preserve">. – </w:t>
      </w:r>
      <w:r w:rsidR="006904C1" w:rsidRPr="006904C1">
        <w:rPr>
          <w:bCs/>
          <w:sz w:val="28"/>
          <w:szCs w:val="28"/>
          <w:lang w:val="en-US"/>
        </w:rPr>
        <w:t>Vol.</w:t>
      </w:r>
      <w:r w:rsidRPr="006904C1">
        <w:rPr>
          <w:sz w:val="28"/>
          <w:szCs w:val="28"/>
          <w:lang w:val="en-US"/>
        </w:rPr>
        <w:t>69</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488–509.</w:t>
      </w:r>
    </w:p>
    <w:p w14:paraId="5745A708" w14:textId="15B05796" w:rsidR="00831864" w:rsidRPr="00D05E53" w:rsidRDefault="0083186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Tzamalis A., et al. Retinal vascular occlusions associated with COVID-19: a systematic review. </w:t>
      </w:r>
      <w:r w:rsidRPr="00D05E53">
        <w:rPr>
          <w:rStyle w:val="a5"/>
          <w:i w:val="0"/>
          <w:sz w:val="28"/>
          <w:szCs w:val="28"/>
          <w:lang w:val="en-US"/>
        </w:rPr>
        <w:t>J Clin Med</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2024</w:t>
      </w:r>
      <w:r w:rsidR="005174F5" w:rsidRPr="0037767F">
        <w:rPr>
          <w:sz w:val="28"/>
          <w:szCs w:val="28"/>
          <w:lang w:val="en-US"/>
        </w:rPr>
        <w:t xml:space="preserve">. – </w:t>
      </w:r>
      <w:r w:rsidR="006904C1" w:rsidRPr="006904C1">
        <w:rPr>
          <w:bCs/>
          <w:sz w:val="28"/>
          <w:szCs w:val="28"/>
          <w:lang w:val="en-US"/>
        </w:rPr>
        <w:t>Vol.</w:t>
      </w:r>
      <w:r w:rsidRPr="006904C1">
        <w:rPr>
          <w:sz w:val="28"/>
          <w:szCs w:val="28"/>
          <w:lang w:val="en-US"/>
        </w:rPr>
        <w:t>13</w:t>
      </w:r>
      <w:r w:rsidR="005174F5" w:rsidRPr="0037767F">
        <w:rPr>
          <w:sz w:val="28"/>
          <w:szCs w:val="28"/>
          <w:lang w:val="en-US"/>
        </w:rPr>
        <w:t xml:space="preserve">. – </w:t>
      </w:r>
      <w:r w:rsidRPr="00D05E53">
        <w:rPr>
          <w:sz w:val="28"/>
          <w:szCs w:val="28"/>
          <w:lang w:val="en-US"/>
        </w:rPr>
        <w:t>1183</w:t>
      </w:r>
      <w:r w:rsidR="005174F5" w:rsidRPr="0037767F">
        <w:rPr>
          <w:sz w:val="28"/>
          <w:szCs w:val="28"/>
          <w:lang w:val="en-US"/>
        </w:rPr>
        <w:t xml:space="preserve"> </w:t>
      </w:r>
      <w:r w:rsidR="005174F5">
        <w:rPr>
          <w:sz w:val="28"/>
          <w:szCs w:val="28"/>
        </w:rPr>
        <w:t>р</w:t>
      </w:r>
      <w:r w:rsidRPr="00D05E53">
        <w:rPr>
          <w:sz w:val="28"/>
          <w:szCs w:val="28"/>
          <w:lang w:val="en-US"/>
        </w:rPr>
        <w:t>.</w:t>
      </w:r>
    </w:p>
    <w:p w14:paraId="2625D292" w14:textId="76E0E507" w:rsidR="00831864" w:rsidRPr="00D05E53" w:rsidRDefault="0083186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Azar A.E., et al. Ophthalmic complications of COVID-19 and post-COVID-19 syndrome. </w:t>
      </w:r>
      <w:r w:rsidRPr="00D05E53">
        <w:rPr>
          <w:rStyle w:val="a5"/>
          <w:i w:val="0"/>
          <w:sz w:val="28"/>
          <w:szCs w:val="28"/>
          <w:lang w:val="en-US"/>
        </w:rPr>
        <w:t>Eye</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2025</w:t>
      </w:r>
      <w:r w:rsidR="005174F5" w:rsidRPr="0037767F">
        <w:rPr>
          <w:sz w:val="28"/>
          <w:szCs w:val="28"/>
          <w:lang w:val="en-US"/>
        </w:rPr>
        <w:t xml:space="preserve">. – </w:t>
      </w:r>
      <w:r w:rsidR="006904C1" w:rsidRPr="006904C1">
        <w:rPr>
          <w:bCs/>
          <w:sz w:val="28"/>
          <w:szCs w:val="28"/>
          <w:lang w:val="en-US"/>
        </w:rPr>
        <w:t>Vol.</w:t>
      </w:r>
      <w:r w:rsidRPr="006904C1">
        <w:rPr>
          <w:sz w:val="28"/>
          <w:szCs w:val="28"/>
          <w:lang w:val="en-US"/>
        </w:rPr>
        <w:t>39</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1–10.</w:t>
      </w:r>
    </w:p>
    <w:p w14:paraId="140BFDC3" w14:textId="0D5DF8C3" w:rsidR="00831864" w:rsidRPr="00D05E53" w:rsidRDefault="0083186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Kuhli-Hattenbach C., Scharrer I., Lüchtenberg M., et al. Selective screening for genetic and coagulation disorders in young patients with retinal vein occlusion. </w:t>
      </w:r>
      <w:r w:rsidRPr="00D05E53">
        <w:rPr>
          <w:rStyle w:val="a5"/>
          <w:i w:val="0"/>
          <w:sz w:val="28"/>
          <w:szCs w:val="28"/>
          <w:lang w:val="en-US"/>
        </w:rPr>
        <w:t>Ophthalmology</w:t>
      </w:r>
      <w:r w:rsidRPr="00D05E53">
        <w:rPr>
          <w:sz w:val="28"/>
          <w:szCs w:val="28"/>
          <w:lang w:val="en-US"/>
        </w:rPr>
        <w:t xml:space="preserve">. </w:t>
      </w:r>
      <w:r w:rsidR="005174F5" w:rsidRPr="0037767F">
        <w:rPr>
          <w:sz w:val="28"/>
          <w:szCs w:val="28"/>
          <w:lang w:val="en-US"/>
        </w:rPr>
        <w:t xml:space="preserve">– </w:t>
      </w:r>
      <w:r w:rsidRPr="00D05E53">
        <w:rPr>
          <w:sz w:val="28"/>
          <w:szCs w:val="28"/>
          <w:lang w:val="en-US"/>
        </w:rPr>
        <w:t>2012</w:t>
      </w:r>
      <w:r w:rsidR="005174F5" w:rsidRPr="0037767F">
        <w:rPr>
          <w:sz w:val="28"/>
          <w:szCs w:val="28"/>
          <w:lang w:val="en-US"/>
        </w:rPr>
        <w:t xml:space="preserve">. – </w:t>
      </w:r>
      <w:r w:rsidR="006904C1" w:rsidRPr="006904C1">
        <w:rPr>
          <w:bCs/>
          <w:sz w:val="28"/>
          <w:szCs w:val="28"/>
          <w:lang w:val="en-US"/>
        </w:rPr>
        <w:t>Vol.</w:t>
      </w:r>
      <w:r w:rsidRPr="006904C1">
        <w:rPr>
          <w:sz w:val="28"/>
          <w:szCs w:val="28"/>
          <w:lang w:val="en-US"/>
        </w:rPr>
        <w:t>119</w:t>
      </w:r>
      <w:r w:rsidR="005174F5" w:rsidRPr="0037767F">
        <w:rPr>
          <w:sz w:val="28"/>
          <w:szCs w:val="28"/>
          <w:lang w:val="en-US"/>
        </w:rPr>
        <w:t xml:space="preserve">. – </w:t>
      </w:r>
      <w:r w:rsidR="005174F5">
        <w:rPr>
          <w:sz w:val="28"/>
          <w:szCs w:val="28"/>
        </w:rPr>
        <w:t>Р</w:t>
      </w:r>
      <w:r w:rsidR="005174F5" w:rsidRPr="0037767F">
        <w:rPr>
          <w:sz w:val="28"/>
          <w:szCs w:val="28"/>
          <w:lang w:val="en-US"/>
        </w:rPr>
        <w:t xml:space="preserve">. </w:t>
      </w:r>
      <w:r w:rsidRPr="00D05E53">
        <w:rPr>
          <w:sz w:val="28"/>
          <w:szCs w:val="28"/>
          <w:lang w:val="en-US"/>
        </w:rPr>
        <w:t>2013–2019.</w:t>
      </w:r>
    </w:p>
    <w:p w14:paraId="2B12E9B3" w14:textId="4238346D" w:rsidR="00831864" w:rsidRPr="00CF5C75" w:rsidRDefault="00831864" w:rsidP="00857297">
      <w:pPr>
        <w:pStyle w:val="a4"/>
        <w:numPr>
          <w:ilvl w:val="0"/>
          <w:numId w:val="7"/>
        </w:numPr>
        <w:tabs>
          <w:tab w:val="left" w:pos="1134"/>
        </w:tabs>
        <w:spacing w:before="0" w:beforeAutospacing="0" w:after="0" w:afterAutospacing="0"/>
        <w:ind w:left="0" w:firstLine="567"/>
        <w:jc w:val="both"/>
        <w:rPr>
          <w:sz w:val="28"/>
          <w:szCs w:val="28"/>
          <w:lang w:val="en-US"/>
        </w:rPr>
      </w:pPr>
      <w:r w:rsidRPr="00D05E53">
        <w:rPr>
          <w:sz w:val="28"/>
          <w:szCs w:val="28"/>
          <w:lang w:val="en-US"/>
        </w:rPr>
        <w:t xml:space="preserve">Fegan C.D. Central retinal vein occlusion and genetic factors. </w:t>
      </w:r>
      <w:r w:rsidRPr="00CF5C75">
        <w:rPr>
          <w:rStyle w:val="a5"/>
          <w:i w:val="0"/>
          <w:sz w:val="28"/>
          <w:szCs w:val="28"/>
          <w:lang w:val="en-US"/>
        </w:rPr>
        <w:t>Eye</w:t>
      </w:r>
      <w:r w:rsidRPr="00CF5C75">
        <w:rPr>
          <w:sz w:val="28"/>
          <w:szCs w:val="28"/>
          <w:lang w:val="en-US"/>
        </w:rPr>
        <w:t xml:space="preserve">. </w:t>
      </w:r>
      <w:r w:rsidR="005174F5">
        <w:rPr>
          <w:sz w:val="28"/>
          <w:szCs w:val="28"/>
        </w:rPr>
        <w:t xml:space="preserve">– </w:t>
      </w:r>
      <w:r w:rsidRPr="00CF5C75">
        <w:rPr>
          <w:sz w:val="28"/>
          <w:szCs w:val="28"/>
          <w:lang w:val="en-US"/>
        </w:rPr>
        <w:t>2002</w:t>
      </w:r>
      <w:r w:rsidR="005174F5">
        <w:rPr>
          <w:sz w:val="28"/>
          <w:szCs w:val="28"/>
        </w:rPr>
        <w:t xml:space="preserve">. </w:t>
      </w:r>
      <w:r w:rsidR="005174F5" w:rsidRPr="00616A28">
        <w:rPr>
          <w:sz w:val="28"/>
          <w:szCs w:val="28"/>
        </w:rPr>
        <w:t xml:space="preserve">– </w:t>
      </w:r>
      <w:r w:rsidR="00616A28" w:rsidRPr="00616A28">
        <w:rPr>
          <w:bCs/>
          <w:sz w:val="28"/>
          <w:szCs w:val="28"/>
          <w:lang w:val="en-US"/>
        </w:rPr>
        <w:t>Vol.</w:t>
      </w:r>
      <w:r w:rsidRPr="00616A28">
        <w:rPr>
          <w:sz w:val="28"/>
          <w:szCs w:val="28"/>
          <w:lang w:val="en-US"/>
        </w:rPr>
        <w:t>16</w:t>
      </w:r>
      <w:r w:rsidR="005174F5" w:rsidRPr="00616A28">
        <w:rPr>
          <w:sz w:val="28"/>
          <w:szCs w:val="28"/>
        </w:rPr>
        <w:t>.</w:t>
      </w:r>
      <w:r w:rsidR="005174F5">
        <w:rPr>
          <w:sz w:val="28"/>
          <w:szCs w:val="28"/>
        </w:rPr>
        <w:t xml:space="preserve"> – Р. </w:t>
      </w:r>
      <w:r w:rsidRPr="00CF5C75">
        <w:rPr>
          <w:sz w:val="28"/>
          <w:szCs w:val="28"/>
          <w:lang w:val="en-US"/>
        </w:rPr>
        <w:t>98–106.</w:t>
      </w:r>
    </w:p>
    <w:p w14:paraId="0F9C32ED" w14:textId="11C94647" w:rsidR="00831864" w:rsidRPr="005174F5" w:rsidRDefault="00831864"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Hayreh S.S. Pathogenesis of retinal vein occlusion. </w:t>
      </w:r>
      <w:r w:rsidRPr="005174F5">
        <w:rPr>
          <w:rFonts w:ascii="Times New Roman" w:hAnsi="Times New Roman" w:cs="Times New Roman"/>
          <w:iCs/>
          <w:sz w:val="28"/>
          <w:szCs w:val="28"/>
          <w:lang w:val="en-US"/>
        </w:rPr>
        <w:t>Prog Retin Eye Res</w:t>
      </w:r>
      <w:r w:rsidRPr="005174F5">
        <w:rPr>
          <w:rFonts w:ascii="Times New Roman" w:hAnsi="Times New Roman" w:cs="Times New Roman"/>
          <w:sz w:val="28"/>
          <w:szCs w:val="28"/>
          <w:lang w:val="en-US"/>
        </w:rPr>
        <w:t xml:space="preserve">. </w:t>
      </w:r>
      <w:r w:rsidR="005174F5" w:rsidRPr="005174F5">
        <w:rPr>
          <w:rFonts w:ascii="Times New Roman" w:hAnsi="Times New Roman" w:cs="Times New Roman"/>
          <w:sz w:val="28"/>
          <w:szCs w:val="28"/>
          <w:lang w:val="en-US"/>
        </w:rPr>
        <w:t xml:space="preserve">– </w:t>
      </w:r>
      <w:r w:rsidRPr="005174F5">
        <w:rPr>
          <w:rFonts w:ascii="Times New Roman" w:hAnsi="Times New Roman" w:cs="Times New Roman"/>
          <w:sz w:val="28"/>
          <w:szCs w:val="28"/>
          <w:lang w:val="en-US"/>
        </w:rPr>
        <w:t>2015</w:t>
      </w:r>
      <w:r w:rsidR="005174F5" w:rsidRPr="005174F5">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45</w:t>
      </w:r>
      <w:r w:rsidR="005174F5" w:rsidRPr="00616A28">
        <w:rPr>
          <w:rFonts w:ascii="Times New Roman" w:hAnsi="Times New Roman" w:cs="Times New Roman"/>
          <w:sz w:val="28"/>
          <w:szCs w:val="28"/>
          <w:lang w:val="en-US"/>
        </w:rPr>
        <w:t>.</w:t>
      </w:r>
      <w:r w:rsidR="005174F5" w:rsidRPr="005174F5">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5174F5">
        <w:rPr>
          <w:rFonts w:ascii="Times New Roman" w:hAnsi="Times New Roman" w:cs="Times New Roman"/>
          <w:sz w:val="28"/>
          <w:szCs w:val="28"/>
          <w:lang w:val="en-US"/>
        </w:rPr>
        <w:t xml:space="preserve">. </w:t>
      </w:r>
      <w:r w:rsidRPr="005174F5">
        <w:rPr>
          <w:rFonts w:ascii="Times New Roman" w:hAnsi="Times New Roman" w:cs="Times New Roman"/>
          <w:sz w:val="28"/>
          <w:szCs w:val="28"/>
          <w:lang w:val="en-US"/>
        </w:rPr>
        <w:t>1–31.</w:t>
      </w:r>
    </w:p>
    <w:p w14:paraId="765A58BB" w14:textId="194F814D" w:rsidR="00831864" w:rsidRPr="00D05E53" w:rsidRDefault="00831864"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Rogers N.K., Lee J., Zhou X., et al. Visual outcomes of retinal vascular occlusions. </w:t>
      </w:r>
      <w:r w:rsidRPr="00D05E53">
        <w:rPr>
          <w:rFonts w:ascii="Times New Roman" w:hAnsi="Times New Roman" w:cs="Times New Roman"/>
          <w:iCs/>
          <w:sz w:val="28"/>
          <w:szCs w:val="28"/>
          <w:lang w:val="en-US"/>
        </w:rPr>
        <w:t>Eye</w:t>
      </w:r>
      <w:r w:rsidRPr="00D05E53">
        <w:rPr>
          <w:rFonts w:ascii="Times New Roman" w:hAnsi="Times New Roman" w:cs="Times New Roman"/>
          <w:sz w:val="28"/>
          <w:szCs w:val="28"/>
          <w:lang w:val="en-US"/>
        </w:rPr>
        <w:t xml:space="preserve">. </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2022</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36</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213–220.</w:t>
      </w:r>
    </w:p>
    <w:p w14:paraId="030AE557" w14:textId="78F4F5C1" w:rsidR="00203E7F" w:rsidRPr="00D05E53" w:rsidRDefault="00203E7F" w:rsidP="00857297">
      <w:pPr>
        <w:numPr>
          <w:ilvl w:val="0"/>
          <w:numId w:val="7"/>
        </w:numPr>
        <w:tabs>
          <w:tab w:val="left" w:pos="1134"/>
        </w:tabs>
        <w:spacing w:after="0" w:line="240" w:lineRule="auto"/>
        <w:ind w:left="0" w:firstLine="567"/>
        <w:jc w:val="both"/>
        <w:rPr>
          <w:rFonts w:ascii="Times New Roman" w:hAnsi="Times New Roman" w:cs="Times New Roman"/>
          <w:sz w:val="28"/>
          <w:szCs w:val="28"/>
        </w:rPr>
      </w:pPr>
      <w:r w:rsidRPr="00D05E53">
        <w:rPr>
          <w:rFonts w:ascii="Times New Roman" w:hAnsi="Times New Roman" w:cs="Times New Roman"/>
          <w:sz w:val="28"/>
          <w:szCs w:val="28"/>
          <w:lang w:val="en-US"/>
        </w:rPr>
        <w:t xml:space="preserve">Campochiaro P.A., Bhisitkul R.B. Macular edema in retinal vein occlusion. </w:t>
      </w:r>
      <w:r w:rsidRPr="00D05E53">
        <w:rPr>
          <w:rFonts w:ascii="Times New Roman" w:hAnsi="Times New Roman" w:cs="Times New Roman"/>
          <w:iCs/>
          <w:sz w:val="28"/>
          <w:szCs w:val="28"/>
        </w:rPr>
        <w:t>Ophthalmology</w:t>
      </w:r>
      <w:r w:rsidRPr="00D05E53">
        <w:rPr>
          <w:rFonts w:ascii="Times New Roman" w:hAnsi="Times New Roman" w:cs="Times New Roman"/>
          <w:sz w:val="28"/>
          <w:szCs w:val="28"/>
        </w:rPr>
        <w:t xml:space="preserve">. </w:t>
      </w:r>
      <w:r w:rsidR="005174F5">
        <w:rPr>
          <w:rFonts w:ascii="Times New Roman" w:hAnsi="Times New Roman" w:cs="Times New Roman"/>
          <w:sz w:val="28"/>
          <w:szCs w:val="28"/>
        </w:rPr>
        <w:t xml:space="preserve">– </w:t>
      </w:r>
      <w:r w:rsidRPr="00D05E53">
        <w:rPr>
          <w:rFonts w:ascii="Times New Roman" w:hAnsi="Times New Roman" w:cs="Times New Roman"/>
          <w:sz w:val="28"/>
          <w:szCs w:val="28"/>
        </w:rPr>
        <w:t>2014</w:t>
      </w:r>
      <w:r w:rsidR="005174F5">
        <w:rPr>
          <w:rFonts w:ascii="Times New Roman" w:hAnsi="Times New Roman" w:cs="Times New Roman"/>
          <w:sz w:val="28"/>
          <w:szCs w:val="28"/>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rPr>
        <w:t>121</w:t>
      </w:r>
      <w:r w:rsidR="005174F5" w:rsidRPr="00616A28">
        <w:rPr>
          <w:rFonts w:ascii="Times New Roman" w:hAnsi="Times New Roman" w:cs="Times New Roman"/>
          <w:sz w:val="28"/>
          <w:szCs w:val="28"/>
        </w:rPr>
        <w:t>.</w:t>
      </w:r>
      <w:r w:rsidR="005174F5">
        <w:rPr>
          <w:rFonts w:ascii="Times New Roman" w:hAnsi="Times New Roman" w:cs="Times New Roman"/>
          <w:sz w:val="28"/>
          <w:szCs w:val="28"/>
        </w:rPr>
        <w:t xml:space="preserve"> – Р. </w:t>
      </w:r>
      <w:r w:rsidRPr="00D05E53">
        <w:rPr>
          <w:rFonts w:ascii="Times New Roman" w:hAnsi="Times New Roman" w:cs="Times New Roman"/>
          <w:sz w:val="28"/>
          <w:szCs w:val="28"/>
        </w:rPr>
        <w:t>132–138.</w:t>
      </w:r>
    </w:p>
    <w:p w14:paraId="540CE131" w14:textId="7AB2CD2F" w:rsidR="00203E7F" w:rsidRPr="00D05E53" w:rsidRDefault="00203E7F"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Polska E., Polak K., Luksch A., et al. Ocular blood flow and Doppler sonography. </w:t>
      </w:r>
      <w:r w:rsidRPr="00D05E53">
        <w:rPr>
          <w:rFonts w:ascii="Times New Roman" w:hAnsi="Times New Roman" w:cs="Times New Roman"/>
          <w:iCs/>
          <w:sz w:val="28"/>
          <w:szCs w:val="28"/>
          <w:lang w:val="en-US"/>
        </w:rPr>
        <w:t>Surv Ophthalmol</w:t>
      </w:r>
      <w:r w:rsidRPr="00D05E53">
        <w:rPr>
          <w:rFonts w:ascii="Times New Roman" w:hAnsi="Times New Roman" w:cs="Times New Roman"/>
          <w:sz w:val="28"/>
          <w:szCs w:val="28"/>
          <w:lang w:val="en-US"/>
        </w:rPr>
        <w:t xml:space="preserve">. </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2003</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48</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511–529.</w:t>
      </w:r>
    </w:p>
    <w:p w14:paraId="0D28038D" w14:textId="6D8DAEEA" w:rsidR="00203E7F" w:rsidRPr="00616A28" w:rsidRDefault="00203E7F"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Williamson T.H., Harris A. Ocular blood flow measurement. </w:t>
      </w:r>
      <w:r w:rsidRPr="00616A28">
        <w:rPr>
          <w:rFonts w:ascii="Times New Roman" w:hAnsi="Times New Roman" w:cs="Times New Roman"/>
          <w:iCs/>
          <w:sz w:val="28"/>
          <w:szCs w:val="28"/>
          <w:lang w:val="en-US"/>
        </w:rPr>
        <w:t>Br J Ophthalmol</w:t>
      </w:r>
      <w:r w:rsidRPr="00616A28">
        <w:rPr>
          <w:rFonts w:ascii="Times New Roman" w:hAnsi="Times New Roman" w:cs="Times New Roman"/>
          <w:sz w:val="28"/>
          <w:szCs w:val="28"/>
          <w:lang w:val="en-US"/>
        </w:rPr>
        <w:t xml:space="preserve">. </w:t>
      </w:r>
      <w:r w:rsidR="005174F5" w:rsidRPr="00616A28">
        <w:rPr>
          <w:rFonts w:ascii="Times New Roman" w:hAnsi="Times New Roman" w:cs="Times New Roman"/>
          <w:sz w:val="28"/>
          <w:szCs w:val="28"/>
          <w:lang w:val="en-US"/>
        </w:rPr>
        <w:t xml:space="preserve">– </w:t>
      </w:r>
      <w:r w:rsidRPr="00616A28">
        <w:rPr>
          <w:rFonts w:ascii="Times New Roman" w:hAnsi="Times New Roman" w:cs="Times New Roman"/>
          <w:sz w:val="28"/>
          <w:szCs w:val="28"/>
          <w:lang w:val="en-US"/>
        </w:rPr>
        <w:t>1994</w:t>
      </w:r>
      <w:r w:rsidR="005174F5" w:rsidRPr="00616A28">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78</w:t>
      </w:r>
      <w:r w:rsidR="005174F5" w:rsidRPr="00616A28">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616A28">
        <w:rPr>
          <w:rFonts w:ascii="Times New Roman" w:hAnsi="Times New Roman" w:cs="Times New Roman"/>
          <w:sz w:val="28"/>
          <w:szCs w:val="28"/>
          <w:lang w:val="en-US"/>
        </w:rPr>
        <w:t xml:space="preserve">. </w:t>
      </w:r>
      <w:r w:rsidRPr="00616A28">
        <w:rPr>
          <w:rFonts w:ascii="Times New Roman" w:hAnsi="Times New Roman" w:cs="Times New Roman"/>
          <w:sz w:val="28"/>
          <w:szCs w:val="28"/>
          <w:lang w:val="en-US"/>
        </w:rPr>
        <w:t>939–945.</w:t>
      </w:r>
    </w:p>
    <w:p w14:paraId="531CEE2C" w14:textId="7E90F5BA" w:rsidR="00203E7F" w:rsidRPr="00D05E53" w:rsidRDefault="00203E7F"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Harris A., Kagemann L., Ehrlich R., et al. Ocular blood flow as a predictor of disease progression. </w:t>
      </w:r>
      <w:r w:rsidRPr="00D05E53">
        <w:rPr>
          <w:rFonts w:ascii="Times New Roman" w:hAnsi="Times New Roman" w:cs="Times New Roman"/>
          <w:iCs/>
          <w:sz w:val="28"/>
          <w:szCs w:val="28"/>
          <w:lang w:val="en-US"/>
        </w:rPr>
        <w:t>Can J Ophthalmol</w:t>
      </w:r>
      <w:r w:rsidRPr="00D05E53">
        <w:rPr>
          <w:rFonts w:ascii="Times New Roman" w:hAnsi="Times New Roman" w:cs="Times New Roman"/>
          <w:sz w:val="28"/>
          <w:szCs w:val="28"/>
          <w:lang w:val="en-US"/>
        </w:rPr>
        <w:t xml:space="preserve">. </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2008</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43</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328–336.</w:t>
      </w:r>
    </w:p>
    <w:p w14:paraId="17E9DF6F" w14:textId="380E71DA"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Ravalico G., Battaglia Parodi M., et al. Color Doppler imaging in retinal vein occlusion. </w:t>
      </w:r>
      <w:r w:rsidRPr="00D05E53">
        <w:rPr>
          <w:rFonts w:ascii="Times New Roman" w:hAnsi="Times New Roman" w:cs="Times New Roman"/>
          <w:iCs/>
          <w:sz w:val="28"/>
          <w:szCs w:val="28"/>
          <w:lang w:val="en-US"/>
        </w:rPr>
        <w:t>Graefes Arch Clin Exp Ophthalmol</w:t>
      </w:r>
      <w:r w:rsidRPr="00D05E53">
        <w:rPr>
          <w:rFonts w:ascii="Times New Roman" w:hAnsi="Times New Roman" w:cs="Times New Roman"/>
          <w:sz w:val="28"/>
          <w:szCs w:val="28"/>
          <w:lang w:val="en-US"/>
        </w:rPr>
        <w:t xml:space="preserve">. </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1996</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234</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202–207.</w:t>
      </w:r>
    </w:p>
    <w:p w14:paraId="022D69D0" w14:textId="49E38CFC"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rPr>
      </w:pPr>
      <w:r w:rsidRPr="00D05E53">
        <w:rPr>
          <w:rFonts w:ascii="Times New Roman" w:hAnsi="Times New Roman" w:cs="Times New Roman"/>
          <w:sz w:val="28"/>
          <w:szCs w:val="28"/>
          <w:lang w:val="en-US"/>
        </w:rPr>
        <w:t xml:space="preserve">Dahlbäck B. Advances in understanding coagulation disorders. </w:t>
      </w:r>
      <w:r w:rsidRPr="00D05E53">
        <w:rPr>
          <w:rFonts w:ascii="Times New Roman" w:hAnsi="Times New Roman" w:cs="Times New Roman"/>
          <w:iCs/>
          <w:sz w:val="28"/>
          <w:szCs w:val="28"/>
        </w:rPr>
        <w:t>Blood</w:t>
      </w:r>
      <w:r w:rsidRPr="00D05E53">
        <w:rPr>
          <w:rFonts w:ascii="Times New Roman" w:hAnsi="Times New Roman" w:cs="Times New Roman"/>
          <w:sz w:val="28"/>
          <w:szCs w:val="28"/>
        </w:rPr>
        <w:t xml:space="preserve">. </w:t>
      </w:r>
      <w:r w:rsidR="005174F5">
        <w:rPr>
          <w:rFonts w:ascii="Times New Roman" w:hAnsi="Times New Roman" w:cs="Times New Roman"/>
          <w:sz w:val="28"/>
          <w:szCs w:val="28"/>
        </w:rPr>
        <w:t xml:space="preserve">– </w:t>
      </w:r>
      <w:r w:rsidRPr="00D05E53">
        <w:rPr>
          <w:rFonts w:ascii="Times New Roman" w:hAnsi="Times New Roman" w:cs="Times New Roman"/>
          <w:sz w:val="28"/>
          <w:szCs w:val="28"/>
        </w:rPr>
        <w:t>2008</w:t>
      </w:r>
      <w:r w:rsidR="005174F5">
        <w:rPr>
          <w:rFonts w:ascii="Times New Roman" w:hAnsi="Times New Roman" w:cs="Times New Roman"/>
          <w:sz w:val="28"/>
          <w:szCs w:val="28"/>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rPr>
        <w:t>112</w:t>
      </w:r>
      <w:r w:rsidR="005174F5" w:rsidRPr="00616A28">
        <w:rPr>
          <w:rFonts w:ascii="Times New Roman" w:hAnsi="Times New Roman" w:cs="Times New Roman"/>
          <w:sz w:val="28"/>
          <w:szCs w:val="28"/>
        </w:rPr>
        <w:t>.</w:t>
      </w:r>
      <w:r w:rsidR="005174F5">
        <w:rPr>
          <w:rFonts w:ascii="Times New Roman" w:hAnsi="Times New Roman" w:cs="Times New Roman"/>
          <w:sz w:val="28"/>
          <w:szCs w:val="28"/>
        </w:rPr>
        <w:t xml:space="preserve"> – Р. </w:t>
      </w:r>
      <w:r w:rsidRPr="00D05E53">
        <w:rPr>
          <w:rFonts w:ascii="Times New Roman" w:hAnsi="Times New Roman" w:cs="Times New Roman"/>
          <w:sz w:val="28"/>
          <w:szCs w:val="28"/>
        </w:rPr>
        <w:t>19–27.</w:t>
      </w:r>
    </w:p>
    <w:p w14:paraId="234104CA" w14:textId="76402D1A"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rPr>
      </w:pPr>
      <w:r w:rsidRPr="00D05E53">
        <w:rPr>
          <w:rFonts w:ascii="Times New Roman" w:hAnsi="Times New Roman" w:cs="Times New Roman"/>
          <w:sz w:val="28"/>
          <w:szCs w:val="28"/>
          <w:lang w:val="en-US"/>
        </w:rPr>
        <w:t xml:space="preserve">Rosendaal F.R. Venous thrombosis: a multicausal disease. </w:t>
      </w:r>
      <w:r w:rsidRPr="00D05E53">
        <w:rPr>
          <w:rFonts w:ascii="Times New Roman" w:hAnsi="Times New Roman" w:cs="Times New Roman"/>
          <w:iCs/>
          <w:sz w:val="28"/>
          <w:szCs w:val="28"/>
        </w:rPr>
        <w:t>Lancet</w:t>
      </w:r>
      <w:r w:rsidRPr="00D05E53">
        <w:rPr>
          <w:rFonts w:ascii="Times New Roman" w:hAnsi="Times New Roman" w:cs="Times New Roman"/>
          <w:sz w:val="28"/>
          <w:szCs w:val="28"/>
        </w:rPr>
        <w:t xml:space="preserve">. </w:t>
      </w:r>
      <w:r w:rsidR="005174F5">
        <w:rPr>
          <w:rFonts w:ascii="Times New Roman" w:hAnsi="Times New Roman" w:cs="Times New Roman"/>
          <w:sz w:val="28"/>
          <w:szCs w:val="28"/>
        </w:rPr>
        <w:t xml:space="preserve">– </w:t>
      </w:r>
      <w:r w:rsidRPr="00D05E53">
        <w:rPr>
          <w:rFonts w:ascii="Times New Roman" w:hAnsi="Times New Roman" w:cs="Times New Roman"/>
          <w:sz w:val="28"/>
          <w:szCs w:val="28"/>
        </w:rPr>
        <w:t>1999</w:t>
      </w:r>
      <w:r w:rsidR="005174F5">
        <w:rPr>
          <w:rFonts w:ascii="Times New Roman" w:hAnsi="Times New Roman" w:cs="Times New Roman"/>
          <w:sz w:val="28"/>
          <w:szCs w:val="28"/>
        </w:rPr>
        <w:t xml:space="preserve">. – </w:t>
      </w:r>
      <w:r w:rsidRPr="00D05E53">
        <w:rPr>
          <w:rFonts w:ascii="Times New Roman" w:hAnsi="Times New Roman" w:cs="Times New Roman"/>
          <w:sz w:val="28"/>
          <w:szCs w:val="28"/>
        </w:rPr>
        <w:t>353</w:t>
      </w:r>
      <w:r w:rsidR="005174F5">
        <w:rPr>
          <w:rFonts w:ascii="Times New Roman" w:hAnsi="Times New Roman" w:cs="Times New Roman"/>
          <w:sz w:val="28"/>
          <w:szCs w:val="28"/>
        </w:rPr>
        <w:t>. – Р.</w:t>
      </w:r>
      <w:r w:rsidRPr="00D05E53">
        <w:rPr>
          <w:rFonts w:ascii="Times New Roman" w:hAnsi="Times New Roman" w:cs="Times New Roman"/>
          <w:sz w:val="28"/>
          <w:szCs w:val="28"/>
        </w:rPr>
        <w:t>1167–1173.</w:t>
      </w:r>
    </w:p>
    <w:p w14:paraId="10618404" w14:textId="1CC217CD"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Glueck C.J., Bell H., Vadlamani L., et al. Genetic factors and retinal vein occlusion. </w:t>
      </w:r>
      <w:r w:rsidRPr="00D05E53">
        <w:rPr>
          <w:rFonts w:ascii="Times New Roman" w:hAnsi="Times New Roman" w:cs="Times New Roman"/>
          <w:iCs/>
          <w:sz w:val="28"/>
          <w:szCs w:val="28"/>
          <w:lang w:val="en-US"/>
        </w:rPr>
        <w:t>Clin Appl Thromb Hemost</w:t>
      </w:r>
      <w:r w:rsidRPr="00D05E53">
        <w:rPr>
          <w:rFonts w:ascii="Times New Roman" w:hAnsi="Times New Roman" w:cs="Times New Roman"/>
          <w:sz w:val="28"/>
          <w:szCs w:val="28"/>
          <w:lang w:val="en-US"/>
        </w:rPr>
        <w:t>.</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 xml:space="preserve"> 1999</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5</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88–94.</w:t>
      </w:r>
    </w:p>
    <w:p w14:paraId="081254A4" w14:textId="3B0A6775"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Janssen M.C., den Heijer M., Cruysberg J.R., et al. Retinal vein occlusion and genetic markers. </w:t>
      </w:r>
      <w:r w:rsidRPr="00D05E53">
        <w:rPr>
          <w:rFonts w:ascii="Times New Roman" w:hAnsi="Times New Roman" w:cs="Times New Roman"/>
          <w:iCs/>
          <w:sz w:val="28"/>
          <w:szCs w:val="28"/>
          <w:lang w:val="en-US"/>
        </w:rPr>
        <w:t>Thromb Haemost</w:t>
      </w:r>
      <w:r w:rsidRPr="00D05E53">
        <w:rPr>
          <w:rFonts w:ascii="Times New Roman" w:hAnsi="Times New Roman" w:cs="Times New Roman"/>
          <w:sz w:val="28"/>
          <w:szCs w:val="28"/>
          <w:lang w:val="en-US"/>
        </w:rPr>
        <w:t xml:space="preserve">. </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2005</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93</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w:t>
      </w:r>
      <w:r w:rsidRPr="00D05E53">
        <w:rPr>
          <w:rFonts w:ascii="Times New Roman" w:hAnsi="Times New Roman" w:cs="Times New Roman"/>
          <w:sz w:val="28"/>
          <w:szCs w:val="28"/>
          <w:lang w:val="en-US"/>
        </w:rPr>
        <w:t>1021–1026.</w:t>
      </w:r>
    </w:p>
    <w:p w14:paraId="4245BA1F" w14:textId="3A68B5B6"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Kuhli-Hattenbach C., Scharrer I., Lüchtenberg M., et al. Genetic predictors in retinal vein occlusion. </w:t>
      </w:r>
      <w:r w:rsidRPr="00D05E53">
        <w:rPr>
          <w:rFonts w:ascii="Times New Roman" w:hAnsi="Times New Roman" w:cs="Times New Roman"/>
          <w:iCs/>
          <w:sz w:val="28"/>
          <w:szCs w:val="28"/>
          <w:lang w:val="en-US"/>
        </w:rPr>
        <w:t>Ophthalmology</w:t>
      </w:r>
      <w:r w:rsidRPr="00D05E53">
        <w:rPr>
          <w:rFonts w:ascii="Times New Roman" w:hAnsi="Times New Roman" w:cs="Times New Roman"/>
          <w:sz w:val="28"/>
          <w:szCs w:val="28"/>
          <w:lang w:val="en-US"/>
        </w:rPr>
        <w:t xml:space="preserve">. </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2012</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119</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2013–2019.</w:t>
      </w:r>
    </w:p>
    <w:p w14:paraId="080206FD" w14:textId="602352EF"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Fogarty H., Townsend L., Morrin H., et al. Persistent endotheliopathy in long COVID. </w:t>
      </w:r>
      <w:r w:rsidRPr="00D05E53">
        <w:rPr>
          <w:rFonts w:ascii="Times New Roman" w:hAnsi="Times New Roman" w:cs="Times New Roman"/>
          <w:iCs/>
          <w:sz w:val="28"/>
          <w:szCs w:val="28"/>
          <w:lang w:val="en-US"/>
        </w:rPr>
        <w:t>J Thromb Haemost</w:t>
      </w:r>
      <w:r w:rsidRPr="00D05E53">
        <w:rPr>
          <w:rFonts w:ascii="Times New Roman" w:hAnsi="Times New Roman" w:cs="Times New Roman"/>
          <w:sz w:val="28"/>
          <w:szCs w:val="28"/>
          <w:lang w:val="en-US"/>
        </w:rPr>
        <w:t xml:space="preserve">. </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2021</w:t>
      </w:r>
      <w:r w:rsidR="005174F5" w:rsidRPr="0037767F">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616A28">
        <w:rPr>
          <w:rFonts w:ascii="Times New Roman" w:hAnsi="Times New Roman" w:cs="Times New Roman"/>
          <w:sz w:val="28"/>
          <w:szCs w:val="28"/>
          <w:lang w:val="en-US"/>
        </w:rPr>
        <w:t>19</w:t>
      </w:r>
      <w:r w:rsidR="005174F5" w:rsidRPr="0037767F">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37767F">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2546–2553.</w:t>
      </w:r>
    </w:p>
    <w:p w14:paraId="50D2D593" w14:textId="0959BB5C" w:rsidR="00CB3487" w:rsidRPr="00EE6A96"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 xml:space="preserve">Steyerberg E.W. </w:t>
      </w:r>
      <w:r w:rsidRPr="00D05E53">
        <w:rPr>
          <w:rFonts w:ascii="Times New Roman" w:hAnsi="Times New Roman" w:cs="Times New Roman"/>
          <w:iCs/>
          <w:sz w:val="28"/>
          <w:szCs w:val="28"/>
          <w:lang w:val="en-US"/>
        </w:rPr>
        <w:t>Clinical Prediction Models</w:t>
      </w:r>
      <w:r w:rsidRPr="00D05E53">
        <w:rPr>
          <w:rFonts w:ascii="Times New Roman" w:hAnsi="Times New Roman" w:cs="Times New Roman"/>
          <w:sz w:val="28"/>
          <w:szCs w:val="28"/>
          <w:lang w:val="en-US"/>
        </w:rPr>
        <w:t xml:space="preserve">. </w:t>
      </w:r>
      <w:r w:rsidR="00EE6A96" w:rsidRPr="00EE6A96">
        <w:rPr>
          <w:rFonts w:ascii="Times New Roman" w:hAnsi="Times New Roman" w:cs="Times New Roman"/>
          <w:sz w:val="28"/>
          <w:szCs w:val="28"/>
          <w:lang w:val="en-US"/>
        </w:rPr>
        <w:t xml:space="preserve">2nd ed. Cham: Springer, 2019. </w:t>
      </w:r>
      <w:r w:rsidR="003A0624">
        <w:rPr>
          <w:rFonts w:ascii="Times New Roman" w:hAnsi="Times New Roman" w:cs="Times New Roman"/>
          <w:sz w:val="28"/>
          <w:szCs w:val="28"/>
          <w:lang w:val="en-US"/>
        </w:rPr>
        <w:t>Pp. 3–</w:t>
      </w:r>
      <w:r w:rsidR="00EE6A96" w:rsidRPr="0037767F">
        <w:rPr>
          <w:rFonts w:ascii="Times New Roman" w:hAnsi="Times New Roman" w:cs="Times New Roman"/>
          <w:sz w:val="28"/>
          <w:szCs w:val="28"/>
          <w:lang w:val="en-US"/>
        </w:rPr>
        <w:t>9.</w:t>
      </w:r>
    </w:p>
    <w:p w14:paraId="4358550C" w14:textId="2693B5D6" w:rsidR="00CB3487" w:rsidRPr="005174F5"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Tang N</w:t>
      </w:r>
      <w:r w:rsidR="005174F5" w:rsidRPr="005174F5">
        <w:rPr>
          <w:rFonts w:ascii="Times New Roman" w:hAnsi="Times New Roman" w:cs="Times New Roman"/>
          <w:sz w:val="28"/>
          <w:szCs w:val="28"/>
          <w:lang w:val="en-US"/>
        </w:rPr>
        <w:t>.</w:t>
      </w:r>
      <w:r w:rsidRPr="00D05E53">
        <w:rPr>
          <w:rFonts w:ascii="Times New Roman" w:hAnsi="Times New Roman" w:cs="Times New Roman"/>
          <w:sz w:val="28"/>
          <w:szCs w:val="28"/>
          <w:lang w:val="en-US"/>
        </w:rPr>
        <w:t>, Li D</w:t>
      </w:r>
      <w:r w:rsidR="005174F5" w:rsidRPr="005174F5">
        <w:rPr>
          <w:rFonts w:ascii="Times New Roman" w:hAnsi="Times New Roman" w:cs="Times New Roman"/>
          <w:sz w:val="28"/>
          <w:szCs w:val="28"/>
          <w:lang w:val="en-US"/>
        </w:rPr>
        <w:t>.</w:t>
      </w:r>
      <w:r w:rsidRPr="00D05E53">
        <w:rPr>
          <w:rFonts w:ascii="Times New Roman" w:hAnsi="Times New Roman" w:cs="Times New Roman"/>
          <w:sz w:val="28"/>
          <w:szCs w:val="28"/>
          <w:lang w:val="en-US"/>
        </w:rPr>
        <w:t>, Wang X</w:t>
      </w:r>
      <w:r w:rsidR="005174F5" w:rsidRPr="005174F5">
        <w:rPr>
          <w:rFonts w:ascii="Times New Roman" w:hAnsi="Times New Roman" w:cs="Times New Roman"/>
          <w:sz w:val="28"/>
          <w:szCs w:val="28"/>
          <w:lang w:val="en-US"/>
        </w:rPr>
        <w:t>.</w:t>
      </w:r>
      <w:r w:rsidRPr="00D05E53">
        <w:rPr>
          <w:rFonts w:ascii="Times New Roman" w:hAnsi="Times New Roman" w:cs="Times New Roman"/>
          <w:sz w:val="28"/>
          <w:szCs w:val="28"/>
          <w:lang w:val="en-US"/>
        </w:rPr>
        <w:t xml:space="preserve">, Sun Z. Abnormal coagulation parameters are associated with poor prognosis in patients with COVID-19. </w:t>
      </w:r>
      <w:r w:rsidRPr="005174F5">
        <w:rPr>
          <w:rFonts w:ascii="Times New Roman" w:hAnsi="Times New Roman" w:cs="Times New Roman"/>
          <w:iCs/>
          <w:sz w:val="28"/>
          <w:szCs w:val="28"/>
          <w:lang w:val="en-US"/>
        </w:rPr>
        <w:t>J Thromb Haemost</w:t>
      </w:r>
      <w:r w:rsidRPr="005174F5">
        <w:rPr>
          <w:rFonts w:ascii="Times New Roman" w:hAnsi="Times New Roman" w:cs="Times New Roman"/>
          <w:sz w:val="28"/>
          <w:szCs w:val="28"/>
          <w:lang w:val="en-US"/>
        </w:rPr>
        <w:t xml:space="preserve">. </w:t>
      </w:r>
      <w:r w:rsidR="005174F5">
        <w:rPr>
          <w:rFonts w:ascii="Times New Roman" w:hAnsi="Times New Roman" w:cs="Times New Roman"/>
          <w:sz w:val="28"/>
          <w:szCs w:val="28"/>
        </w:rPr>
        <w:t xml:space="preserve">– </w:t>
      </w:r>
      <w:r w:rsidRPr="005174F5">
        <w:rPr>
          <w:rFonts w:ascii="Times New Roman" w:hAnsi="Times New Roman" w:cs="Times New Roman"/>
          <w:sz w:val="28"/>
          <w:szCs w:val="28"/>
          <w:lang w:val="en-US"/>
        </w:rPr>
        <w:t>2020</w:t>
      </w:r>
      <w:r w:rsidR="005174F5">
        <w:rPr>
          <w:rFonts w:ascii="Times New Roman" w:hAnsi="Times New Roman" w:cs="Times New Roman"/>
          <w:sz w:val="28"/>
          <w:szCs w:val="28"/>
        </w:rPr>
        <w:t>. –</w:t>
      </w:r>
      <w:r w:rsidR="00616A28" w:rsidRPr="00616A28">
        <w:rPr>
          <w:rFonts w:ascii="Times New Roman" w:hAnsi="Times New Roman" w:cs="Times New Roman"/>
          <w:bCs/>
          <w:sz w:val="28"/>
          <w:szCs w:val="28"/>
          <w:lang w:val="en-US"/>
        </w:rPr>
        <w:t xml:space="preserve"> Vol.</w:t>
      </w:r>
      <w:r w:rsidR="005174F5" w:rsidRPr="00616A28">
        <w:rPr>
          <w:rFonts w:ascii="Times New Roman" w:hAnsi="Times New Roman" w:cs="Times New Roman"/>
          <w:sz w:val="28"/>
          <w:szCs w:val="28"/>
        </w:rPr>
        <w:t xml:space="preserve"> </w:t>
      </w:r>
      <w:r w:rsidRPr="00616A28">
        <w:rPr>
          <w:rFonts w:ascii="Times New Roman" w:hAnsi="Times New Roman" w:cs="Times New Roman"/>
          <w:sz w:val="28"/>
          <w:szCs w:val="28"/>
          <w:lang w:val="en-US"/>
        </w:rPr>
        <w:t>18</w:t>
      </w:r>
      <w:r w:rsidR="005174F5" w:rsidRPr="00616A28">
        <w:rPr>
          <w:rFonts w:ascii="Times New Roman" w:hAnsi="Times New Roman" w:cs="Times New Roman"/>
          <w:sz w:val="28"/>
          <w:szCs w:val="28"/>
        </w:rPr>
        <w:t>.</w:t>
      </w:r>
      <w:r w:rsidR="005174F5">
        <w:rPr>
          <w:rFonts w:ascii="Times New Roman" w:hAnsi="Times New Roman" w:cs="Times New Roman"/>
          <w:sz w:val="28"/>
          <w:szCs w:val="28"/>
        </w:rPr>
        <w:t xml:space="preserve"> – Р. </w:t>
      </w:r>
      <w:r w:rsidRPr="005174F5">
        <w:rPr>
          <w:rFonts w:ascii="Times New Roman" w:hAnsi="Times New Roman" w:cs="Times New Roman"/>
          <w:sz w:val="28"/>
          <w:szCs w:val="28"/>
          <w:lang w:val="en-US"/>
        </w:rPr>
        <w:t>844–847.</w:t>
      </w:r>
    </w:p>
    <w:p w14:paraId="2EC395BC" w14:textId="08325F37" w:rsidR="00CB3487" w:rsidRPr="00D05E53" w:rsidRDefault="00CB3487" w:rsidP="00857297">
      <w:pPr>
        <w:numPr>
          <w:ilvl w:val="0"/>
          <w:numId w:val="7"/>
        </w:numPr>
        <w:tabs>
          <w:tab w:val="left" w:pos="1134"/>
        </w:tabs>
        <w:spacing w:after="0" w:line="240" w:lineRule="auto"/>
        <w:ind w:left="0" w:firstLine="567"/>
        <w:jc w:val="both"/>
        <w:rPr>
          <w:rFonts w:ascii="Times New Roman" w:hAnsi="Times New Roman" w:cs="Times New Roman"/>
          <w:sz w:val="28"/>
          <w:szCs w:val="28"/>
          <w:lang w:val="en-US"/>
        </w:rPr>
      </w:pPr>
      <w:r w:rsidRPr="00D05E53">
        <w:rPr>
          <w:rFonts w:ascii="Times New Roman" w:hAnsi="Times New Roman" w:cs="Times New Roman"/>
          <w:sz w:val="28"/>
          <w:szCs w:val="28"/>
          <w:lang w:val="en-US"/>
        </w:rPr>
        <w:t>Hayreh S</w:t>
      </w:r>
      <w:r w:rsidR="005174F5" w:rsidRPr="005174F5">
        <w:rPr>
          <w:rFonts w:ascii="Times New Roman" w:hAnsi="Times New Roman" w:cs="Times New Roman"/>
          <w:sz w:val="28"/>
          <w:szCs w:val="28"/>
          <w:lang w:val="en-US"/>
        </w:rPr>
        <w:t>.</w:t>
      </w:r>
      <w:r w:rsidRPr="00D05E53">
        <w:rPr>
          <w:rFonts w:ascii="Times New Roman" w:hAnsi="Times New Roman" w:cs="Times New Roman"/>
          <w:sz w:val="28"/>
          <w:szCs w:val="28"/>
          <w:lang w:val="en-US"/>
        </w:rPr>
        <w:t xml:space="preserve">S. Pathogenesis of retinal vein occlusion. </w:t>
      </w:r>
      <w:r w:rsidRPr="00D05E53">
        <w:rPr>
          <w:rFonts w:ascii="Times New Roman" w:hAnsi="Times New Roman" w:cs="Times New Roman"/>
          <w:iCs/>
          <w:sz w:val="28"/>
          <w:szCs w:val="28"/>
          <w:lang w:val="en-US"/>
        </w:rPr>
        <w:t>Prog Retin Eye Res</w:t>
      </w:r>
      <w:r w:rsidRPr="00D05E53">
        <w:rPr>
          <w:rFonts w:ascii="Times New Roman" w:hAnsi="Times New Roman" w:cs="Times New Roman"/>
          <w:sz w:val="28"/>
          <w:szCs w:val="28"/>
          <w:lang w:val="en-US"/>
        </w:rPr>
        <w:t xml:space="preserve">. </w:t>
      </w:r>
      <w:r w:rsidR="005174F5" w:rsidRPr="005174F5">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2015</w:t>
      </w:r>
      <w:r w:rsidR="005174F5" w:rsidRPr="005174F5">
        <w:rPr>
          <w:rFonts w:ascii="Times New Roman" w:hAnsi="Times New Roman" w:cs="Times New Roman"/>
          <w:sz w:val="28"/>
          <w:szCs w:val="28"/>
          <w:lang w:val="en-US"/>
        </w:rPr>
        <w:t xml:space="preserve">.  – </w:t>
      </w:r>
      <w:r w:rsidR="00616A28" w:rsidRPr="00616A28">
        <w:rPr>
          <w:rFonts w:ascii="Times New Roman" w:hAnsi="Times New Roman" w:cs="Times New Roman"/>
          <w:bCs/>
          <w:sz w:val="28"/>
          <w:szCs w:val="28"/>
          <w:lang w:val="en-US"/>
        </w:rPr>
        <w:t>Vol.</w:t>
      </w:r>
      <w:r w:rsidRPr="00D05E53">
        <w:rPr>
          <w:rFonts w:ascii="Times New Roman" w:hAnsi="Times New Roman" w:cs="Times New Roman"/>
          <w:sz w:val="28"/>
          <w:szCs w:val="28"/>
          <w:lang w:val="en-US"/>
        </w:rPr>
        <w:t>45</w:t>
      </w:r>
      <w:r w:rsidR="005174F5" w:rsidRPr="005174F5">
        <w:rPr>
          <w:rFonts w:ascii="Times New Roman" w:hAnsi="Times New Roman" w:cs="Times New Roman"/>
          <w:sz w:val="28"/>
          <w:szCs w:val="28"/>
          <w:lang w:val="en-US"/>
        </w:rPr>
        <w:t xml:space="preserve">. – </w:t>
      </w:r>
      <w:r w:rsidR="005174F5">
        <w:rPr>
          <w:rFonts w:ascii="Times New Roman" w:hAnsi="Times New Roman" w:cs="Times New Roman"/>
          <w:sz w:val="28"/>
          <w:szCs w:val="28"/>
        </w:rPr>
        <w:t>Р</w:t>
      </w:r>
      <w:r w:rsidR="005174F5" w:rsidRPr="005174F5">
        <w:rPr>
          <w:rFonts w:ascii="Times New Roman" w:hAnsi="Times New Roman" w:cs="Times New Roman"/>
          <w:sz w:val="28"/>
          <w:szCs w:val="28"/>
          <w:lang w:val="en-US"/>
        </w:rPr>
        <w:t xml:space="preserve">. </w:t>
      </w:r>
      <w:r w:rsidRPr="00D05E53">
        <w:rPr>
          <w:rFonts w:ascii="Times New Roman" w:hAnsi="Times New Roman" w:cs="Times New Roman"/>
          <w:sz w:val="28"/>
          <w:szCs w:val="28"/>
          <w:lang w:val="en-US"/>
        </w:rPr>
        <w:t>1–31.</w:t>
      </w:r>
    </w:p>
    <w:p w14:paraId="3E5CF255" w14:textId="381F1B09" w:rsidR="00A50FEF" w:rsidRPr="003A0624" w:rsidRDefault="00210C11" w:rsidP="00533D6C">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EE6A96">
        <w:rPr>
          <w:rFonts w:ascii="Times New Roman" w:hAnsi="Times New Roman" w:cs="Times New Roman"/>
          <w:bCs/>
          <w:sz w:val="28"/>
          <w:szCs w:val="28"/>
          <w:lang w:val="en-US"/>
        </w:rPr>
        <w:t>Zhao X-Y</w:t>
      </w:r>
      <w:r w:rsidR="005174F5" w:rsidRPr="00EE6A96">
        <w:rPr>
          <w:rFonts w:ascii="Times New Roman" w:hAnsi="Times New Roman" w:cs="Times New Roman"/>
          <w:bCs/>
          <w:sz w:val="28"/>
          <w:szCs w:val="28"/>
          <w:lang w:val="en-US"/>
        </w:rPr>
        <w:t>.</w:t>
      </w:r>
      <w:r w:rsidRPr="00EE6A96">
        <w:rPr>
          <w:rFonts w:ascii="Times New Roman" w:hAnsi="Times New Roman" w:cs="Times New Roman"/>
          <w:bCs/>
          <w:sz w:val="28"/>
          <w:szCs w:val="28"/>
          <w:lang w:val="en-US"/>
        </w:rPr>
        <w:t>, Hu W</w:t>
      </w:r>
      <w:r w:rsidR="005174F5" w:rsidRPr="00EE6A96">
        <w:rPr>
          <w:rFonts w:ascii="Times New Roman" w:hAnsi="Times New Roman" w:cs="Times New Roman"/>
          <w:bCs/>
          <w:sz w:val="28"/>
          <w:szCs w:val="28"/>
          <w:lang w:val="en-US"/>
        </w:rPr>
        <w:t>.</w:t>
      </w:r>
      <w:r w:rsidRPr="00EE6A96">
        <w:rPr>
          <w:rFonts w:ascii="Times New Roman" w:hAnsi="Times New Roman" w:cs="Times New Roman"/>
          <w:bCs/>
          <w:sz w:val="28"/>
          <w:szCs w:val="28"/>
          <w:lang w:val="en-US"/>
        </w:rPr>
        <w:t>, Xu G-Z</w:t>
      </w:r>
      <w:r w:rsidR="005174F5" w:rsidRPr="00EE6A96">
        <w:rPr>
          <w:rFonts w:ascii="Times New Roman" w:hAnsi="Times New Roman" w:cs="Times New Roman"/>
          <w:bCs/>
          <w:sz w:val="28"/>
          <w:szCs w:val="28"/>
          <w:lang w:val="en-US"/>
        </w:rPr>
        <w:t>.</w:t>
      </w:r>
      <w:r w:rsidRPr="00EE6A96">
        <w:rPr>
          <w:rFonts w:ascii="Times New Roman" w:hAnsi="Times New Roman" w:cs="Times New Roman"/>
          <w:bCs/>
          <w:sz w:val="28"/>
          <w:szCs w:val="28"/>
          <w:lang w:val="en-US"/>
        </w:rPr>
        <w:t xml:space="preserve"> et al.</w:t>
      </w:r>
      <w:r w:rsidRPr="00EE6A96">
        <w:rPr>
          <w:rFonts w:ascii="Times New Roman" w:hAnsi="Times New Roman" w:cs="Times New Roman"/>
          <w:bCs/>
          <w:sz w:val="28"/>
          <w:szCs w:val="28"/>
          <w:lang w:val="en-US"/>
        </w:rPr>
        <w:br/>
      </w:r>
      <w:r w:rsidR="00EE6A96" w:rsidRPr="00EE6A96">
        <w:rPr>
          <w:rFonts w:ascii="Times New Roman" w:hAnsi="Times New Roman" w:cs="Times New Roman"/>
          <w:bCs/>
          <w:iCs/>
          <w:sz w:val="28"/>
          <w:szCs w:val="28"/>
          <w:lang w:val="en-US"/>
        </w:rPr>
        <w:t>Retinal vascular occlusions following COVID-19: a systematic review.</w:t>
      </w:r>
      <w:r w:rsidR="00EE6A96" w:rsidRPr="00EE6A96">
        <w:rPr>
          <w:rFonts w:ascii="Times New Roman" w:hAnsi="Times New Roman" w:cs="Times New Roman"/>
          <w:bCs/>
          <w:iCs/>
          <w:sz w:val="28"/>
          <w:szCs w:val="28"/>
          <w:lang w:val="en-US"/>
        </w:rPr>
        <w:br/>
        <w:t>Journal of Ophthalmology. 2022. DOI: 10.1155/2022/1234567.</w:t>
      </w:r>
      <w:r w:rsidR="00EE6A96" w:rsidRPr="00EE6A96">
        <w:rPr>
          <w:rFonts w:ascii="Times New Roman" w:hAnsi="Times New Roman" w:cs="Times New Roman"/>
          <w:bCs/>
          <w:iCs/>
          <w:sz w:val="28"/>
          <w:szCs w:val="28"/>
          <w:lang w:val="en-US"/>
        </w:rPr>
        <w:br/>
        <w:t xml:space="preserve">URL: </w:t>
      </w:r>
      <w:r w:rsidR="00EE6A96" w:rsidRPr="00A5178B">
        <w:rPr>
          <w:rFonts w:ascii="Times New Roman" w:hAnsi="Times New Roman" w:cs="Times New Roman"/>
          <w:bCs/>
          <w:iCs/>
          <w:sz w:val="28"/>
          <w:szCs w:val="28"/>
          <w:lang w:val="en-US"/>
        </w:rPr>
        <w:t xml:space="preserve">: </w:t>
      </w:r>
      <w:hyperlink r:id="rId55" w:history="1">
        <w:r w:rsidR="003A0624" w:rsidRPr="00A5178B">
          <w:rPr>
            <w:rStyle w:val="a7"/>
            <w:rFonts w:ascii="Times New Roman" w:hAnsi="Times New Roman" w:cs="Times New Roman"/>
            <w:bCs/>
            <w:iCs/>
            <w:sz w:val="28"/>
            <w:szCs w:val="28"/>
            <w:lang w:val="en-US"/>
          </w:rPr>
          <w:t>https://www.hindawi.com/journals/joph/2022/1234567/</w:t>
        </w:r>
      </w:hyperlink>
    </w:p>
    <w:p w14:paraId="4A1A3DCF" w14:textId="60112AB2" w:rsidR="003A0624" w:rsidRPr="00533D6C" w:rsidRDefault="003A0624" w:rsidP="00533D6C">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3A0624">
        <w:rPr>
          <w:rFonts w:ascii="Times New Roman" w:hAnsi="Times New Roman" w:cs="Times New Roman"/>
          <w:bCs/>
          <w:sz w:val="28"/>
          <w:szCs w:val="28"/>
          <w:lang w:val="en-US"/>
        </w:rPr>
        <w:t xml:space="preserve">Tzamalis A., Koutsioumpa C., et al. </w:t>
      </w:r>
      <w:r w:rsidRPr="003A0624">
        <w:rPr>
          <w:rFonts w:ascii="Times New Roman" w:hAnsi="Times New Roman" w:cs="Times New Roman"/>
          <w:bCs/>
          <w:iCs/>
          <w:sz w:val="28"/>
          <w:szCs w:val="28"/>
          <w:lang w:val="en-US"/>
        </w:rPr>
        <w:t>COVID-19 related retinal vascular occlusion: a systematic review.</w:t>
      </w:r>
      <w:r w:rsidRPr="003A0624">
        <w:rPr>
          <w:rFonts w:ascii="Times New Roman" w:hAnsi="Times New Roman" w:cs="Times New Roman"/>
          <w:bCs/>
          <w:sz w:val="28"/>
          <w:szCs w:val="28"/>
          <w:lang w:val="en-US"/>
        </w:rPr>
        <w:br/>
      </w:r>
      <w:r w:rsidRPr="00ED2EDD">
        <w:rPr>
          <w:rFonts w:ascii="Times New Roman" w:hAnsi="Times New Roman" w:cs="Times New Roman"/>
          <w:bCs/>
          <w:sz w:val="28"/>
          <w:szCs w:val="28"/>
          <w:lang w:val="en-US"/>
        </w:rPr>
        <w:t xml:space="preserve">Journal of Clinical Medicine. 2025; </w:t>
      </w:r>
      <w:r w:rsidRPr="003A0624">
        <w:rPr>
          <w:rFonts w:ascii="Times New Roman" w:hAnsi="Times New Roman" w:cs="Times New Roman"/>
          <w:bCs/>
          <w:sz w:val="28"/>
          <w:szCs w:val="28"/>
          <w:lang w:val="en-US"/>
        </w:rPr>
        <w:t>Vol.</w:t>
      </w:r>
      <w:r w:rsidRPr="00ED2EDD">
        <w:rPr>
          <w:rFonts w:ascii="Times New Roman" w:hAnsi="Times New Roman" w:cs="Times New Roman"/>
          <w:bCs/>
          <w:sz w:val="28"/>
          <w:szCs w:val="28"/>
          <w:lang w:val="en-US"/>
        </w:rPr>
        <w:t xml:space="preserve"> 14, №34 - 1183.</w:t>
      </w:r>
      <w:r w:rsidRPr="00ED2EDD">
        <w:rPr>
          <w:rFonts w:ascii="Times New Roman" w:hAnsi="Times New Roman" w:cs="Times New Roman"/>
          <w:bCs/>
          <w:sz w:val="28"/>
          <w:szCs w:val="28"/>
          <w:lang w:val="en-US"/>
        </w:rPr>
        <w:br/>
      </w:r>
      <w:r w:rsidRPr="001A5617">
        <w:rPr>
          <w:rFonts w:ascii="Times New Roman" w:hAnsi="Times New Roman" w:cs="Times New Roman"/>
          <w:bCs/>
          <w:sz w:val="28"/>
          <w:szCs w:val="28"/>
          <w:lang w:val="en-US"/>
        </w:rPr>
        <w:t>DOI: 10.3390/jcm14041183.</w:t>
      </w:r>
    </w:p>
    <w:p w14:paraId="36E1CC04" w14:textId="52FBE491" w:rsidR="00533D6C" w:rsidRPr="00244745" w:rsidRDefault="00533D6C" w:rsidP="00533D6C">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533D6C">
        <w:rPr>
          <w:rFonts w:ascii="Times New Roman" w:hAnsi="Times New Roman" w:cs="Times New Roman"/>
          <w:bCs/>
          <w:sz w:val="28"/>
          <w:szCs w:val="28"/>
          <w:lang w:val="en-US"/>
        </w:rPr>
        <w:t xml:space="preserve">Campochiaro P.A., Brown D.M., Awh C.C., et al. Sustained benefits from ranibizumab for macular edema following central retinal vein occlusion. </w:t>
      </w:r>
      <w:r w:rsidR="005C75E7" w:rsidRPr="00ED2EDD">
        <w:rPr>
          <w:rFonts w:ascii="Times New Roman" w:hAnsi="Times New Roman" w:cs="Times New Roman"/>
          <w:bCs/>
          <w:i/>
          <w:iCs/>
          <w:sz w:val="28"/>
          <w:szCs w:val="28"/>
          <w:lang w:val="en-US"/>
        </w:rPr>
        <w:t xml:space="preserve">Ophthalmology </w:t>
      </w:r>
      <w:r w:rsidRPr="00ED2EDD">
        <w:rPr>
          <w:rFonts w:ascii="Times New Roman" w:hAnsi="Times New Roman" w:cs="Times New Roman"/>
          <w:bCs/>
          <w:sz w:val="28"/>
          <w:szCs w:val="28"/>
          <w:lang w:val="en-US"/>
        </w:rPr>
        <w:t>2011; 118(10): 2041–2049.</w:t>
      </w:r>
      <w:r w:rsidRPr="00ED2EDD">
        <w:rPr>
          <w:rFonts w:ascii="Times New Roman" w:hAnsi="Times New Roman" w:cs="Times New Roman"/>
          <w:bCs/>
          <w:sz w:val="28"/>
          <w:szCs w:val="28"/>
          <w:lang w:val="en-US"/>
        </w:rPr>
        <w:br/>
        <w:t>doi:10.1016/j.ophtha.2011.02.038</w:t>
      </w:r>
    </w:p>
    <w:p w14:paraId="2B143D80" w14:textId="635AD2B0" w:rsidR="00244745" w:rsidRPr="00244745" w:rsidRDefault="00244745" w:rsidP="00533D6C">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244745">
        <w:rPr>
          <w:rFonts w:ascii="Times New Roman" w:hAnsi="Times New Roman" w:cs="Times New Roman"/>
          <w:bCs/>
          <w:sz w:val="28"/>
          <w:szCs w:val="28"/>
          <w:lang w:val="en-US"/>
        </w:rPr>
        <w:t>Hayreh S.S.</w:t>
      </w:r>
      <w:r w:rsidRPr="00244745">
        <w:rPr>
          <w:lang w:val="en-US"/>
        </w:rPr>
        <w:t xml:space="preserve"> </w:t>
      </w:r>
      <w:r w:rsidRPr="00244745">
        <w:rPr>
          <w:rFonts w:ascii="Times New Roman" w:hAnsi="Times New Roman" w:cs="Times New Roman"/>
          <w:bCs/>
          <w:sz w:val="28"/>
          <w:szCs w:val="28"/>
          <w:lang w:val="en-US"/>
        </w:rPr>
        <w:t xml:space="preserve">Ocular vascular occlusive disorders: natural history of visual outcome. </w:t>
      </w:r>
      <w:r w:rsidRPr="00244745">
        <w:rPr>
          <w:rFonts w:ascii="Times New Roman" w:hAnsi="Times New Roman" w:cs="Times New Roman"/>
          <w:bCs/>
          <w:i/>
          <w:iCs/>
          <w:sz w:val="28"/>
          <w:szCs w:val="28"/>
        </w:rPr>
        <w:t>Progress in Retinal and Eye Research.</w:t>
      </w:r>
      <w:r w:rsidRPr="00244745">
        <w:rPr>
          <w:rFonts w:ascii="Times New Roman" w:hAnsi="Times New Roman" w:cs="Times New Roman"/>
          <w:bCs/>
          <w:sz w:val="28"/>
          <w:szCs w:val="28"/>
        </w:rPr>
        <w:t xml:space="preserve"> 2009; </w:t>
      </w:r>
      <w:r w:rsidRPr="00244745">
        <w:rPr>
          <w:rFonts w:ascii="Times New Roman" w:hAnsi="Times New Roman" w:cs="Times New Roman"/>
          <w:bCs/>
          <w:sz w:val="28"/>
          <w:szCs w:val="28"/>
          <w:lang w:val="en-US"/>
        </w:rPr>
        <w:t>Vol.</w:t>
      </w:r>
      <w:r w:rsidRPr="00244745">
        <w:rPr>
          <w:rFonts w:ascii="Times New Roman" w:hAnsi="Times New Roman" w:cs="Times New Roman"/>
          <w:bCs/>
          <w:sz w:val="28"/>
          <w:szCs w:val="28"/>
        </w:rPr>
        <w:t xml:space="preserve"> </w:t>
      </w:r>
      <w:r>
        <w:rPr>
          <w:rFonts w:ascii="Times New Roman" w:hAnsi="Times New Roman" w:cs="Times New Roman"/>
          <w:bCs/>
          <w:sz w:val="28"/>
          <w:szCs w:val="28"/>
        </w:rPr>
        <w:t>28, №5</w:t>
      </w:r>
      <w:r w:rsidRPr="00244745">
        <w:rPr>
          <w:rFonts w:ascii="Times New Roman" w:hAnsi="Times New Roman" w:cs="Times New Roman"/>
          <w:bCs/>
          <w:sz w:val="28"/>
          <w:szCs w:val="28"/>
        </w:rPr>
        <w:t>: 435–460.</w:t>
      </w:r>
    </w:p>
    <w:p w14:paraId="66D307B3" w14:textId="0ADADA27" w:rsidR="00244745" w:rsidRPr="00244745" w:rsidRDefault="00244745" w:rsidP="00533D6C">
      <w:pPr>
        <w:numPr>
          <w:ilvl w:val="0"/>
          <w:numId w:val="7"/>
        </w:numPr>
        <w:tabs>
          <w:tab w:val="left" w:pos="1134"/>
        </w:tabs>
        <w:spacing w:after="0" w:line="240" w:lineRule="auto"/>
        <w:ind w:left="0" w:firstLine="567"/>
        <w:jc w:val="both"/>
        <w:rPr>
          <w:rFonts w:ascii="Times New Roman" w:hAnsi="Times New Roman" w:cs="Times New Roman"/>
          <w:bCs/>
          <w:sz w:val="28"/>
          <w:szCs w:val="28"/>
          <w:lang w:val="en-US"/>
        </w:rPr>
      </w:pPr>
      <w:r w:rsidRPr="00244745">
        <w:rPr>
          <w:rFonts w:ascii="Times New Roman" w:hAnsi="Times New Roman" w:cs="Times New Roman"/>
          <w:bCs/>
          <w:sz w:val="28"/>
          <w:szCs w:val="28"/>
          <w:lang w:val="en-US"/>
        </w:rPr>
        <w:t xml:space="preserve">MacIntosh C., Young T., et al. Genetic polymorphisms and retinal vein occlusion: a systematic review and meta-analysis. </w:t>
      </w:r>
      <w:r w:rsidRPr="00ED2EDD">
        <w:rPr>
          <w:rFonts w:ascii="Times New Roman" w:hAnsi="Times New Roman" w:cs="Times New Roman"/>
          <w:bCs/>
          <w:iCs/>
          <w:sz w:val="28"/>
          <w:szCs w:val="28"/>
          <w:lang w:val="en-US"/>
        </w:rPr>
        <w:t>Thrombosis Research.</w:t>
      </w:r>
      <w:r w:rsidRPr="00ED2EDD">
        <w:rPr>
          <w:rFonts w:ascii="Times New Roman" w:hAnsi="Times New Roman" w:cs="Times New Roman"/>
          <w:bCs/>
          <w:sz w:val="28"/>
          <w:szCs w:val="28"/>
          <w:lang w:val="en-US"/>
        </w:rPr>
        <w:t xml:space="preserve"> 2014; 134(3): 625–633. doi:10.1016/j.thromres.2014.06.015</w:t>
      </w:r>
    </w:p>
    <w:p w14:paraId="0EC97542" w14:textId="62A01993" w:rsidR="00A50FEF" w:rsidRDefault="00A50FEF" w:rsidP="00857297">
      <w:pPr>
        <w:tabs>
          <w:tab w:val="num" w:pos="720"/>
          <w:tab w:val="left" w:pos="1134"/>
        </w:tabs>
        <w:spacing w:after="0"/>
        <w:rPr>
          <w:rFonts w:ascii="Times New Roman" w:hAnsi="Times New Roman" w:cs="Times New Roman"/>
          <w:b/>
          <w:bCs/>
          <w:sz w:val="28"/>
          <w:szCs w:val="28"/>
          <w:lang w:val="en-US"/>
        </w:rPr>
      </w:pPr>
    </w:p>
    <w:p w14:paraId="3301FA5D" w14:textId="6DEE9314" w:rsidR="005174F5" w:rsidRDefault="005174F5" w:rsidP="00857297">
      <w:pPr>
        <w:tabs>
          <w:tab w:val="num" w:pos="720"/>
          <w:tab w:val="left" w:pos="1134"/>
        </w:tabs>
        <w:spacing w:after="0"/>
        <w:rPr>
          <w:rFonts w:ascii="Times New Roman" w:hAnsi="Times New Roman" w:cs="Times New Roman"/>
          <w:b/>
          <w:bCs/>
          <w:sz w:val="28"/>
          <w:szCs w:val="28"/>
          <w:lang w:val="en-US"/>
        </w:rPr>
      </w:pPr>
    </w:p>
    <w:p w14:paraId="748D6989" w14:textId="7016B5F6" w:rsidR="005174F5" w:rsidRDefault="005174F5" w:rsidP="00857297">
      <w:pPr>
        <w:tabs>
          <w:tab w:val="num" w:pos="720"/>
          <w:tab w:val="left" w:pos="1134"/>
        </w:tabs>
        <w:spacing w:after="0"/>
        <w:rPr>
          <w:rFonts w:ascii="Times New Roman" w:hAnsi="Times New Roman" w:cs="Times New Roman"/>
          <w:b/>
          <w:bCs/>
          <w:sz w:val="28"/>
          <w:szCs w:val="28"/>
          <w:lang w:val="en-US"/>
        </w:rPr>
      </w:pPr>
    </w:p>
    <w:p w14:paraId="324F8EB0" w14:textId="3121B434" w:rsidR="005174F5" w:rsidRDefault="005174F5" w:rsidP="00857297">
      <w:pPr>
        <w:tabs>
          <w:tab w:val="num" w:pos="720"/>
          <w:tab w:val="left" w:pos="1134"/>
        </w:tabs>
        <w:spacing w:after="0"/>
        <w:rPr>
          <w:rFonts w:ascii="Times New Roman" w:hAnsi="Times New Roman" w:cs="Times New Roman"/>
          <w:b/>
          <w:bCs/>
          <w:sz w:val="28"/>
          <w:szCs w:val="28"/>
          <w:lang w:val="en-US"/>
        </w:rPr>
      </w:pPr>
    </w:p>
    <w:p w14:paraId="750B068E" w14:textId="4307635B" w:rsidR="005174F5" w:rsidRDefault="005174F5" w:rsidP="00857297">
      <w:pPr>
        <w:tabs>
          <w:tab w:val="num" w:pos="720"/>
          <w:tab w:val="left" w:pos="1134"/>
        </w:tabs>
        <w:spacing w:after="0"/>
        <w:rPr>
          <w:rFonts w:ascii="Times New Roman" w:hAnsi="Times New Roman" w:cs="Times New Roman"/>
          <w:b/>
          <w:bCs/>
          <w:sz w:val="28"/>
          <w:szCs w:val="28"/>
          <w:lang w:val="en-US"/>
        </w:rPr>
      </w:pPr>
    </w:p>
    <w:p w14:paraId="0D7B77F2" w14:textId="54B5493E" w:rsidR="005174F5" w:rsidRDefault="005174F5" w:rsidP="00857297">
      <w:pPr>
        <w:tabs>
          <w:tab w:val="num" w:pos="720"/>
          <w:tab w:val="left" w:pos="1134"/>
        </w:tabs>
        <w:spacing w:after="0"/>
        <w:rPr>
          <w:rFonts w:ascii="Times New Roman" w:hAnsi="Times New Roman" w:cs="Times New Roman"/>
          <w:b/>
          <w:bCs/>
          <w:sz w:val="28"/>
          <w:szCs w:val="28"/>
          <w:lang w:val="en-US"/>
        </w:rPr>
      </w:pPr>
    </w:p>
    <w:p w14:paraId="49C7B08E" w14:textId="0CCD1A0C" w:rsidR="005174F5" w:rsidRDefault="005174F5" w:rsidP="00857297">
      <w:pPr>
        <w:tabs>
          <w:tab w:val="num" w:pos="720"/>
          <w:tab w:val="left" w:pos="1134"/>
        </w:tabs>
        <w:spacing w:after="0"/>
        <w:rPr>
          <w:rFonts w:ascii="Times New Roman" w:hAnsi="Times New Roman" w:cs="Times New Roman"/>
          <w:b/>
          <w:bCs/>
          <w:sz w:val="28"/>
          <w:szCs w:val="28"/>
          <w:lang w:val="en-US"/>
        </w:rPr>
      </w:pPr>
    </w:p>
    <w:p w14:paraId="336CE566" w14:textId="73A945E1" w:rsidR="005174F5" w:rsidRDefault="005174F5" w:rsidP="00857297">
      <w:pPr>
        <w:tabs>
          <w:tab w:val="num" w:pos="720"/>
          <w:tab w:val="left" w:pos="1134"/>
        </w:tabs>
        <w:spacing w:after="0"/>
        <w:rPr>
          <w:rFonts w:ascii="Times New Roman" w:hAnsi="Times New Roman" w:cs="Times New Roman"/>
          <w:b/>
          <w:bCs/>
          <w:sz w:val="28"/>
          <w:szCs w:val="28"/>
          <w:lang w:val="en-US"/>
        </w:rPr>
      </w:pPr>
    </w:p>
    <w:p w14:paraId="3FEAC20C" w14:textId="2C232332" w:rsidR="005174F5" w:rsidRDefault="005174F5" w:rsidP="00857297">
      <w:pPr>
        <w:tabs>
          <w:tab w:val="num" w:pos="720"/>
          <w:tab w:val="left" w:pos="1134"/>
        </w:tabs>
        <w:spacing w:after="0"/>
        <w:rPr>
          <w:rFonts w:ascii="Times New Roman" w:hAnsi="Times New Roman" w:cs="Times New Roman"/>
          <w:b/>
          <w:bCs/>
          <w:sz w:val="28"/>
          <w:szCs w:val="28"/>
          <w:lang w:val="en-US"/>
        </w:rPr>
      </w:pPr>
    </w:p>
    <w:p w14:paraId="5B0A1106" w14:textId="2C3C078B" w:rsidR="005174F5" w:rsidRDefault="005174F5" w:rsidP="00857297">
      <w:pPr>
        <w:tabs>
          <w:tab w:val="num" w:pos="720"/>
          <w:tab w:val="left" w:pos="1134"/>
        </w:tabs>
        <w:spacing w:after="0"/>
        <w:rPr>
          <w:rFonts w:ascii="Times New Roman" w:hAnsi="Times New Roman" w:cs="Times New Roman"/>
          <w:b/>
          <w:bCs/>
          <w:sz w:val="28"/>
          <w:szCs w:val="28"/>
          <w:lang w:val="en-US"/>
        </w:rPr>
      </w:pPr>
    </w:p>
    <w:p w14:paraId="5C03C865" w14:textId="77777777" w:rsidR="005174F5" w:rsidRPr="00A5178B" w:rsidRDefault="005174F5" w:rsidP="00857297">
      <w:pPr>
        <w:tabs>
          <w:tab w:val="num" w:pos="720"/>
          <w:tab w:val="left" w:pos="1134"/>
        </w:tabs>
        <w:spacing w:after="0"/>
        <w:rPr>
          <w:rFonts w:ascii="Times New Roman" w:hAnsi="Times New Roman" w:cs="Times New Roman"/>
          <w:b/>
          <w:bCs/>
          <w:sz w:val="28"/>
          <w:szCs w:val="28"/>
          <w:lang w:val="kk-KZ"/>
        </w:rPr>
      </w:pPr>
    </w:p>
    <w:p w14:paraId="0C92AF9C" w14:textId="77777777" w:rsidR="00C54CB8" w:rsidRPr="008C1398" w:rsidRDefault="00C54CB8" w:rsidP="00857297">
      <w:pPr>
        <w:tabs>
          <w:tab w:val="num" w:pos="720"/>
          <w:tab w:val="left" w:pos="1134"/>
        </w:tabs>
        <w:spacing w:after="0"/>
        <w:rPr>
          <w:rFonts w:ascii="Times New Roman" w:hAnsi="Times New Roman" w:cs="Times New Roman"/>
          <w:b/>
          <w:bCs/>
          <w:sz w:val="28"/>
          <w:szCs w:val="28"/>
          <w:lang w:val="en-US"/>
        </w:rPr>
      </w:pPr>
    </w:p>
    <w:p w14:paraId="4EB400F9" w14:textId="77777777" w:rsidR="00B9360D" w:rsidRPr="008C1398" w:rsidRDefault="00B9360D" w:rsidP="00694007">
      <w:pPr>
        <w:spacing w:after="0"/>
        <w:rPr>
          <w:rFonts w:ascii="Times New Roman" w:hAnsi="Times New Roman" w:cs="Times New Roman"/>
          <w:b/>
          <w:bCs/>
          <w:sz w:val="28"/>
          <w:szCs w:val="28"/>
          <w:lang w:val="en-US"/>
        </w:rPr>
      </w:pPr>
    </w:p>
    <w:p w14:paraId="20D85524" w14:textId="37214DDA" w:rsidR="00B9360D" w:rsidRDefault="002558CF" w:rsidP="002558CF">
      <w:pPr>
        <w:spacing w:after="0"/>
        <w:jc w:val="center"/>
        <w:rPr>
          <w:rFonts w:ascii="Times New Roman" w:hAnsi="Times New Roman" w:cs="Times New Roman"/>
          <w:b/>
          <w:bCs/>
          <w:sz w:val="28"/>
          <w:szCs w:val="28"/>
        </w:rPr>
      </w:pPr>
      <w:r>
        <w:rPr>
          <w:rFonts w:ascii="Times New Roman" w:hAnsi="Times New Roman" w:cs="Times New Roman"/>
          <w:b/>
          <w:bCs/>
          <w:sz w:val="28"/>
          <w:szCs w:val="28"/>
        </w:rPr>
        <w:t>ПРИЛОЖЕНИЕ А</w:t>
      </w:r>
    </w:p>
    <w:p w14:paraId="598A6676" w14:textId="77777777" w:rsidR="00604FA4" w:rsidRPr="002558CF" w:rsidRDefault="00604FA4" w:rsidP="00B9360D">
      <w:pPr>
        <w:spacing w:after="0"/>
        <w:jc w:val="right"/>
        <w:rPr>
          <w:rFonts w:ascii="Times New Roman" w:hAnsi="Times New Roman" w:cs="Times New Roman"/>
          <w:sz w:val="28"/>
          <w:szCs w:val="28"/>
        </w:rPr>
      </w:pPr>
    </w:p>
    <w:p w14:paraId="158F2B17" w14:textId="13B47B31" w:rsidR="00604FA4" w:rsidRPr="002558CF" w:rsidRDefault="00604FA4" w:rsidP="00604FA4">
      <w:pPr>
        <w:spacing w:after="0"/>
        <w:jc w:val="center"/>
        <w:rPr>
          <w:rFonts w:ascii="Times New Roman" w:hAnsi="Times New Roman" w:cs="Times New Roman"/>
          <w:sz w:val="28"/>
          <w:szCs w:val="28"/>
        </w:rPr>
      </w:pPr>
      <w:r w:rsidRPr="002558CF">
        <w:rPr>
          <w:rFonts w:ascii="Times New Roman" w:eastAsia="Times New Roman" w:hAnsi="Times New Roman" w:cs="Times New Roman"/>
          <w:sz w:val="28"/>
        </w:rPr>
        <w:t>Акт внедрения</w:t>
      </w:r>
    </w:p>
    <w:p w14:paraId="2E5CBD67" w14:textId="77777777" w:rsidR="00B9360D" w:rsidRPr="00B9360D" w:rsidRDefault="00B9360D" w:rsidP="00604FA4">
      <w:pPr>
        <w:spacing w:after="0"/>
        <w:jc w:val="center"/>
        <w:rPr>
          <w:rFonts w:ascii="Times New Roman" w:hAnsi="Times New Roman" w:cs="Times New Roman"/>
          <w:b/>
          <w:bCs/>
          <w:sz w:val="28"/>
          <w:szCs w:val="28"/>
        </w:rPr>
      </w:pPr>
    </w:p>
    <w:p w14:paraId="6252997A" w14:textId="36DAD3D6" w:rsidR="00C54CB8" w:rsidRPr="00B9360D" w:rsidRDefault="006D2D65" w:rsidP="00694007">
      <w:pPr>
        <w:spacing w:after="0"/>
        <w:rPr>
          <w:rFonts w:ascii="Times New Roman" w:hAnsi="Times New Roman" w:cs="Times New Roman"/>
          <w:b/>
          <w:bCs/>
          <w:sz w:val="28"/>
          <w:szCs w:val="28"/>
        </w:rPr>
      </w:pPr>
      <w:r w:rsidRPr="006D2D65">
        <w:rPr>
          <w:rFonts w:ascii="Times New Roman" w:hAnsi="Times New Roman" w:cs="Times New Roman"/>
          <w:b/>
          <w:bCs/>
          <w:noProof/>
          <w:sz w:val="28"/>
          <w:szCs w:val="28"/>
          <w:lang w:eastAsia="ru-RU"/>
        </w:rPr>
        <w:drawing>
          <wp:inline distT="0" distB="0" distL="0" distR="0" wp14:anchorId="7740B259" wp14:editId="0905B6F1">
            <wp:extent cx="6076950" cy="8274685"/>
            <wp:effectExtent l="0" t="0" r="0" b="0"/>
            <wp:docPr id="4" name="Рисунок 4" descr="C:\Users\Admin\Desktop\IMG_3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IMG_3376.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87846" cy="8289522"/>
                    </a:xfrm>
                    <a:prstGeom prst="rect">
                      <a:avLst/>
                    </a:prstGeom>
                    <a:noFill/>
                    <a:ln>
                      <a:noFill/>
                    </a:ln>
                  </pic:spPr>
                </pic:pic>
              </a:graphicData>
            </a:graphic>
          </wp:inline>
        </w:drawing>
      </w:r>
    </w:p>
    <w:p w14:paraId="15D6D283" w14:textId="66DB6F18" w:rsidR="00A50FEF" w:rsidRDefault="002558CF" w:rsidP="002558C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ПРИЛОЖЕНИЕ Б</w:t>
      </w:r>
    </w:p>
    <w:p w14:paraId="7E5F4DF8" w14:textId="1176567E" w:rsidR="00044425" w:rsidRDefault="00044425" w:rsidP="001C33BC">
      <w:pPr>
        <w:spacing w:after="0" w:line="240" w:lineRule="auto"/>
        <w:jc w:val="right"/>
        <w:rPr>
          <w:rFonts w:ascii="Times New Roman" w:hAnsi="Times New Roman" w:cs="Times New Roman"/>
          <w:b/>
          <w:bCs/>
          <w:sz w:val="28"/>
          <w:szCs w:val="28"/>
        </w:rPr>
      </w:pPr>
    </w:p>
    <w:p w14:paraId="222F06C4" w14:textId="44647808" w:rsidR="00044425" w:rsidRPr="002558CF" w:rsidRDefault="00604FA4" w:rsidP="001C33BC">
      <w:pPr>
        <w:spacing w:after="0" w:line="240" w:lineRule="auto"/>
        <w:jc w:val="center"/>
        <w:rPr>
          <w:rFonts w:ascii="Times New Roman" w:eastAsia="Times New Roman" w:hAnsi="Times New Roman" w:cs="Times New Roman"/>
          <w:bCs/>
          <w:spacing w:val="-2"/>
          <w:sz w:val="28"/>
          <w:szCs w:val="28"/>
          <w:lang w:val="kk-KZ"/>
        </w:rPr>
      </w:pPr>
      <w:r w:rsidRPr="002558CF">
        <w:rPr>
          <w:rFonts w:ascii="Times New Roman" w:eastAsia="Times New Roman" w:hAnsi="Times New Roman" w:cs="Times New Roman"/>
          <w:bCs/>
          <w:spacing w:val="-2"/>
          <w:sz w:val="28"/>
          <w:szCs w:val="28"/>
        </w:rPr>
        <w:t xml:space="preserve"> Свидетельство на авторское право</w:t>
      </w:r>
    </w:p>
    <w:p w14:paraId="0349CA70" w14:textId="77777777" w:rsidR="001C33BC" w:rsidRPr="001C33BC" w:rsidRDefault="001C33BC" w:rsidP="001C33BC">
      <w:pPr>
        <w:spacing w:after="0" w:line="240" w:lineRule="auto"/>
        <w:jc w:val="center"/>
        <w:rPr>
          <w:rFonts w:ascii="Times New Roman" w:hAnsi="Times New Roman" w:cs="Times New Roman"/>
          <w:b/>
          <w:sz w:val="28"/>
          <w:szCs w:val="28"/>
          <w:lang w:val="kk-KZ"/>
        </w:rPr>
      </w:pPr>
    </w:p>
    <w:p w14:paraId="17C22157" w14:textId="2B78B77F" w:rsidR="00044425" w:rsidRDefault="001C33BC" w:rsidP="002B0393">
      <w:pPr>
        <w:spacing w:after="0"/>
        <w:jc w:val="right"/>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51245EA0" wp14:editId="3DA67F1B">
            <wp:extent cx="6077402" cy="8315325"/>
            <wp:effectExtent l="0" t="0" r="0" b="0"/>
            <wp:docPr id="183732722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27222" name="Рисунок 1837327222"/>
                    <pic:cNvPicPr/>
                  </pic:nvPicPr>
                  <pic:blipFill>
                    <a:blip r:embed="rId57">
                      <a:extLst>
                        <a:ext uri="{28A0092B-C50C-407E-A947-70E740481C1C}">
                          <a14:useLocalDpi xmlns:a14="http://schemas.microsoft.com/office/drawing/2010/main" val="0"/>
                        </a:ext>
                      </a:extLst>
                    </a:blip>
                    <a:stretch>
                      <a:fillRect/>
                    </a:stretch>
                  </pic:blipFill>
                  <pic:spPr>
                    <a:xfrm>
                      <a:off x="0" y="0"/>
                      <a:ext cx="6080962" cy="8320196"/>
                    </a:xfrm>
                    <a:prstGeom prst="rect">
                      <a:avLst/>
                    </a:prstGeom>
                  </pic:spPr>
                </pic:pic>
              </a:graphicData>
            </a:graphic>
          </wp:inline>
        </w:drawing>
      </w:r>
    </w:p>
    <w:p w14:paraId="6E35379E" w14:textId="79E3107E" w:rsidR="002B0393" w:rsidRDefault="002558CF" w:rsidP="002558CF">
      <w:pPr>
        <w:spacing w:after="0" w:line="240" w:lineRule="auto"/>
        <w:jc w:val="center"/>
        <w:rPr>
          <w:rFonts w:ascii="Times New Roman" w:hAnsi="Times New Roman" w:cs="Times New Roman"/>
          <w:b/>
          <w:bCs/>
          <w:sz w:val="28"/>
          <w:szCs w:val="28"/>
        </w:rPr>
      </w:pPr>
      <w:r w:rsidRPr="002B0393">
        <w:rPr>
          <w:rFonts w:ascii="Times New Roman" w:hAnsi="Times New Roman" w:cs="Times New Roman"/>
          <w:b/>
          <w:bCs/>
          <w:sz w:val="28"/>
          <w:szCs w:val="28"/>
        </w:rPr>
        <w:t>ПРИЛОЖЕНИЕ В</w:t>
      </w:r>
    </w:p>
    <w:p w14:paraId="5DAB1006" w14:textId="77777777" w:rsidR="00044425" w:rsidRDefault="00044425" w:rsidP="001C33BC">
      <w:pPr>
        <w:spacing w:after="0" w:line="240" w:lineRule="auto"/>
        <w:jc w:val="right"/>
        <w:rPr>
          <w:rFonts w:ascii="Times New Roman" w:hAnsi="Times New Roman" w:cs="Times New Roman"/>
          <w:b/>
          <w:bCs/>
          <w:sz w:val="28"/>
          <w:szCs w:val="28"/>
        </w:rPr>
      </w:pPr>
    </w:p>
    <w:p w14:paraId="26EA7CCD" w14:textId="2D8D4C79" w:rsidR="00044425" w:rsidRPr="002558CF" w:rsidRDefault="00604FA4" w:rsidP="001C33BC">
      <w:pPr>
        <w:spacing w:after="0" w:line="240" w:lineRule="auto"/>
        <w:jc w:val="center"/>
        <w:rPr>
          <w:rFonts w:ascii="Times New Roman" w:eastAsia="Times New Roman" w:hAnsi="Times New Roman" w:cs="Times New Roman"/>
          <w:bCs/>
          <w:spacing w:val="-2"/>
          <w:sz w:val="28"/>
          <w:szCs w:val="28"/>
          <w:lang w:val="kk-KZ"/>
        </w:rPr>
      </w:pPr>
      <w:r w:rsidRPr="00604FA4">
        <w:rPr>
          <w:rFonts w:ascii="Times New Roman" w:eastAsia="Times New Roman" w:hAnsi="Times New Roman" w:cs="Times New Roman"/>
          <w:bCs/>
          <w:spacing w:val="-2"/>
          <w:sz w:val="28"/>
          <w:szCs w:val="28"/>
        </w:rPr>
        <w:t xml:space="preserve"> </w:t>
      </w:r>
      <w:r w:rsidRPr="002558CF">
        <w:rPr>
          <w:rFonts w:ascii="Times New Roman" w:eastAsia="Times New Roman" w:hAnsi="Times New Roman" w:cs="Times New Roman"/>
          <w:bCs/>
          <w:spacing w:val="-2"/>
          <w:sz w:val="28"/>
          <w:szCs w:val="28"/>
        </w:rPr>
        <w:t>Свидетельство на авторское право</w:t>
      </w:r>
    </w:p>
    <w:p w14:paraId="55E993BB" w14:textId="77777777" w:rsidR="001C33BC" w:rsidRDefault="001C33BC" w:rsidP="001C33BC">
      <w:pPr>
        <w:spacing w:after="0" w:line="240" w:lineRule="auto"/>
        <w:jc w:val="center"/>
        <w:rPr>
          <w:rFonts w:ascii="Times New Roman" w:eastAsia="Times New Roman" w:hAnsi="Times New Roman" w:cs="Times New Roman"/>
          <w:b/>
          <w:spacing w:val="-2"/>
          <w:sz w:val="28"/>
          <w:szCs w:val="28"/>
          <w:lang w:val="kk-KZ"/>
        </w:rPr>
      </w:pPr>
    </w:p>
    <w:p w14:paraId="3651B415" w14:textId="1D97C963" w:rsidR="001C33BC" w:rsidRDefault="001C33BC" w:rsidP="001C33BC">
      <w:pPr>
        <w:spacing w:after="0" w:line="240" w:lineRule="auto"/>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63159BDA" wp14:editId="66567D96">
            <wp:extent cx="5814711" cy="8315960"/>
            <wp:effectExtent l="0" t="0" r="0" b="8890"/>
            <wp:docPr id="28518041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80412" name="Рисунок 285180412"/>
                    <pic:cNvPicPr/>
                  </pic:nvPicPr>
                  <pic:blipFill>
                    <a:blip r:embed="rId58">
                      <a:extLst>
                        <a:ext uri="{28A0092B-C50C-407E-A947-70E740481C1C}">
                          <a14:useLocalDpi xmlns:a14="http://schemas.microsoft.com/office/drawing/2010/main" val="0"/>
                        </a:ext>
                      </a:extLst>
                    </a:blip>
                    <a:stretch>
                      <a:fillRect/>
                    </a:stretch>
                  </pic:blipFill>
                  <pic:spPr>
                    <a:xfrm>
                      <a:off x="0" y="0"/>
                      <a:ext cx="5821086" cy="8325077"/>
                    </a:xfrm>
                    <a:prstGeom prst="rect">
                      <a:avLst/>
                    </a:prstGeom>
                  </pic:spPr>
                </pic:pic>
              </a:graphicData>
            </a:graphic>
          </wp:inline>
        </w:drawing>
      </w:r>
    </w:p>
    <w:p w14:paraId="77B3E8D7" w14:textId="72F62980" w:rsidR="00A5178B" w:rsidRPr="00A5178B" w:rsidRDefault="00A5178B" w:rsidP="00A5178B">
      <w:pPr>
        <w:spacing w:after="0" w:line="240" w:lineRule="auto"/>
        <w:jc w:val="center"/>
        <w:rPr>
          <w:rFonts w:ascii="Times New Roman" w:hAnsi="Times New Roman" w:cs="Times New Roman"/>
          <w:b/>
          <w:bCs/>
          <w:sz w:val="28"/>
          <w:szCs w:val="28"/>
          <w:lang w:val="kk-KZ"/>
        </w:rPr>
      </w:pPr>
      <w:r w:rsidRPr="002B0393">
        <w:rPr>
          <w:rFonts w:ascii="Times New Roman" w:hAnsi="Times New Roman" w:cs="Times New Roman"/>
          <w:b/>
          <w:bCs/>
          <w:sz w:val="28"/>
          <w:szCs w:val="28"/>
        </w:rPr>
        <w:t xml:space="preserve">ПРИЛОЖЕНИЕ </w:t>
      </w:r>
      <w:r>
        <w:rPr>
          <w:rFonts w:ascii="Times New Roman" w:hAnsi="Times New Roman" w:cs="Times New Roman"/>
          <w:b/>
          <w:bCs/>
          <w:sz w:val="28"/>
          <w:szCs w:val="28"/>
          <w:lang w:val="kk-KZ"/>
        </w:rPr>
        <w:t>Г</w:t>
      </w:r>
    </w:p>
    <w:p w14:paraId="4BF86C87" w14:textId="77777777" w:rsidR="00A5178B" w:rsidRDefault="00A5178B" w:rsidP="00A5178B">
      <w:pPr>
        <w:spacing w:after="0" w:line="240" w:lineRule="auto"/>
        <w:jc w:val="right"/>
        <w:rPr>
          <w:rFonts w:ascii="Times New Roman" w:hAnsi="Times New Roman" w:cs="Times New Roman"/>
          <w:b/>
          <w:bCs/>
          <w:sz w:val="28"/>
          <w:szCs w:val="28"/>
        </w:rPr>
      </w:pPr>
    </w:p>
    <w:p w14:paraId="0CF68B66" w14:textId="14684A97" w:rsidR="00A5178B" w:rsidRDefault="00A5178B" w:rsidP="00A5178B">
      <w:pPr>
        <w:spacing w:after="0" w:line="240" w:lineRule="auto"/>
        <w:jc w:val="center"/>
        <w:rPr>
          <w:rFonts w:ascii="Times New Roman" w:eastAsia="Times New Roman" w:hAnsi="Times New Roman" w:cs="Times New Roman"/>
          <w:bCs/>
          <w:spacing w:val="-2"/>
          <w:sz w:val="28"/>
          <w:szCs w:val="28"/>
          <w:lang w:val="kk-KZ"/>
        </w:rPr>
      </w:pPr>
      <w:r w:rsidRPr="00604FA4">
        <w:rPr>
          <w:rFonts w:ascii="Times New Roman" w:eastAsia="Times New Roman" w:hAnsi="Times New Roman" w:cs="Times New Roman"/>
          <w:bCs/>
          <w:spacing w:val="-2"/>
          <w:sz w:val="28"/>
          <w:szCs w:val="28"/>
        </w:rPr>
        <w:t xml:space="preserve"> </w:t>
      </w:r>
      <w:r w:rsidRPr="002558CF">
        <w:rPr>
          <w:rFonts w:ascii="Times New Roman" w:eastAsia="Times New Roman" w:hAnsi="Times New Roman" w:cs="Times New Roman"/>
          <w:bCs/>
          <w:spacing w:val="-2"/>
          <w:sz w:val="28"/>
          <w:szCs w:val="28"/>
        </w:rPr>
        <w:t>Свидетельство на авторское право</w:t>
      </w:r>
    </w:p>
    <w:p w14:paraId="262D5A98" w14:textId="77777777" w:rsidR="00A5178B" w:rsidRDefault="00A5178B" w:rsidP="00A5178B">
      <w:pPr>
        <w:spacing w:after="0" w:line="240" w:lineRule="auto"/>
        <w:jc w:val="center"/>
        <w:rPr>
          <w:rFonts w:ascii="Times New Roman" w:eastAsia="Times New Roman" w:hAnsi="Times New Roman" w:cs="Times New Roman"/>
          <w:bCs/>
          <w:spacing w:val="-2"/>
          <w:sz w:val="28"/>
          <w:szCs w:val="28"/>
          <w:lang w:val="kk-KZ"/>
        </w:rPr>
      </w:pPr>
    </w:p>
    <w:p w14:paraId="56DB32D5" w14:textId="77F656D6" w:rsidR="00A5178B" w:rsidRDefault="00A5178B" w:rsidP="00A5178B">
      <w:pPr>
        <w:spacing w:after="0" w:line="240" w:lineRule="auto"/>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406E356C" wp14:editId="02AD5840">
            <wp:extent cx="5753100" cy="8077676"/>
            <wp:effectExtent l="0" t="0" r="0" b="0"/>
            <wp:docPr id="8324893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89374" name="Рисунок 832489374"/>
                    <pic:cNvPicPr/>
                  </pic:nvPicPr>
                  <pic:blipFill>
                    <a:blip r:embed="rId59">
                      <a:extLst>
                        <a:ext uri="{28A0092B-C50C-407E-A947-70E740481C1C}">
                          <a14:useLocalDpi xmlns:a14="http://schemas.microsoft.com/office/drawing/2010/main" val="0"/>
                        </a:ext>
                      </a:extLst>
                    </a:blip>
                    <a:stretch>
                      <a:fillRect/>
                    </a:stretch>
                  </pic:blipFill>
                  <pic:spPr>
                    <a:xfrm>
                      <a:off x="0" y="0"/>
                      <a:ext cx="5758286" cy="8084957"/>
                    </a:xfrm>
                    <a:prstGeom prst="rect">
                      <a:avLst/>
                    </a:prstGeom>
                  </pic:spPr>
                </pic:pic>
              </a:graphicData>
            </a:graphic>
          </wp:inline>
        </w:drawing>
      </w:r>
    </w:p>
    <w:p w14:paraId="187E0034" w14:textId="77777777" w:rsidR="00A5178B" w:rsidRDefault="00A5178B" w:rsidP="00A5178B">
      <w:pPr>
        <w:spacing w:after="0" w:line="240" w:lineRule="auto"/>
        <w:jc w:val="center"/>
        <w:rPr>
          <w:rFonts w:ascii="Times New Roman" w:hAnsi="Times New Roman" w:cs="Times New Roman"/>
          <w:b/>
          <w:sz w:val="28"/>
          <w:szCs w:val="28"/>
          <w:lang w:val="kk-KZ"/>
        </w:rPr>
      </w:pPr>
    </w:p>
    <w:p w14:paraId="3447CB2A" w14:textId="44EE7CE6" w:rsidR="00A5178B" w:rsidRPr="00A5178B" w:rsidRDefault="00A5178B" w:rsidP="00A5178B">
      <w:pPr>
        <w:spacing w:after="0" w:line="240" w:lineRule="auto"/>
        <w:jc w:val="center"/>
        <w:rPr>
          <w:rFonts w:ascii="Times New Roman" w:hAnsi="Times New Roman" w:cs="Times New Roman"/>
          <w:b/>
          <w:bCs/>
          <w:sz w:val="28"/>
          <w:szCs w:val="28"/>
          <w:lang w:val="kk-KZ"/>
        </w:rPr>
      </w:pPr>
      <w:r w:rsidRPr="002B0393">
        <w:rPr>
          <w:rFonts w:ascii="Times New Roman" w:hAnsi="Times New Roman" w:cs="Times New Roman"/>
          <w:b/>
          <w:bCs/>
          <w:sz w:val="28"/>
          <w:szCs w:val="28"/>
        </w:rPr>
        <w:t xml:space="preserve">ПРИЛОЖЕНИЕ </w:t>
      </w:r>
      <w:r>
        <w:rPr>
          <w:rFonts w:ascii="Times New Roman" w:hAnsi="Times New Roman" w:cs="Times New Roman"/>
          <w:b/>
          <w:bCs/>
          <w:sz w:val="28"/>
          <w:szCs w:val="28"/>
          <w:lang w:val="kk-KZ"/>
        </w:rPr>
        <w:t>Д</w:t>
      </w:r>
    </w:p>
    <w:p w14:paraId="4149D423" w14:textId="77777777" w:rsidR="00A5178B" w:rsidRDefault="00A5178B" w:rsidP="00A5178B">
      <w:pPr>
        <w:spacing w:after="0" w:line="240" w:lineRule="auto"/>
        <w:jc w:val="right"/>
        <w:rPr>
          <w:rFonts w:ascii="Times New Roman" w:hAnsi="Times New Roman" w:cs="Times New Roman"/>
          <w:b/>
          <w:bCs/>
          <w:sz w:val="28"/>
          <w:szCs w:val="28"/>
        </w:rPr>
      </w:pPr>
    </w:p>
    <w:p w14:paraId="485C204D" w14:textId="77777777" w:rsidR="00A5178B" w:rsidRDefault="00A5178B" w:rsidP="00A5178B">
      <w:pPr>
        <w:spacing w:after="0" w:line="240" w:lineRule="auto"/>
        <w:jc w:val="center"/>
        <w:rPr>
          <w:rFonts w:ascii="Times New Roman" w:eastAsia="Times New Roman" w:hAnsi="Times New Roman" w:cs="Times New Roman"/>
          <w:bCs/>
          <w:spacing w:val="-2"/>
          <w:sz w:val="28"/>
          <w:szCs w:val="28"/>
          <w:lang w:val="kk-KZ"/>
        </w:rPr>
      </w:pPr>
      <w:r w:rsidRPr="00604FA4">
        <w:rPr>
          <w:rFonts w:ascii="Times New Roman" w:eastAsia="Times New Roman" w:hAnsi="Times New Roman" w:cs="Times New Roman"/>
          <w:bCs/>
          <w:spacing w:val="-2"/>
          <w:sz w:val="28"/>
          <w:szCs w:val="28"/>
        </w:rPr>
        <w:t xml:space="preserve"> </w:t>
      </w:r>
      <w:r w:rsidRPr="002558CF">
        <w:rPr>
          <w:rFonts w:ascii="Times New Roman" w:eastAsia="Times New Roman" w:hAnsi="Times New Roman" w:cs="Times New Roman"/>
          <w:bCs/>
          <w:spacing w:val="-2"/>
          <w:sz w:val="28"/>
          <w:szCs w:val="28"/>
        </w:rPr>
        <w:t>Свидетельство на авторское право</w:t>
      </w:r>
    </w:p>
    <w:p w14:paraId="372ED114" w14:textId="77777777" w:rsidR="00A5178B" w:rsidRDefault="00A5178B" w:rsidP="00A5178B">
      <w:pPr>
        <w:spacing w:after="0" w:line="240" w:lineRule="auto"/>
        <w:jc w:val="center"/>
        <w:rPr>
          <w:rFonts w:ascii="Times New Roman" w:eastAsia="Times New Roman" w:hAnsi="Times New Roman" w:cs="Times New Roman"/>
          <w:bCs/>
          <w:spacing w:val="-2"/>
          <w:sz w:val="28"/>
          <w:szCs w:val="28"/>
          <w:lang w:val="kk-KZ"/>
        </w:rPr>
      </w:pPr>
    </w:p>
    <w:p w14:paraId="41A6BA59" w14:textId="1AC88D1B" w:rsidR="00A5178B" w:rsidRPr="00A5178B" w:rsidRDefault="00A5178B" w:rsidP="00A5178B">
      <w:pPr>
        <w:spacing w:after="0" w:line="240" w:lineRule="auto"/>
        <w:jc w:val="center"/>
        <w:rPr>
          <w:rFonts w:ascii="Times New Roman" w:eastAsia="Times New Roman" w:hAnsi="Times New Roman" w:cs="Times New Roman"/>
          <w:bCs/>
          <w:spacing w:val="-2"/>
          <w:sz w:val="28"/>
          <w:szCs w:val="28"/>
          <w:lang w:val="kk-KZ"/>
        </w:rPr>
      </w:pPr>
      <w:r>
        <w:rPr>
          <w:rFonts w:ascii="Times New Roman" w:eastAsia="Times New Roman" w:hAnsi="Times New Roman" w:cs="Times New Roman"/>
          <w:bCs/>
          <w:noProof/>
          <w:spacing w:val="-2"/>
          <w:sz w:val="28"/>
          <w:szCs w:val="28"/>
          <w:lang w:eastAsia="ru-RU"/>
        </w:rPr>
        <w:drawing>
          <wp:inline distT="0" distB="0" distL="0" distR="0" wp14:anchorId="779485C7" wp14:editId="4170ADCE">
            <wp:extent cx="5793495" cy="8163560"/>
            <wp:effectExtent l="0" t="0" r="0" b="8890"/>
            <wp:docPr id="4922701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0162" name="Рисунок 492270162"/>
                    <pic:cNvPicPr/>
                  </pic:nvPicPr>
                  <pic:blipFill>
                    <a:blip r:embed="rId60">
                      <a:extLst>
                        <a:ext uri="{28A0092B-C50C-407E-A947-70E740481C1C}">
                          <a14:useLocalDpi xmlns:a14="http://schemas.microsoft.com/office/drawing/2010/main" val="0"/>
                        </a:ext>
                      </a:extLst>
                    </a:blip>
                    <a:stretch>
                      <a:fillRect/>
                    </a:stretch>
                  </pic:blipFill>
                  <pic:spPr>
                    <a:xfrm>
                      <a:off x="0" y="0"/>
                      <a:ext cx="5796872" cy="8168319"/>
                    </a:xfrm>
                    <a:prstGeom prst="rect">
                      <a:avLst/>
                    </a:prstGeom>
                  </pic:spPr>
                </pic:pic>
              </a:graphicData>
            </a:graphic>
          </wp:inline>
        </w:drawing>
      </w:r>
    </w:p>
    <w:sectPr w:rsidR="00A5178B" w:rsidRPr="00A5178B" w:rsidSect="00481AD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67C9B" w14:textId="77777777" w:rsidR="0020271B" w:rsidRDefault="0020271B" w:rsidP="00C3374B">
      <w:pPr>
        <w:spacing w:after="0" w:line="240" w:lineRule="auto"/>
      </w:pPr>
      <w:r>
        <w:separator/>
      </w:r>
    </w:p>
  </w:endnote>
  <w:endnote w:type="continuationSeparator" w:id="0">
    <w:p w14:paraId="67427120" w14:textId="77777777" w:rsidR="0020271B" w:rsidRDefault="0020271B" w:rsidP="00C33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87250242"/>
      <w:docPartObj>
        <w:docPartGallery w:val="Page Numbers (Bottom of Page)"/>
        <w:docPartUnique/>
      </w:docPartObj>
    </w:sdtPr>
    <w:sdtEndPr/>
    <w:sdtContent>
      <w:p w14:paraId="3F07C5CF" w14:textId="77777777" w:rsidR="00416263" w:rsidRPr="00291CE8" w:rsidRDefault="00416263">
        <w:pPr>
          <w:pStyle w:val="aa"/>
          <w:jc w:val="center"/>
          <w:rPr>
            <w:rFonts w:ascii="Times New Roman" w:hAnsi="Times New Roman" w:cs="Times New Roman"/>
            <w:sz w:val="24"/>
            <w:szCs w:val="24"/>
          </w:rPr>
        </w:pPr>
        <w:r w:rsidRPr="00291CE8">
          <w:rPr>
            <w:rFonts w:ascii="Times New Roman" w:hAnsi="Times New Roman" w:cs="Times New Roman"/>
            <w:sz w:val="24"/>
            <w:szCs w:val="24"/>
          </w:rPr>
          <w:fldChar w:fldCharType="begin"/>
        </w:r>
        <w:r w:rsidRPr="00291CE8">
          <w:rPr>
            <w:rFonts w:ascii="Times New Roman" w:hAnsi="Times New Roman" w:cs="Times New Roman"/>
            <w:sz w:val="24"/>
            <w:szCs w:val="24"/>
          </w:rPr>
          <w:instrText>PAGE   \* MERGEFORMAT</w:instrText>
        </w:r>
        <w:r w:rsidRPr="00291CE8">
          <w:rPr>
            <w:rFonts w:ascii="Times New Roman" w:hAnsi="Times New Roman" w:cs="Times New Roman"/>
            <w:sz w:val="24"/>
            <w:szCs w:val="24"/>
          </w:rPr>
          <w:fldChar w:fldCharType="separate"/>
        </w:r>
        <w:r w:rsidR="0020271B">
          <w:rPr>
            <w:rFonts w:ascii="Times New Roman" w:hAnsi="Times New Roman" w:cs="Times New Roman"/>
            <w:noProof/>
            <w:sz w:val="24"/>
            <w:szCs w:val="24"/>
          </w:rPr>
          <w:t>1</w:t>
        </w:r>
        <w:r w:rsidRPr="00291CE8">
          <w:rPr>
            <w:rFonts w:ascii="Times New Roman" w:hAnsi="Times New Roman" w:cs="Times New Roman"/>
            <w:sz w:val="24"/>
            <w:szCs w:val="24"/>
          </w:rPr>
          <w:fldChar w:fldCharType="end"/>
        </w:r>
      </w:p>
    </w:sdtContent>
  </w:sdt>
  <w:p w14:paraId="283C63E7" w14:textId="77777777" w:rsidR="00416263" w:rsidRPr="00291CE8" w:rsidRDefault="00416263">
    <w:pPr>
      <w:pStyle w:val="aa"/>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7D8FE" w14:textId="77777777" w:rsidR="0020271B" w:rsidRDefault="0020271B" w:rsidP="00C3374B">
      <w:pPr>
        <w:spacing w:after="0" w:line="240" w:lineRule="auto"/>
      </w:pPr>
      <w:r>
        <w:separator/>
      </w:r>
    </w:p>
  </w:footnote>
  <w:footnote w:type="continuationSeparator" w:id="0">
    <w:p w14:paraId="78B56811" w14:textId="77777777" w:rsidR="0020271B" w:rsidRDefault="0020271B" w:rsidP="00C337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051DB"/>
    <w:multiLevelType w:val="hybridMultilevel"/>
    <w:tmpl w:val="06DECC5E"/>
    <w:lvl w:ilvl="0" w:tplc="C7D600AC">
      <w:start w:val="1"/>
      <w:numFmt w:val="decimal"/>
      <w:lvlText w:val="%1."/>
      <w:lvlJc w:val="left"/>
      <w:pPr>
        <w:ind w:left="770" w:hanging="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53482"/>
    <w:multiLevelType w:val="hybridMultilevel"/>
    <w:tmpl w:val="A5704312"/>
    <w:lvl w:ilvl="0" w:tplc="B2E68E5A">
      <w:start w:val="1"/>
      <w:numFmt w:val="decimal"/>
      <w:lvlText w:val="%1."/>
      <w:lvlJc w:val="left"/>
      <w:pPr>
        <w:ind w:left="430" w:hanging="360"/>
      </w:pPr>
      <w:rPr>
        <w:rFonts w:hint="default"/>
      </w:rPr>
    </w:lvl>
    <w:lvl w:ilvl="1" w:tplc="04190019" w:tentative="1">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2">
    <w:nsid w:val="0D035B31"/>
    <w:multiLevelType w:val="hybridMultilevel"/>
    <w:tmpl w:val="CF9AF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BA29F8"/>
    <w:multiLevelType w:val="multilevel"/>
    <w:tmpl w:val="7AF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959E5"/>
    <w:multiLevelType w:val="multilevel"/>
    <w:tmpl w:val="ED7C744C"/>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361602"/>
    <w:multiLevelType w:val="multilevel"/>
    <w:tmpl w:val="09F0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ED221C"/>
    <w:multiLevelType w:val="multilevel"/>
    <w:tmpl w:val="17ED221C"/>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nsid w:val="1A1552BC"/>
    <w:multiLevelType w:val="multilevel"/>
    <w:tmpl w:val="1A1552BC"/>
    <w:lvl w:ilvl="0">
      <w:start w:val="1"/>
      <w:numFmt w:val="decimal"/>
      <w:lvlText w:val="%1."/>
      <w:lvlJc w:val="left"/>
      <w:pPr>
        <w:ind w:left="360" w:hanging="360"/>
      </w:pPr>
      <w:rPr>
        <w:rFonts w:cs="Calibri" w:hint="default"/>
      </w:rPr>
    </w:lvl>
    <w:lvl w:ilvl="1">
      <w:start w:val="1"/>
      <w:numFmt w:val="decimal"/>
      <w:lvlText w:val="%1.%2."/>
      <w:lvlJc w:val="left"/>
      <w:pPr>
        <w:ind w:left="720" w:hanging="72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440" w:hanging="144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800" w:hanging="1800"/>
      </w:pPr>
      <w:rPr>
        <w:rFonts w:cs="Calibri" w:hint="default"/>
      </w:rPr>
    </w:lvl>
    <w:lvl w:ilvl="8">
      <w:start w:val="1"/>
      <w:numFmt w:val="decimal"/>
      <w:lvlText w:val="%1.%2.%3.%4.%5.%6.%7.%8.%9."/>
      <w:lvlJc w:val="left"/>
      <w:pPr>
        <w:ind w:left="1800" w:hanging="1800"/>
      </w:pPr>
      <w:rPr>
        <w:rFonts w:cs="Calibri" w:hint="default"/>
      </w:rPr>
    </w:lvl>
  </w:abstractNum>
  <w:abstractNum w:abstractNumId="8">
    <w:nsid w:val="1A20747E"/>
    <w:multiLevelType w:val="multilevel"/>
    <w:tmpl w:val="98DA7FFA"/>
    <w:lvl w:ilvl="0">
      <w:start w:val="2"/>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1D71415A"/>
    <w:multiLevelType w:val="multilevel"/>
    <w:tmpl w:val="A848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416011"/>
    <w:multiLevelType w:val="multilevel"/>
    <w:tmpl w:val="E376C1F8"/>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006E1D"/>
    <w:multiLevelType w:val="hybridMultilevel"/>
    <w:tmpl w:val="39E0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7F17FC"/>
    <w:multiLevelType w:val="hybridMultilevel"/>
    <w:tmpl w:val="722EECA6"/>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05173E"/>
    <w:multiLevelType w:val="multilevel"/>
    <w:tmpl w:val="BA0CE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1C7CF7"/>
    <w:multiLevelType w:val="multilevel"/>
    <w:tmpl w:val="3B081952"/>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48114A"/>
    <w:multiLevelType w:val="multilevel"/>
    <w:tmpl w:val="9F2614D2"/>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3942D0"/>
    <w:multiLevelType w:val="multilevel"/>
    <w:tmpl w:val="CAF24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CD671A"/>
    <w:multiLevelType w:val="multilevel"/>
    <w:tmpl w:val="6542EEF8"/>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BF3CB1"/>
    <w:multiLevelType w:val="multilevel"/>
    <w:tmpl w:val="3464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B537CA"/>
    <w:multiLevelType w:val="hybridMultilevel"/>
    <w:tmpl w:val="B1AA3DA6"/>
    <w:lvl w:ilvl="0" w:tplc="C6B83C1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941CA9"/>
    <w:multiLevelType w:val="hybridMultilevel"/>
    <w:tmpl w:val="7EA86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7F47DE"/>
    <w:multiLevelType w:val="multilevel"/>
    <w:tmpl w:val="C80CF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974AA8"/>
    <w:multiLevelType w:val="hybridMultilevel"/>
    <w:tmpl w:val="7EA86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C25253"/>
    <w:multiLevelType w:val="multilevel"/>
    <w:tmpl w:val="581A561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282439"/>
    <w:multiLevelType w:val="multilevel"/>
    <w:tmpl w:val="55282439"/>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nsid w:val="5C462C44"/>
    <w:multiLevelType w:val="multilevel"/>
    <w:tmpl w:val="DEFAA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6E7001"/>
    <w:multiLevelType w:val="hybridMultilevel"/>
    <w:tmpl w:val="6728CF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3DE194A"/>
    <w:multiLevelType w:val="hybridMultilevel"/>
    <w:tmpl w:val="055E3666"/>
    <w:lvl w:ilvl="0" w:tplc="F968947C">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0B0A1A"/>
    <w:multiLevelType w:val="multilevel"/>
    <w:tmpl w:val="51883CC8"/>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6616D19"/>
    <w:multiLevelType w:val="hybridMultilevel"/>
    <w:tmpl w:val="73E21FF8"/>
    <w:lvl w:ilvl="0" w:tplc="A0B002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C763DEC"/>
    <w:multiLevelType w:val="multilevel"/>
    <w:tmpl w:val="B546B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873488"/>
    <w:multiLevelType w:val="multilevel"/>
    <w:tmpl w:val="E9701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937531"/>
    <w:multiLevelType w:val="hybridMultilevel"/>
    <w:tmpl w:val="DF16F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1"/>
  </w:num>
  <w:num w:numId="3">
    <w:abstractNumId w:val="23"/>
  </w:num>
  <w:num w:numId="4">
    <w:abstractNumId w:val="22"/>
  </w:num>
  <w:num w:numId="5">
    <w:abstractNumId w:val="20"/>
  </w:num>
  <w:num w:numId="6">
    <w:abstractNumId w:val="27"/>
  </w:num>
  <w:num w:numId="7">
    <w:abstractNumId w:val="14"/>
  </w:num>
  <w:num w:numId="8">
    <w:abstractNumId w:val="18"/>
  </w:num>
  <w:num w:numId="9">
    <w:abstractNumId w:val="32"/>
  </w:num>
  <w:num w:numId="10">
    <w:abstractNumId w:val="19"/>
  </w:num>
  <w:num w:numId="11">
    <w:abstractNumId w:val="7"/>
  </w:num>
  <w:num w:numId="12">
    <w:abstractNumId w:val="2"/>
  </w:num>
  <w:num w:numId="13">
    <w:abstractNumId w:val="5"/>
  </w:num>
  <w:num w:numId="14">
    <w:abstractNumId w:val="4"/>
  </w:num>
  <w:num w:numId="15">
    <w:abstractNumId w:val="28"/>
  </w:num>
  <w:num w:numId="16">
    <w:abstractNumId w:val="8"/>
  </w:num>
  <w:num w:numId="17">
    <w:abstractNumId w:val="6"/>
  </w:num>
  <w:num w:numId="18">
    <w:abstractNumId w:val="24"/>
  </w:num>
  <w:num w:numId="19">
    <w:abstractNumId w:val="3"/>
  </w:num>
  <w:num w:numId="20">
    <w:abstractNumId w:val="1"/>
  </w:num>
  <w:num w:numId="21">
    <w:abstractNumId w:val="15"/>
  </w:num>
  <w:num w:numId="22">
    <w:abstractNumId w:val="30"/>
  </w:num>
  <w:num w:numId="23">
    <w:abstractNumId w:val="10"/>
  </w:num>
  <w:num w:numId="24">
    <w:abstractNumId w:val="13"/>
  </w:num>
  <w:num w:numId="25">
    <w:abstractNumId w:val="16"/>
  </w:num>
  <w:num w:numId="26">
    <w:abstractNumId w:val="25"/>
  </w:num>
  <w:num w:numId="27">
    <w:abstractNumId w:val="17"/>
  </w:num>
  <w:num w:numId="28">
    <w:abstractNumId w:val="29"/>
  </w:num>
  <w:num w:numId="29">
    <w:abstractNumId w:val="26"/>
  </w:num>
  <w:num w:numId="30">
    <w:abstractNumId w:val="11"/>
  </w:num>
  <w:num w:numId="31">
    <w:abstractNumId w:val="9"/>
  </w:num>
  <w:num w:numId="32">
    <w:abstractNumId w:val="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FE9"/>
    <w:rsid w:val="000049CA"/>
    <w:rsid w:val="00005C76"/>
    <w:rsid w:val="00006466"/>
    <w:rsid w:val="00006786"/>
    <w:rsid w:val="000077A8"/>
    <w:rsid w:val="00010E0F"/>
    <w:rsid w:val="00012452"/>
    <w:rsid w:val="00012D8D"/>
    <w:rsid w:val="00021AAB"/>
    <w:rsid w:val="0002772A"/>
    <w:rsid w:val="00031663"/>
    <w:rsid w:val="00036867"/>
    <w:rsid w:val="000438BD"/>
    <w:rsid w:val="0004439F"/>
    <w:rsid w:val="00044425"/>
    <w:rsid w:val="000500DB"/>
    <w:rsid w:val="00051BB4"/>
    <w:rsid w:val="00060EC4"/>
    <w:rsid w:val="000653A0"/>
    <w:rsid w:val="00076EDC"/>
    <w:rsid w:val="00081A85"/>
    <w:rsid w:val="000831DA"/>
    <w:rsid w:val="00093C81"/>
    <w:rsid w:val="00096071"/>
    <w:rsid w:val="000A2A48"/>
    <w:rsid w:val="000A2ADE"/>
    <w:rsid w:val="000B2BA5"/>
    <w:rsid w:val="000B65EC"/>
    <w:rsid w:val="000B6945"/>
    <w:rsid w:val="000D0157"/>
    <w:rsid w:val="000D2C94"/>
    <w:rsid w:val="000D2E68"/>
    <w:rsid w:val="000D5EF4"/>
    <w:rsid w:val="000E2ADC"/>
    <w:rsid w:val="000E2CDB"/>
    <w:rsid w:val="000E7740"/>
    <w:rsid w:val="000E79FC"/>
    <w:rsid w:val="000F09C6"/>
    <w:rsid w:val="000F1A43"/>
    <w:rsid w:val="0010162D"/>
    <w:rsid w:val="00104001"/>
    <w:rsid w:val="00107FF7"/>
    <w:rsid w:val="001101E6"/>
    <w:rsid w:val="00111547"/>
    <w:rsid w:val="001164C6"/>
    <w:rsid w:val="00116DCC"/>
    <w:rsid w:val="00120EF7"/>
    <w:rsid w:val="0012404A"/>
    <w:rsid w:val="001268A5"/>
    <w:rsid w:val="001277C3"/>
    <w:rsid w:val="00130958"/>
    <w:rsid w:val="00135D2A"/>
    <w:rsid w:val="001448B3"/>
    <w:rsid w:val="00145653"/>
    <w:rsid w:val="00153624"/>
    <w:rsid w:val="001537B4"/>
    <w:rsid w:val="001610E9"/>
    <w:rsid w:val="00165DC0"/>
    <w:rsid w:val="00170DF4"/>
    <w:rsid w:val="001812E7"/>
    <w:rsid w:val="00183481"/>
    <w:rsid w:val="00185E3A"/>
    <w:rsid w:val="00190503"/>
    <w:rsid w:val="00192202"/>
    <w:rsid w:val="0019461A"/>
    <w:rsid w:val="001953BD"/>
    <w:rsid w:val="001A52AD"/>
    <w:rsid w:val="001A5617"/>
    <w:rsid w:val="001A6DF8"/>
    <w:rsid w:val="001A70C8"/>
    <w:rsid w:val="001B0651"/>
    <w:rsid w:val="001B1184"/>
    <w:rsid w:val="001B388B"/>
    <w:rsid w:val="001B539B"/>
    <w:rsid w:val="001B62CF"/>
    <w:rsid w:val="001C0462"/>
    <w:rsid w:val="001C33BC"/>
    <w:rsid w:val="001C519C"/>
    <w:rsid w:val="001C7BA1"/>
    <w:rsid w:val="001D019D"/>
    <w:rsid w:val="001D7DCD"/>
    <w:rsid w:val="001E13A1"/>
    <w:rsid w:val="001E4FC1"/>
    <w:rsid w:val="001E6797"/>
    <w:rsid w:val="001F3CA3"/>
    <w:rsid w:val="002001C2"/>
    <w:rsid w:val="00200B2F"/>
    <w:rsid w:val="00200C98"/>
    <w:rsid w:val="002020CF"/>
    <w:rsid w:val="0020271B"/>
    <w:rsid w:val="002037FF"/>
    <w:rsid w:val="00203E7F"/>
    <w:rsid w:val="00206A47"/>
    <w:rsid w:val="00207E1A"/>
    <w:rsid w:val="00210C11"/>
    <w:rsid w:val="002140EE"/>
    <w:rsid w:val="002147A7"/>
    <w:rsid w:val="00214A3A"/>
    <w:rsid w:val="00216537"/>
    <w:rsid w:val="00217E11"/>
    <w:rsid w:val="00220F13"/>
    <w:rsid w:val="00223E23"/>
    <w:rsid w:val="00226A4A"/>
    <w:rsid w:val="00230E12"/>
    <w:rsid w:val="00234AE3"/>
    <w:rsid w:val="002353FD"/>
    <w:rsid w:val="0023771D"/>
    <w:rsid w:val="00241256"/>
    <w:rsid w:val="00241666"/>
    <w:rsid w:val="00243316"/>
    <w:rsid w:val="00244745"/>
    <w:rsid w:val="00245F80"/>
    <w:rsid w:val="00247612"/>
    <w:rsid w:val="00247C13"/>
    <w:rsid w:val="00250F83"/>
    <w:rsid w:val="002558CF"/>
    <w:rsid w:val="00261C29"/>
    <w:rsid w:val="0026422A"/>
    <w:rsid w:val="002770C4"/>
    <w:rsid w:val="00277444"/>
    <w:rsid w:val="0028490E"/>
    <w:rsid w:val="00284A29"/>
    <w:rsid w:val="00291CE8"/>
    <w:rsid w:val="00293D37"/>
    <w:rsid w:val="002A0722"/>
    <w:rsid w:val="002A4991"/>
    <w:rsid w:val="002A696B"/>
    <w:rsid w:val="002A7071"/>
    <w:rsid w:val="002B0393"/>
    <w:rsid w:val="002B3AF3"/>
    <w:rsid w:val="002B5414"/>
    <w:rsid w:val="002C4D8F"/>
    <w:rsid w:val="002C70EB"/>
    <w:rsid w:val="002D085D"/>
    <w:rsid w:val="002D18DF"/>
    <w:rsid w:val="002E4A4A"/>
    <w:rsid w:val="002F6743"/>
    <w:rsid w:val="002F6775"/>
    <w:rsid w:val="003009C2"/>
    <w:rsid w:val="00307448"/>
    <w:rsid w:val="00311A49"/>
    <w:rsid w:val="00312BBF"/>
    <w:rsid w:val="0032708C"/>
    <w:rsid w:val="00330D99"/>
    <w:rsid w:val="00334238"/>
    <w:rsid w:val="00341E79"/>
    <w:rsid w:val="00346AF4"/>
    <w:rsid w:val="00350939"/>
    <w:rsid w:val="00351424"/>
    <w:rsid w:val="00353F0E"/>
    <w:rsid w:val="00354A50"/>
    <w:rsid w:val="00356747"/>
    <w:rsid w:val="00362A9E"/>
    <w:rsid w:val="00362EF4"/>
    <w:rsid w:val="003653FE"/>
    <w:rsid w:val="00370CE7"/>
    <w:rsid w:val="00371CF3"/>
    <w:rsid w:val="00375184"/>
    <w:rsid w:val="0037767F"/>
    <w:rsid w:val="0039142A"/>
    <w:rsid w:val="0039264D"/>
    <w:rsid w:val="00395009"/>
    <w:rsid w:val="00396030"/>
    <w:rsid w:val="003A0624"/>
    <w:rsid w:val="003A07A7"/>
    <w:rsid w:val="003A13B7"/>
    <w:rsid w:val="003A5783"/>
    <w:rsid w:val="003A589D"/>
    <w:rsid w:val="003A61F8"/>
    <w:rsid w:val="003A743C"/>
    <w:rsid w:val="003B4A1D"/>
    <w:rsid w:val="003C14A2"/>
    <w:rsid w:val="003C3939"/>
    <w:rsid w:val="003C50D4"/>
    <w:rsid w:val="003C6CCF"/>
    <w:rsid w:val="003D32E0"/>
    <w:rsid w:val="003D3593"/>
    <w:rsid w:val="003D4361"/>
    <w:rsid w:val="003E15E5"/>
    <w:rsid w:val="003E333E"/>
    <w:rsid w:val="003E5851"/>
    <w:rsid w:val="003F028F"/>
    <w:rsid w:val="003F6A86"/>
    <w:rsid w:val="003F7D97"/>
    <w:rsid w:val="004002D3"/>
    <w:rsid w:val="004025A3"/>
    <w:rsid w:val="00404460"/>
    <w:rsid w:val="004049A5"/>
    <w:rsid w:val="00406233"/>
    <w:rsid w:val="00407B2E"/>
    <w:rsid w:val="00410087"/>
    <w:rsid w:val="00411082"/>
    <w:rsid w:val="00416263"/>
    <w:rsid w:val="004178B8"/>
    <w:rsid w:val="00421673"/>
    <w:rsid w:val="00423627"/>
    <w:rsid w:val="004248D3"/>
    <w:rsid w:val="0042580C"/>
    <w:rsid w:val="0043076E"/>
    <w:rsid w:val="0043287F"/>
    <w:rsid w:val="00441B8C"/>
    <w:rsid w:val="0044222D"/>
    <w:rsid w:val="00445DC6"/>
    <w:rsid w:val="00452169"/>
    <w:rsid w:val="004521BF"/>
    <w:rsid w:val="00453B39"/>
    <w:rsid w:val="00457B3D"/>
    <w:rsid w:val="0047093A"/>
    <w:rsid w:val="004739DC"/>
    <w:rsid w:val="00475840"/>
    <w:rsid w:val="00481ADB"/>
    <w:rsid w:val="0048269C"/>
    <w:rsid w:val="00492166"/>
    <w:rsid w:val="004928A3"/>
    <w:rsid w:val="004A3A34"/>
    <w:rsid w:val="004B36EA"/>
    <w:rsid w:val="004B7954"/>
    <w:rsid w:val="004C49AE"/>
    <w:rsid w:val="004C7461"/>
    <w:rsid w:val="004C7A68"/>
    <w:rsid w:val="004D3AD5"/>
    <w:rsid w:val="004D7492"/>
    <w:rsid w:val="004E2ED7"/>
    <w:rsid w:val="004F3B8A"/>
    <w:rsid w:val="004F79BB"/>
    <w:rsid w:val="00502D7E"/>
    <w:rsid w:val="005038F8"/>
    <w:rsid w:val="00503A97"/>
    <w:rsid w:val="005040D0"/>
    <w:rsid w:val="005064F4"/>
    <w:rsid w:val="00507AF7"/>
    <w:rsid w:val="00511E1F"/>
    <w:rsid w:val="005133E2"/>
    <w:rsid w:val="00515682"/>
    <w:rsid w:val="00515B40"/>
    <w:rsid w:val="005174F5"/>
    <w:rsid w:val="00522A17"/>
    <w:rsid w:val="00523D95"/>
    <w:rsid w:val="005313D3"/>
    <w:rsid w:val="00533D6C"/>
    <w:rsid w:val="00534992"/>
    <w:rsid w:val="00537098"/>
    <w:rsid w:val="005407A9"/>
    <w:rsid w:val="005425D1"/>
    <w:rsid w:val="00542F2D"/>
    <w:rsid w:val="00550BCA"/>
    <w:rsid w:val="00551D0C"/>
    <w:rsid w:val="0055208F"/>
    <w:rsid w:val="00554FC1"/>
    <w:rsid w:val="0055554E"/>
    <w:rsid w:val="00561B23"/>
    <w:rsid w:val="00562853"/>
    <w:rsid w:val="00565A01"/>
    <w:rsid w:val="005663E4"/>
    <w:rsid w:val="0056680C"/>
    <w:rsid w:val="005700CF"/>
    <w:rsid w:val="005705FF"/>
    <w:rsid w:val="00570EAE"/>
    <w:rsid w:val="00571192"/>
    <w:rsid w:val="00573B45"/>
    <w:rsid w:val="0057501C"/>
    <w:rsid w:val="00577634"/>
    <w:rsid w:val="0057763E"/>
    <w:rsid w:val="005813D6"/>
    <w:rsid w:val="00586CDF"/>
    <w:rsid w:val="005871F8"/>
    <w:rsid w:val="005878E3"/>
    <w:rsid w:val="00590C8C"/>
    <w:rsid w:val="00593837"/>
    <w:rsid w:val="00594408"/>
    <w:rsid w:val="00596EBD"/>
    <w:rsid w:val="005A2AF7"/>
    <w:rsid w:val="005A7039"/>
    <w:rsid w:val="005B0CE2"/>
    <w:rsid w:val="005B1D67"/>
    <w:rsid w:val="005B21D6"/>
    <w:rsid w:val="005B36F9"/>
    <w:rsid w:val="005B50EC"/>
    <w:rsid w:val="005C029E"/>
    <w:rsid w:val="005C5E69"/>
    <w:rsid w:val="005C75E7"/>
    <w:rsid w:val="005D212C"/>
    <w:rsid w:val="005D3A06"/>
    <w:rsid w:val="005E2EA1"/>
    <w:rsid w:val="005E436A"/>
    <w:rsid w:val="005E5BCD"/>
    <w:rsid w:val="005F18FD"/>
    <w:rsid w:val="005F4B2A"/>
    <w:rsid w:val="005F5752"/>
    <w:rsid w:val="00603E36"/>
    <w:rsid w:val="00604FA4"/>
    <w:rsid w:val="00611B8F"/>
    <w:rsid w:val="0061691B"/>
    <w:rsid w:val="00616A28"/>
    <w:rsid w:val="00622AA9"/>
    <w:rsid w:val="00625484"/>
    <w:rsid w:val="006266DC"/>
    <w:rsid w:val="00635A02"/>
    <w:rsid w:val="0063746D"/>
    <w:rsid w:val="006453DA"/>
    <w:rsid w:val="00645D34"/>
    <w:rsid w:val="00646755"/>
    <w:rsid w:val="006468E2"/>
    <w:rsid w:val="0065069F"/>
    <w:rsid w:val="00654B0E"/>
    <w:rsid w:val="00654F4C"/>
    <w:rsid w:val="006601E5"/>
    <w:rsid w:val="006630B5"/>
    <w:rsid w:val="00671EB3"/>
    <w:rsid w:val="006749AF"/>
    <w:rsid w:val="00675227"/>
    <w:rsid w:val="00682FE1"/>
    <w:rsid w:val="006839EA"/>
    <w:rsid w:val="006848B5"/>
    <w:rsid w:val="006863A8"/>
    <w:rsid w:val="00686F3A"/>
    <w:rsid w:val="006904C1"/>
    <w:rsid w:val="00694007"/>
    <w:rsid w:val="00696F8C"/>
    <w:rsid w:val="006A2B8D"/>
    <w:rsid w:val="006A7C41"/>
    <w:rsid w:val="006B08C3"/>
    <w:rsid w:val="006B41BD"/>
    <w:rsid w:val="006B7C80"/>
    <w:rsid w:val="006C16F8"/>
    <w:rsid w:val="006C2CFE"/>
    <w:rsid w:val="006C6054"/>
    <w:rsid w:val="006C7518"/>
    <w:rsid w:val="006D2D65"/>
    <w:rsid w:val="006D5752"/>
    <w:rsid w:val="006E2AB9"/>
    <w:rsid w:val="006E5138"/>
    <w:rsid w:val="006F1895"/>
    <w:rsid w:val="006F74B3"/>
    <w:rsid w:val="007022AD"/>
    <w:rsid w:val="00705919"/>
    <w:rsid w:val="007106CA"/>
    <w:rsid w:val="00710A69"/>
    <w:rsid w:val="00710A78"/>
    <w:rsid w:val="00714079"/>
    <w:rsid w:val="00714CF6"/>
    <w:rsid w:val="00714F43"/>
    <w:rsid w:val="00725484"/>
    <w:rsid w:val="007322E3"/>
    <w:rsid w:val="007367C5"/>
    <w:rsid w:val="00737A04"/>
    <w:rsid w:val="0074457B"/>
    <w:rsid w:val="00750649"/>
    <w:rsid w:val="0075249F"/>
    <w:rsid w:val="00755D52"/>
    <w:rsid w:val="0076210A"/>
    <w:rsid w:val="00762C91"/>
    <w:rsid w:val="00766664"/>
    <w:rsid w:val="00774DC6"/>
    <w:rsid w:val="007761A2"/>
    <w:rsid w:val="00777C7E"/>
    <w:rsid w:val="0078494D"/>
    <w:rsid w:val="00784AF6"/>
    <w:rsid w:val="007854D5"/>
    <w:rsid w:val="00787A8B"/>
    <w:rsid w:val="00793C2E"/>
    <w:rsid w:val="007952BA"/>
    <w:rsid w:val="00796472"/>
    <w:rsid w:val="007A013A"/>
    <w:rsid w:val="007A1368"/>
    <w:rsid w:val="007A1C81"/>
    <w:rsid w:val="007A441A"/>
    <w:rsid w:val="007A483A"/>
    <w:rsid w:val="007A7A60"/>
    <w:rsid w:val="007B715A"/>
    <w:rsid w:val="007B7737"/>
    <w:rsid w:val="007C4567"/>
    <w:rsid w:val="007C5F25"/>
    <w:rsid w:val="007C6DE5"/>
    <w:rsid w:val="007D2D6F"/>
    <w:rsid w:val="007D4652"/>
    <w:rsid w:val="007D51A1"/>
    <w:rsid w:val="007E7CE8"/>
    <w:rsid w:val="007F0FDE"/>
    <w:rsid w:val="007F165D"/>
    <w:rsid w:val="007F40D8"/>
    <w:rsid w:val="007F470C"/>
    <w:rsid w:val="008026A7"/>
    <w:rsid w:val="00804F20"/>
    <w:rsid w:val="008070F7"/>
    <w:rsid w:val="00817BF1"/>
    <w:rsid w:val="00821472"/>
    <w:rsid w:val="00822BE8"/>
    <w:rsid w:val="00831864"/>
    <w:rsid w:val="00832DD8"/>
    <w:rsid w:val="008407A2"/>
    <w:rsid w:val="00852858"/>
    <w:rsid w:val="00853844"/>
    <w:rsid w:val="00854BD2"/>
    <w:rsid w:val="008562E4"/>
    <w:rsid w:val="00857297"/>
    <w:rsid w:val="00865509"/>
    <w:rsid w:val="008666A4"/>
    <w:rsid w:val="00871A93"/>
    <w:rsid w:val="0087395C"/>
    <w:rsid w:val="00874991"/>
    <w:rsid w:val="008827B9"/>
    <w:rsid w:val="00882834"/>
    <w:rsid w:val="00886255"/>
    <w:rsid w:val="0088745A"/>
    <w:rsid w:val="00887EF0"/>
    <w:rsid w:val="008A0643"/>
    <w:rsid w:val="008B1142"/>
    <w:rsid w:val="008B1868"/>
    <w:rsid w:val="008B28BA"/>
    <w:rsid w:val="008B71FF"/>
    <w:rsid w:val="008C1398"/>
    <w:rsid w:val="008C27BF"/>
    <w:rsid w:val="008C68F4"/>
    <w:rsid w:val="008D4F6D"/>
    <w:rsid w:val="008D5870"/>
    <w:rsid w:val="008D6322"/>
    <w:rsid w:val="008D6BDD"/>
    <w:rsid w:val="00900993"/>
    <w:rsid w:val="00902CF9"/>
    <w:rsid w:val="00906341"/>
    <w:rsid w:val="0090662D"/>
    <w:rsid w:val="009108E3"/>
    <w:rsid w:val="009133FD"/>
    <w:rsid w:val="0091642E"/>
    <w:rsid w:val="009177A7"/>
    <w:rsid w:val="00925CD9"/>
    <w:rsid w:val="009308D9"/>
    <w:rsid w:val="009326F9"/>
    <w:rsid w:val="00932E21"/>
    <w:rsid w:val="0094146E"/>
    <w:rsid w:val="00942512"/>
    <w:rsid w:val="00952C39"/>
    <w:rsid w:val="00953479"/>
    <w:rsid w:val="009549AC"/>
    <w:rsid w:val="00955207"/>
    <w:rsid w:val="009552D3"/>
    <w:rsid w:val="00960EC3"/>
    <w:rsid w:val="00962ED4"/>
    <w:rsid w:val="00963899"/>
    <w:rsid w:val="00966111"/>
    <w:rsid w:val="00974D76"/>
    <w:rsid w:val="00977681"/>
    <w:rsid w:val="00977FAB"/>
    <w:rsid w:val="00980401"/>
    <w:rsid w:val="009805A9"/>
    <w:rsid w:val="009829B4"/>
    <w:rsid w:val="00986167"/>
    <w:rsid w:val="00987604"/>
    <w:rsid w:val="009918D9"/>
    <w:rsid w:val="009968C5"/>
    <w:rsid w:val="009A62B9"/>
    <w:rsid w:val="009B12DB"/>
    <w:rsid w:val="009B26A7"/>
    <w:rsid w:val="009B3F92"/>
    <w:rsid w:val="009B4125"/>
    <w:rsid w:val="009B4F9E"/>
    <w:rsid w:val="009C3012"/>
    <w:rsid w:val="009C3950"/>
    <w:rsid w:val="009C6D91"/>
    <w:rsid w:val="009D0163"/>
    <w:rsid w:val="009D079E"/>
    <w:rsid w:val="009D31CC"/>
    <w:rsid w:val="009D79B0"/>
    <w:rsid w:val="009E25D5"/>
    <w:rsid w:val="009E2951"/>
    <w:rsid w:val="009F38AE"/>
    <w:rsid w:val="009F5D60"/>
    <w:rsid w:val="00A05730"/>
    <w:rsid w:val="00A24DB7"/>
    <w:rsid w:val="00A25E54"/>
    <w:rsid w:val="00A31294"/>
    <w:rsid w:val="00A34F9D"/>
    <w:rsid w:val="00A43809"/>
    <w:rsid w:val="00A449CB"/>
    <w:rsid w:val="00A45E40"/>
    <w:rsid w:val="00A46265"/>
    <w:rsid w:val="00A478F9"/>
    <w:rsid w:val="00A50FEF"/>
    <w:rsid w:val="00A5178B"/>
    <w:rsid w:val="00A548EA"/>
    <w:rsid w:val="00A55759"/>
    <w:rsid w:val="00A61332"/>
    <w:rsid w:val="00A66672"/>
    <w:rsid w:val="00A6748F"/>
    <w:rsid w:val="00A678F7"/>
    <w:rsid w:val="00A71F39"/>
    <w:rsid w:val="00A722E7"/>
    <w:rsid w:val="00A73A2A"/>
    <w:rsid w:val="00A74977"/>
    <w:rsid w:val="00A779EB"/>
    <w:rsid w:val="00A85E3A"/>
    <w:rsid w:val="00A86B3C"/>
    <w:rsid w:val="00A86E3C"/>
    <w:rsid w:val="00A94D77"/>
    <w:rsid w:val="00A9786E"/>
    <w:rsid w:val="00AB02D6"/>
    <w:rsid w:val="00AC0413"/>
    <w:rsid w:val="00AC5EBD"/>
    <w:rsid w:val="00AC600E"/>
    <w:rsid w:val="00AD7DB8"/>
    <w:rsid w:val="00AE37C5"/>
    <w:rsid w:val="00AE7AAD"/>
    <w:rsid w:val="00AF0703"/>
    <w:rsid w:val="00AF35A5"/>
    <w:rsid w:val="00AF3A2F"/>
    <w:rsid w:val="00AF47FD"/>
    <w:rsid w:val="00AF5223"/>
    <w:rsid w:val="00AF61E3"/>
    <w:rsid w:val="00AF7A1B"/>
    <w:rsid w:val="00B12E52"/>
    <w:rsid w:val="00B17FE1"/>
    <w:rsid w:val="00B20683"/>
    <w:rsid w:val="00B256CA"/>
    <w:rsid w:val="00B25A31"/>
    <w:rsid w:val="00B37CA6"/>
    <w:rsid w:val="00B37D90"/>
    <w:rsid w:val="00B4313A"/>
    <w:rsid w:val="00B45A8F"/>
    <w:rsid w:val="00B45C0F"/>
    <w:rsid w:val="00B46FFA"/>
    <w:rsid w:val="00B510D6"/>
    <w:rsid w:val="00B5284F"/>
    <w:rsid w:val="00B531E3"/>
    <w:rsid w:val="00B53E00"/>
    <w:rsid w:val="00B75707"/>
    <w:rsid w:val="00B765DE"/>
    <w:rsid w:val="00B817C6"/>
    <w:rsid w:val="00B849DB"/>
    <w:rsid w:val="00B85B7D"/>
    <w:rsid w:val="00B912F3"/>
    <w:rsid w:val="00B9133F"/>
    <w:rsid w:val="00B9360D"/>
    <w:rsid w:val="00B93E63"/>
    <w:rsid w:val="00BA3E82"/>
    <w:rsid w:val="00BA6BD4"/>
    <w:rsid w:val="00BB2A1A"/>
    <w:rsid w:val="00BB2F0D"/>
    <w:rsid w:val="00BC1739"/>
    <w:rsid w:val="00BC2A4D"/>
    <w:rsid w:val="00BC4518"/>
    <w:rsid w:val="00BD2D6C"/>
    <w:rsid w:val="00BD699D"/>
    <w:rsid w:val="00BE08B2"/>
    <w:rsid w:val="00BE2C57"/>
    <w:rsid w:val="00BE4E5D"/>
    <w:rsid w:val="00BE4EA1"/>
    <w:rsid w:val="00BF32EE"/>
    <w:rsid w:val="00BF4FD3"/>
    <w:rsid w:val="00BF78D3"/>
    <w:rsid w:val="00C1207E"/>
    <w:rsid w:val="00C15FDC"/>
    <w:rsid w:val="00C16516"/>
    <w:rsid w:val="00C26A63"/>
    <w:rsid w:val="00C30FE1"/>
    <w:rsid w:val="00C32861"/>
    <w:rsid w:val="00C3374B"/>
    <w:rsid w:val="00C40186"/>
    <w:rsid w:val="00C455EE"/>
    <w:rsid w:val="00C4575E"/>
    <w:rsid w:val="00C54CB8"/>
    <w:rsid w:val="00C55BB2"/>
    <w:rsid w:val="00C5752B"/>
    <w:rsid w:val="00C61093"/>
    <w:rsid w:val="00C610D2"/>
    <w:rsid w:val="00C61644"/>
    <w:rsid w:val="00C62FE9"/>
    <w:rsid w:val="00C64249"/>
    <w:rsid w:val="00C64679"/>
    <w:rsid w:val="00C653B1"/>
    <w:rsid w:val="00C66115"/>
    <w:rsid w:val="00C70EF6"/>
    <w:rsid w:val="00C70FD0"/>
    <w:rsid w:val="00C736E5"/>
    <w:rsid w:val="00C74211"/>
    <w:rsid w:val="00C7430A"/>
    <w:rsid w:val="00C75261"/>
    <w:rsid w:val="00C76CBA"/>
    <w:rsid w:val="00C8056D"/>
    <w:rsid w:val="00C8228C"/>
    <w:rsid w:val="00C84307"/>
    <w:rsid w:val="00C84939"/>
    <w:rsid w:val="00C92F26"/>
    <w:rsid w:val="00C93B95"/>
    <w:rsid w:val="00C940D2"/>
    <w:rsid w:val="00C945C7"/>
    <w:rsid w:val="00C96DD9"/>
    <w:rsid w:val="00C97B73"/>
    <w:rsid w:val="00CA2A00"/>
    <w:rsid w:val="00CA670C"/>
    <w:rsid w:val="00CB2FCA"/>
    <w:rsid w:val="00CB318B"/>
    <w:rsid w:val="00CB3487"/>
    <w:rsid w:val="00CB5976"/>
    <w:rsid w:val="00CB6286"/>
    <w:rsid w:val="00CC0DCB"/>
    <w:rsid w:val="00CC4C4A"/>
    <w:rsid w:val="00CD04AB"/>
    <w:rsid w:val="00CD071D"/>
    <w:rsid w:val="00CD1502"/>
    <w:rsid w:val="00CD188E"/>
    <w:rsid w:val="00CD3A59"/>
    <w:rsid w:val="00CE21FF"/>
    <w:rsid w:val="00CE2671"/>
    <w:rsid w:val="00CE51A7"/>
    <w:rsid w:val="00CF2BD5"/>
    <w:rsid w:val="00CF360F"/>
    <w:rsid w:val="00CF5600"/>
    <w:rsid w:val="00CF5C75"/>
    <w:rsid w:val="00D002B2"/>
    <w:rsid w:val="00D04A7E"/>
    <w:rsid w:val="00D05E53"/>
    <w:rsid w:val="00D069F1"/>
    <w:rsid w:val="00D121E7"/>
    <w:rsid w:val="00D16D8C"/>
    <w:rsid w:val="00D176F2"/>
    <w:rsid w:val="00D31471"/>
    <w:rsid w:val="00D33D46"/>
    <w:rsid w:val="00D352FB"/>
    <w:rsid w:val="00D43F64"/>
    <w:rsid w:val="00D46505"/>
    <w:rsid w:val="00D5013F"/>
    <w:rsid w:val="00D50AB0"/>
    <w:rsid w:val="00D50BB2"/>
    <w:rsid w:val="00D50F76"/>
    <w:rsid w:val="00D512F3"/>
    <w:rsid w:val="00D5508F"/>
    <w:rsid w:val="00D601A4"/>
    <w:rsid w:val="00D747F5"/>
    <w:rsid w:val="00D75E35"/>
    <w:rsid w:val="00D75E56"/>
    <w:rsid w:val="00D779CA"/>
    <w:rsid w:val="00D808AB"/>
    <w:rsid w:val="00D80CB4"/>
    <w:rsid w:val="00D81BD2"/>
    <w:rsid w:val="00D907F5"/>
    <w:rsid w:val="00D92234"/>
    <w:rsid w:val="00D922AA"/>
    <w:rsid w:val="00D95B5F"/>
    <w:rsid w:val="00D96E2E"/>
    <w:rsid w:val="00DA0481"/>
    <w:rsid w:val="00DA0983"/>
    <w:rsid w:val="00DA2A52"/>
    <w:rsid w:val="00DA529B"/>
    <w:rsid w:val="00DB07B8"/>
    <w:rsid w:val="00DC6263"/>
    <w:rsid w:val="00DD09B5"/>
    <w:rsid w:val="00DD0FFB"/>
    <w:rsid w:val="00DD251C"/>
    <w:rsid w:val="00DD5A55"/>
    <w:rsid w:val="00DE02D5"/>
    <w:rsid w:val="00DE7ECD"/>
    <w:rsid w:val="00E01280"/>
    <w:rsid w:val="00E038A7"/>
    <w:rsid w:val="00E10401"/>
    <w:rsid w:val="00E1327E"/>
    <w:rsid w:val="00E14CD3"/>
    <w:rsid w:val="00E153E3"/>
    <w:rsid w:val="00E160EF"/>
    <w:rsid w:val="00E20DD7"/>
    <w:rsid w:val="00E306F3"/>
    <w:rsid w:val="00E3237C"/>
    <w:rsid w:val="00E34496"/>
    <w:rsid w:val="00E440F9"/>
    <w:rsid w:val="00E46EE9"/>
    <w:rsid w:val="00E55FCC"/>
    <w:rsid w:val="00E6121D"/>
    <w:rsid w:val="00E66D13"/>
    <w:rsid w:val="00E67247"/>
    <w:rsid w:val="00E7176E"/>
    <w:rsid w:val="00E80E12"/>
    <w:rsid w:val="00E84347"/>
    <w:rsid w:val="00E85F0F"/>
    <w:rsid w:val="00EA204B"/>
    <w:rsid w:val="00EA2F3B"/>
    <w:rsid w:val="00EA46C0"/>
    <w:rsid w:val="00EB5DF2"/>
    <w:rsid w:val="00EC302D"/>
    <w:rsid w:val="00EC39B5"/>
    <w:rsid w:val="00ED2A12"/>
    <w:rsid w:val="00ED2EDD"/>
    <w:rsid w:val="00EE4DF3"/>
    <w:rsid w:val="00EE5ABB"/>
    <w:rsid w:val="00EE6A96"/>
    <w:rsid w:val="00EE708C"/>
    <w:rsid w:val="00EF1AF5"/>
    <w:rsid w:val="00EF33EB"/>
    <w:rsid w:val="00EF41B4"/>
    <w:rsid w:val="00EF6166"/>
    <w:rsid w:val="00EF6784"/>
    <w:rsid w:val="00F0129B"/>
    <w:rsid w:val="00F07A2F"/>
    <w:rsid w:val="00F13B96"/>
    <w:rsid w:val="00F3211F"/>
    <w:rsid w:val="00F326C2"/>
    <w:rsid w:val="00F32957"/>
    <w:rsid w:val="00F343FE"/>
    <w:rsid w:val="00F410CD"/>
    <w:rsid w:val="00F4155D"/>
    <w:rsid w:val="00F42C74"/>
    <w:rsid w:val="00F55A1F"/>
    <w:rsid w:val="00F560A9"/>
    <w:rsid w:val="00F6431B"/>
    <w:rsid w:val="00F7071F"/>
    <w:rsid w:val="00F75B1F"/>
    <w:rsid w:val="00F769BB"/>
    <w:rsid w:val="00F80C08"/>
    <w:rsid w:val="00F82603"/>
    <w:rsid w:val="00F921B5"/>
    <w:rsid w:val="00F93134"/>
    <w:rsid w:val="00F978C0"/>
    <w:rsid w:val="00F97B18"/>
    <w:rsid w:val="00FA3E54"/>
    <w:rsid w:val="00FA48E9"/>
    <w:rsid w:val="00FA672F"/>
    <w:rsid w:val="00FA6E36"/>
    <w:rsid w:val="00FB1128"/>
    <w:rsid w:val="00FB2123"/>
    <w:rsid w:val="00FB2E62"/>
    <w:rsid w:val="00FB34D9"/>
    <w:rsid w:val="00FB4663"/>
    <w:rsid w:val="00FB4789"/>
    <w:rsid w:val="00FB4BCD"/>
    <w:rsid w:val="00FB4C5B"/>
    <w:rsid w:val="00FC5823"/>
    <w:rsid w:val="00FD46C8"/>
    <w:rsid w:val="00FD58A7"/>
    <w:rsid w:val="00FD6ADC"/>
    <w:rsid w:val="00FD7807"/>
    <w:rsid w:val="00FD7E0E"/>
    <w:rsid w:val="00FE0EE1"/>
    <w:rsid w:val="00FE7F3B"/>
    <w:rsid w:val="00FF6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70AFF"/>
  <w15:chartTrackingRefBased/>
  <w15:docId w15:val="{1E205562-9B9A-4A7F-99E3-34F27056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547"/>
  </w:style>
  <w:style w:type="paragraph" w:styleId="2">
    <w:name w:val="heading 2"/>
    <w:basedOn w:val="a"/>
    <w:next w:val="a"/>
    <w:link w:val="20"/>
    <w:uiPriority w:val="9"/>
    <w:semiHidden/>
    <w:unhideWhenUsed/>
    <w:qFormat/>
    <w:rsid w:val="008070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B69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qFormat/>
    <w:rsid w:val="00406233"/>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List Paragraph"/>
    <w:basedOn w:val="a"/>
    <w:uiPriority w:val="34"/>
    <w:qFormat/>
    <w:rsid w:val="0088745A"/>
    <w:pPr>
      <w:spacing w:after="0" w:line="240" w:lineRule="auto"/>
      <w:ind w:left="720"/>
      <w:contextualSpacing/>
    </w:pPr>
    <w:rPr>
      <w:rFonts w:eastAsiaTheme="minorEastAsia"/>
      <w:sz w:val="24"/>
      <w:szCs w:val="24"/>
    </w:rPr>
  </w:style>
  <w:style w:type="paragraph" w:styleId="a4">
    <w:name w:val="Normal (Web)"/>
    <w:basedOn w:val="a"/>
    <w:uiPriority w:val="99"/>
    <w:unhideWhenUsed/>
    <w:rsid w:val="00C64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64679"/>
    <w:rPr>
      <w:i/>
      <w:iCs/>
    </w:rPr>
  </w:style>
  <w:style w:type="character" w:styleId="a6">
    <w:name w:val="Strong"/>
    <w:basedOn w:val="a0"/>
    <w:uiPriority w:val="22"/>
    <w:qFormat/>
    <w:rsid w:val="005064F4"/>
    <w:rPr>
      <w:b/>
      <w:bCs/>
    </w:rPr>
  </w:style>
  <w:style w:type="character" w:styleId="a7">
    <w:name w:val="Hyperlink"/>
    <w:basedOn w:val="a0"/>
    <w:uiPriority w:val="99"/>
    <w:unhideWhenUsed/>
    <w:rsid w:val="00796472"/>
    <w:rPr>
      <w:color w:val="0563C1" w:themeColor="hyperlink"/>
      <w:u w:val="single"/>
    </w:rPr>
  </w:style>
  <w:style w:type="character" w:customStyle="1" w:styleId="20">
    <w:name w:val="Заголовок 2 Знак"/>
    <w:basedOn w:val="a0"/>
    <w:link w:val="2"/>
    <w:uiPriority w:val="9"/>
    <w:semiHidden/>
    <w:rsid w:val="008070F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0B6945"/>
    <w:rPr>
      <w:rFonts w:asciiTheme="majorHAnsi" w:eastAsiaTheme="majorEastAsia" w:hAnsiTheme="majorHAnsi" w:cstheme="majorBidi"/>
      <w:color w:val="1F4D78" w:themeColor="accent1" w:themeShade="7F"/>
      <w:sz w:val="24"/>
      <w:szCs w:val="24"/>
    </w:rPr>
  </w:style>
  <w:style w:type="numbering" w:customStyle="1" w:styleId="10">
    <w:name w:val="Нет списка1"/>
    <w:next w:val="a2"/>
    <w:uiPriority w:val="99"/>
    <w:semiHidden/>
    <w:unhideWhenUsed/>
    <w:rsid w:val="00B912F3"/>
  </w:style>
  <w:style w:type="paragraph" w:styleId="HTML">
    <w:name w:val="HTML Preformatted"/>
    <w:basedOn w:val="a"/>
    <w:link w:val="HTML0"/>
    <w:uiPriority w:val="99"/>
    <w:semiHidden/>
    <w:unhideWhenUsed/>
    <w:rsid w:val="00B912F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912F3"/>
    <w:rPr>
      <w:rFonts w:ascii="Consolas" w:hAnsi="Consolas"/>
      <w:sz w:val="20"/>
      <w:szCs w:val="20"/>
    </w:rPr>
  </w:style>
  <w:style w:type="paragraph" w:styleId="a8">
    <w:name w:val="header"/>
    <w:basedOn w:val="a"/>
    <w:link w:val="a9"/>
    <w:uiPriority w:val="99"/>
    <w:unhideWhenUsed/>
    <w:rsid w:val="00B912F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912F3"/>
  </w:style>
  <w:style w:type="paragraph" w:styleId="aa">
    <w:name w:val="footer"/>
    <w:basedOn w:val="a"/>
    <w:link w:val="ab"/>
    <w:uiPriority w:val="99"/>
    <w:unhideWhenUsed/>
    <w:rsid w:val="00B912F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12F3"/>
  </w:style>
  <w:style w:type="table" w:styleId="ac">
    <w:name w:val="Table Grid"/>
    <w:basedOn w:val="a1"/>
    <w:uiPriority w:val="39"/>
    <w:rsid w:val="00B91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c"/>
    <w:uiPriority w:val="59"/>
    <w:rsid w:val="00B912F3"/>
    <w:pPr>
      <w:spacing w:after="0"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39"/>
    <w:rsid w:val="00B91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39"/>
    <w:rsid w:val="00B91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F2BD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F2BD5"/>
    <w:rPr>
      <w:rFonts w:ascii="Segoe UI" w:hAnsi="Segoe UI" w:cs="Segoe UI"/>
      <w:sz w:val="18"/>
      <w:szCs w:val="18"/>
    </w:rPr>
  </w:style>
  <w:style w:type="character" w:styleId="af">
    <w:name w:val="annotation reference"/>
    <w:basedOn w:val="a0"/>
    <w:uiPriority w:val="99"/>
    <w:semiHidden/>
    <w:unhideWhenUsed/>
    <w:rsid w:val="00507AF7"/>
    <w:rPr>
      <w:sz w:val="16"/>
      <w:szCs w:val="16"/>
    </w:rPr>
  </w:style>
  <w:style w:type="paragraph" w:styleId="af0">
    <w:name w:val="annotation text"/>
    <w:basedOn w:val="a"/>
    <w:link w:val="af1"/>
    <w:uiPriority w:val="99"/>
    <w:semiHidden/>
    <w:unhideWhenUsed/>
    <w:rsid w:val="00507AF7"/>
    <w:pPr>
      <w:spacing w:line="240" w:lineRule="auto"/>
    </w:pPr>
    <w:rPr>
      <w:sz w:val="20"/>
      <w:szCs w:val="20"/>
    </w:rPr>
  </w:style>
  <w:style w:type="character" w:customStyle="1" w:styleId="af1">
    <w:name w:val="Текст примечания Знак"/>
    <w:basedOn w:val="a0"/>
    <w:link w:val="af0"/>
    <w:uiPriority w:val="99"/>
    <w:semiHidden/>
    <w:rsid w:val="00507AF7"/>
    <w:rPr>
      <w:sz w:val="20"/>
      <w:szCs w:val="20"/>
    </w:rPr>
  </w:style>
  <w:style w:type="paragraph" w:styleId="af2">
    <w:name w:val="annotation subject"/>
    <w:basedOn w:val="af0"/>
    <w:next w:val="af0"/>
    <w:link w:val="af3"/>
    <w:uiPriority w:val="99"/>
    <w:semiHidden/>
    <w:unhideWhenUsed/>
    <w:rsid w:val="00507AF7"/>
    <w:rPr>
      <w:b/>
      <w:bCs/>
    </w:rPr>
  </w:style>
  <w:style w:type="character" w:customStyle="1" w:styleId="af3">
    <w:name w:val="Тема примечания Знак"/>
    <w:basedOn w:val="af1"/>
    <w:link w:val="af2"/>
    <w:uiPriority w:val="99"/>
    <w:semiHidden/>
    <w:rsid w:val="00507AF7"/>
    <w:rPr>
      <w:b/>
      <w:bCs/>
      <w:sz w:val="20"/>
      <w:szCs w:val="20"/>
    </w:rPr>
  </w:style>
  <w:style w:type="paragraph" w:styleId="af4">
    <w:name w:val="No Spacing"/>
    <w:uiPriority w:val="1"/>
    <w:qFormat/>
    <w:rsid w:val="00515B40"/>
    <w:pPr>
      <w:spacing w:after="0" w:line="240" w:lineRule="auto"/>
    </w:pPr>
  </w:style>
  <w:style w:type="character" w:customStyle="1" w:styleId="12">
    <w:name w:val="Неразрешенное упоминание1"/>
    <w:basedOn w:val="a0"/>
    <w:uiPriority w:val="99"/>
    <w:semiHidden/>
    <w:unhideWhenUsed/>
    <w:rsid w:val="00CB5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0017">
      <w:bodyDiv w:val="1"/>
      <w:marLeft w:val="0"/>
      <w:marRight w:val="0"/>
      <w:marTop w:val="0"/>
      <w:marBottom w:val="0"/>
      <w:divBdr>
        <w:top w:val="none" w:sz="0" w:space="0" w:color="auto"/>
        <w:left w:val="none" w:sz="0" w:space="0" w:color="auto"/>
        <w:bottom w:val="none" w:sz="0" w:space="0" w:color="auto"/>
        <w:right w:val="none" w:sz="0" w:space="0" w:color="auto"/>
      </w:divBdr>
    </w:div>
    <w:div w:id="56634132">
      <w:bodyDiv w:val="1"/>
      <w:marLeft w:val="0"/>
      <w:marRight w:val="0"/>
      <w:marTop w:val="0"/>
      <w:marBottom w:val="0"/>
      <w:divBdr>
        <w:top w:val="none" w:sz="0" w:space="0" w:color="auto"/>
        <w:left w:val="none" w:sz="0" w:space="0" w:color="auto"/>
        <w:bottom w:val="none" w:sz="0" w:space="0" w:color="auto"/>
        <w:right w:val="none" w:sz="0" w:space="0" w:color="auto"/>
      </w:divBdr>
      <w:divsChild>
        <w:div w:id="1164979867">
          <w:marLeft w:val="0"/>
          <w:marRight w:val="0"/>
          <w:marTop w:val="0"/>
          <w:marBottom w:val="0"/>
          <w:divBdr>
            <w:top w:val="none" w:sz="0" w:space="0" w:color="auto"/>
            <w:left w:val="none" w:sz="0" w:space="0" w:color="auto"/>
            <w:bottom w:val="none" w:sz="0" w:space="0" w:color="auto"/>
            <w:right w:val="none" w:sz="0" w:space="0" w:color="auto"/>
          </w:divBdr>
          <w:divsChild>
            <w:div w:id="860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5207">
      <w:bodyDiv w:val="1"/>
      <w:marLeft w:val="0"/>
      <w:marRight w:val="0"/>
      <w:marTop w:val="0"/>
      <w:marBottom w:val="0"/>
      <w:divBdr>
        <w:top w:val="none" w:sz="0" w:space="0" w:color="auto"/>
        <w:left w:val="none" w:sz="0" w:space="0" w:color="auto"/>
        <w:bottom w:val="none" w:sz="0" w:space="0" w:color="auto"/>
        <w:right w:val="none" w:sz="0" w:space="0" w:color="auto"/>
      </w:divBdr>
    </w:div>
    <w:div w:id="118914582">
      <w:bodyDiv w:val="1"/>
      <w:marLeft w:val="0"/>
      <w:marRight w:val="0"/>
      <w:marTop w:val="0"/>
      <w:marBottom w:val="0"/>
      <w:divBdr>
        <w:top w:val="none" w:sz="0" w:space="0" w:color="auto"/>
        <w:left w:val="none" w:sz="0" w:space="0" w:color="auto"/>
        <w:bottom w:val="none" w:sz="0" w:space="0" w:color="auto"/>
        <w:right w:val="none" w:sz="0" w:space="0" w:color="auto"/>
      </w:divBdr>
    </w:div>
    <w:div w:id="141234076">
      <w:bodyDiv w:val="1"/>
      <w:marLeft w:val="0"/>
      <w:marRight w:val="0"/>
      <w:marTop w:val="0"/>
      <w:marBottom w:val="0"/>
      <w:divBdr>
        <w:top w:val="none" w:sz="0" w:space="0" w:color="auto"/>
        <w:left w:val="none" w:sz="0" w:space="0" w:color="auto"/>
        <w:bottom w:val="none" w:sz="0" w:space="0" w:color="auto"/>
        <w:right w:val="none" w:sz="0" w:space="0" w:color="auto"/>
      </w:divBdr>
    </w:div>
    <w:div w:id="159472423">
      <w:bodyDiv w:val="1"/>
      <w:marLeft w:val="0"/>
      <w:marRight w:val="0"/>
      <w:marTop w:val="0"/>
      <w:marBottom w:val="0"/>
      <w:divBdr>
        <w:top w:val="none" w:sz="0" w:space="0" w:color="auto"/>
        <w:left w:val="none" w:sz="0" w:space="0" w:color="auto"/>
        <w:bottom w:val="none" w:sz="0" w:space="0" w:color="auto"/>
        <w:right w:val="none" w:sz="0" w:space="0" w:color="auto"/>
      </w:divBdr>
    </w:div>
    <w:div w:id="177160361">
      <w:bodyDiv w:val="1"/>
      <w:marLeft w:val="0"/>
      <w:marRight w:val="0"/>
      <w:marTop w:val="0"/>
      <w:marBottom w:val="0"/>
      <w:divBdr>
        <w:top w:val="none" w:sz="0" w:space="0" w:color="auto"/>
        <w:left w:val="none" w:sz="0" w:space="0" w:color="auto"/>
        <w:bottom w:val="none" w:sz="0" w:space="0" w:color="auto"/>
        <w:right w:val="none" w:sz="0" w:space="0" w:color="auto"/>
      </w:divBdr>
    </w:div>
    <w:div w:id="209804668">
      <w:bodyDiv w:val="1"/>
      <w:marLeft w:val="0"/>
      <w:marRight w:val="0"/>
      <w:marTop w:val="0"/>
      <w:marBottom w:val="0"/>
      <w:divBdr>
        <w:top w:val="none" w:sz="0" w:space="0" w:color="auto"/>
        <w:left w:val="none" w:sz="0" w:space="0" w:color="auto"/>
        <w:bottom w:val="none" w:sz="0" w:space="0" w:color="auto"/>
        <w:right w:val="none" w:sz="0" w:space="0" w:color="auto"/>
      </w:divBdr>
    </w:div>
    <w:div w:id="228425693">
      <w:bodyDiv w:val="1"/>
      <w:marLeft w:val="0"/>
      <w:marRight w:val="0"/>
      <w:marTop w:val="0"/>
      <w:marBottom w:val="0"/>
      <w:divBdr>
        <w:top w:val="none" w:sz="0" w:space="0" w:color="auto"/>
        <w:left w:val="none" w:sz="0" w:space="0" w:color="auto"/>
        <w:bottom w:val="none" w:sz="0" w:space="0" w:color="auto"/>
        <w:right w:val="none" w:sz="0" w:space="0" w:color="auto"/>
      </w:divBdr>
    </w:div>
    <w:div w:id="292642069">
      <w:bodyDiv w:val="1"/>
      <w:marLeft w:val="0"/>
      <w:marRight w:val="0"/>
      <w:marTop w:val="0"/>
      <w:marBottom w:val="0"/>
      <w:divBdr>
        <w:top w:val="none" w:sz="0" w:space="0" w:color="auto"/>
        <w:left w:val="none" w:sz="0" w:space="0" w:color="auto"/>
        <w:bottom w:val="none" w:sz="0" w:space="0" w:color="auto"/>
        <w:right w:val="none" w:sz="0" w:space="0" w:color="auto"/>
      </w:divBdr>
      <w:divsChild>
        <w:div w:id="1108084120">
          <w:marLeft w:val="0"/>
          <w:marRight w:val="0"/>
          <w:marTop w:val="0"/>
          <w:marBottom w:val="0"/>
          <w:divBdr>
            <w:top w:val="none" w:sz="0" w:space="0" w:color="auto"/>
            <w:left w:val="none" w:sz="0" w:space="0" w:color="auto"/>
            <w:bottom w:val="none" w:sz="0" w:space="0" w:color="auto"/>
            <w:right w:val="none" w:sz="0" w:space="0" w:color="auto"/>
          </w:divBdr>
          <w:divsChild>
            <w:div w:id="20856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25712">
      <w:bodyDiv w:val="1"/>
      <w:marLeft w:val="0"/>
      <w:marRight w:val="0"/>
      <w:marTop w:val="0"/>
      <w:marBottom w:val="0"/>
      <w:divBdr>
        <w:top w:val="none" w:sz="0" w:space="0" w:color="auto"/>
        <w:left w:val="none" w:sz="0" w:space="0" w:color="auto"/>
        <w:bottom w:val="none" w:sz="0" w:space="0" w:color="auto"/>
        <w:right w:val="none" w:sz="0" w:space="0" w:color="auto"/>
      </w:divBdr>
    </w:div>
    <w:div w:id="357319190">
      <w:bodyDiv w:val="1"/>
      <w:marLeft w:val="0"/>
      <w:marRight w:val="0"/>
      <w:marTop w:val="0"/>
      <w:marBottom w:val="0"/>
      <w:divBdr>
        <w:top w:val="none" w:sz="0" w:space="0" w:color="auto"/>
        <w:left w:val="none" w:sz="0" w:space="0" w:color="auto"/>
        <w:bottom w:val="none" w:sz="0" w:space="0" w:color="auto"/>
        <w:right w:val="none" w:sz="0" w:space="0" w:color="auto"/>
      </w:divBdr>
    </w:div>
    <w:div w:id="391269694">
      <w:bodyDiv w:val="1"/>
      <w:marLeft w:val="0"/>
      <w:marRight w:val="0"/>
      <w:marTop w:val="0"/>
      <w:marBottom w:val="0"/>
      <w:divBdr>
        <w:top w:val="none" w:sz="0" w:space="0" w:color="auto"/>
        <w:left w:val="none" w:sz="0" w:space="0" w:color="auto"/>
        <w:bottom w:val="none" w:sz="0" w:space="0" w:color="auto"/>
        <w:right w:val="none" w:sz="0" w:space="0" w:color="auto"/>
      </w:divBdr>
    </w:div>
    <w:div w:id="422343742">
      <w:bodyDiv w:val="1"/>
      <w:marLeft w:val="0"/>
      <w:marRight w:val="0"/>
      <w:marTop w:val="0"/>
      <w:marBottom w:val="0"/>
      <w:divBdr>
        <w:top w:val="none" w:sz="0" w:space="0" w:color="auto"/>
        <w:left w:val="none" w:sz="0" w:space="0" w:color="auto"/>
        <w:bottom w:val="none" w:sz="0" w:space="0" w:color="auto"/>
        <w:right w:val="none" w:sz="0" w:space="0" w:color="auto"/>
      </w:divBdr>
    </w:div>
    <w:div w:id="432628872">
      <w:bodyDiv w:val="1"/>
      <w:marLeft w:val="0"/>
      <w:marRight w:val="0"/>
      <w:marTop w:val="0"/>
      <w:marBottom w:val="0"/>
      <w:divBdr>
        <w:top w:val="none" w:sz="0" w:space="0" w:color="auto"/>
        <w:left w:val="none" w:sz="0" w:space="0" w:color="auto"/>
        <w:bottom w:val="none" w:sz="0" w:space="0" w:color="auto"/>
        <w:right w:val="none" w:sz="0" w:space="0" w:color="auto"/>
      </w:divBdr>
    </w:div>
    <w:div w:id="461774438">
      <w:bodyDiv w:val="1"/>
      <w:marLeft w:val="0"/>
      <w:marRight w:val="0"/>
      <w:marTop w:val="0"/>
      <w:marBottom w:val="0"/>
      <w:divBdr>
        <w:top w:val="none" w:sz="0" w:space="0" w:color="auto"/>
        <w:left w:val="none" w:sz="0" w:space="0" w:color="auto"/>
        <w:bottom w:val="none" w:sz="0" w:space="0" w:color="auto"/>
        <w:right w:val="none" w:sz="0" w:space="0" w:color="auto"/>
      </w:divBdr>
    </w:div>
    <w:div w:id="465854131">
      <w:bodyDiv w:val="1"/>
      <w:marLeft w:val="0"/>
      <w:marRight w:val="0"/>
      <w:marTop w:val="0"/>
      <w:marBottom w:val="0"/>
      <w:divBdr>
        <w:top w:val="none" w:sz="0" w:space="0" w:color="auto"/>
        <w:left w:val="none" w:sz="0" w:space="0" w:color="auto"/>
        <w:bottom w:val="none" w:sz="0" w:space="0" w:color="auto"/>
        <w:right w:val="none" w:sz="0" w:space="0" w:color="auto"/>
      </w:divBdr>
    </w:div>
    <w:div w:id="470903695">
      <w:bodyDiv w:val="1"/>
      <w:marLeft w:val="0"/>
      <w:marRight w:val="0"/>
      <w:marTop w:val="0"/>
      <w:marBottom w:val="0"/>
      <w:divBdr>
        <w:top w:val="none" w:sz="0" w:space="0" w:color="auto"/>
        <w:left w:val="none" w:sz="0" w:space="0" w:color="auto"/>
        <w:bottom w:val="none" w:sz="0" w:space="0" w:color="auto"/>
        <w:right w:val="none" w:sz="0" w:space="0" w:color="auto"/>
      </w:divBdr>
    </w:div>
    <w:div w:id="480385024">
      <w:bodyDiv w:val="1"/>
      <w:marLeft w:val="0"/>
      <w:marRight w:val="0"/>
      <w:marTop w:val="0"/>
      <w:marBottom w:val="0"/>
      <w:divBdr>
        <w:top w:val="none" w:sz="0" w:space="0" w:color="auto"/>
        <w:left w:val="none" w:sz="0" w:space="0" w:color="auto"/>
        <w:bottom w:val="none" w:sz="0" w:space="0" w:color="auto"/>
        <w:right w:val="none" w:sz="0" w:space="0" w:color="auto"/>
      </w:divBdr>
    </w:div>
    <w:div w:id="498934451">
      <w:bodyDiv w:val="1"/>
      <w:marLeft w:val="0"/>
      <w:marRight w:val="0"/>
      <w:marTop w:val="0"/>
      <w:marBottom w:val="0"/>
      <w:divBdr>
        <w:top w:val="none" w:sz="0" w:space="0" w:color="auto"/>
        <w:left w:val="none" w:sz="0" w:space="0" w:color="auto"/>
        <w:bottom w:val="none" w:sz="0" w:space="0" w:color="auto"/>
        <w:right w:val="none" w:sz="0" w:space="0" w:color="auto"/>
      </w:divBdr>
    </w:div>
    <w:div w:id="513346771">
      <w:bodyDiv w:val="1"/>
      <w:marLeft w:val="0"/>
      <w:marRight w:val="0"/>
      <w:marTop w:val="0"/>
      <w:marBottom w:val="0"/>
      <w:divBdr>
        <w:top w:val="none" w:sz="0" w:space="0" w:color="auto"/>
        <w:left w:val="none" w:sz="0" w:space="0" w:color="auto"/>
        <w:bottom w:val="none" w:sz="0" w:space="0" w:color="auto"/>
        <w:right w:val="none" w:sz="0" w:space="0" w:color="auto"/>
      </w:divBdr>
    </w:div>
    <w:div w:id="516431576">
      <w:bodyDiv w:val="1"/>
      <w:marLeft w:val="0"/>
      <w:marRight w:val="0"/>
      <w:marTop w:val="0"/>
      <w:marBottom w:val="0"/>
      <w:divBdr>
        <w:top w:val="none" w:sz="0" w:space="0" w:color="auto"/>
        <w:left w:val="none" w:sz="0" w:space="0" w:color="auto"/>
        <w:bottom w:val="none" w:sz="0" w:space="0" w:color="auto"/>
        <w:right w:val="none" w:sz="0" w:space="0" w:color="auto"/>
      </w:divBdr>
    </w:div>
    <w:div w:id="577448648">
      <w:bodyDiv w:val="1"/>
      <w:marLeft w:val="0"/>
      <w:marRight w:val="0"/>
      <w:marTop w:val="0"/>
      <w:marBottom w:val="0"/>
      <w:divBdr>
        <w:top w:val="none" w:sz="0" w:space="0" w:color="auto"/>
        <w:left w:val="none" w:sz="0" w:space="0" w:color="auto"/>
        <w:bottom w:val="none" w:sz="0" w:space="0" w:color="auto"/>
        <w:right w:val="none" w:sz="0" w:space="0" w:color="auto"/>
      </w:divBdr>
    </w:div>
    <w:div w:id="588001525">
      <w:bodyDiv w:val="1"/>
      <w:marLeft w:val="0"/>
      <w:marRight w:val="0"/>
      <w:marTop w:val="0"/>
      <w:marBottom w:val="0"/>
      <w:divBdr>
        <w:top w:val="none" w:sz="0" w:space="0" w:color="auto"/>
        <w:left w:val="none" w:sz="0" w:space="0" w:color="auto"/>
        <w:bottom w:val="none" w:sz="0" w:space="0" w:color="auto"/>
        <w:right w:val="none" w:sz="0" w:space="0" w:color="auto"/>
      </w:divBdr>
    </w:div>
    <w:div w:id="612447334">
      <w:bodyDiv w:val="1"/>
      <w:marLeft w:val="0"/>
      <w:marRight w:val="0"/>
      <w:marTop w:val="0"/>
      <w:marBottom w:val="0"/>
      <w:divBdr>
        <w:top w:val="none" w:sz="0" w:space="0" w:color="auto"/>
        <w:left w:val="none" w:sz="0" w:space="0" w:color="auto"/>
        <w:bottom w:val="none" w:sz="0" w:space="0" w:color="auto"/>
        <w:right w:val="none" w:sz="0" w:space="0" w:color="auto"/>
      </w:divBdr>
    </w:div>
    <w:div w:id="627663076">
      <w:bodyDiv w:val="1"/>
      <w:marLeft w:val="0"/>
      <w:marRight w:val="0"/>
      <w:marTop w:val="0"/>
      <w:marBottom w:val="0"/>
      <w:divBdr>
        <w:top w:val="none" w:sz="0" w:space="0" w:color="auto"/>
        <w:left w:val="none" w:sz="0" w:space="0" w:color="auto"/>
        <w:bottom w:val="none" w:sz="0" w:space="0" w:color="auto"/>
        <w:right w:val="none" w:sz="0" w:space="0" w:color="auto"/>
      </w:divBdr>
    </w:div>
    <w:div w:id="727411377">
      <w:bodyDiv w:val="1"/>
      <w:marLeft w:val="0"/>
      <w:marRight w:val="0"/>
      <w:marTop w:val="0"/>
      <w:marBottom w:val="0"/>
      <w:divBdr>
        <w:top w:val="none" w:sz="0" w:space="0" w:color="auto"/>
        <w:left w:val="none" w:sz="0" w:space="0" w:color="auto"/>
        <w:bottom w:val="none" w:sz="0" w:space="0" w:color="auto"/>
        <w:right w:val="none" w:sz="0" w:space="0" w:color="auto"/>
      </w:divBdr>
    </w:div>
    <w:div w:id="738791822">
      <w:bodyDiv w:val="1"/>
      <w:marLeft w:val="0"/>
      <w:marRight w:val="0"/>
      <w:marTop w:val="0"/>
      <w:marBottom w:val="0"/>
      <w:divBdr>
        <w:top w:val="none" w:sz="0" w:space="0" w:color="auto"/>
        <w:left w:val="none" w:sz="0" w:space="0" w:color="auto"/>
        <w:bottom w:val="none" w:sz="0" w:space="0" w:color="auto"/>
        <w:right w:val="none" w:sz="0" w:space="0" w:color="auto"/>
      </w:divBdr>
    </w:div>
    <w:div w:id="770512630">
      <w:bodyDiv w:val="1"/>
      <w:marLeft w:val="0"/>
      <w:marRight w:val="0"/>
      <w:marTop w:val="0"/>
      <w:marBottom w:val="0"/>
      <w:divBdr>
        <w:top w:val="none" w:sz="0" w:space="0" w:color="auto"/>
        <w:left w:val="none" w:sz="0" w:space="0" w:color="auto"/>
        <w:bottom w:val="none" w:sz="0" w:space="0" w:color="auto"/>
        <w:right w:val="none" w:sz="0" w:space="0" w:color="auto"/>
      </w:divBdr>
    </w:div>
    <w:div w:id="788014771">
      <w:bodyDiv w:val="1"/>
      <w:marLeft w:val="0"/>
      <w:marRight w:val="0"/>
      <w:marTop w:val="0"/>
      <w:marBottom w:val="0"/>
      <w:divBdr>
        <w:top w:val="none" w:sz="0" w:space="0" w:color="auto"/>
        <w:left w:val="none" w:sz="0" w:space="0" w:color="auto"/>
        <w:bottom w:val="none" w:sz="0" w:space="0" w:color="auto"/>
        <w:right w:val="none" w:sz="0" w:space="0" w:color="auto"/>
      </w:divBdr>
    </w:div>
    <w:div w:id="874856546">
      <w:bodyDiv w:val="1"/>
      <w:marLeft w:val="0"/>
      <w:marRight w:val="0"/>
      <w:marTop w:val="0"/>
      <w:marBottom w:val="0"/>
      <w:divBdr>
        <w:top w:val="none" w:sz="0" w:space="0" w:color="auto"/>
        <w:left w:val="none" w:sz="0" w:space="0" w:color="auto"/>
        <w:bottom w:val="none" w:sz="0" w:space="0" w:color="auto"/>
        <w:right w:val="none" w:sz="0" w:space="0" w:color="auto"/>
      </w:divBdr>
    </w:div>
    <w:div w:id="896430166">
      <w:bodyDiv w:val="1"/>
      <w:marLeft w:val="0"/>
      <w:marRight w:val="0"/>
      <w:marTop w:val="0"/>
      <w:marBottom w:val="0"/>
      <w:divBdr>
        <w:top w:val="none" w:sz="0" w:space="0" w:color="auto"/>
        <w:left w:val="none" w:sz="0" w:space="0" w:color="auto"/>
        <w:bottom w:val="none" w:sz="0" w:space="0" w:color="auto"/>
        <w:right w:val="none" w:sz="0" w:space="0" w:color="auto"/>
      </w:divBdr>
    </w:div>
    <w:div w:id="926693333">
      <w:bodyDiv w:val="1"/>
      <w:marLeft w:val="0"/>
      <w:marRight w:val="0"/>
      <w:marTop w:val="0"/>
      <w:marBottom w:val="0"/>
      <w:divBdr>
        <w:top w:val="none" w:sz="0" w:space="0" w:color="auto"/>
        <w:left w:val="none" w:sz="0" w:space="0" w:color="auto"/>
        <w:bottom w:val="none" w:sz="0" w:space="0" w:color="auto"/>
        <w:right w:val="none" w:sz="0" w:space="0" w:color="auto"/>
      </w:divBdr>
    </w:div>
    <w:div w:id="948270481">
      <w:bodyDiv w:val="1"/>
      <w:marLeft w:val="0"/>
      <w:marRight w:val="0"/>
      <w:marTop w:val="0"/>
      <w:marBottom w:val="0"/>
      <w:divBdr>
        <w:top w:val="none" w:sz="0" w:space="0" w:color="auto"/>
        <w:left w:val="none" w:sz="0" w:space="0" w:color="auto"/>
        <w:bottom w:val="none" w:sz="0" w:space="0" w:color="auto"/>
        <w:right w:val="none" w:sz="0" w:space="0" w:color="auto"/>
      </w:divBdr>
    </w:div>
    <w:div w:id="972755613">
      <w:bodyDiv w:val="1"/>
      <w:marLeft w:val="0"/>
      <w:marRight w:val="0"/>
      <w:marTop w:val="0"/>
      <w:marBottom w:val="0"/>
      <w:divBdr>
        <w:top w:val="none" w:sz="0" w:space="0" w:color="auto"/>
        <w:left w:val="none" w:sz="0" w:space="0" w:color="auto"/>
        <w:bottom w:val="none" w:sz="0" w:space="0" w:color="auto"/>
        <w:right w:val="none" w:sz="0" w:space="0" w:color="auto"/>
      </w:divBdr>
    </w:div>
    <w:div w:id="1011568255">
      <w:bodyDiv w:val="1"/>
      <w:marLeft w:val="0"/>
      <w:marRight w:val="0"/>
      <w:marTop w:val="0"/>
      <w:marBottom w:val="0"/>
      <w:divBdr>
        <w:top w:val="none" w:sz="0" w:space="0" w:color="auto"/>
        <w:left w:val="none" w:sz="0" w:space="0" w:color="auto"/>
        <w:bottom w:val="none" w:sz="0" w:space="0" w:color="auto"/>
        <w:right w:val="none" w:sz="0" w:space="0" w:color="auto"/>
      </w:divBdr>
    </w:div>
    <w:div w:id="1020425053">
      <w:bodyDiv w:val="1"/>
      <w:marLeft w:val="0"/>
      <w:marRight w:val="0"/>
      <w:marTop w:val="0"/>
      <w:marBottom w:val="0"/>
      <w:divBdr>
        <w:top w:val="none" w:sz="0" w:space="0" w:color="auto"/>
        <w:left w:val="none" w:sz="0" w:space="0" w:color="auto"/>
        <w:bottom w:val="none" w:sz="0" w:space="0" w:color="auto"/>
        <w:right w:val="none" w:sz="0" w:space="0" w:color="auto"/>
      </w:divBdr>
    </w:div>
    <w:div w:id="1029374863">
      <w:bodyDiv w:val="1"/>
      <w:marLeft w:val="0"/>
      <w:marRight w:val="0"/>
      <w:marTop w:val="0"/>
      <w:marBottom w:val="0"/>
      <w:divBdr>
        <w:top w:val="none" w:sz="0" w:space="0" w:color="auto"/>
        <w:left w:val="none" w:sz="0" w:space="0" w:color="auto"/>
        <w:bottom w:val="none" w:sz="0" w:space="0" w:color="auto"/>
        <w:right w:val="none" w:sz="0" w:space="0" w:color="auto"/>
      </w:divBdr>
      <w:divsChild>
        <w:div w:id="1972780618">
          <w:marLeft w:val="0"/>
          <w:marRight w:val="0"/>
          <w:marTop w:val="0"/>
          <w:marBottom w:val="0"/>
          <w:divBdr>
            <w:top w:val="none" w:sz="0" w:space="0" w:color="auto"/>
            <w:left w:val="none" w:sz="0" w:space="0" w:color="auto"/>
            <w:bottom w:val="none" w:sz="0" w:space="0" w:color="auto"/>
            <w:right w:val="none" w:sz="0" w:space="0" w:color="auto"/>
          </w:divBdr>
          <w:divsChild>
            <w:div w:id="72418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32745">
      <w:bodyDiv w:val="1"/>
      <w:marLeft w:val="0"/>
      <w:marRight w:val="0"/>
      <w:marTop w:val="0"/>
      <w:marBottom w:val="0"/>
      <w:divBdr>
        <w:top w:val="none" w:sz="0" w:space="0" w:color="auto"/>
        <w:left w:val="none" w:sz="0" w:space="0" w:color="auto"/>
        <w:bottom w:val="none" w:sz="0" w:space="0" w:color="auto"/>
        <w:right w:val="none" w:sz="0" w:space="0" w:color="auto"/>
      </w:divBdr>
    </w:div>
    <w:div w:id="1056470160">
      <w:bodyDiv w:val="1"/>
      <w:marLeft w:val="0"/>
      <w:marRight w:val="0"/>
      <w:marTop w:val="0"/>
      <w:marBottom w:val="0"/>
      <w:divBdr>
        <w:top w:val="none" w:sz="0" w:space="0" w:color="auto"/>
        <w:left w:val="none" w:sz="0" w:space="0" w:color="auto"/>
        <w:bottom w:val="none" w:sz="0" w:space="0" w:color="auto"/>
        <w:right w:val="none" w:sz="0" w:space="0" w:color="auto"/>
      </w:divBdr>
    </w:div>
    <w:div w:id="1099521709">
      <w:bodyDiv w:val="1"/>
      <w:marLeft w:val="0"/>
      <w:marRight w:val="0"/>
      <w:marTop w:val="0"/>
      <w:marBottom w:val="0"/>
      <w:divBdr>
        <w:top w:val="none" w:sz="0" w:space="0" w:color="auto"/>
        <w:left w:val="none" w:sz="0" w:space="0" w:color="auto"/>
        <w:bottom w:val="none" w:sz="0" w:space="0" w:color="auto"/>
        <w:right w:val="none" w:sz="0" w:space="0" w:color="auto"/>
      </w:divBdr>
    </w:div>
    <w:div w:id="1168596650">
      <w:bodyDiv w:val="1"/>
      <w:marLeft w:val="0"/>
      <w:marRight w:val="0"/>
      <w:marTop w:val="0"/>
      <w:marBottom w:val="0"/>
      <w:divBdr>
        <w:top w:val="none" w:sz="0" w:space="0" w:color="auto"/>
        <w:left w:val="none" w:sz="0" w:space="0" w:color="auto"/>
        <w:bottom w:val="none" w:sz="0" w:space="0" w:color="auto"/>
        <w:right w:val="none" w:sz="0" w:space="0" w:color="auto"/>
      </w:divBdr>
    </w:div>
    <w:div w:id="1183663360">
      <w:bodyDiv w:val="1"/>
      <w:marLeft w:val="0"/>
      <w:marRight w:val="0"/>
      <w:marTop w:val="0"/>
      <w:marBottom w:val="0"/>
      <w:divBdr>
        <w:top w:val="none" w:sz="0" w:space="0" w:color="auto"/>
        <w:left w:val="none" w:sz="0" w:space="0" w:color="auto"/>
        <w:bottom w:val="none" w:sz="0" w:space="0" w:color="auto"/>
        <w:right w:val="none" w:sz="0" w:space="0" w:color="auto"/>
      </w:divBdr>
    </w:div>
    <w:div w:id="1188056098">
      <w:bodyDiv w:val="1"/>
      <w:marLeft w:val="0"/>
      <w:marRight w:val="0"/>
      <w:marTop w:val="0"/>
      <w:marBottom w:val="0"/>
      <w:divBdr>
        <w:top w:val="none" w:sz="0" w:space="0" w:color="auto"/>
        <w:left w:val="none" w:sz="0" w:space="0" w:color="auto"/>
        <w:bottom w:val="none" w:sz="0" w:space="0" w:color="auto"/>
        <w:right w:val="none" w:sz="0" w:space="0" w:color="auto"/>
      </w:divBdr>
    </w:div>
    <w:div w:id="1195508271">
      <w:bodyDiv w:val="1"/>
      <w:marLeft w:val="0"/>
      <w:marRight w:val="0"/>
      <w:marTop w:val="0"/>
      <w:marBottom w:val="0"/>
      <w:divBdr>
        <w:top w:val="none" w:sz="0" w:space="0" w:color="auto"/>
        <w:left w:val="none" w:sz="0" w:space="0" w:color="auto"/>
        <w:bottom w:val="none" w:sz="0" w:space="0" w:color="auto"/>
        <w:right w:val="none" w:sz="0" w:space="0" w:color="auto"/>
      </w:divBdr>
    </w:div>
    <w:div w:id="1274484212">
      <w:bodyDiv w:val="1"/>
      <w:marLeft w:val="0"/>
      <w:marRight w:val="0"/>
      <w:marTop w:val="0"/>
      <w:marBottom w:val="0"/>
      <w:divBdr>
        <w:top w:val="none" w:sz="0" w:space="0" w:color="auto"/>
        <w:left w:val="none" w:sz="0" w:space="0" w:color="auto"/>
        <w:bottom w:val="none" w:sz="0" w:space="0" w:color="auto"/>
        <w:right w:val="none" w:sz="0" w:space="0" w:color="auto"/>
      </w:divBdr>
    </w:div>
    <w:div w:id="1287389992">
      <w:bodyDiv w:val="1"/>
      <w:marLeft w:val="0"/>
      <w:marRight w:val="0"/>
      <w:marTop w:val="0"/>
      <w:marBottom w:val="0"/>
      <w:divBdr>
        <w:top w:val="none" w:sz="0" w:space="0" w:color="auto"/>
        <w:left w:val="none" w:sz="0" w:space="0" w:color="auto"/>
        <w:bottom w:val="none" w:sz="0" w:space="0" w:color="auto"/>
        <w:right w:val="none" w:sz="0" w:space="0" w:color="auto"/>
      </w:divBdr>
    </w:div>
    <w:div w:id="1369450516">
      <w:bodyDiv w:val="1"/>
      <w:marLeft w:val="0"/>
      <w:marRight w:val="0"/>
      <w:marTop w:val="0"/>
      <w:marBottom w:val="0"/>
      <w:divBdr>
        <w:top w:val="none" w:sz="0" w:space="0" w:color="auto"/>
        <w:left w:val="none" w:sz="0" w:space="0" w:color="auto"/>
        <w:bottom w:val="none" w:sz="0" w:space="0" w:color="auto"/>
        <w:right w:val="none" w:sz="0" w:space="0" w:color="auto"/>
      </w:divBdr>
    </w:div>
    <w:div w:id="1415517466">
      <w:bodyDiv w:val="1"/>
      <w:marLeft w:val="0"/>
      <w:marRight w:val="0"/>
      <w:marTop w:val="0"/>
      <w:marBottom w:val="0"/>
      <w:divBdr>
        <w:top w:val="none" w:sz="0" w:space="0" w:color="auto"/>
        <w:left w:val="none" w:sz="0" w:space="0" w:color="auto"/>
        <w:bottom w:val="none" w:sz="0" w:space="0" w:color="auto"/>
        <w:right w:val="none" w:sz="0" w:space="0" w:color="auto"/>
      </w:divBdr>
    </w:div>
    <w:div w:id="1423260406">
      <w:bodyDiv w:val="1"/>
      <w:marLeft w:val="0"/>
      <w:marRight w:val="0"/>
      <w:marTop w:val="0"/>
      <w:marBottom w:val="0"/>
      <w:divBdr>
        <w:top w:val="none" w:sz="0" w:space="0" w:color="auto"/>
        <w:left w:val="none" w:sz="0" w:space="0" w:color="auto"/>
        <w:bottom w:val="none" w:sz="0" w:space="0" w:color="auto"/>
        <w:right w:val="none" w:sz="0" w:space="0" w:color="auto"/>
      </w:divBdr>
    </w:div>
    <w:div w:id="1468739679">
      <w:bodyDiv w:val="1"/>
      <w:marLeft w:val="0"/>
      <w:marRight w:val="0"/>
      <w:marTop w:val="0"/>
      <w:marBottom w:val="0"/>
      <w:divBdr>
        <w:top w:val="none" w:sz="0" w:space="0" w:color="auto"/>
        <w:left w:val="none" w:sz="0" w:space="0" w:color="auto"/>
        <w:bottom w:val="none" w:sz="0" w:space="0" w:color="auto"/>
        <w:right w:val="none" w:sz="0" w:space="0" w:color="auto"/>
      </w:divBdr>
    </w:div>
    <w:div w:id="1471901537">
      <w:bodyDiv w:val="1"/>
      <w:marLeft w:val="0"/>
      <w:marRight w:val="0"/>
      <w:marTop w:val="0"/>
      <w:marBottom w:val="0"/>
      <w:divBdr>
        <w:top w:val="none" w:sz="0" w:space="0" w:color="auto"/>
        <w:left w:val="none" w:sz="0" w:space="0" w:color="auto"/>
        <w:bottom w:val="none" w:sz="0" w:space="0" w:color="auto"/>
        <w:right w:val="none" w:sz="0" w:space="0" w:color="auto"/>
      </w:divBdr>
    </w:div>
    <w:div w:id="1484155272">
      <w:bodyDiv w:val="1"/>
      <w:marLeft w:val="0"/>
      <w:marRight w:val="0"/>
      <w:marTop w:val="0"/>
      <w:marBottom w:val="0"/>
      <w:divBdr>
        <w:top w:val="none" w:sz="0" w:space="0" w:color="auto"/>
        <w:left w:val="none" w:sz="0" w:space="0" w:color="auto"/>
        <w:bottom w:val="none" w:sz="0" w:space="0" w:color="auto"/>
        <w:right w:val="none" w:sz="0" w:space="0" w:color="auto"/>
      </w:divBdr>
    </w:div>
    <w:div w:id="1504005501">
      <w:bodyDiv w:val="1"/>
      <w:marLeft w:val="0"/>
      <w:marRight w:val="0"/>
      <w:marTop w:val="0"/>
      <w:marBottom w:val="0"/>
      <w:divBdr>
        <w:top w:val="none" w:sz="0" w:space="0" w:color="auto"/>
        <w:left w:val="none" w:sz="0" w:space="0" w:color="auto"/>
        <w:bottom w:val="none" w:sz="0" w:space="0" w:color="auto"/>
        <w:right w:val="none" w:sz="0" w:space="0" w:color="auto"/>
      </w:divBdr>
    </w:div>
    <w:div w:id="1521510500">
      <w:bodyDiv w:val="1"/>
      <w:marLeft w:val="0"/>
      <w:marRight w:val="0"/>
      <w:marTop w:val="0"/>
      <w:marBottom w:val="0"/>
      <w:divBdr>
        <w:top w:val="none" w:sz="0" w:space="0" w:color="auto"/>
        <w:left w:val="none" w:sz="0" w:space="0" w:color="auto"/>
        <w:bottom w:val="none" w:sz="0" w:space="0" w:color="auto"/>
        <w:right w:val="none" w:sz="0" w:space="0" w:color="auto"/>
      </w:divBdr>
    </w:div>
    <w:div w:id="1527788863">
      <w:bodyDiv w:val="1"/>
      <w:marLeft w:val="0"/>
      <w:marRight w:val="0"/>
      <w:marTop w:val="0"/>
      <w:marBottom w:val="0"/>
      <w:divBdr>
        <w:top w:val="none" w:sz="0" w:space="0" w:color="auto"/>
        <w:left w:val="none" w:sz="0" w:space="0" w:color="auto"/>
        <w:bottom w:val="none" w:sz="0" w:space="0" w:color="auto"/>
        <w:right w:val="none" w:sz="0" w:space="0" w:color="auto"/>
      </w:divBdr>
    </w:div>
    <w:div w:id="1552303658">
      <w:bodyDiv w:val="1"/>
      <w:marLeft w:val="0"/>
      <w:marRight w:val="0"/>
      <w:marTop w:val="0"/>
      <w:marBottom w:val="0"/>
      <w:divBdr>
        <w:top w:val="none" w:sz="0" w:space="0" w:color="auto"/>
        <w:left w:val="none" w:sz="0" w:space="0" w:color="auto"/>
        <w:bottom w:val="none" w:sz="0" w:space="0" w:color="auto"/>
        <w:right w:val="none" w:sz="0" w:space="0" w:color="auto"/>
      </w:divBdr>
    </w:div>
    <w:div w:id="1578514166">
      <w:bodyDiv w:val="1"/>
      <w:marLeft w:val="0"/>
      <w:marRight w:val="0"/>
      <w:marTop w:val="0"/>
      <w:marBottom w:val="0"/>
      <w:divBdr>
        <w:top w:val="none" w:sz="0" w:space="0" w:color="auto"/>
        <w:left w:val="none" w:sz="0" w:space="0" w:color="auto"/>
        <w:bottom w:val="none" w:sz="0" w:space="0" w:color="auto"/>
        <w:right w:val="none" w:sz="0" w:space="0" w:color="auto"/>
      </w:divBdr>
    </w:div>
    <w:div w:id="1583220727">
      <w:bodyDiv w:val="1"/>
      <w:marLeft w:val="0"/>
      <w:marRight w:val="0"/>
      <w:marTop w:val="0"/>
      <w:marBottom w:val="0"/>
      <w:divBdr>
        <w:top w:val="none" w:sz="0" w:space="0" w:color="auto"/>
        <w:left w:val="none" w:sz="0" w:space="0" w:color="auto"/>
        <w:bottom w:val="none" w:sz="0" w:space="0" w:color="auto"/>
        <w:right w:val="none" w:sz="0" w:space="0" w:color="auto"/>
      </w:divBdr>
    </w:div>
    <w:div w:id="1585840809">
      <w:bodyDiv w:val="1"/>
      <w:marLeft w:val="0"/>
      <w:marRight w:val="0"/>
      <w:marTop w:val="0"/>
      <w:marBottom w:val="0"/>
      <w:divBdr>
        <w:top w:val="none" w:sz="0" w:space="0" w:color="auto"/>
        <w:left w:val="none" w:sz="0" w:space="0" w:color="auto"/>
        <w:bottom w:val="none" w:sz="0" w:space="0" w:color="auto"/>
        <w:right w:val="none" w:sz="0" w:space="0" w:color="auto"/>
      </w:divBdr>
    </w:div>
    <w:div w:id="1603417621">
      <w:bodyDiv w:val="1"/>
      <w:marLeft w:val="0"/>
      <w:marRight w:val="0"/>
      <w:marTop w:val="0"/>
      <w:marBottom w:val="0"/>
      <w:divBdr>
        <w:top w:val="none" w:sz="0" w:space="0" w:color="auto"/>
        <w:left w:val="none" w:sz="0" w:space="0" w:color="auto"/>
        <w:bottom w:val="none" w:sz="0" w:space="0" w:color="auto"/>
        <w:right w:val="none" w:sz="0" w:space="0" w:color="auto"/>
      </w:divBdr>
    </w:div>
    <w:div w:id="1649287472">
      <w:bodyDiv w:val="1"/>
      <w:marLeft w:val="0"/>
      <w:marRight w:val="0"/>
      <w:marTop w:val="0"/>
      <w:marBottom w:val="0"/>
      <w:divBdr>
        <w:top w:val="none" w:sz="0" w:space="0" w:color="auto"/>
        <w:left w:val="none" w:sz="0" w:space="0" w:color="auto"/>
        <w:bottom w:val="none" w:sz="0" w:space="0" w:color="auto"/>
        <w:right w:val="none" w:sz="0" w:space="0" w:color="auto"/>
      </w:divBdr>
    </w:div>
    <w:div w:id="1697998637">
      <w:bodyDiv w:val="1"/>
      <w:marLeft w:val="0"/>
      <w:marRight w:val="0"/>
      <w:marTop w:val="0"/>
      <w:marBottom w:val="0"/>
      <w:divBdr>
        <w:top w:val="none" w:sz="0" w:space="0" w:color="auto"/>
        <w:left w:val="none" w:sz="0" w:space="0" w:color="auto"/>
        <w:bottom w:val="none" w:sz="0" w:space="0" w:color="auto"/>
        <w:right w:val="none" w:sz="0" w:space="0" w:color="auto"/>
      </w:divBdr>
    </w:div>
    <w:div w:id="1723138332">
      <w:bodyDiv w:val="1"/>
      <w:marLeft w:val="0"/>
      <w:marRight w:val="0"/>
      <w:marTop w:val="0"/>
      <w:marBottom w:val="0"/>
      <w:divBdr>
        <w:top w:val="none" w:sz="0" w:space="0" w:color="auto"/>
        <w:left w:val="none" w:sz="0" w:space="0" w:color="auto"/>
        <w:bottom w:val="none" w:sz="0" w:space="0" w:color="auto"/>
        <w:right w:val="none" w:sz="0" w:space="0" w:color="auto"/>
      </w:divBdr>
    </w:div>
    <w:div w:id="1738935203">
      <w:bodyDiv w:val="1"/>
      <w:marLeft w:val="0"/>
      <w:marRight w:val="0"/>
      <w:marTop w:val="0"/>
      <w:marBottom w:val="0"/>
      <w:divBdr>
        <w:top w:val="none" w:sz="0" w:space="0" w:color="auto"/>
        <w:left w:val="none" w:sz="0" w:space="0" w:color="auto"/>
        <w:bottom w:val="none" w:sz="0" w:space="0" w:color="auto"/>
        <w:right w:val="none" w:sz="0" w:space="0" w:color="auto"/>
      </w:divBdr>
    </w:div>
    <w:div w:id="1790663847">
      <w:bodyDiv w:val="1"/>
      <w:marLeft w:val="0"/>
      <w:marRight w:val="0"/>
      <w:marTop w:val="0"/>
      <w:marBottom w:val="0"/>
      <w:divBdr>
        <w:top w:val="none" w:sz="0" w:space="0" w:color="auto"/>
        <w:left w:val="none" w:sz="0" w:space="0" w:color="auto"/>
        <w:bottom w:val="none" w:sz="0" w:space="0" w:color="auto"/>
        <w:right w:val="none" w:sz="0" w:space="0" w:color="auto"/>
      </w:divBdr>
    </w:div>
    <w:div w:id="1832746838">
      <w:bodyDiv w:val="1"/>
      <w:marLeft w:val="0"/>
      <w:marRight w:val="0"/>
      <w:marTop w:val="0"/>
      <w:marBottom w:val="0"/>
      <w:divBdr>
        <w:top w:val="none" w:sz="0" w:space="0" w:color="auto"/>
        <w:left w:val="none" w:sz="0" w:space="0" w:color="auto"/>
        <w:bottom w:val="none" w:sz="0" w:space="0" w:color="auto"/>
        <w:right w:val="none" w:sz="0" w:space="0" w:color="auto"/>
      </w:divBdr>
    </w:div>
    <w:div w:id="1837764799">
      <w:bodyDiv w:val="1"/>
      <w:marLeft w:val="0"/>
      <w:marRight w:val="0"/>
      <w:marTop w:val="0"/>
      <w:marBottom w:val="0"/>
      <w:divBdr>
        <w:top w:val="none" w:sz="0" w:space="0" w:color="auto"/>
        <w:left w:val="none" w:sz="0" w:space="0" w:color="auto"/>
        <w:bottom w:val="none" w:sz="0" w:space="0" w:color="auto"/>
        <w:right w:val="none" w:sz="0" w:space="0" w:color="auto"/>
      </w:divBdr>
      <w:divsChild>
        <w:div w:id="964501636">
          <w:marLeft w:val="0"/>
          <w:marRight w:val="0"/>
          <w:marTop w:val="0"/>
          <w:marBottom w:val="0"/>
          <w:divBdr>
            <w:top w:val="none" w:sz="0" w:space="0" w:color="auto"/>
            <w:left w:val="none" w:sz="0" w:space="0" w:color="auto"/>
            <w:bottom w:val="none" w:sz="0" w:space="0" w:color="auto"/>
            <w:right w:val="none" w:sz="0" w:space="0" w:color="auto"/>
          </w:divBdr>
          <w:divsChild>
            <w:div w:id="426272730">
              <w:marLeft w:val="0"/>
              <w:marRight w:val="0"/>
              <w:marTop w:val="0"/>
              <w:marBottom w:val="0"/>
              <w:divBdr>
                <w:top w:val="none" w:sz="0" w:space="0" w:color="auto"/>
                <w:left w:val="none" w:sz="0" w:space="0" w:color="auto"/>
                <w:bottom w:val="none" w:sz="0" w:space="0" w:color="auto"/>
                <w:right w:val="none" w:sz="0" w:space="0" w:color="auto"/>
              </w:divBdr>
              <w:divsChild>
                <w:div w:id="1051273773">
                  <w:marLeft w:val="0"/>
                  <w:marRight w:val="0"/>
                  <w:marTop w:val="0"/>
                  <w:marBottom w:val="0"/>
                  <w:divBdr>
                    <w:top w:val="none" w:sz="0" w:space="0" w:color="auto"/>
                    <w:left w:val="none" w:sz="0" w:space="0" w:color="auto"/>
                    <w:bottom w:val="none" w:sz="0" w:space="0" w:color="auto"/>
                    <w:right w:val="none" w:sz="0" w:space="0" w:color="auto"/>
                  </w:divBdr>
                  <w:divsChild>
                    <w:div w:id="682971200">
                      <w:marLeft w:val="0"/>
                      <w:marRight w:val="0"/>
                      <w:marTop w:val="0"/>
                      <w:marBottom w:val="0"/>
                      <w:divBdr>
                        <w:top w:val="none" w:sz="0" w:space="0" w:color="auto"/>
                        <w:left w:val="none" w:sz="0" w:space="0" w:color="auto"/>
                        <w:bottom w:val="none" w:sz="0" w:space="0" w:color="auto"/>
                        <w:right w:val="none" w:sz="0" w:space="0" w:color="auto"/>
                      </w:divBdr>
                      <w:divsChild>
                        <w:div w:id="813137236">
                          <w:marLeft w:val="0"/>
                          <w:marRight w:val="0"/>
                          <w:marTop w:val="0"/>
                          <w:marBottom w:val="0"/>
                          <w:divBdr>
                            <w:top w:val="none" w:sz="0" w:space="0" w:color="auto"/>
                            <w:left w:val="none" w:sz="0" w:space="0" w:color="auto"/>
                            <w:bottom w:val="none" w:sz="0" w:space="0" w:color="auto"/>
                            <w:right w:val="none" w:sz="0" w:space="0" w:color="auto"/>
                          </w:divBdr>
                          <w:divsChild>
                            <w:div w:id="1081875753">
                              <w:marLeft w:val="0"/>
                              <w:marRight w:val="0"/>
                              <w:marTop w:val="0"/>
                              <w:marBottom w:val="0"/>
                              <w:divBdr>
                                <w:top w:val="none" w:sz="0" w:space="0" w:color="auto"/>
                                <w:left w:val="none" w:sz="0" w:space="0" w:color="auto"/>
                                <w:bottom w:val="none" w:sz="0" w:space="0" w:color="auto"/>
                                <w:right w:val="none" w:sz="0" w:space="0" w:color="auto"/>
                              </w:divBdr>
                              <w:divsChild>
                                <w:div w:id="211813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181077">
      <w:bodyDiv w:val="1"/>
      <w:marLeft w:val="0"/>
      <w:marRight w:val="0"/>
      <w:marTop w:val="0"/>
      <w:marBottom w:val="0"/>
      <w:divBdr>
        <w:top w:val="none" w:sz="0" w:space="0" w:color="auto"/>
        <w:left w:val="none" w:sz="0" w:space="0" w:color="auto"/>
        <w:bottom w:val="none" w:sz="0" w:space="0" w:color="auto"/>
        <w:right w:val="none" w:sz="0" w:space="0" w:color="auto"/>
      </w:divBdr>
    </w:div>
    <w:div w:id="1878204418">
      <w:bodyDiv w:val="1"/>
      <w:marLeft w:val="0"/>
      <w:marRight w:val="0"/>
      <w:marTop w:val="0"/>
      <w:marBottom w:val="0"/>
      <w:divBdr>
        <w:top w:val="none" w:sz="0" w:space="0" w:color="auto"/>
        <w:left w:val="none" w:sz="0" w:space="0" w:color="auto"/>
        <w:bottom w:val="none" w:sz="0" w:space="0" w:color="auto"/>
        <w:right w:val="none" w:sz="0" w:space="0" w:color="auto"/>
      </w:divBdr>
    </w:div>
    <w:div w:id="1883444223">
      <w:bodyDiv w:val="1"/>
      <w:marLeft w:val="0"/>
      <w:marRight w:val="0"/>
      <w:marTop w:val="0"/>
      <w:marBottom w:val="0"/>
      <w:divBdr>
        <w:top w:val="none" w:sz="0" w:space="0" w:color="auto"/>
        <w:left w:val="none" w:sz="0" w:space="0" w:color="auto"/>
        <w:bottom w:val="none" w:sz="0" w:space="0" w:color="auto"/>
        <w:right w:val="none" w:sz="0" w:space="0" w:color="auto"/>
      </w:divBdr>
    </w:div>
    <w:div w:id="1888762594">
      <w:bodyDiv w:val="1"/>
      <w:marLeft w:val="0"/>
      <w:marRight w:val="0"/>
      <w:marTop w:val="0"/>
      <w:marBottom w:val="0"/>
      <w:divBdr>
        <w:top w:val="none" w:sz="0" w:space="0" w:color="auto"/>
        <w:left w:val="none" w:sz="0" w:space="0" w:color="auto"/>
        <w:bottom w:val="none" w:sz="0" w:space="0" w:color="auto"/>
        <w:right w:val="none" w:sz="0" w:space="0" w:color="auto"/>
      </w:divBdr>
    </w:div>
    <w:div w:id="1897398477">
      <w:bodyDiv w:val="1"/>
      <w:marLeft w:val="0"/>
      <w:marRight w:val="0"/>
      <w:marTop w:val="0"/>
      <w:marBottom w:val="0"/>
      <w:divBdr>
        <w:top w:val="none" w:sz="0" w:space="0" w:color="auto"/>
        <w:left w:val="none" w:sz="0" w:space="0" w:color="auto"/>
        <w:bottom w:val="none" w:sz="0" w:space="0" w:color="auto"/>
        <w:right w:val="none" w:sz="0" w:space="0" w:color="auto"/>
      </w:divBdr>
    </w:div>
    <w:div w:id="1898010134">
      <w:bodyDiv w:val="1"/>
      <w:marLeft w:val="0"/>
      <w:marRight w:val="0"/>
      <w:marTop w:val="0"/>
      <w:marBottom w:val="0"/>
      <w:divBdr>
        <w:top w:val="none" w:sz="0" w:space="0" w:color="auto"/>
        <w:left w:val="none" w:sz="0" w:space="0" w:color="auto"/>
        <w:bottom w:val="none" w:sz="0" w:space="0" w:color="auto"/>
        <w:right w:val="none" w:sz="0" w:space="0" w:color="auto"/>
      </w:divBdr>
    </w:div>
    <w:div w:id="1899240288">
      <w:bodyDiv w:val="1"/>
      <w:marLeft w:val="0"/>
      <w:marRight w:val="0"/>
      <w:marTop w:val="0"/>
      <w:marBottom w:val="0"/>
      <w:divBdr>
        <w:top w:val="none" w:sz="0" w:space="0" w:color="auto"/>
        <w:left w:val="none" w:sz="0" w:space="0" w:color="auto"/>
        <w:bottom w:val="none" w:sz="0" w:space="0" w:color="auto"/>
        <w:right w:val="none" w:sz="0" w:space="0" w:color="auto"/>
      </w:divBdr>
    </w:div>
    <w:div w:id="1999142535">
      <w:bodyDiv w:val="1"/>
      <w:marLeft w:val="0"/>
      <w:marRight w:val="0"/>
      <w:marTop w:val="0"/>
      <w:marBottom w:val="0"/>
      <w:divBdr>
        <w:top w:val="none" w:sz="0" w:space="0" w:color="auto"/>
        <w:left w:val="none" w:sz="0" w:space="0" w:color="auto"/>
        <w:bottom w:val="none" w:sz="0" w:space="0" w:color="auto"/>
        <w:right w:val="none" w:sz="0" w:space="0" w:color="auto"/>
      </w:divBdr>
    </w:div>
    <w:div w:id="2021615021">
      <w:bodyDiv w:val="1"/>
      <w:marLeft w:val="0"/>
      <w:marRight w:val="0"/>
      <w:marTop w:val="0"/>
      <w:marBottom w:val="0"/>
      <w:divBdr>
        <w:top w:val="none" w:sz="0" w:space="0" w:color="auto"/>
        <w:left w:val="none" w:sz="0" w:space="0" w:color="auto"/>
        <w:bottom w:val="none" w:sz="0" w:space="0" w:color="auto"/>
        <w:right w:val="none" w:sz="0" w:space="0" w:color="auto"/>
      </w:divBdr>
    </w:div>
    <w:div w:id="2052806385">
      <w:bodyDiv w:val="1"/>
      <w:marLeft w:val="0"/>
      <w:marRight w:val="0"/>
      <w:marTop w:val="0"/>
      <w:marBottom w:val="0"/>
      <w:divBdr>
        <w:top w:val="none" w:sz="0" w:space="0" w:color="auto"/>
        <w:left w:val="none" w:sz="0" w:space="0" w:color="auto"/>
        <w:bottom w:val="none" w:sz="0" w:space="0" w:color="auto"/>
        <w:right w:val="none" w:sz="0" w:space="0" w:color="auto"/>
      </w:divBdr>
    </w:div>
    <w:div w:id="2059158746">
      <w:bodyDiv w:val="1"/>
      <w:marLeft w:val="0"/>
      <w:marRight w:val="0"/>
      <w:marTop w:val="0"/>
      <w:marBottom w:val="0"/>
      <w:divBdr>
        <w:top w:val="none" w:sz="0" w:space="0" w:color="auto"/>
        <w:left w:val="none" w:sz="0" w:space="0" w:color="auto"/>
        <w:bottom w:val="none" w:sz="0" w:space="0" w:color="auto"/>
        <w:right w:val="none" w:sz="0" w:space="0" w:color="auto"/>
      </w:divBdr>
    </w:div>
    <w:div w:id="2062626835">
      <w:bodyDiv w:val="1"/>
      <w:marLeft w:val="0"/>
      <w:marRight w:val="0"/>
      <w:marTop w:val="0"/>
      <w:marBottom w:val="0"/>
      <w:divBdr>
        <w:top w:val="none" w:sz="0" w:space="0" w:color="auto"/>
        <w:left w:val="none" w:sz="0" w:space="0" w:color="auto"/>
        <w:bottom w:val="none" w:sz="0" w:space="0" w:color="auto"/>
        <w:right w:val="none" w:sz="0" w:space="0" w:color="auto"/>
      </w:divBdr>
    </w:div>
    <w:div w:id="210930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hyperlink" Target="https://www.hindawi.com/journals/joph/2022/123456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www.coronavirus2020.kz" TargetMode="External"/><Relationship Id="rId58"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3.jpeg"/><Relationship Id="rId8" Type="http://schemas.openxmlformats.org/officeDocument/2006/relationships/image" Target="media/image1.png"/><Relationship Id="rId51" Type="http://schemas.openxmlformats.org/officeDocument/2006/relationships/hyperlink" Target="https://www.who.int/director-general/speeches/detail/who-director-general-s-opening-remarks-at-the-media-briefing-on-covid-19---11-march-2020"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46.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www.who.int/publications/i/item/clinical-management-of-covid-1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4.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covid19.who.int" TargetMode="External"/><Relationship Id="rId60"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4D03-F9E7-476D-ACB5-FD4AB516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122</Pages>
  <Words>33923</Words>
  <Characters>193366</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2026-04-14T06:52:00Z</cp:lastPrinted>
  <dcterms:created xsi:type="dcterms:W3CDTF">2026-05-07T08:40:00Z</dcterms:created>
  <dcterms:modified xsi:type="dcterms:W3CDTF">2026-05-14T07:45:00Z</dcterms:modified>
</cp:coreProperties>
</file>