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71E64" w14:textId="60AC1D0E" w:rsidR="00CA2E5D" w:rsidRPr="00534D90" w:rsidRDefault="00D44524" w:rsidP="00CA2E5D">
      <w:pPr>
        <w:ind w:firstLine="0"/>
        <w:jc w:val="center"/>
      </w:pPr>
      <w:r w:rsidRPr="00534D90">
        <w:t>Al-Farabi Kazakh National University</w:t>
      </w:r>
    </w:p>
    <w:p w14:paraId="2E459D73" w14:textId="77777777" w:rsidR="00CA2E5D" w:rsidRPr="00534D90" w:rsidRDefault="00CA2E5D" w:rsidP="00CA2E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CA2E5D" w:rsidRPr="00534D90" w14:paraId="0BC40D4F" w14:textId="77777777" w:rsidTr="00025F83">
        <w:trPr>
          <w:trHeight w:val="349"/>
        </w:trPr>
        <w:tc>
          <w:tcPr>
            <w:tcW w:w="4839" w:type="dxa"/>
          </w:tcPr>
          <w:p w14:paraId="3FB60451" w14:textId="6E100BF5" w:rsidR="00CA2E5D" w:rsidRPr="00534D90" w:rsidRDefault="00D72FEA" w:rsidP="00976B3A">
            <w:pPr>
              <w:ind w:firstLine="0"/>
            </w:pPr>
            <w:r w:rsidRPr="00534D90">
              <w:t>UDC</w:t>
            </w:r>
            <w:r w:rsidR="00CA2E5D" w:rsidRPr="00534D90">
              <w:rPr>
                <w:lang w:val="ru-RU"/>
              </w:rPr>
              <w:t xml:space="preserve"> 5</w:t>
            </w:r>
            <w:r w:rsidR="00552144" w:rsidRPr="00534D90">
              <w:t>36:621.557(043)</w:t>
            </w:r>
          </w:p>
        </w:tc>
        <w:tc>
          <w:tcPr>
            <w:tcW w:w="4840" w:type="dxa"/>
          </w:tcPr>
          <w:p w14:paraId="44D07277" w14:textId="7AC9A75F" w:rsidR="00CA2E5D" w:rsidRPr="00534D90" w:rsidRDefault="006D45DC" w:rsidP="00976B3A">
            <w:pPr>
              <w:ind w:firstLine="0"/>
              <w:jc w:val="right"/>
            </w:pPr>
            <w:r w:rsidRPr="00534D90">
              <w:t xml:space="preserve">On </w:t>
            </w:r>
            <w:r w:rsidR="006D0312" w:rsidRPr="00534D90">
              <w:rPr>
                <w:lang w:val="ru-RU"/>
              </w:rPr>
              <w:t>manuscript</w:t>
            </w:r>
            <w:r w:rsidRPr="00534D90">
              <w:t xml:space="preserve"> rights</w:t>
            </w:r>
          </w:p>
        </w:tc>
      </w:tr>
    </w:tbl>
    <w:p w14:paraId="7B3F4D83" w14:textId="71222000" w:rsidR="00CA2E5D" w:rsidRPr="00534D90" w:rsidRDefault="00CA2E5D" w:rsidP="00CA2E5D"/>
    <w:p w14:paraId="468D952C" w14:textId="77777777" w:rsidR="00CA2E5D" w:rsidRPr="00534D90" w:rsidRDefault="00CA2E5D" w:rsidP="00CA2E5D">
      <w:pPr>
        <w:rPr>
          <w:lang w:val="ru-RU"/>
        </w:rPr>
      </w:pPr>
    </w:p>
    <w:p w14:paraId="40A0991E" w14:textId="77777777" w:rsidR="00CA2E5D" w:rsidRPr="00534D90" w:rsidRDefault="00CA2E5D" w:rsidP="00CA2E5D"/>
    <w:p w14:paraId="6C1EEF75" w14:textId="77777777" w:rsidR="00CA2E5D" w:rsidRPr="00534D90" w:rsidRDefault="00CA2E5D" w:rsidP="00CA2E5D"/>
    <w:p w14:paraId="79D55A5B" w14:textId="77777777" w:rsidR="00CA2E5D" w:rsidRPr="00534D90" w:rsidRDefault="00CA2E5D" w:rsidP="00CA2E5D">
      <w:pPr>
        <w:rPr>
          <w:lang w:val="ru-RU"/>
        </w:rPr>
      </w:pPr>
    </w:p>
    <w:p w14:paraId="08F842D5" w14:textId="77777777" w:rsidR="00CA2E5D" w:rsidRPr="00534D90" w:rsidRDefault="00CA2E5D" w:rsidP="00CA2E5D">
      <w:pPr>
        <w:rPr>
          <w:lang w:val="ru-RU"/>
        </w:rPr>
      </w:pPr>
    </w:p>
    <w:p w14:paraId="37289CE7" w14:textId="324C68D3" w:rsidR="00CA2E5D" w:rsidRPr="00534D90" w:rsidRDefault="00CA2E5D" w:rsidP="00CA2E5D">
      <w:pPr>
        <w:jc w:val="center"/>
        <w:rPr>
          <w:b/>
        </w:rPr>
      </w:pPr>
      <w:r w:rsidRPr="00534D90">
        <w:rPr>
          <w:b/>
        </w:rPr>
        <w:t>YELNAR YERDESH</w:t>
      </w:r>
      <w:r w:rsidR="00690AF7" w:rsidRPr="00534D90">
        <w:rPr>
          <w:b/>
        </w:rPr>
        <w:t xml:space="preserve"> BAKYTKHANULY</w:t>
      </w:r>
    </w:p>
    <w:p w14:paraId="2C181440" w14:textId="77777777" w:rsidR="00CA2E5D" w:rsidRPr="00534D90" w:rsidRDefault="00CA2E5D" w:rsidP="00CA2E5D"/>
    <w:p w14:paraId="32CD95EC" w14:textId="77777777" w:rsidR="00CA2E5D" w:rsidRPr="00534D90" w:rsidRDefault="00CA2E5D" w:rsidP="00CA2E5D"/>
    <w:p w14:paraId="7820311B" w14:textId="77777777" w:rsidR="008A20E9" w:rsidRPr="00534D90" w:rsidRDefault="00CA2E5D" w:rsidP="007F7356">
      <w:pPr>
        <w:jc w:val="center"/>
        <w:rPr>
          <w:b/>
        </w:rPr>
      </w:pPr>
      <w:r w:rsidRPr="00534D90">
        <w:rPr>
          <w:b/>
        </w:rPr>
        <w:t xml:space="preserve">Thermodynamic </w:t>
      </w:r>
      <w:r w:rsidR="007F7356" w:rsidRPr="00534D90">
        <w:rPr>
          <w:b/>
        </w:rPr>
        <w:t>o</w:t>
      </w:r>
      <w:r w:rsidRPr="00534D90">
        <w:rPr>
          <w:b/>
        </w:rPr>
        <w:t xml:space="preserve">ptimization of </w:t>
      </w:r>
      <w:r w:rsidR="007F7356" w:rsidRPr="00534D90">
        <w:rPr>
          <w:b/>
        </w:rPr>
        <w:t>g</w:t>
      </w:r>
      <w:r w:rsidRPr="00534D90">
        <w:rPr>
          <w:b/>
        </w:rPr>
        <w:t xml:space="preserve">round </w:t>
      </w:r>
      <w:r w:rsidR="007F7356" w:rsidRPr="00534D90">
        <w:rPr>
          <w:b/>
        </w:rPr>
        <w:t>s</w:t>
      </w:r>
      <w:r w:rsidRPr="00534D90">
        <w:rPr>
          <w:b/>
        </w:rPr>
        <w:t xml:space="preserve">ource </w:t>
      </w:r>
      <w:r w:rsidR="007F7356" w:rsidRPr="00534D90">
        <w:rPr>
          <w:b/>
        </w:rPr>
        <w:t>h</w:t>
      </w:r>
      <w:r w:rsidRPr="00534D90">
        <w:rPr>
          <w:b/>
        </w:rPr>
        <w:t xml:space="preserve">eat </w:t>
      </w:r>
      <w:r w:rsidR="007F7356" w:rsidRPr="00534D90">
        <w:rPr>
          <w:b/>
        </w:rPr>
        <w:t>p</w:t>
      </w:r>
      <w:r w:rsidRPr="00534D90">
        <w:rPr>
          <w:b/>
        </w:rPr>
        <w:t>ump</w:t>
      </w:r>
      <w:r w:rsidR="008772D7" w:rsidRPr="00534D90">
        <w:rPr>
          <w:b/>
        </w:rPr>
        <w:t xml:space="preserve"> systems</w:t>
      </w:r>
      <w:r w:rsidR="007F7356" w:rsidRPr="00534D90">
        <w:rPr>
          <w:b/>
        </w:rPr>
        <w:t xml:space="preserve"> </w:t>
      </w:r>
    </w:p>
    <w:p w14:paraId="13FD3AD4" w14:textId="43283258" w:rsidR="00CA2E5D" w:rsidRPr="00534D90" w:rsidRDefault="007F7356" w:rsidP="007F7356">
      <w:pPr>
        <w:jc w:val="center"/>
        <w:rPr>
          <w:b/>
        </w:rPr>
      </w:pPr>
      <w:r w:rsidRPr="00534D90">
        <w:rPr>
          <w:b/>
        </w:rPr>
        <w:t>with four thermal reservoirs</w:t>
      </w:r>
    </w:p>
    <w:p w14:paraId="74C6A46A" w14:textId="762B06E6" w:rsidR="00CA2E5D" w:rsidRPr="00534D90" w:rsidRDefault="00CA2E5D" w:rsidP="00CA2E5D"/>
    <w:p w14:paraId="0D8E3AF7" w14:textId="77777777" w:rsidR="003E65DD" w:rsidRPr="00534D90" w:rsidRDefault="003E65DD" w:rsidP="00CA2E5D"/>
    <w:p w14:paraId="039E68B4" w14:textId="27047E5E" w:rsidR="00CA2E5D" w:rsidRPr="00534D90" w:rsidRDefault="00A94311" w:rsidP="00CA2E5D">
      <w:pPr>
        <w:jc w:val="center"/>
      </w:pPr>
      <w:r w:rsidRPr="00534D90">
        <w:rPr>
          <w:lang w:val="kk-KZ"/>
        </w:rPr>
        <w:t xml:space="preserve">8D05403 </w:t>
      </w:r>
      <w:r w:rsidR="00CA2E5D" w:rsidRPr="00534D90">
        <w:t>– Mechanics</w:t>
      </w:r>
    </w:p>
    <w:p w14:paraId="6F236DF8" w14:textId="77777777" w:rsidR="00CA2E5D" w:rsidRPr="00534D90" w:rsidRDefault="00CA2E5D" w:rsidP="00CA2E5D"/>
    <w:p w14:paraId="3D3EC638" w14:textId="12D45D62" w:rsidR="00CA2E5D" w:rsidRPr="00534D90" w:rsidRDefault="00C9397A" w:rsidP="00CA2E5D">
      <w:pPr>
        <w:jc w:val="center"/>
      </w:pPr>
      <w:r w:rsidRPr="00534D90">
        <w:t xml:space="preserve">Dissertation </w:t>
      </w:r>
      <w:r w:rsidR="00D52AA4" w:rsidRPr="00534D90">
        <w:t xml:space="preserve">submitted in fulfillment </w:t>
      </w:r>
      <w:r w:rsidR="0039075A" w:rsidRPr="00534D90">
        <w:t xml:space="preserve">of the requirements </w:t>
      </w:r>
      <w:r w:rsidRPr="00534D90">
        <w:t>for the degree of Doctor of Philosophy (PhD)</w:t>
      </w:r>
    </w:p>
    <w:p w14:paraId="2C472764" w14:textId="77777777" w:rsidR="00CA2E5D" w:rsidRPr="00534D90" w:rsidRDefault="00CA2E5D" w:rsidP="00CA2E5D"/>
    <w:p w14:paraId="40BEE106" w14:textId="77777777" w:rsidR="00CA2E5D" w:rsidRPr="00534D90" w:rsidRDefault="00CA2E5D" w:rsidP="00CA2E5D"/>
    <w:p w14:paraId="75CB77C5" w14:textId="77777777" w:rsidR="00CA2E5D" w:rsidRPr="00534D90" w:rsidRDefault="00CA2E5D" w:rsidP="00CA2E5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3"/>
      </w:tblGrid>
      <w:tr w:rsidR="00CA2E5D" w:rsidRPr="00534D90" w14:paraId="0E6980D1" w14:textId="77777777" w:rsidTr="00976B3A">
        <w:tc>
          <w:tcPr>
            <w:tcW w:w="4839" w:type="dxa"/>
          </w:tcPr>
          <w:p w14:paraId="19BEC38B" w14:textId="77777777" w:rsidR="00CA2E5D" w:rsidRPr="00534D90" w:rsidRDefault="00CA2E5D" w:rsidP="00976B3A">
            <w:pPr>
              <w:ind w:firstLine="0"/>
            </w:pPr>
          </w:p>
        </w:tc>
        <w:tc>
          <w:tcPr>
            <w:tcW w:w="4840" w:type="dxa"/>
          </w:tcPr>
          <w:p w14:paraId="46607274" w14:textId="505F297E" w:rsidR="00CA2E5D" w:rsidRPr="00534D90" w:rsidRDefault="00DB3D65" w:rsidP="00976B3A">
            <w:pPr>
              <w:ind w:firstLine="0"/>
              <w:rPr>
                <w:highlight w:val="yellow"/>
              </w:rPr>
            </w:pPr>
            <w:r w:rsidRPr="00534D90">
              <w:t>Scientific supervisor</w:t>
            </w:r>
            <w:r w:rsidR="00CA2E5D" w:rsidRPr="00534D90">
              <w:t>:</w:t>
            </w:r>
          </w:p>
          <w:p w14:paraId="7D13A680" w14:textId="12686211" w:rsidR="00CA2E5D" w:rsidRPr="00534D90" w:rsidRDefault="00CA2E5D" w:rsidP="00976B3A">
            <w:pPr>
              <w:ind w:firstLine="0"/>
            </w:pPr>
            <w:r w:rsidRPr="00534D90">
              <w:t>Yerzhan Belyayev</w:t>
            </w:r>
            <w:r w:rsidR="00C64B28" w:rsidRPr="00534D90">
              <w:t>,</w:t>
            </w:r>
          </w:p>
          <w:p w14:paraId="015E7A28" w14:textId="0B075731" w:rsidR="00804B16" w:rsidRPr="00534D90" w:rsidRDefault="00804B16" w:rsidP="00804B16">
            <w:pPr>
              <w:ind w:firstLine="0"/>
            </w:pPr>
            <w:r w:rsidRPr="00534D90">
              <w:t xml:space="preserve">PhD, Assoc. Prof., </w:t>
            </w:r>
            <w:r w:rsidR="00DB0DAB">
              <w:t xml:space="preserve">Professor-Researcher, </w:t>
            </w:r>
            <w:r w:rsidRPr="00534D90">
              <w:t>Al-Farabi KazNU, Almaty</w:t>
            </w:r>
          </w:p>
          <w:p w14:paraId="0564AA73" w14:textId="77777777" w:rsidR="00804B16" w:rsidRPr="00534D90" w:rsidRDefault="00804B16" w:rsidP="00976B3A">
            <w:pPr>
              <w:ind w:firstLine="0"/>
            </w:pPr>
          </w:p>
          <w:p w14:paraId="75E77EF2" w14:textId="77777777" w:rsidR="00CA2E5D" w:rsidRPr="00534D90" w:rsidRDefault="00CA2E5D" w:rsidP="00976B3A">
            <w:pPr>
              <w:ind w:firstLine="0"/>
              <w:rPr>
                <w:highlight w:val="yellow"/>
              </w:rPr>
            </w:pPr>
          </w:p>
          <w:p w14:paraId="1D1498F4" w14:textId="60940503" w:rsidR="0006387D" w:rsidRPr="00534D90" w:rsidRDefault="0006387D" w:rsidP="0006387D">
            <w:pPr>
              <w:ind w:firstLine="0"/>
              <w:rPr>
                <w:highlight w:val="yellow"/>
              </w:rPr>
            </w:pPr>
            <w:r w:rsidRPr="00534D90">
              <w:t>Foreign scientific supervisor:</w:t>
            </w:r>
          </w:p>
          <w:p w14:paraId="4A35A2DE" w14:textId="52635E92" w:rsidR="00CA2E5D" w:rsidRPr="00534D90" w:rsidRDefault="000056EA" w:rsidP="00976B3A">
            <w:pPr>
              <w:ind w:firstLine="0"/>
            </w:pPr>
            <w:r w:rsidRPr="00534D90">
              <w:t xml:space="preserve">Professor </w:t>
            </w:r>
            <w:r w:rsidR="00CA2E5D" w:rsidRPr="00534D90">
              <w:t>Huasheng Wang</w:t>
            </w:r>
            <w:r w:rsidR="00C64B28" w:rsidRPr="00534D90">
              <w:t>,</w:t>
            </w:r>
          </w:p>
          <w:p w14:paraId="732A0CD1" w14:textId="77777777" w:rsidR="00887829" w:rsidRDefault="00887829" w:rsidP="00976B3A">
            <w:pPr>
              <w:ind w:firstLine="0"/>
            </w:pPr>
            <w:r>
              <w:t xml:space="preserve">PhD, </w:t>
            </w:r>
            <w:r w:rsidR="00C64B28" w:rsidRPr="00534D90">
              <w:t xml:space="preserve">FHEA, MInstR, </w:t>
            </w:r>
          </w:p>
          <w:p w14:paraId="06B5FAF7" w14:textId="50840113" w:rsidR="00CA2E5D" w:rsidRPr="00534D90" w:rsidRDefault="00C64B28" w:rsidP="00976B3A">
            <w:pPr>
              <w:ind w:firstLine="0"/>
            </w:pPr>
            <w:r w:rsidRPr="00534D90">
              <w:t>Queen Mary University of London, UK</w:t>
            </w:r>
          </w:p>
        </w:tc>
      </w:tr>
    </w:tbl>
    <w:p w14:paraId="007F966A" w14:textId="77777777" w:rsidR="00CA2E5D" w:rsidRPr="00534D90" w:rsidRDefault="00CA2E5D" w:rsidP="00CA2E5D"/>
    <w:p w14:paraId="39BA14BC" w14:textId="77777777" w:rsidR="00CA2E5D" w:rsidRPr="00534D90" w:rsidRDefault="00CA2E5D" w:rsidP="00CA2E5D"/>
    <w:p w14:paraId="32BA3AEE" w14:textId="77777777" w:rsidR="00CA2E5D" w:rsidRPr="00534D90" w:rsidRDefault="00CA2E5D" w:rsidP="00CA2E5D"/>
    <w:p w14:paraId="2D73781B" w14:textId="77777777" w:rsidR="00CA2E5D" w:rsidRPr="00534D90" w:rsidRDefault="00CA2E5D" w:rsidP="00CA2E5D"/>
    <w:p w14:paraId="41D36DC3" w14:textId="77777777" w:rsidR="00CA2E5D" w:rsidRPr="00534D90" w:rsidRDefault="00CA2E5D" w:rsidP="00CA2E5D"/>
    <w:p w14:paraId="53301163" w14:textId="77777777" w:rsidR="00CA2E5D" w:rsidRPr="00534D90" w:rsidRDefault="00CA2E5D" w:rsidP="000056EA">
      <w:pPr>
        <w:ind w:firstLine="0"/>
      </w:pPr>
    </w:p>
    <w:p w14:paraId="7617F4DA" w14:textId="77777777" w:rsidR="00CA2E5D" w:rsidRPr="00534D90" w:rsidRDefault="00CA2E5D" w:rsidP="00CA2E5D"/>
    <w:p w14:paraId="3A7547EF" w14:textId="77777777" w:rsidR="000056EA" w:rsidRPr="00534D90" w:rsidRDefault="000056EA" w:rsidP="00825A48">
      <w:pPr>
        <w:ind w:firstLine="0"/>
      </w:pPr>
    </w:p>
    <w:p w14:paraId="272C8F1B" w14:textId="77777777" w:rsidR="00825A48" w:rsidRPr="00534D90" w:rsidRDefault="00825A48" w:rsidP="00825A48">
      <w:pPr>
        <w:ind w:firstLine="0"/>
      </w:pPr>
    </w:p>
    <w:p w14:paraId="4554390B" w14:textId="77777777" w:rsidR="000056EA" w:rsidRPr="00534D90" w:rsidRDefault="000056EA" w:rsidP="00CA2E5D"/>
    <w:p w14:paraId="0B64D959" w14:textId="06D035A6" w:rsidR="000056EA" w:rsidRPr="00534D90" w:rsidRDefault="0074405C" w:rsidP="00825A48">
      <w:pPr>
        <w:jc w:val="center"/>
      </w:pPr>
      <w:r w:rsidRPr="00534D90">
        <w:t>Republic of Kazakhstan</w:t>
      </w:r>
    </w:p>
    <w:p w14:paraId="506E0AF4" w14:textId="32267511" w:rsidR="00CA2E5D" w:rsidRPr="00534D90" w:rsidRDefault="0074405C" w:rsidP="000056EA">
      <w:pPr>
        <w:jc w:val="center"/>
        <w:rPr>
          <w:b/>
          <w:bCs/>
        </w:rPr>
      </w:pPr>
      <w:r w:rsidRPr="00534D90">
        <w:t>Almaty</w:t>
      </w:r>
      <w:r w:rsidR="00CA2E5D" w:rsidRPr="00534D90">
        <w:t>, 2025</w:t>
      </w:r>
      <w:r w:rsidR="00CA2E5D" w:rsidRPr="00534D90">
        <w:rPr>
          <w:rFonts w:eastAsiaTheme="minorHAnsi"/>
          <w:b/>
          <w:bCs/>
        </w:rPr>
        <w:br w:type="page"/>
      </w:r>
    </w:p>
    <w:sdt>
      <w:sdtPr>
        <w:rPr>
          <w:rFonts w:eastAsiaTheme="minorHAnsi"/>
          <w:b/>
          <w:bCs/>
        </w:rPr>
        <w:id w:val="1948187109"/>
        <w:docPartObj>
          <w:docPartGallery w:val="Table of Contents"/>
          <w:docPartUnique/>
        </w:docPartObj>
      </w:sdtPr>
      <w:sdtEndPr>
        <w:rPr>
          <w:rFonts w:eastAsiaTheme="minorEastAsia"/>
          <w:b w:val="0"/>
          <w:bCs w:val="0"/>
          <w:noProof/>
        </w:rPr>
      </w:sdtEndPr>
      <w:sdtContent>
        <w:p w14:paraId="07A2FDEB" w14:textId="5407D58D" w:rsidR="002D7559" w:rsidRPr="00534D90" w:rsidRDefault="00BA68EA" w:rsidP="00F93FCD">
          <w:pPr>
            <w:ind w:firstLine="0"/>
            <w:jc w:val="center"/>
            <w:rPr>
              <w:b/>
              <w:bCs/>
            </w:rPr>
          </w:pPr>
          <w:r w:rsidRPr="00534D90">
            <w:rPr>
              <w:b/>
              <w:bCs/>
            </w:rPr>
            <w:t>CONTENTS</w:t>
          </w:r>
        </w:p>
        <w:p w14:paraId="40A59E1E" w14:textId="77777777" w:rsidR="007837C9" w:rsidRPr="00534D90" w:rsidRDefault="007837C9" w:rsidP="00F93FCD">
          <w:pPr>
            <w:ind w:firstLine="0"/>
          </w:pPr>
        </w:p>
        <w:p w14:paraId="1EB832FF" w14:textId="042F527F" w:rsidR="00376464" w:rsidRDefault="002D7559">
          <w:pPr>
            <w:pStyle w:val="TOC1"/>
            <w:rPr>
              <w:rFonts w:asciiTheme="minorHAnsi" w:hAnsiTheme="minorHAnsi" w:cstheme="minorBidi"/>
              <w:noProof/>
              <w:sz w:val="24"/>
              <w:szCs w:val="24"/>
              <w:lang w:val="ru-KZ" w:eastAsia="ru-KZ"/>
            </w:rPr>
          </w:pPr>
          <w:r w:rsidRPr="00534D90">
            <w:fldChar w:fldCharType="begin"/>
          </w:r>
          <w:r w:rsidRPr="00534D90">
            <w:instrText xml:space="preserve"> TOC \o "1-3" \h \z \u </w:instrText>
          </w:r>
          <w:r w:rsidRPr="00534D90">
            <w:fldChar w:fldCharType="separate"/>
          </w:r>
          <w:hyperlink w:anchor="_Toc214243711" w:history="1">
            <w:r w:rsidR="00376464" w:rsidRPr="001D39CC">
              <w:rPr>
                <w:rStyle w:val="Hyperlink"/>
                <w:noProof/>
              </w:rPr>
              <w:t>INTRODUCTION</w:t>
            </w:r>
            <w:r w:rsidR="00376464">
              <w:rPr>
                <w:noProof/>
                <w:webHidden/>
              </w:rPr>
              <w:tab/>
            </w:r>
            <w:r w:rsidR="00376464">
              <w:rPr>
                <w:noProof/>
                <w:webHidden/>
              </w:rPr>
              <w:fldChar w:fldCharType="begin"/>
            </w:r>
            <w:r w:rsidR="00376464">
              <w:rPr>
                <w:noProof/>
                <w:webHidden/>
              </w:rPr>
              <w:instrText xml:space="preserve"> PAGEREF _Toc214243711 \h </w:instrText>
            </w:r>
            <w:r w:rsidR="00376464">
              <w:rPr>
                <w:noProof/>
                <w:webHidden/>
              </w:rPr>
            </w:r>
            <w:r w:rsidR="00376464">
              <w:rPr>
                <w:noProof/>
                <w:webHidden/>
              </w:rPr>
              <w:fldChar w:fldCharType="separate"/>
            </w:r>
            <w:r w:rsidR="00C96267">
              <w:rPr>
                <w:noProof/>
                <w:webHidden/>
              </w:rPr>
              <w:t>6</w:t>
            </w:r>
            <w:r w:rsidR="00376464">
              <w:rPr>
                <w:noProof/>
                <w:webHidden/>
              </w:rPr>
              <w:fldChar w:fldCharType="end"/>
            </w:r>
          </w:hyperlink>
        </w:p>
        <w:p w14:paraId="1B891DC8" w14:textId="5B5B77EA" w:rsidR="00376464" w:rsidRDefault="00376464">
          <w:pPr>
            <w:pStyle w:val="TOC1"/>
            <w:rPr>
              <w:rFonts w:asciiTheme="minorHAnsi" w:hAnsiTheme="minorHAnsi" w:cstheme="minorBidi"/>
              <w:noProof/>
              <w:sz w:val="24"/>
              <w:szCs w:val="24"/>
              <w:lang w:val="ru-KZ" w:eastAsia="ru-KZ"/>
            </w:rPr>
          </w:pPr>
          <w:hyperlink w:anchor="_Toc214243712" w:history="1">
            <w:r w:rsidRPr="001D39CC">
              <w:rPr>
                <w:rStyle w:val="Hyperlink"/>
                <w:noProof/>
              </w:rPr>
              <w:t>1</w:t>
            </w:r>
            <w:r>
              <w:rPr>
                <w:rFonts w:asciiTheme="minorHAnsi" w:hAnsiTheme="minorHAnsi" w:cstheme="minorBidi"/>
                <w:noProof/>
                <w:sz w:val="24"/>
                <w:szCs w:val="24"/>
                <w:lang w:val="ru-KZ" w:eastAsia="ru-KZ"/>
              </w:rPr>
              <w:tab/>
            </w:r>
            <w:r w:rsidRPr="001D39CC">
              <w:rPr>
                <w:rStyle w:val="Hyperlink"/>
                <w:noProof/>
              </w:rPr>
              <w:t>FINITE-TIME THERMODYNAMIC (FTT) OPTIMIZATION OF GROUND SOURCE HEAT PUMP (GSHP) SYSTEMS</w:t>
            </w:r>
            <w:r>
              <w:rPr>
                <w:noProof/>
                <w:webHidden/>
              </w:rPr>
              <w:tab/>
            </w:r>
            <w:r>
              <w:rPr>
                <w:noProof/>
                <w:webHidden/>
              </w:rPr>
              <w:fldChar w:fldCharType="begin"/>
            </w:r>
            <w:r>
              <w:rPr>
                <w:noProof/>
                <w:webHidden/>
              </w:rPr>
              <w:instrText xml:space="preserve"> PAGEREF _Toc214243712 \h </w:instrText>
            </w:r>
            <w:r>
              <w:rPr>
                <w:noProof/>
                <w:webHidden/>
              </w:rPr>
            </w:r>
            <w:r>
              <w:rPr>
                <w:noProof/>
                <w:webHidden/>
              </w:rPr>
              <w:fldChar w:fldCharType="separate"/>
            </w:r>
            <w:r w:rsidR="00C96267">
              <w:rPr>
                <w:noProof/>
                <w:webHidden/>
              </w:rPr>
              <w:t>17</w:t>
            </w:r>
            <w:r>
              <w:rPr>
                <w:noProof/>
                <w:webHidden/>
              </w:rPr>
              <w:fldChar w:fldCharType="end"/>
            </w:r>
          </w:hyperlink>
        </w:p>
        <w:p w14:paraId="76483D85" w14:textId="258C2A05" w:rsidR="00376464" w:rsidRDefault="00376464">
          <w:pPr>
            <w:pStyle w:val="TOC2"/>
            <w:rPr>
              <w:rFonts w:asciiTheme="minorHAnsi" w:hAnsiTheme="minorHAnsi" w:cstheme="minorBidi"/>
              <w:noProof/>
              <w:sz w:val="24"/>
              <w:szCs w:val="24"/>
              <w:lang w:val="ru-KZ" w:eastAsia="ru-KZ"/>
            </w:rPr>
          </w:pPr>
          <w:hyperlink w:anchor="_Toc214243713" w:history="1">
            <w:r w:rsidRPr="001D39CC">
              <w:rPr>
                <w:rStyle w:val="Hyperlink"/>
                <w:noProof/>
              </w:rPr>
              <w:t>1.1</w:t>
            </w:r>
            <w:r>
              <w:rPr>
                <w:rFonts w:asciiTheme="minorHAnsi" w:hAnsiTheme="minorHAnsi" w:cstheme="minorBidi"/>
                <w:noProof/>
                <w:sz w:val="24"/>
                <w:szCs w:val="24"/>
                <w:lang w:val="ru-KZ" w:eastAsia="ru-KZ"/>
              </w:rPr>
              <w:tab/>
            </w:r>
            <w:r w:rsidRPr="001D39CC">
              <w:rPr>
                <w:rStyle w:val="Hyperlink"/>
                <w:noProof/>
              </w:rPr>
              <w:t>Literature review on FTT and GSHP optimization</w:t>
            </w:r>
            <w:r>
              <w:rPr>
                <w:noProof/>
                <w:webHidden/>
              </w:rPr>
              <w:tab/>
            </w:r>
            <w:r>
              <w:rPr>
                <w:noProof/>
                <w:webHidden/>
              </w:rPr>
              <w:fldChar w:fldCharType="begin"/>
            </w:r>
            <w:r>
              <w:rPr>
                <w:noProof/>
                <w:webHidden/>
              </w:rPr>
              <w:instrText xml:space="preserve"> PAGEREF _Toc214243713 \h </w:instrText>
            </w:r>
            <w:r>
              <w:rPr>
                <w:noProof/>
                <w:webHidden/>
              </w:rPr>
            </w:r>
            <w:r>
              <w:rPr>
                <w:noProof/>
                <w:webHidden/>
              </w:rPr>
              <w:fldChar w:fldCharType="separate"/>
            </w:r>
            <w:r w:rsidR="00C96267">
              <w:rPr>
                <w:noProof/>
                <w:webHidden/>
              </w:rPr>
              <w:t>18</w:t>
            </w:r>
            <w:r>
              <w:rPr>
                <w:noProof/>
                <w:webHidden/>
              </w:rPr>
              <w:fldChar w:fldCharType="end"/>
            </w:r>
          </w:hyperlink>
        </w:p>
        <w:p w14:paraId="4C6D1C8A" w14:textId="3CF5EF12" w:rsidR="00376464" w:rsidRDefault="00376464">
          <w:pPr>
            <w:pStyle w:val="TOC2"/>
            <w:rPr>
              <w:rFonts w:asciiTheme="minorHAnsi" w:hAnsiTheme="minorHAnsi" w:cstheme="minorBidi"/>
              <w:noProof/>
              <w:sz w:val="24"/>
              <w:szCs w:val="24"/>
              <w:lang w:val="ru-KZ" w:eastAsia="ru-KZ"/>
            </w:rPr>
          </w:pPr>
          <w:hyperlink w:anchor="_Toc214243714" w:history="1">
            <w:r w:rsidRPr="001D39CC">
              <w:rPr>
                <w:rStyle w:val="Hyperlink"/>
                <w:noProof/>
              </w:rPr>
              <w:t>1.2</w:t>
            </w:r>
            <w:r>
              <w:rPr>
                <w:rFonts w:asciiTheme="minorHAnsi" w:hAnsiTheme="minorHAnsi" w:cstheme="minorBidi"/>
                <w:noProof/>
                <w:sz w:val="24"/>
                <w:szCs w:val="24"/>
                <w:lang w:val="ru-KZ" w:eastAsia="ru-KZ"/>
              </w:rPr>
              <w:tab/>
            </w:r>
            <w:r w:rsidRPr="001D39CC">
              <w:rPr>
                <w:rStyle w:val="Hyperlink"/>
                <w:noProof/>
              </w:rPr>
              <w:t>Description of the GSHP system</w:t>
            </w:r>
            <w:r>
              <w:rPr>
                <w:noProof/>
                <w:webHidden/>
              </w:rPr>
              <w:tab/>
            </w:r>
            <w:r>
              <w:rPr>
                <w:noProof/>
                <w:webHidden/>
              </w:rPr>
              <w:fldChar w:fldCharType="begin"/>
            </w:r>
            <w:r>
              <w:rPr>
                <w:noProof/>
                <w:webHidden/>
              </w:rPr>
              <w:instrText xml:space="preserve"> PAGEREF _Toc214243714 \h </w:instrText>
            </w:r>
            <w:r>
              <w:rPr>
                <w:noProof/>
                <w:webHidden/>
              </w:rPr>
            </w:r>
            <w:r>
              <w:rPr>
                <w:noProof/>
                <w:webHidden/>
              </w:rPr>
              <w:fldChar w:fldCharType="separate"/>
            </w:r>
            <w:r w:rsidR="00C96267">
              <w:rPr>
                <w:noProof/>
                <w:webHidden/>
              </w:rPr>
              <w:t>22</w:t>
            </w:r>
            <w:r>
              <w:rPr>
                <w:noProof/>
                <w:webHidden/>
              </w:rPr>
              <w:fldChar w:fldCharType="end"/>
            </w:r>
          </w:hyperlink>
        </w:p>
        <w:p w14:paraId="10ECB27A" w14:textId="7C5FF190" w:rsidR="00376464" w:rsidRDefault="00376464">
          <w:pPr>
            <w:pStyle w:val="TOC2"/>
            <w:rPr>
              <w:rFonts w:asciiTheme="minorHAnsi" w:hAnsiTheme="minorHAnsi" w:cstheme="minorBidi"/>
              <w:noProof/>
              <w:sz w:val="24"/>
              <w:szCs w:val="24"/>
              <w:lang w:val="ru-KZ" w:eastAsia="ru-KZ"/>
            </w:rPr>
          </w:pPr>
          <w:hyperlink w:anchor="_Toc214243715" w:history="1">
            <w:r w:rsidRPr="001D39CC">
              <w:rPr>
                <w:rStyle w:val="Hyperlink"/>
                <w:noProof/>
              </w:rPr>
              <w:t>1.3</w:t>
            </w:r>
            <w:r>
              <w:rPr>
                <w:rFonts w:asciiTheme="minorHAnsi" w:hAnsiTheme="minorHAnsi" w:cstheme="minorBidi"/>
                <w:noProof/>
                <w:sz w:val="24"/>
                <w:szCs w:val="24"/>
                <w:lang w:val="ru-KZ" w:eastAsia="ru-KZ"/>
              </w:rPr>
              <w:tab/>
            </w:r>
            <w:r w:rsidRPr="001D39CC">
              <w:rPr>
                <w:rStyle w:val="Hyperlink"/>
                <w:noProof/>
              </w:rPr>
              <w:t>FTT model and optimization problem formulation</w:t>
            </w:r>
            <w:r>
              <w:rPr>
                <w:noProof/>
                <w:webHidden/>
              </w:rPr>
              <w:tab/>
            </w:r>
            <w:r>
              <w:rPr>
                <w:noProof/>
                <w:webHidden/>
              </w:rPr>
              <w:fldChar w:fldCharType="begin"/>
            </w:r>
            <w:r>
              <w:rPr>
                <w:noProof/>
                <w:webHidden/>
              </w:rPr>
              <w:instrText xml:space="preserve"> PAGEREF _Toc214243715 \h </w:instrText>
            </w:r>
            <w:r>
              <w:rPr>
                <w:noProof/>
                <w:webHidden/>
              </w:rPr>
            </w:r>
            <w:r>
              <w:rPr>
                <w:noProof/>
                <w:webHidden/>
              </w:rPr>
              <w:fldChar w:fldCharType="separate"/>
            </w:r>
            <w:r w:rsidR="00C96267">
              <w:rPr>
                <w:noProof/>
                <w:webHidden/>
              </w:rPr>
              <w:t>23</w:t>
            </w:r>
            <w:r>
              <w:rPr>
                <w:noProof/>
                <w:webHidden/>
              </w:rPr>
              <w:fldChar w:fldCharType="end"/>
            </w:r>
          </w:hyperlink>
        </w:p>
        <w:p w14:paraId="6387ABB7" w14:textId="65BB41BF"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16" w:history="1">
            <w:r w:rsidRPr="001D39CC">
              <w:rPr>
                <w:rStyle w:val="Hyperlink"/>
                <w:noProof/>
              </w:rPr>
              <w:t>1.3.1</w:t>
            </w:r>
            <w:r>
              <w:rPr>
                <w:rFonts w:asciiTheme="minorHAnsi" w:hAnsiTheme="minorHAnsi" w:cstheme="minorBidi"/>
                <w:noProof/>
                <w:sz w:val="24"/>
                <w:szCs w:val="24"/>
                <w:lang w:val="ru-KZ" w:eastAsia="ru-KZ"/>
              </w:rPr>
              <w:tab/>
            </w:r>
            <w:r w:rsidRPr="001D39CC">
              <w:rPr>
                <w:rStyle w:val="Hyperlink"/>
                <w:noProof/>
              </w:rPr>
              <w:t>Case A: model under imposed ground heat extraction</w:t>
            </w:r>
            <w:r>
              <w:rPr>
                <w:noProof/>
                <w:webHidden/>
              </w:rPr>
              <w:tab/>
            </w:r>
            <w:r>
              <w:rPr>
                <w:noProof/>
                <w:webHidden/>
              </w:rPr>
              <w:fldChar w:fldCharType="begin"/>
            </w:r>
            <w:r>
              <w:rPr>
                <w:noProof/>
                <w:webHidden/>
              </w:rPr>
              <w:instrText xml:space="preserve"> PAGEREF _Toc214243716 \h </w:instrText>
            </w:r>
            <w:r>
              <w:rPr>
                <w:noProof/>
                <w:webHidden/>
              </w:rPr>
            </w:r>
            <w:r>
              <w:rPr>
                <w:noProof/>
                <w:webHidden/>
              </w:rPr>
              <w:fldChar w:fldCharType="separate"/>
            </w:r>
            <w:r w:rsidR="00C96267">
              <w:rPr>
                <w:noProof/>
                <w:webHidden/>
              </w:rPr>
              <w:t>25</w:t>
            </w:r>
            <w:r>
              <w:rPr>
                <w:noProof/>
                <w:webHidden/>
              </w:rPr>
              <w:fldChar w:fldCharType="end"/>
            </w:r>
          </w:hyperlink>
        </w:p>
        <w:p w14:paraId="66D36A90" w14:textId="43892DEB"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17" w:history="1">
            <w:r w:rsidRPr="001D39CC">
              <w:rPr>
                <w:rStyle w:val="Hyperlink"/>
                <w:noProof/>
              </w:rPr>
              <w:t>1.3.2</w:t>
            </w:r>
            <w:r>
              <w:rPr>
                <w:rFonts w:asciiTheme="minorHAnsi" w:hAnsiTheme="minorHAnsi" w:cstheme="minorBidi"/>
                <w:noProof/>
                <w:sz w:val="24"/>
                <w:szCs w:val="24"/>
                <w:lang w:val="ru-KZ" w:eastAsia="ru-KZ"/>
              </w:rPr>
              <w:tab/>
            </w:r>
            <w:r w:rsidRPr="001D39CC">
              <w:rPr>
                <w:rStyle w:val="Hyperlink"/>
                <w:noProof/>
              </w:rPr>
              <w:t>Case B: model under imposed heat delivery to load</w:t>
            </w:r>
            <w:r>
              <w:rPr>
                <w:noProof/>
                <w:webHidden/>
              </w:rPr>
              <w:tab/>
            </w:r>
            <w:r>
              <w:rPr>
                <w:noProof/>
                <w:webHidden/>
              </w:rPr>
              <w:fldChar w:fldCharType="begin"/>
            </w:r>
            <w:r>
              <w:rPr>
                <w:noProof/>
                <w:webHidden/>
              </w:rPr>
              <w:instrText xml:space="preserve"> PAGEREF _Toc214243717 \h </w:instrText>
            </w:r>
            <w:r>
              <w:rPr>
                <w:noProof/>
                <w:webHidden/>
              </w:rPr>
            </w:r>
            <w:r>
              <w:rPr>
                <w:noProof/>
                <w:webHidden/>
              </w:rPr>
              <w:fldChar w:fldCharType="separate"/>
            </w:r>
            <w:r w:rsidR="00C96267">
              <w:rPr>
                <w:noProof/>
                <w:webHidden/>
              </w:rPr>
              <w:t>29</w:t>
            </w:r>
            <w:r>
              <w:rPr>
                <w:noProof/>
                <w:webHidden/>
              </w:rPr>
              <w:fldChar w:fldCharType="end"/>
            </w:r>
          </w:hyperlink>
        </w:p>
        <w:p w14:paraId="57AC0368" w14:textId="7CAE1A6B"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18" w:history="1">
            <w:r w:rsidRPr="001D39CC">
              <w:rPr>
                <w:rStyle w:val="Hyperlink"/>
                <w:noProof/>
              </w:rPr>
              <w:t>1.3.3</w:t>
            </w:r>
            <w:r>
              <w:rPr>
                <w:rFonts w:asciiTheme="minorHAnsi" w:hAnsiTheme="minorHAnsi" w:cstheme="minorBidi"/>
                <w:noProof/>
                <w:sz w:val="24"/>
                <w:szCs w:val="24"/>
                <w:lang w:val="ru-KZ" w:eastAsia="ru-KZ"/>
              </w:rPr>
              <w:tab/>
            </w:r>
            <w:r w:rsidRPr="001D39CC">
              <w:rPr>
                <w:rStyle w:val="Hyperlink"/>
                <w:noProof/>
              </w:rPr>
              <w:t>Objective functions, constraints, and solution method</w:t>
            </w:r>
            <w:r>
              <w:rPr>
                <w:noProof/>
                <w:webHidden/>
              </w:rPr>
              <w:tab/>
            </w:r>
            <w:r>
              <w:rPr>
                <w:noProof/>
                <w:webHidden/>
              </w:rPr>
              <w:fldChar w:fldCharType="begin"/>
            </w:r>
            <w:r>
              <w:rPr>
                <w:noProof/>
                <w:webHidden/>
              </w:rPr>
              <w:instrText xml:space="preserve"> PAGEREF _Toc214243718 \h </w:instrText>
            </w:r>
            <w:r>
              <w:rPr>
                <w:noProof/>
                <w:webHidden/>
              </w:rPr>
            </w:r>
            <w:r>
              <w:rPr>
                <w:noProof/>
                <w:webHidden/>
              </w:rPr>
              <w:fldChar w:fldCharType="separate"/>
            </w:r>
            <w:r w:rsidR="00C96267">
              <w:rPr>
                <w:noProof/>
                <w:webHidden/>
              </w:rPr>
              <w:t>31</w:t>
            </w:r>
            <w:r>
              <w:rPr>
                <w:noProof/>
                <w:webHidden/>
              </w:rPr>
              <w:fldChar w:fldCharType="end"/>
            </w:r>
          </w:hyperlink>
        </w:p>
        <w:p w14:paraId="7D0B989A" w14:textId="1549E279"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19" w:history="1">
            <w:r w:rsidRPr="001D39CC">
              <w:rPr>
                <w:rStyle w:val="Hyperlink"/>
                <w:noProof/>
              </w:rPr>
              <w:t>1.3.4</w:t>
            </w:r>
            <w:r>
              <w:rPr>
                <w:rFonts w:asciiTheme="minorHAnsi" w:hAnsiTheme="minorHAnsi" w:cstheme="minorBidi"/>
                <w:noProof/>
                <w:sz w:val="24"/>
                <w:szCs w:val="24"/>
                <w:lang w:val="ru-KZ" w:eastAsia="ru-KZ"/>
              </w:rPr>
              <w:tab/>
            </w:r>
            <w:r w:rsidRPr="001D39CC">
              <w:rPr>
                <w:rStyle w:val="Hyperlink"/>
                <w:noProof/>
              </w:rPr>
              <w:t>Parameter ranges for parametric study</w:t>
            </w:r>
            <w:r>
              <w:rPr>
                <w:noProof/>
                <w:webHidden/>
              </w:rPr>
              <w:tab/>
            </w:r>
            <w:r>
              <w:rPr>
                <w:noProof/>
                <w:webHidden/>
              </w:rPr>
              <w:fldChar w:fldCharType="begin"/>
            </w:r>
            <w:r>
              <w:rPr>
                <w:noProof/>
                <w:webHidden/>
              </w:rPr>
              <w:instrText xml:space="preserve"> PAGEREF _Toc214243719 \h </w:instrText>
            </w:r>
            <w:r>
              <w:rPr>
                <w:noProof/>
                <w:webHidden/>
              </w:rPr>
            </w:r>
            <w:r>
              <w:rPr>
                <w:noProof/>
                <w:webHidden/>
              </w:rPr>
              <w:fldChar w:fldCharType="separate"/>
            </w:r>
            <w:r w:rsidR="00C96267">
              <w:rPr>
                <w:noProof/>
                <w:webHidden/>
              </w:rPr>
              <w:t>32</w:t>
            </w:r>
            <w:r>
              <w:rPr>
                <w:noProof/>
                <w:webHidden/>
              </w:rPr>
              <w:fldChar w:fldCharType="end"/>
            </w:r>
          </w:hyperlink>
        </w:p>
        <w:p w14:paraId="40EA3465" w14:textId="6BC8101A" w:rsidR="00376464" w:rsidRDefault="00376464">
          <w:pPr>
            <w:pStyle w:val="TOC2"/>
            <w:rPr>
              <w:rFonts w:asciiTheme="minorHAnsi" w:hAnsiTheme="minorHAnsi" w:cstheme="minorBidi"/>
              <w:noProof/>
              <w:sz w:val="24"/>
              <w:szCs w:val="24"/>
              <w:lang w:val="ru-KZ" w:eastAsia="ru-KZ"/>
            </w:rPr>
          </w:pPr>
          <w:hyperlink w:anchor="_Toc214243720" w:history="1">
            <w:r w:rsidRPr="001D39CC">
              <w:rPr>
                <w:rStyle w:val="Hyperlink"/>
                <w:noProof/>
              </w:rPr>
              <w:t>1.4</w:t>
            </w:r>
            <w:r>
              <w:rPr>
                <w:rFonts w:asciiTheme="minorHAnsi" w:hAnsiTheme="minorHAnsi" w:cstheme="minorBidi"/>
                <w:noProof/>
                <w:sz w:val="24"/>
                <w:szCs w:val="24"/>
                <w:lang w:val="ru-KZ" w:eastAsia="ru-KZ"/>
              </w:rPr>
              <w:tab/>
            </w:r>
            <w:r w:rsidRPr="001D39CC">
              <w:rPr>
                <w:rStyle w:val="Hyperlink"/>
                <w:noProof/>
              </w:rPr>
              <w:t>Results and discussion</w:t>
            </w:r>
            <w:r>
              <w:rPr>
                <w:noProof/>
                <w:webHidden/>
              </w:rPr>
              <w:tab/>
            </w:r>
            <w:r>
              <w:rPr>
                <w:noProof/>
                <w:webHidden/>
              </w:rPr>
              <w:fldChar w:fldCharType="begin"/>
            </w:r>
            <w:r>
              <w:rPr>
                <w:noProof/>
                <w:webHidden/>
              </w:rPr>
              <w:instrText xml:space="preserve"> PAGEREF _Toc214243720 \h </w:instrText>
            </w:r>
            <w:r>
              <w:rPr>
                <w:noProof/>
                <w:webHidden/>
              </w:rPr>
            </w:r>
            <w:r>
              <w:rPr>
                <w:noProof/>
                <w:webHidden/>
              </w:rPr>
              <w:fldChar w:fldCharType="separate"/>
            </w:r>
            <w:r w:rsidR="00C96267">
              <w:rPr>
                <w:noProof/>
                <w:webHidden/>
              </w:rPr>
              <w:t>33</w:t>
            </w:r>
            <w:r>
              <w:rPr>
                <w:noProof/>
                <w:webHidden/>
              </w:rPr>
              <w:fldChar w:fldCharType="end"/>
            </w:r>
          </w:hyperlink>
        </w:p>
        <w:p w14:paraId="73E8E89F" w14:textId="360614CF" w:rsidR="00376464" w:rsidRDefault="00376464">
          <w:pPr>
            <w:pStyle w:val="TOC2"/>
            <w:rPr>
              <w:rFonts w:asciiTheme="minorHAnsi" w:hAnsiTheme="minorHAnsi" w:cstheme="minorBidi"/>
              <w:noProof/>
              <w:sz w:val="24"/>
              <w:szCs w:val="24"/>
              <w:lang w:val="ru-KZ" w:eastAsia="ru-KZ"/>
            </w:rPr>
          </w:pPr>
          <w:hyperlink w:anchor="_Toc214243721" w:history="1">
            <w:r w:rsidRPr="001D39CC">
              <w:rPr>
                <w:rStyle w:val="Hyperlink"/>
                <w:noProof/>
              </w:rPr>
              <w:t>1.5</w:t>
            </w:r>
            <w:r>
              <w:rPr>
                <w:rFonts w:asciiTheme="minorHAnsi" w:hAnsiTheme="minorHAnsi" w:cstheme="minorBidi"/>
                <w:noProof/>
                <w:sz w:val="24"/>
                <w:szCs w:val="24"/>
                <w:lang w:val="ru-KZ" w:eastAsia="ru-KZ"/>
              </w:rPr>
              <w:tab/>
            </w:r>
            <w:r w:rsidRPr="001D39CC">
              <w:rPr>
                <w:rStyle w:val="Hyperlink"/>
                <w:noProof/>
              </w:rPr>
              <w:t>Chapter summary</w:t>
            </w:r>
            <w:r>
              <w:rPr>
                <w:noProof/>
                <w:webHidden/>
              </w:rPr>
              <w:tab/>
            </w:r>
            <w:r>
              <w:rPr>
                <w:noProof/>
                <w:webHidden/>
              </w:rPr>
              <w:fldChar w:fldCharType="begin"/>
            </w:r>
            <w:r>
              <w:rPr>
                <w:noProof/>
                <w:webHidden/>
              </w:rPr>
              <w:instrText xml:space="preserve"> PAGEREF _Toc214243721 \h </w:instrText>
            </w:r>
            <w:r>
              <w:rPr>
                <w:noProof/>
                <w:webHidden/>
              </w:rPr>
            </w:r>
            <w:r>
              <w:rPr>
                <w:noProof/>
                <w:webHidden/>
              </w:rPr>
              <w:fldChar w:fldCharType="separate"/>
            </w:r>
            <w:r w:rsidR="00C96267">
              <w:rPr>
                <w:noProof/>
                <w:webHidden/>
              </w:rPr>
              <w:t>42</w:t>
            </w:r>
            <w:r>
              <w:rPr>
                <w:noProof/>
                <w:webHidden/>
              </w:rPr>
              <w:fldChar w:fldCharType="end"/>
            </w:r>
          </w:hyperlink>
        </w:p>
        <w:p w14:paraId="4931051C" w14:textId="4F3218DC" w:rsidR="00376464" w:rsidRDefault="00376464">
          <w:pPr>
            <w:pStyle w:val="TOC1"/>
            <w:rPr>
              <w:rFonts w:asciiTheme="minorHAnsi" w:hAnsiTheme="minorHAnsi" w:cstheme="minorBidi"/>
              <w:noProof/>
              <w:sz w:val="24"/>
              <w:szCs w:val="24"/>
              <w:lang w:val="ru-KZ" w:eastAsia="ru-KZ"/>
            </w:rPr>
          </w:pPr>
          <w:hyperlink w:anchor="_Toc214243722" w:history="1">
            <w:r w:rsidRPr="001D39CC">
              <w:rPr>
                <w:rStyle w:val="Hyperlink"/>
                <w:noProof/>
              </w:rPr>
              <w:t>2</w:t>
            </w:r>
            <w:r>
              <w:rPr>
                <w:rFonts w:asciiTheme="minorHAnsi" w:hAnsiTheme="minorHAnsi" w:cstheme="minorBidi"/>
                <w:noProof/>
                <w:sz w:val="24"/>
                <w:szCs w:val="24"/>
                <w:lang w:val="ru-KZ" w:eastAsia="ru-KZ"/>
              </w:rPr>
              <w:tab/>
            </w:r>
            <w:r w:rsidRPr="001D39CC">
              <w:rPr>
                <w:rStyle w:val="Hyperlink"/>
                <w:noProof/>
              </w:rPr>
              <w:t>3E (ENERGY-EXERGY-ENVIRONMENTAL) MODELING AND EXPERIMENTAL VALIDATION OF GROUND SOURCE HEAT PUMP (GSHP) SYSTEM</w:t>
            </w:r>
            <w:r>
              <w:rPr>
                <w:noProof/>
                <w:webHidden/>
              </w:rPr>
              <w:tab/>
            </w:r>
            <w:r>
              <w:rPr>
                <w:noProof/>
                <w:webHidden/>
              </w:rPr>
              <w:fldChar w:fldCharType="begin"/>
            </w:r>
            <w:r>
              <w:rPr>
                <w:noProof/>
                <w:webHidden/>
              </w:rPr>
              <w:instrText xml:space="preserve"> PAGEREF _Toc214243722 \h </w:instrText>
            </w:r>
            <w:r>
              <w:rPr>
                <w:noProof/>
                <w:webHidden/>
              </w:rPr>
            </w:r>
            <w:r>
              <w:rPr>
                <w:noProof/>
                <w:webHidden/>
              </w:rPr>
              <w:fldChar w:fldCharType="separate"/>
            </w:r>
            <w:r w:rsidR="00C96267">
              <w:rPr>
                <w:noProof/>
                <w:webHidden/>
              </w:rPr>
              <w:t>43</w:t>
            </w:r>
            <w:r>
              <w:rPr>
                <w:noProof/>
                <w:webHidden/>
              </w:rPr>
              <w:fldChar w:fldCharType="end"/>
            </w:r>
          </w:hyperlink>
        </w:p>
        <w:p w14:paraId="789DEBFE" w14:textId="5860A0D7" w:rsidR="00376464" w:rsidRDefault="00376464">
          <w:pPr>
            <w:pStyle w:val="TOC2"/>
            <w:rPr>
              <w:rFonts w:asciiTheme="minorHAnsi" w:hAnsiTheme="minorHAnsi" w:cstheme="minorBidi"/>
              <w:noProof/>
              <w:sz w:val="24"/>
              <w:szCs w:val="24"/>
              <w:lang w:val="ru-KZ" w:eastAsia="ru-KZ"/>
            </w:rPr>
          </w:pPr>
          <w:hyperlink w:anchor="_Toc214243724" w:history="1">
            <w:r w:rsidRPr="001D39CC">
              <w:rPr>
                <w:rStyle w:val="Hyperlink"/>
                <w:noProof/>
              </w:rPr>
              <w:t>2.1</w:t>
            </w:r>
            <w:r>
              <w:rPr>
                <w:rFonts w:asciiTheme="minorHAnsi" w:hAnsiTheme="minorHAnsi" w:cstheme="minorBidi"/>
                <w:noProof/>
                <w:sz w:val="24"/>
                <w:szCs w:val="24"/>
                <w:lang w:val="ru-KZ" w:eastAsia="ru-KZ"/>
              </w:rPr>
              <w:tab/>
            </w:r>
            <w:r w:rsidRPr="001D39CC">
              <w:rPr>
                <w:rStyle w:val="Hyperlink"/>
                <w:noProof/>
              </w:rPr>
              <w:t>Literature review on 3E modeling and analysis of GSHP systems</w:t>
            </w:r>
            <w:r>
              <w:rPr>
                <w:noProof/>
                <w:webHidden/>
              </w:rPr>
              <w:tab/>
            </w:r>
            <w:r>
              <w:rPr>
                <w:noProof/>
                <w:webHidden/>
              </w:rPr>
              <w:fldChar w:fldCharType="begin"/>
            </w:r>
            <w:r>
              <w:rPr>
                <w:noProof/>
                <w:webHidden/>
              </w:rPr>
              <w:instrText xml:space="preserve"> PAGEREF _Toc214243724 \h </w:instrText>
            </w:r>
            <w:r>
              <w:rPr>
                <w:noProof/>
                <w:webHidden/>
              </w:rPr>
            </w:r>
            <w:r>
              <w:rPr>
                <w:noProof/>
                <w:webHidden/>
              </w:rPr>
              <w:fldChar w:fldCharType="separate"/>
            </w:r>
            <w:r w:rsidR="00C96267">
              <w:rPr>
                <w:noProof/>
                <w:webHidden/>
              </w:rPr>
              <w:t>43</w:t>
            </w:r>
            <w:r>
              <w:rPr>
                <w:noProof/>
                <w:webHidden/>
              </w:rPr>
              <w:fldChar w:fldCharType="end"/>
            </w:r>
          </w:hyperlink>
        </w:p>
        <w:p w14:paraId="5D7373E5" w14:textId="4747493D" w:rsidR="00376464" w:rsidRDefault="00376464">
          <w:pPr>
            <w:pStyle w:val="TOC2"/>
            <w:rPr>
              <w:rFonts w:asciiTheme="minorHAnsi" w:hAnsiTheme="minorHAnsi" w:cstheme="minorBidi"/>
              <w:noProof/>
              <w:sz w:val="24"/>
              <w:szCs w:val="24"/>
              <w:lang w:val="ru-KZ" w:eastAsia="ru-KZ"/>
            </w:rPr>
          </w:pPr>
          <w:hyperlink w:anchor="_Toc214243725" w:history="1">
            <w:r w:rsidRPr="001D39CC">
              <w:rPr>
                <w:rStyle w:val="Hyperlink"/>
                <w:noProof/>
              </w:rPr>
              <w:t>2.2</w:t>
            </w:r>
            <w:r>
              <w:rPr>
                <w:rFonts w:asciiTheme="minorHAnsi" w:hAnsiTheme="minorHAnsi" w:cstheme="minorBidi"/>
                <w:noProof/>
                <w:sz w:val="24"/>
                <w:szCs w:val="24"/>
                <w:lang w:val="ru-KZ" w:eastAsia="ru-KZ"/>
              </w:rPr>
              <w:tab/>
            </w:r>
            <w:r w:rsidRPr="001D39CC">
              <w:rPr>
                <w:rStyle w:val="Hyperlink"/>
                <w:noProof/>
              </w:rPr>
              <w:t>Experimental GSHP setup</w:t>
            </w:r>
            <w:r>
              <w:rPr>
                <w:noProof/>
                <w:webHidden/>
              </w:rPr>
              <w:tab/>
            </w:r>
            <w:r>
              <w:rPr>
                <w:noProof/>
                <w:webHidden/>
              </w:rPr>
              <w:fldChar w:fldCharType="begin"/>
            </w:r>
            <w:r>
              <w:rPr>
                <w:noProof/>
                <w:webHidden/>
              </w:rPr>
              <w:instrText xml:space="preserve"> PAGEREF _Toc214243725 \h </w:instrText>
            </w:r>
            <w:r>
              <w:rPr>
                <w:noProof/>
                <w:webHidden/>
              </w:rPr>
            </w:r>
            <w:r>
              <w:rPr>
                <w:noProof/>
                <w:webHidden/>
              </w:rPr>
              <w:fldChar w:fldCharType="separate"/>
            </w:r>
            <w:r w:rsidR="00C96267">
              <w:rPr>
                <w:noProof/>
                <w:webHidden/>
              </w:rPr>
              <w:t>48</w:t>
            </w:r>
            <w:r>
              <w:rPr>
                <w:noProof/>
                <w:webHidden/>
              </w:rPr>
              <w:fldChar w:fldCharType="end"/>
            </w:r>
          </w:hyperlink>
        </w:p>
        <w:p w14:paraId="31320583" w14:textId="4439AD12" w:rsidR="00376464" w:rsidRDefault="00376464">
          <w:pPr>
            <w:pStyle w:val="TOC2"/>
            <w:rPr>
              <w:rFonts w:asciiTheme="minorHAnsi" w:hAnsiTheme="minorHAnsi" w:cstheme="minorBidi"/>
              <w:noProof/>
              <w:sz w:val="24"/>
              <w:szCs w:val="24"/>
              <w:lang w:val="ru-KZ" w:eastAsia="ru-KZ"/>
            </w:rPr>
          </w:pPr>
          <w:hyperlink w:anchor="_Toc214243726" w:history="1">
            <w:r w:rsidRPr="001D39CC">
              <w:rPr>
                <w:rStyle w:val="Hyperlink"/>
                <w:noProof/>
              </w:rPr>
              <w:t>2.3</w:t>
            </w:r>
            <w:r>
              <w:rPr>
                <w:rFonts w:asciiTheme="minorHAnsi" w:hAnsiTheme="minorHAnsi" w:cstheme="minorBidi"/>
                <w:noProof/>
                <w:sz w:val="24"/>
                <w:szCs w:val="24"/>
                <w:lang w:val="ru-KZ" w:eastAsia="ru-KZ"/>
              </w:rPr>
              <w:tab/>
            </w:r>
            <w:r w:rsidRPr="001D39CC">
              <w:rPr>
                <w:rStyle w:val="Hyperlink"/>
                <w:noProof/>
              </w:rPr>
              <w:t>Energy, exergy, and environment (3E) modeling and analysis</w:t>
            </w:r>
            <w:r>
              <w:rPr>
                <w:noProof/>
                <w:webHidden/>
              </w:rPr>
              <w:tab/>
            </w:r>
            <w:r>
              <w:rPr>
                <w:noProof/>
                <w:webHidden/>
              </w:rPr>
              <w:fldChar w:fldCharType="begin"/>
            </w:r>
            <w:r>
              <w:rPr>
                <w:noProof/>
                <w:webHidden/>
              </w:rPr>
              <w:instrText xml:space="preserve"> PAGEREF _Toc214243726 \h </w:instrText>
            </w:r>
            <w:r>
              <w:rPr>
                <w:noProof/>
                <w:webHidden/>
              </w:rPr>
            </w:r>
            <w:r>
              <w:rPr>
                <w:noProof/>
                <w:webHidden/>
              </w:rPr>
              <w:fldChar w:fldCharType="separate"/>
            </w:r>
            <w:r w:rsidR="00C96267">
              <w:rPr>
                <w:noProof/>
                <w:webHidden/>
              </w:rPr>
              <w:t>51</w:t>
            </w:r>
            <w:r>
              <w:rPr>
                <w:noProof/>
                <w:webHidden/>
              </w:rPr>
              <w:fldChar w:fldCharType="end"/>
            </w:r>
          </w:hyperlink>
        </w:p>
        <w:p w14:paraId="670A4CF4" w14:textId="757A23B4"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27" w:history="1">
            <w:r w:rsidRPr="001D39CC">
              <w:rPr>
                <w:rStyle w:val="Hyperlink"/>
                <w:noProof/>
              </w:rPr>
              <w:t>2.3.1</w:t>
            </w:r>
            <w:r>
              <w:rPr>
                <w:rFonts w:asciiTheme="minorHAnsi" w:hAnsiTheme="minorHAnsi" w:cstheme="minorBidi"/>
                <w:noProof/>
                <w:sz w:val="24"/>
                <w:szCs w:val="24"/>
                <w:lang w:val="ru-KZ" w:eastAsia="ru-KZ"/>
              </w:rPr>
              <w:tab/>
            </w:r>
            <w:r w:rsidRPr="001D39CC">
              <w:rPr>
                <w:rStyle w:val="Hyperlink"/>
                <w:noProof/>
              </w:rPr>
              <w:t>Thermodynamic model description of the GSHP system</w:t>
            </w:r>
            <w:r>
              <w:rPr>
                <w:noProof/>
                <w:webHidden/>
              </w:rPr>
              <w:tab/>
            </w:r>
            <w:r>
              <w:rPr>
                <w:noProof/>
                <w:webHidden/>
              </w:rPr>
              <w:fldChar w:fldCharType="begin"/>
            </w:r>
            <w:r>
              <w:rPr>
                <w:noProof/>
                <w:webHidden/>
              </w:rPr>
              <w:instrText xml:space="preserve"> PAGEREF _Toc214243727 \h </w:instrText>
            </w:r>
            <w:r>
              <w:rPr>
                <w:noProof/>
                <w:webHidden/>
              </w:rPr>
            </w:r>
            <w:r>
              <w:rPr>
                <w:noProof/>
                <w:webHidden/>
              </w:rPr>
              <w:fldChar w:fldCharType="separate"/>
            </w:r>
            <w:r w:rsidR="00C96267">
              <w:rPr>
                <w:noProof/>
                <w:webHidden/>
              </w:rPr>
              <w:t>51</w:t>
            </w:r>
            <w:r>
              <w:rPr>
                <w:noProof/>
                <w:webHidden/>
              </w:rPr>
              <w:fldChar w:fldCharType="end"/>
            </w:r>
          </w:hyperlink>
        </w:p>
        <w:p w14:paraId="113708BB" w14:textId="6BF71900"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28" w:history="1">
            <w:r w:rsidRPr="001D39CC">
              <w:rPr>
                <w:rStyle w:val="Hyperlink"/>
                <w:noProof/>
              </w:rPr>
              <w:t>2.3.2</w:t>
            </w:r>
            <w:r>
              <w:rPr>
                <w:rFonts w:asciiTheme="minorHAnsi" w:hAnsiTheme="minorHAnsi" w:cstheme="minorBidi"/>
                <w:noProof/>
                <w:sz w:val="24"/>
                <w:szCs w:val="24"/>
                <w:lang w:val="ru-KZ" w:eastAsia="ru-KZ"/>
              </w:rPr>
              <w:tab/>
            </w:r>
            <w:r w:rsidRPr="001D39CC">
              <w:rPr>
                <w:rStyle w:val="Hyperlink"/>
                <w:noProof/>
              </w:rPr>
              <w:t>Energy performance analysis</w:t>
            </w:r>
            <w:r>
              <w:rPr>
                <w:noProof/>
                <w:webHidden/>
              </w:rPr>
              <w:tab/>
            </w:r>
            <w:r>
              <w:rPr>
                <w:noProof/>
                <w:webHidden/>
              </w:rPr>
              <w:fldChar w:fldCharType="begin"/>
            </w:r>
            <w:r>
              <w:rPr>
                <w:noProof/>
                <w:webHidden/>
              </w:rPr>
              <w:instrText xml:space="preserve"> PAGEREF _Toc214243728 \h </w:instrText>
            </w:r>
            <w:r>
              <w:rPr>
                <w:noProof/>
                <w:webHidden/>
              </w:rPr>
            </w:r>
            <w:r>
              <w:rPr>
                <w:noProof/>
                <w:webHidden/>
              </w:rPr>
              <w:fldChar w:fldCharType="separate"/>
            </w:r>
            <w:r w:rsidR="00C96267">
              <w:rPr>
                <w:noProof/>
                <w:webHidden/>
              </w:rPr>
              <w:t>52</w:t>
            </w:r>
            <w:r>
              <w:rPr>
                <w:noProof/>
                <w:webHidden/>
              </w:rPr>
              <w:fldChar w:fldCharType="end"/>
            </w:r>
          </w:hyperlink>
        </w:p>
        <w:p w14:paraId="0756AA7B" w14:textId="3356FF78"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29" w:history="1">
            <w:r w:rsidRPr="001D39CC">
              <w:rPr>
                <w:rStyle w:val="Hyperlink"/>
                <w:noProof/>
              </w:rPr>
              <w:t>2.3.3</w:t>
            </w:r>
            <w:r>
              <w:rPr>
                <w:rFonts w:asciiTheme="minorHAnsi" w:hAnsiTheme="minorHAnsi" w:cstheme="minorBidi"/>
                <w:noProof/>
                <w:sz w:val="24"/>
                <w:szCs w:val="24"/>
                <w:lang w:val="ru-KZ" w:eastAsia="ru-KZ"/>
              </w:rPr>
              <w:tab/>
            </w:r>
            <w:r w:rsidRPr="001D39CC">
              <w:rPr>
                <w:rStyle w:val="Hyperlink"/>
                <w:noProof/>
              </w:rPr>
              <w:t>Exergy performance analysis</w:t>
            </w:r>
            <w:r>
              <w:rPr>
                <w:noProof/>
                <w:webHidden/>
              </w:rPr>
              <w:tab/>
            </w:r>
            <w:r>
              <w:rPr>
                <w:noProof/>
                <w:webHidden/>
              </w:rPr>
              <w:fldChar w:fldCharType="begin"/>
            </w:r>
            <w:r>
              <w:rPr>
                <w:noProof/>
                <w:webHidden/>
              </w:rPr>
              <w:instrText xml:space="preserve"> PAGEREF _Toc214243729 \h </w:instrText>
            </w:r>
            <w:r>
              <w:rPr>
                <w:noProof/>
                <w:webHidden/>
              </w:rPr>
            </w:r>
            <w:r>
              <w:rPr>
                <w:noProof/>
                <w:webHidden/>
              </w:rPr>
              <w:fldChar w:fldCharType="separate"/>
            </w:r>
            <w:r w:rsidR="00C96267">
              <w:rPr>
                <w:noProof/>
                <w:webHidden/>
              </w:rPr>
              <w:t>55</w:t>
            </w:r>
            <w:r>
              <w:rPr>
                <w:noProof/>
                <w:webHidden/>
              </w:rPr>
              <w:fldChar w:fldCharType="end"/>
            </w:r>
          </w:hyperlink>
        </w:p>
        <w:p w14:paraId="22D6DB2C" w14:textId="4FFC5FFA"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30" w:history="1">
            <w:r w:rsidRPr="001D39CC">
              <w:rPr>
                <w:rStyle w:val="Hyperlink"/>
                <w:noProof/>
              </w:rPr>
              <w:t>2.3.4</w:t>
            </w:r>
            <w:r>
              <w:rPr>
                <w:rFonts w:asciiTheme="minorHAnsi" w:hAnsiTheme="minorHAnsi" w:cstheme="minorBidi"/>
                <w:noProof/>
                <w:sz w:val="24"/>
                <w:szCs w:val="24"/>
                <w:lang w:val="ru-KZ" w:eastAsia="ru-KZ"/>
              </w:rPr>
              <w:tab/>
            </w:r>
            <w:r w:rsidRPr="001D39CC">
              <w:rPr>
                <w:rStyle w:val="Hyperlink"/>
                <w:noProof/>
              </w:rPr>
              <w:t>Environmental impact analysis</w:t>
            </w:r>
            <w:r>
              <w:rPr>
                <w:noProof/>
                <w:webHidden/>
              </w:rPr>
              <w:tab/>
            </w:r>
            <w:r>
              <w:rPr>
                <w:noProof/>
                <w:webHidden/>
              </w:rPr>
              <w:fldChar w:fldCharType="begin"/>
            </w:r>
            <w:r>
              <w:rPr>
                <w:noProof/>
                <w:webHidden/>
              </w:rPr>
              <w:instrText xml:space="preserve"> PAGEREF _Toc214243730 \h </w:instrText>
            </w:r>
            <w:r>
              <w:rPr>
                <w:noProof/>
                <w:webHidden/>
              </w:rPr>
            </w:r>
            <w:r>
              <w:rPr>
                <w:noProof/>
                <w:webHidden/>
              </w:rPr>
              <w:fldChar w:fldCharType="separate"/>
            </w:r>
            <w:r w:rsidR="00C96267">
              <w:rPr>
                <w:noProof/>
                <w:webHidden/>
              </w:rPr>
              <w:t>57</w:t>
            </w:r>
            <w:r>
              <w:rPr>
                <w:noProof/>
                <w:webHidden/>
              </w:rPr>
              <w:fldChar w:fldCharType="end"/>
            </w:r>
          </w:hyperlink>
        </w:p>
        <w:p w14:paraId="27A2DA16" w14:textId="748CBC7B" w:rsidR="00376464" w:rsidRDefault="00376464">
          <w:pPr>
            <w:pStyle w:val="TOC2"/>
            <w:rPr>
              <w:rFonts w:asciiTheme="minorHAnsi" w:hAnsiTheme="minorHAnsi" w:cstheme="minorBidi"/>
              <w:noProof/>
              <w:sz w:val="24"/>
              <w:szCs w:val="24"/>
              <w:lang w:val="ru-KZ" w:eastAsia="ru-KZ"/>
            </w:rPr>
          </w:pPr>
          <w:hyperlink w:anchor="_Toc214243731" w:history="1">
            <w:r w:rsidRPr="001D39CC">
              <w:rPr>
                <w:rStyle w:val="Hyperlink"/>
                <w:noProof/>
              </w:rPr>
              <w:t>2.4</w:t>
            </w:r>
            <w:r>
              <w:rPr>
                <w:rFonts w:asciiTheme="minorHAnsi" w:hAnsiTheme="minorHAnsi" w:cstheme="minorBidi"/>
                <w:noProof/>
                <w:sz w:val="24"/>
                <w:szCs w:val="24"/>
                <w:lang w:val="ru-KZ" w:eastAsia="ru-KZ"/>
              </w:rPr>
              <w:tab/>
            </w:r>
            <w:r w:rsidRPr="001D39CC">
              <w:rPr>
                <w:rStyle w:val="Hyperlink"/>
                <w:noProof/>
              </w:rPr>
              <w:t>Results and discussion</w:t>
            </w:r>
            <w:r>
              <w:rPr>
                <w:noProof/>
                <w:webHidden/>
              </w:rPr>
              <w:tab/>
            </w:r>
            <w:r>
              <w:rPr>
                <w:noProof/>
                <w:webHidden/>
              </w:rPr>
              <w:fldChar w:fldCharType="begin"/>
            </w:r>
            <w:r>
              <w:rPr>
                <w:noProof/>
                <w:webHidden/>
              </w:rPr>
              <w:instrText xml:space="preserve"> PAGEREF _Toc214243731 \h </w:instrText>
            </w:r>
            <w:r>
              <w:rPr>
                <w:noProof/>
                <w:webHidden/>
              </w:rPr>
            </w:r>
            <w:r>
              <w:rPr>
                <w:noProof/>
                <w:webHidden/>
              </w:rPr>
              <w:fldChar w:fldCharType="separate"/>
            </w:r>
            <w:r w:rsidR="00C96267">
              <w:rPr>
                <w:noProof/>
                <w:webHidden/>
              </w:rPr>
              <w:t>58</w:t>
            </w:r>
            <w:r>
              <w:rPr>
                <w:noProof/>
                <w:webHidden/>
              </w:rPr>
              <w:fldChar w:fldCharType="end"/>
            </w:r>
          </w:hyperlink>
        </w:p>
        <w:p w14:paraId="2D955330" w14:textId="490C1852"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32" w:history="1">
            <w:r w:rsidRPr="001D39CC">
              <w:rPr>
                <w:rStyle w:val="Hyperlink"/>
                <w:noProof/>
              </w:rPr>
              <w:t>2.4.1</w:t>
            </w:r>
            <w:r>
              <w:rPr>
                <w:rFonts w:asciiTheme="minorHAnsi" w:hAnsiTheme="minorHAnsi" w:cstheme="minorBidi"/>
                <w:noProof/>
                <w:sz w:val="24"/>
                <w:szCs w:val="24"/>
                <w:lang w:val="ru-KZ" w:eastAsia="ru-KZ"/>
              </w:rPr>
              <w:tab/>
            </w:r>
            <w:r w:rsidRPr="001D39CC">
              <w:rPr>
                <w:rStyle w:val="Hyperlink"/>
                <w:noProof/>
              </w:rPr>
              <w:t>Experimental results</w:t>
            </w:r>
            <w:r>
              <w:rPr>
                <w:noProof/>
                <w:webHidden/>
              </w:rPr>
              <w:tab/>
            </w:r>
            <w:r>
              <w:rPr>
                <w:noProof/>
                <w:webHidden/>
              </w:rPr>
              <w:fldChar w:fldCharType="begin"/>
            </w:r>
            <w:r>
              <w:rPr>
                <w:noProof/>
                <w:webHidden/>
              </w:rPr>
              <w:instrText xml:space="preserve"> PAGEREF _Toc214243732 \h </w:instrText>
            </w:r>
            <w:r>
              <w:rPr>
                <w:noProof/>
                <w:webHidden/>
              </w:rPr>
            </w:r>
            <w:r>
              <w:rPr>
                <w:noProof/>
                <w:webHidden/>
              </w:rPr>
              <w:fldChar w:fldCharType="separate"/>
            </w:r>
            <w:r w:rsidR="00C96267">
              <w:rPr>
                <w:noProof/>
                <w:webHidden/>
              </w:rPr>
              <w:t>58</w:t>
            </w:r>
            <w:r>
              <w:rPr>
                <w:noProof/>
                <w:webHidden/>
              </w:rPr>
              <w:fldChar w:fldCharType="end"/>
            </w:r>
          </w:hyperlink>
        </w:p>
        <w:p w14:paraId="54A52011" w14:textId="5F70187E"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33" w:history="1">
            <w:r w:rsidRPr="001D39CC">
              <w:rPr>
                <w:rStyle w:val="Hyperlink"/>
                <w:noProof/>
              </w:rPr>
              <w:t>2.4.2</w:t>
            </w:r>
            <w:r>
              <w:rPr>
                <w:rFonts w:asciiTheme="minorHAnsi" w:hAnsiTheme="minorHAnsi" w:cstheme="minorBidi"/>
                <w:noProof/>
                <w:sz w:val="24"/>
                <w:szCs w:val="24"/>
                <w:lang w:val="ru-KZ" w:eastAsia="ru-KZ"/>
              </w:rPr>
              <w:tab/>
            </w:r>
            <w:r w:rsidRPr="001D39CC">
              <w:rPr>
                <w:rStyle w:val="Hyperlink"/>
                <w:noProof/>
              </w:rPr>
              <w:t>Thermodynamic model validation</w:t>
            </w:r>
            <w:r>
              <w:rPr>
                <w:noProof/>
                <w:webHidden/>
              </w:rPr>
              <w:tab/>
            </w:r>
            <w:r>
              <w:rPr>
                <w:noProof/>
                <w:webHidden/>
              </w:rPr>
              <w:fldChar w:fldCharType="begin"/>
            </w:r>
            <w:r>
              <w:rPr>
                <w:noProof/>
                <w:webHidden/>
              </w:rPr>
              <w:instrText xml:space="preserve"> PAGEREF _Toc214243733 \h </w:instrText>
            </w:r>
            <w:r>
              <w:rPr>
                <w:noProof/>
                <w:webHidden/>
              </w:rPr>
            </w:r>
            <w:r>
              <w:rPr>
                <w:noProof/>
                <w:webHidden/>
              </w:rPr>
              <w:fldChar w:fldCharType="separate"/>
            </w:r>
            <w:r w:rsidR="00C96267">
              <w:rPr>
                <w:noProof/>
                <w:webHidden/>
              </w:rPr>
              <w:t>62</w:t>
            </w:r>
            <w:r>
              <w:rPr>
                <w:noProof/>
                <w:webHidden/>
              </w:rPr>
              <w:fldChar w:fldCharType="end"/>
            </w:r>
          </w:hyperlink>
        </w:p>
        <w:p w14:paraId="5DCC1EE4" w14:textId="48B72B33" w:rsidR="00376464" w:rsidRDefault="00376464" w:rsidP="00771E18">
          <w:pPr>
            <w:pStyle w:val="TOC3"/>
            <w:tabs>
              <w:tab w:val="clear" w:pos="2059"/>
              <w:tab w:val="left" w:pos="1701"/>
            </w:tabs>
            <w:ind w:firstLine="513"/>
            <w:rPr>
              <w:rFonts w:asciiTheme="minorHAnsi" w:hAnsiTheme="minorHAnsi" w:cstheme="minorBidi"/>
              <w:noProof/>
              <w:sz w:val="24"/>
              <w:szCs w:val="24"/>
              <w:lang w:val="ru-KZ" w:eastAsia="ru-KZ"/>
            </w:rPr>
          </w:pPr>
          <w:hyperlink w:anchor="_Toc214243734" w:history="1">
            <w:r w:rsidRPr="001D39CC">
              <w:rPr>
                <w:rStyle w:val="Hyperlink"/>
                <w:noProof/>
              </w:rPr>
              <w:t>2.4.3</w:t>
            </w:r>
            <w:r>
              <w:rPr>
                <w:rFonts w:asciiTheme="minorHAnsi" w:hAnsiTheme="minorHAnsi" w:cstheme="minorBidi"/>
                <w:noProof/>
                <w:sz w:val="24"/>
                <w:szCs w:val="24"/>
                <w:lang w:val="ru-KZ" w:eastAsia="ru-KZ"/>
              </w:rPr>
              <w:tab/>
            </w:r>
            <w:r w:rsidRPr="001D39CC">
              <w:rPr>
                <w:rStyle w:val="Hyperlink"/>
                <w:noProof/>
              </w:rPr>
              <w:t>Thermodynamic and environmental performance evaluation</w:t>
            </w:r>
            <w:r>
              <w:rPr>
                <w:noProof/>
                <w:webHidden/>
              </w:rPr>
              <w:tab/>
            </w:r>
            <w:r>
              <w:rPr>
                <w:noProof/>
                <w:webHidden/>
              </w:rPr>
              <w:fldChar w:fldCharType="begin"/>
            </w:r>
            <w:r>
              <w:rPr>
                <w:noProof/>
                <w:webHidden/>
              </w:rPr>
              <w:instrText xml:space="preserve"> PAGEREF _Toc214243734 \h </w:instrText>
            </w:r>
            <w:r>
              <w:rPr>
                <w:noProof/>
                <w:webHidden/>
              </w:rPr>
            </w:r>
            <w:r>
              <w:rPr>
                <w:noProof/>
                <w:webHidden/>
              </w:rPr>
              <w:fldChar w:fldCharType="separate"/>
            </w:r>
            <w:r w:rsidR="00C96267">
              <w:rPr>
                <w:noProof/>
                <w:webHidden/>
              </w:rPr>
              <w:t>65</w:t>
            </w:r>
            <w:r>
              <w:rPr>
                <w:noProof/>
                <w:webHidden/>
              </w:rPr>
              <w:fldChar w:fldCharType="end"/>
            </w:r>
          </w:hyperlink>
        </w:p>
        <w:p w14:paraId="7AC9EE2F" w14:textId="65F857FD" w:rsidR="00376464" w:rsidRDefault="00376464">
          <w:pPr>
            <w:pStyle w:val="TOC2"/>
            <w:rPr>
              <w:rFonts w:asciiTheme="minorHAnsi" w:hAnsiTheme="minorHAnsi" w:cstheme="minorBidi"/>
              <w:noProof/>
              <w:sz w:val="24"/>
              <w:szCs w:val="24"/>
              <w:lang w:val="ru-KZ" w:eastAsia="ru-KZ"/>
            </w:rPr>
          </w:pPr>
          <w:hyperlink w:anchor="_Toc214243735" w:history="1">
            <w:r w:rsidRPr="001D39CC">
              <w:rPr>
                <w:rStyle w:val="Hyperlink"/>
                <w:noProof/>
              </w:rPr>
              <w:t>2.5</w:t>
            </w:r>
            <w:r>
              <w:rPr>
                <w:rFonts w:asciiTheme="minorHAnsi" w:hAnsiTheme="minorHAnsi" w:cstheme="minorBidi"/>
                <w:noProof/>
                <w:sz w:val="24"/>
                <w:szCs w:val="24"/>
                <w:lang w:val="ru-KZ" w:eastAsia="ru-KZ"/>
              </w:rPr>
              <w:tab/>
            </w:r>
            <w:r w:rsidRPr="001D39CC">
              <w:rPr>
                <w:rStyle w:val="Hyperlink"/>
                <w:noProof/>
              </w:rPr>
              <w:t>Chapter summary</w:t>
            </w:r>
            <w:r>
              <w:rPr>
                <w:noProof/>
                <w:webHidden/>
              </w:rPr>
              <w:tab/>
            </w:r>
            <w:r>
              <w:rPr>
                <w:noProof/>
                <w:webHidden/>
              </w:rPr>
              <w:fldChar w:fldCharType="begin"/>
            </w:r>
            <w:r>
              <w:rPr>
                <w:noProof/>
                <w:webHidden/>
              </w:rPr>
              <w:instrText xml:space="preserve"> PAGEREF _Toc214243735 \h </w:instrText>
            </w:r>
            <w:r>
              <w:rPr>
                <w:noProof/>
                <w:webHidden/>
              </w:rPr>
            </w:r>
            <w:r>
              <w:rPr>
                <w:noProof/>
                <w:webHidden/>
              </w:rPr>
              <w:fldChar w:fldCharType="separate"/>
            </w:r>
            <w:r w:rsidR="00C96267">
              <w:rPr>
                <w:noProof/>
                <w:webHidden/>
              </w:rPr>
              <w:t>72</w:t>
            </w:r>
            <w:r>
              <w:rPr>
                <w:noProof/>
                <w:webHidden/>
              </w:rPr>
              <w:fldChar w:fldCharType="end"/>
            </w:r>
          </w:hyperlink>
        </w:p>
        <w:p w14:paraId="2FC38DB7" w14:textId="58DA655E" w:rsidR="00376464" w:rsidRDefault="00376464">
          <w:pPr>
            <w:pStyle w:val="TOC1"/>
            <w:rPr>
              <w:rFonts w:asciiTheme="minorHAnsi" w:hAnsiTheme="minorHAnsi" w:cstheme="minorBidi"/>
              <w:noProof/>
              <w:sz w:val="24"/>
              <w:szCs w:val="24"/>
              <w:lang w:val="ru-KZ" w:eastAsia="ru-KZ"/>
            </w:rPr>
          </w:pPr>
          <w:hyperlink w:anchor="_Toc214243736" w:history="1">
            <w:r w:rsidRPr="001D39CC">
              <w:rPr>
                <w:rStyle w:val="Hyperlink"/>
                <w:noProof/>
              </w:rPr>
              <w:t>CONCLUSION</w:t>
            </w:r>
            <w:r>
              <w:rPr>
                <w:noProof/>
                <w:webHidden/>
              </w:rPr>
              <w:tab/>
            </w:r>
            <w:r>
              <w:rPr>
                <w:noProof/>
                <w:webHidden/>
              </w:rPr>
              <w:fldChar w:fldCharType="begin"/>
            </w:r>
            <w:r>
              <w:rPr>
                <w:noProof/>
                <w:webHidden/>
              </w:rPr>
              <w:instrText xml:space="preserve"> PAGEREF _Toc214243736 \h </w:instrText>
            </w:r>
            <w:r>
              <w:rPr>
                <w:noProof/>
                <w:webHidden/>
              </w:rPr>
            </w:r>
            <w:r>
              <w:rPr>
                <w:noProof/>
                <w:webHidden/>
              </w:rPr>
              <w:fldChar w:fldCharType="separate"/>
            </w:r>
            <w:r w:rsidR="00C96267">
              <w:rPr>
                <w:noProof/>
                <w:webHidden/>
              </w:rPr>
              <w:t>73</w:t>
            </w:r>
            <w:r>
              <w:rPr>
                <w:noProof/>
                <w:webHidden/>
              </w:rPr>
              <w:fldChar w:fldCharType="end"/>
            </w:r>
          </w:hyperlink>
        </w:p>
        <w:p w14:paraId="7C207D11" w14:textId="4E8B7211" w:rsidR="00376464" w:rsidRDefault="00376464">
          <w:pPr>
            <w:pStyle w:val="TOC1"/>
            <w:rPr>
              <w:rFonts w:asciiTheme="minorHAnsi" w:hAnsiTheme="minorHAnsi" w:cstheme="minorBidi"/>
              <w:noProof/>
              <w:sz w:val="24"/>
              <w:szCs w:val="24"/>
              <w:lang w:val="ru-KZ" w:eastAsia="ru-KZ"/>
            </w:rPr>
          </w:pPr>
          <w:hyperlink w:anchor="_Toc214243737" w:history="1">
            <w:r w:rsidRPr="001D39CC">
              <w:rPr>
                <w:rStyle w:val="Hyperlink"/>
                <w:noProof/>
              </w:rPr>
              <w:t>REFERENCES</w:t>
            </w:r>
            <w:r>
              <w:rPr>
                <w:noProof/>
                <w:webHidden/>
              </w:rPr>
              <w:tab/>
            </w:r>
            <w:r>
              <w:rPr>
                <w:noProof/>
                <w:webHidden/>
              </w:rPr>
              <w:fldChar w:fldCharType="begin"/>
            </w:r>
            <w:r>
              <w:rPr>
                <w:noProof/>
                <w:webHidden/>
              </w:rPr>
              <w:instrText xml:space="preserve"> PAGEREF _Toc214243737 \h </w:instrText>
            </w:r>
            <w:r>
              <w:rPr>
                <w:noProof/>
                <w:webHidden/>
              </w:rPr>
            </w:r>
            <w:r>
              <w:rPr>
                <w:noProof/>
                <w:webHidden/>
              </w:rPr>
              <w:fldChar w:fldCharType="separate"/>
            </w:r>
            <w:r w:rsidR="00C96267">
              <w:rPr>
                <w:noProof/>
                <w:webHidden/>
              </w:rPr>
              <w:t>75</w:t>
            </w:r>
            <w:r>
              <w:rPr>
                <w:noProof/>
                <w:webHidden/>
              </w:rPr>
              <w:fldChar w:fldCharType="end"/>
            </w:r>
          </w:hyperlink>
        </w:p>
        <w:p w14:paraId="12F3DE57" w14:textId="056B0258" w:rsidR="002D7559" w:rsidRPr="00534D90" w:rsidRDefault="002D7559" w:rsidP="00F93FCD">
          <w:pPr>
            <w:ind w:firstLine="0"/>
          </w:pPr>
          <w:r w:rsidRPr="00534D90">
            <w:rPr>
              <w:noProof/>
            </w:rPr>
            <w:fldChar w:fldCharType="end"/>
          </w:r>
        </w:p>
      </w:sdtContent>
    </w:sdt>
    <w:p w14:paraId="721428F1" w14:textId="77777777" w:rsidR="000B0AB4" w:rsidRPr="00534D90" w:rsidRDefault="002D7559">
      <w:pPr>
        <w:spacing w:after="160" w:line="259" w:lineRule="auto"/>
        <w:ind w:firstLine="0"/>
        <w:jc w:val="left"/>
      </w:pPr>
      <w:r w:rsidRPr="00534D90">
        <w:br w:type="page"/>
      </w:r>
    </w:p>
    <w:p w14:paraId="6EB8A92D" w14:textId="77777777" w:rsidR="00E203BE" w:rsidRPr="00534D90" w:rsidRDefault="00E203BE" w:rsidP="00056B48">
      <w:pPr>
        <w:ind w:firstLine="0"/>
        <w:jc w:val="center"/>
        <w:rPr>
          <w:b/>
          <w:bCs/>
        </w:rPr>
      </w:pPr>
      <w:r w:rsidRPr="00534D90">
        <w:rPr>
          <w:b/>
          <w:bCs/>
        </w:rPr>
        <w:lastRenderedPageBreak/>
        <w:t>NORMATIVE REFERENCES</w:t>
      </w:r>
    </w:p>
    <w:p w14:paraId="4EDF90B6" w14:textId="77777777" w:rsidR="00A9356A" w:rsidRPr="00534D90" w:rsidRDefault="00A9356A" w:rsidP="00A9356A">
      <w:pPr>
        <w:ind w:firstLine="0"/>
        <w:jc w:val="center"/>
        <w:rPr>
          <w:b/>
          <w:bCs/>
        </w:rPr>
      </w:pPr>
    </w:p>
    <w:p w14:paraId="19215CA0" w14:textId="77777777" w:rsidR="00CF4B4D" w:rsidRPr="00534D90" w:rsidRDefault="00CF4B4D" w:rsidP="00CF4B4D">
      <w:pPr>
        <w:ind w:firstLine="720"/>
        <w:jc w:val="left"/>
      </w:pPr>
      <w:r w:rsidRPr="00534D90">
        <w:t>The following standards are referenced in this dissertation:</w:t>
      </w:r>
    </w:p>
    <w:p w14:paraId="6F4304CA" w14:textId="11217E11" w:rsidR="00CF4B4D" w:rsidRPr="00534D90" w:rsidRDefault="00CF4B4D" w:rsidP="00CF4B4D">
      <w:pPr>
        <w:ind w:firstLine="720"/>
        <w:jc w:val="left"/>
      </w:pPr>
      <w:r w:rsidRPr="00534D90">
        <w:t xml:space="preserve">GOSO RK 5.04.034-2011: </w:t>
      </w:r>
      <w:r w:rsidR="00A502E9" w:rsidRPr="00534D90">
        <w:t xml:space="preserve">State </w:t>
      </w:r>
      <w:r w:rsidR="00A4014A" w:rsidRPr="00534D90">
        <w:t>c</w:t>
      </w:r>
      <w:r w:rsidR="00A502E9" w:rsidRPr="00534D90">
        <w:t xml:space="preserve">ompulsory </w:t>
      </w:r>
      <w:r w:rsidR="00A4014A" w:rsidRPr="00534D90">
        <w:t>e</w:t>
      </w:r>
      <w:r w:rsidR="00A502E9" w:rsidRPr="00534D90">
        <w:t xml:space="preserve">ducational </w:t>
      </w:r>
      <w:r w:rsidR="00A4014A" w:rsidRPr="00534D90">
        <w:t>s</w:t>
      </w:r>
      <w:r w:rsidR="00A502E9" w:rsidRPr="00534D90">
        <w:t>tandard of the Republic of Kazakhstan</w:t>
      </w:r>
      <w:r w:rsidR="006E2916" w:rsidRPr="00534D90">
        <w:t xml:space="preserve">. </w:t>
      </w:r>
      <w:r w:rsidRPr="00534D90">
        <w:t xml:space="preserve">Higher </w:t>
      </w:r>
      <w:r w:rsidR="00A4014A" w:rsidRPr="00534D90">
        <w:t>p</w:t>
      </w:r>
      <w:r w:rsidRPr="00534D90">
        <w:t xml:space="preserve">ostgraduate </w:t>
      </w:r>
      <w:r w:rsidR="00A4014A" w:rsidRPr="00534D90">
        <w:t>e</w:t>
      </w:r>
      <w:r w:rsidRPr="00534D90">
        <w:t xml:space="preserve">ducation. Doctoral </w:t>
      </w:r>
      <w:r w:rsidR="00A4014A" w:rsidRPr="00534D90">
        <w:t>s</w:t>
      </w:r>
      <w:r w:rsidRPr="00534D90">
        <w:t xml:space="preserve">tudies. Basic </w:t>
      </w:r>
      <w:r w:rsidR="00A4014A" w:rsidRPr="00534D90">
        <w:t>p</w:t>
      </w:r>
      <w:r w:rsidRPr="00534D90">
        <w:t>rovisions (as amended on August 23, 2012, No. 1080);</w:t>
      </w:r>
    </w:p>
    <w:p w14:paraId="02818C2F" w14:textId="2B2B1DFD" w:rsidR="00CF4B4D" w:rsidRPr="00534D90" w:rsidRDefault="00CF4B4D" w:rsidP="00CF4B4D">
      <w:pPr>
        <w:ind w:firstLine="720"/>
        <w:jc w:val="left"/>
      </w:pPr>
      <w:r w:rsidRPr="00534D90">
        <w:t>GOST 7.32-2001</w:t>
      </w:r>
      <w:r w:rsidR="006E2916" w:rsidRPr="00534D90">
        <w:t>.</w:t>
      </w:r>
      <w:r w:rsidRPr="00534D90">
        <w:t xml:space="preserve"> Research </w:t>
      </w:r>
      <w:r w:rsidR="00A4014A" w:rsidRPr="00534D90">
        <w:t>r</w:t>
      </w:r>
      <w:r w:rsidRPr="00534D90">
        <w:t xml:space="preserve">eport. Structure and </w:t>
      </w:r>
      <w:r w:rsidR="00A4014A" w:rsidRPr="00534D90">
        <w:t>r</w:t>
      </w:r>
      <w:r w:rsidRPr="00534D90">
        <w:t xml:space="preserve">ules for </w:t>
      </w:r>
      <w:r w:rsidR="00EF793F" w:rsidRPr="00534D90">
        <w:t>f</w:t>
      </w:r>
      <w:r w:rsidRPr="00534D90">
        <w:t>ormatting;</w:t>
      </w:r>
    </w:p>
    <w:p w14:paraId="61FBA385" w14:textId="25588656" w:rsidR="00CF4B4D" w:rsidRPr="00534D90" w:rsidRDefault="00CF4B4D" w:rsidP="00CF4B4D">
      <w:pPr>
        <w:jc w:val="left"/>
      </w:pPr>
      <w:r w:rsidRPr="00534D90">
        <w:t>GOST 7.1-2003</w:t>
      </w:r>
      <w:r w:rsidR="006E2916" w:rsidRPr="00534D90">
        <w:t xml:space="preserve">. </w:t>
      </w:r>
      <w:r w:rsidRPr="00534D90">
        <w:t xml:space="preserve">Bibliographic </w:t>
      </w:r>
      <w:r w:rsidR="00A4014A" w:rsidRPr="00534D90">
        <w:t>r</w:t>
      </w:r>
      <w:r w:rsidRPr="00534D90">
        <w:t xml:space="preserve">ecord. Bibliographic </w:t>
      </w:r>
      <w:r w:rsidR="00A4014A" w:rsidRPr="00534D90">
        <w:t>d</w:t>
      </w:r>
      <w:r w:rsidRPr="00534D90">
        <w:t xml:space="preserve">escription. General </w:t>
      </w:r>
      <w:r w:rsidR="00A4014A" w:rsidRPr="00534D90">
        <w:t>r</w:t>
      </w:r>
      <w:r w:rsidRPr="00534D90">
        <w:t xml:space="preserve">equirements and </w:t>
      </w:r>
      <w:r w:rsidR="00A4014A" w:rsidRPr="00534D90">
        <w:t>r</w:t>
      </w:r>
      <w:r w:rsidRPr="00534D90">
        <w:t xml:space="preserve">ules for </w:t>
      </w:r>
      <w:r w:rsidR="00A4014A" w:rsidRPr="00534D90">
        <w:t>c</w:t>
      </w:r>
      <w:r w:rsidRPr="00534D90">
        <w:t>ompilation.</w:t>
      </w:r>
    </w:p>
    <w:p w14:paraId="07251A0A" w14:textId="051717E0" w:rsidR="000B0AB4" w:rsidRPr="00534D90" w:rsidRDefault="000B0AB4">
      <w:pPr>
        <w:spacing w:after="160" w:line="259" w:lineRule="auto"/>
        <w:ind w:firstLine="0"/>
        <w:jc w:val="left"/>
      </w:pPr>
      <w:r w:rsidRPr="00534D90">
        <w:br w:type="page"/>
      </w:r>
    </w:p>
    <w:p w14:paraId="165FCBFA" w14:textId="7776ABC0" w:rsidR="00F73102" w:rsidRPr="00534D90" w:rsidRDefault="00E6483D" w:rsidP="00056B48">
      <w:pPr>
        <w:ind w:firstLine="0"/>
        <w:jc w:val="center"/>
        <w:rPr>
          <w:b/>
          <w:bCs/>
        </w:rPr>
      </w:pPr>
      <w:r w:rsidRPr="00BE2F90">
        <w:rPr>
          <w:b/>
          <w:bCs/>
        </w:rPr>
        <w:lastRenderedPageBreak/>
        <w:t>DESIGNATIONS AND ABBREVIATIONS</w:t>
      </w:r>
    </w:p>
    <w:p w14:paraId="7BF63002" w14:textId="77777777" w:rsidR="00E6483D" w:rsidRPr="00534D90" w:rsidRDefault="00E6483D" w:rsidP="001A75B3"/>
    <w:p w14:paraId="4FA2CD57" w14:textId="21605D27" w:rsidR="007F7D59" w:rsidRPr="00D80D77" w:rsidRDefault="00BD0BAE" w:rsidP="007F7D59">
      <w:pPr>
        <w:ind w:left="720" w:hanging="11"/>
        <w:rPr>
          <w:bCs/>
        </w:rPr>
      </w:pPr>
      <m:oMath>
        <m:acc>
          <m:accPr>
            <m:chr m:val="̇"/>
            <m:ctrlPr>
              <w:rPr>
                <w:rFonts w:ascii="Cambria Math" w:hAnsi="Cambria Math"/>
                <w:bCs/>
                <w:i/>
              </w:rPr>
            </m:ctrlPr>
          </m:accPr>
          <m:e>
            <m:r>
              <w:rPr>
                <w:rFonts w:ascii="Cambria Math" w:hAnsi="Cambria Math"/>
              </w:rPr>
              <m:t>E</m:t>
            </m:r>
          </m:e>
        </m:acc>
      </m:oMath>
      <w:r w:rsidR="007F7D59" w:rsidRPr="00D80D77">
        <w:rPr>
          <w:bCs/>
        </w:rPr>
        <w:tab/>
      </w:r>
      <w:r w:rsidR="00EF61E2" w:rsidRPr="00D80D77">
        <w:rPr>
          <w:bCs/>
        </w:rPr>
        <w:t xml:space="preserve">Exergy rate </w:t>
      </w:r>
      <w:r w:rsidR="00137BE3">
        <w:rPr>
          <w:bCs/>
        </w:rPr>
        <w:t>(</w:t>
      </w:r>
      <w:r w:rsidR="00EF61E2" w:rsidRPr="00D80D77">
        <w:rPr>
          <w:bCs/>
        </w:rPr>
        <w:t>W</w:t>
      </w:r>
      <w:r w:rsidR="00137BE3">
        <w:rPr>
          <w:bCs/>
        </w:rPr>
        <w:t>)</w:t>
      </w:r>
    </w:p>
    <w:p w14:paraId="3743ED84" w14:textId="73EE8270" w:rsidR="009E6871" w:rsidRPr="00D80D77" w:rsidRDefault="00D80D77" w:rsidP="001A75B3">
      <w:pPr>
        <w:ind w:left="720" w:hanging="11"/>
        <w:rPr>
          <w:bCs/>
        </w:rPr>
      </w:pPr>
      <m:oMath>
        <m:r>
          <w:rPr>
            <w:rFonts w:ascii="Cambria Math" w:hAnsi="Cambria Math"/>
          </w:rPr>
          <m:t>e</m:t>
        </m:r>
      </m:oMath>
      <w:r w:rsidR="009E6871" w:rsidRPr="00D80D77">
        <w:rPr>
          <w:bCs/>
        </w:rPr>
        <w:tab/>
      </w:r>
      <w:r w:rsidR="00535522" w:rsidRPr="00D80D77">
        <w:rPr>
          <w:bCs/>
        </w:rPr>
        <w:t xml:space="preserve">Specific exergy </w:t>
      </w:r>
      <w:r w:rsidR="00137BE3">
        <w:rPr>
          <w:bCs/>
        </w:rPr>
        <w:t>(</w:t>
      </w:r>
      <w:r w:rsidR="00535522" w:rsidRPr="00D80D77">
        <w:rPr>
          <w:bCs/>
        </w:rPr>
        <w:t>J/kg</w:t>
      </w:r>
      <w:r w:rsidR="00137BE3">
        <w:rPr>
          <w:bCs/>
        </w:rPr>
        <w:t>)</w:t>
      </w:r>
    </w:p>
    <w:p w14:paraId="17CE6E06" w14:textId="58F3C4AF" w:rsidR="008D10CD" w:rsidRPr="00D80D77" w:rsidRDefault="00D80D77" w:rsidP="001A75B3">
      <w:pPr>
        <w:ind w:left="720" w:hanging="11"/>
        <w:rPr>
          <w:bCs/>
        </w:rPr>
      </w:pPr>
      <m:oMath>
        <m:r>
          <w:rPr>
            <w:rFonts w:ascii="Cambria Math" w:hAnsi="Cambria Math"/>
          </w:rPr>
          <m:t>E</m:t>
        </m:r>
      </m:oMath>
      <w:r w:rsidR="00DB7CDE" w:rsidRPr="00D80D77">
        <w:rPr>
          <w:bCs/>
        </w:rPr>
        <w:tab/>
        <w:t xml:space="preserve">Energy consumption per annum </w:t>
      </w:r>
      <w:r w:rsidR="00137BE3">
        <w:rPr>
          <w:bCs/>
        </w:rPr>
        <w:t>(</w:t>
      </w:r>
      <w:r w:rsidR="00DB7CDE" w:rsidRPr="00D80D77">
        <w:rPr>
          <w:bCs/>
        </w:rPr>
        <w:t>kWh</w:t>
      </w:r>
      <w:r w:rsidR="00137BE3">
        <w:rPr>
          <w:bCs/>
        </w:rPr>
        <w:t>)</w:t>
      </w:r>
    </w:p>
    <w:p w14:paraId="7420E133" w14:textId="3C489B02" w:rsidR="00F73102" w:rsidRPr="00D80D77" w:rsidRDefault="00BD0BAE" w:rsidP="001A75B3">
      <w:pPr>
        <w:ind w:left="720" w:hanging="11"/>
        <w:rPr>
          <w:bCs/>
        </w:rPr>
      </w:pPr>
      <m:oMath>
        <m:acc>
          <m:accPr>
            <m:chr m:val="̇"/>
            <m:ctrlPr>
              <w:rPr>
                <w:rFonts w:ascii="Cambria Math" w:hAnsi="Cambria Math"/>
                <w:bCs/>
                <w:i/>
              </w:rPr>
            </m:ctrlPr>
          </m:accPr>
          <m:e>
            <m:r>
              <w:rPr>
                <w:rFonts w:ascii="Cambria Math" w:hAnsi="Cambria Math"/>
              </w:rPr>
              <m:t>c</m:t>
            </m:r>
          </m:e>
        </m:acc>
      </m:oMath>
      <w:r w:rsidR="00F73102" w:rsidRPr="00D80D77">
        <w:rPr>
          <w:bCs/>
        </w:rPr>
        <w:tab/>
        <w:t>Heat capacity rate (W/K)</w:t>
      </w:r>
    </w:p>
    <w:p w14:paraId="2C6C6840" w14:textId="78A49A55" w:rsidR="00F73102" w:rsidRPr="00D80D77" w:rsidRDefault="00D80D77" w:rsidP="001A75B3">
      <w:pPr>
        <w:ind w:left="720" w:hanging="11"/>
        <w:rPr>
          <w:bCs/>
        </w:rPr>
      </w:pPr>
      <m:oMath>
        <m:r>
          <w:rPr>
            <w:rFonts w:ascii="Cambria Math" w:hAnsi="Cambria Math"/>
          </w:rPr>
          <m:t>c</m:t>
        </m:r>
      </m:oMath>
      <w:r w:rsidR="00F73102" w:rsidRPr="00D80D77">
        <w:rPr>
          <w:bCs/>
        </w:rPr>
        <w:tab/>
        <w:t>Non-dimensional heat capacity rate (-)</w:t>
      </w:r>
    </w:p>
    <w:p w14:paraId="55E82981" w14:textId="1328B3A5" w:rsidR="00F73102" w:rsidRPr="00D80D77" w:rsidRDefault="00BD0BAE" w:rsidP="001A75B3">
      <w:pPr>
        <w:ind w:left="720" w:hanging="11"/>
        <w:rPr>
          <w:bCs/>
        </w:rPr>
      </w:pPr>
      <m:oMath>
        <m:sSub>
          <m:sSubPr>
            <m:ctrlPr>
              <w:rPr>
                <w:rFonts w:ascii="Cambria Math" w:hAnsi="Cambria Math"/>
                <w:bCs/>
                <w:i/>
              </w:rPr>
            </m:ctrlPr>
          </m:sSubPr>
          <m:e>
            <m:r>
              <w:rPr>
                <w:rFonts w:ascii="Cambria Math" w:hAnsi="Cambria Math"/>
              </w:rPr>
              <m:t>c</m:t>
            </m:r>
          </m:e>
          <m:sub>
            <m:r>
              <w:rPr>
                <w:rFonts w:ascii="Cambria Math" w:hAnsi="Cambria Math"/>
              </w:rPr>
              <m:t>p</m:t>
            </m:r>
          </m:sub>
        </m:sSub>
      </m:oMath>
      <w:r w:rsidR="00F73102" w:rsidRPr="00D80D77">
        <w:rPr>
          <w:bCs/>
        </w:rPr>
        <w:tab/>
        <w:t>Specific heat capacity (J/kg</w:t>
      </w:r>
      <w:r w:rsidR="00F73102" w:rsidRPr="00D80D77">
        <w:rPr>
          <w:rFonts w:ascii="Cambria Math" w:hAnsi="Cambria Math" w:cs="Cambria Math"/>
          <w:bCs/>
        </w:rPr>
        <w:t>⋅</w:t>
      </w:r>
      <w:r w:rsidR="00F73102" w:rsidRPr="00D80D77">
        <w:rPr>
          <w:bCs/>
        </w:rPr>
        <w:t>K)</w:t>
      </w:r>
    </w:p>
    <w:p w14:paraId="468D13ED" w14:textId="286C90A6" w:rsidR="00F73102" w:rsidRPr="00D80D77" w:rsidRDefault="00D80D77" w:rsidP="001A75B3">
      <w:pPr>
        <w:rPr>
          <w:bCs/>
        </w:rPr>
      </w:pPr>
      <m:oMath>
        <m:r>
          <w:rPr>
            <w:rFonts w:ascii="Cambria Math" w:hAnsi="Cambria Math"/>
          </w:rPr>
          <m:t>COP</m:t>
        </m:r>
      </m:oMath>
      <w:r w:rsidR="00F73102" w:rsidRPr="00D80D77">
        <w:rPr>
          <w:bCs/>
        </w:rPr>
        <w:tab/>
        <w:t>Coefficient of Performance (-)</w:t>
      </w:r>
    </w:p>
    <w:p w14:paraId="2D4251AD" w14:textId="65183D4D" w:rsidR="00F73102" w:rsidRPr="00D80D77" w:rsidRDefault="00D80D77" w:rsidP="001A75B3">
      <w:pPr>
        <w:rPr>
          <w:bCs/>
        </w:rPr>
      </w:pPr>
      <m:oMath>
        <m:r>
          <w:rPr>
            <w:rFonts w:ascii="Cambria Math" w:hAnsi="Cambria Math"/>
          </w:rPr>
          <m:t>I</m:t>
        </m:r>
      </m:oMath>
      <w:r w:rsidR="00F73102" w:rsidRPr="00D80D77">
        <w:rPr>
          <w:bCs/>
        </w:rPr>
        <w:tab/>
        <w:t>Irreversibility ratio (-)</w:t>
      </w:r>
    </w:p>
    <w:p w14:paraId="43E5187D" w14:textId="2151B28B" w:rsidR="00A90DBE" w:rsidRPr="00D80D77" w:rsidRDefault="00D80D77" w:rsidP="001A75B3">
      <w:pPr>
        <w:rPr>
          <w:bCs/>
        </w:rPr>
      </w:pPr>
      <m:oMath>
        <m:r>
          <w:rPr>
            <w:rFonts w:ascii="Cambria Math" w:hAnsi="Cambria Math"/>
          </w:rPr>
          <m:t>h</m:t>
        </m:r>
      </m:oMath>
      <w:r w:rsidR="00FD35F7" w:rsidRPr="00D80D77">
        <w:rPr>
          <w:bCs/>
        </w:rPr>
        <w:tab/>
        <w:t xml:space="preserve">Specific enthalpy </w:t>
      </w:r>
      <w:r w:rsidR="00137BE3">
        <w:rPr>
          <w:bCs/>
        </w:rPr>
        <w:t>(</w:t>
      </w:r>
      <w:r w:rsidR="00FD35F7" w:rsidRPr="00D80D77">
        <w:rPr>
          <w:bCs/>
        </w:rPr>
        <w:t>kJ/kg</w:t>
      </w:r>
      <w:r w:rsidR="00137BE3">
        <w:rPr>
          <w:bCs/>
        </w:rPr>
        <w:t>)</w:t>
      </w:r>
    </w:p>
    <w:p w14:paraId="4247D8DB" w14:textId="59DC9886" w:rsidR="007C7BC4" w:rsidRPr="00D80D77" w:rsidRDefault="00D80D77" w:rsidP="007C7BC4">
      <w:pPr>
        <w:rPr>
          <w:bCs/>
        </w:rPr>
      </w:pPr>
      <m:oMath>
        <m:r>
          <w:rPr>
            <w:rFonts w:ascii="Cambria Math" w:hAnsi="Cambria Math"/>
          </w:rPr>
          <m:t>L</m:t>
        </m:r>
      </m:oMath>
      <w:r w:rsidR="007C7BC4" w:rsidRPr="00D80D77">
        <w:rPr>
          <w:bCs/>
        </w:rPr>
        <w:tab/>
        <w:t xml:space="preserve">Leakage rate per year </w:t>
      </w:r>
      <w:r w:rsidR="00137BE3">
        <w:rPr>
          <w:bCs/>
        </w:rPr>
        <w:t>(</w:t>
      </w:r>
      <w:r w:rsidR="007C7BC4" w:rsidRPr="00D80D77">
        <w:rPr>
          <w:bCs/>
        </w:rPr>
        <w:t>%/year</w:t>
      </w:r>
      <w:r w:rsidR="00137BE3">
        <w:rPr>
          <w:bCs/>
        </w:rPr>
        <w:t>)</w:t>
      </w:r>
    </w:p>
    <w:p w14:paraId="644426DF" w14:textId="6F3482C4" w:rsidR="00F73102" w:rsidRPr="00D80D77" w:rsidRDefault="00BD0BAE" w:rsidP="001A75B3">
      <w:pPr>
        <w:rPr>
          <w:bCs/>
        </w:rPr>
      </w:pPr>
      <m:oMath>
        <m:acc>
          <m:accPr>
            <m:chr m:val="̇"/>
            <m:ctrlPr>
              <w:rPr>
                <w:rFonts w:ascii="Cambria Math" w:hAnsi="Cambria Math"/>
                <w:bCs/>
                <w:i/>
              </w:rPr>
            </m:ctrlPr>
          </m:accPr>
          <m:e>
            <m:r>
              <w:rPr>
                <w:rFonts w:ascii="Cambria Math" w:hAnsi="Cambria Math"/>
              </w:rPr>
              <m:t>m</m:t>
            </m:r>
          </m:e>
        </m:acc>
      </m:oMath>
      <w:r w:rsidR="00F73102" w:rsidRPr="00D80D77">
        <w:rPr>
          <w:bCs/>
        </w:rPr>
        <w:tab/>
        <w:t>Mass flow rate (kg/s)</w:t>
      </w:r>
    </w:p>
    <w:p w14:paraId="1267D178" w14:textId="5D05F9F5" w:rsidR="003725F0" w:rsidRPr="00D80D77" w:rsidRDefault="00D80D77" w:rsidP="001A75B3">
      <w:pPr>
        <w:rPr>
          <w:bCs/>
        </w:rPr>
      </w:pPr>
      <m:oMath>
        <m:r>
          <w:rPr>
            <w:rFonts w:ascii="Cambria Math" w:hAnsi="Cambria Math"/>
          </w:rPr>
          <m:t>m</m:t>
        </m:r>
      </m:oMath>
      <w:r w:rsidR="004F3753" w:rsidRPr="00D80D77">
        <w:rPr>
          <w:bCs/>
        </w:rPr>
        <w:tab/>
        <w:t xml:space="preserve">Refrigerant charge </w:t>
      </w:r>
      <w:r w:rsidR="00137BE3">
        <w:rPr>
          <w:bCs/>
        </w:rPr>
        <w:t>(</w:t>
      </w:r>
      <w:r w:rsidR="004F3753" w:rsidRPr="00D80D77">
        <w:rPr>
          <w:bCs/>
        </w:rPr>
        <w:t>kg</w:t>
      </w:r>
      <w:r w:rsidR="00137BE3">
        <w:rPr>
          <w:bCs/>
        </w:rPr>
        <w:t>)</w:t>
      </w:r>
    </w:p>
    <w:p w14:paraId="7C62AFB2" w14:textId="6E9E72B4" w:rsidR="007C7BC4" w:rsidRPr="00D80D77" w:rsidRDefault="00D80D77" w:rsidP="001A75B3">
      <w:pPr>
        <w:rPr>
          <w:bCs/>
        </w:rPr>
      </w:pPr>
      <m:oMath>
        <m:r>
          <w:rPr>
            <w:rFonts w:ascii="Cambria Math" w:hAnsi="Cambria Math"/>
          </w:rPr>
          <m:t>n</m:t>
        </m:r>
      </m:oMath>
      <w:r w:rsidR="007C7BC4" w:rsidRPr="00D80D77">
        <w:rPr>
          <w:bCs/>
        </w:rPr>
        <w:tab/>
      </w:r>
      <w:r w:rsidR="00BD54C3" w:rsidRPr="00D80D77">
        <w:rPr>
          <w:bCs/>
        </w:rPr>
        <w:t xml:space="preserve">System operating life </w:t>
      </w:r>
      <w:r w:rsidR="00137BE3">
        <w:rPr>
          <w:bCs/>
        </w:rPr>
        <w:t>(</w:t>
      </w:r>
      <w:r w:rsidR="00BD54C3" w:rsidRPr="00D80D77">
        <w:rPr>
          <w:bCs/>
        </w:rPr>
        <w:t>year</w:t>
      </w:r>
      <w:r w:rsidR="00137BE3">
        <w:rPr>
          <w:bCs/>
        </w:rPr>
        <w:t>)</w:t>
      </w:r>
    </w:p>
    <w:p w14:paraId="5388B3D0" w14:textId="36432637" w:rsidR="00FD7961" w:rsidRPr="00D80D77" w:rsidRDefault="00D80D77" w:rsidP="001A75B3">
      <w:pPr>
        <w:rPr>
          <w:bCs/>
        </w:rPr>
      </w:pPr>
      <m:oMath>
        <m:r>
          <w:rPr>
            <w:rFonts w:ascii="Cambria Math" w:hAnsi="Cambria Math"/>
          </w:rPr>
          <m:t>P</m:t>
        </m:r>
      </m:oMath>
      <w:r w:rsidR="007C04E4" w:rsidRPr="00D80D77">
        <w:rPr>
          <w:bCs/>
        </w:rPr>
        <w:tab/>
        <w:t xml:space="preserve">Pressure </w:t>
      </w:r>
      <w:r w:rsidR="00137BE3">
        <w:rPr>
          <w:bCs/>
        </w:rPr>
        <w:t>(</w:t>
      </w:r>
      <w:r w:rsidR="007C04E4" w:rsidRPr="00D80D77">
        <w:rPr>
          <w:bCs/>
        </w:rPr>
        <w:t>Pa</w:t>
      </w:r>
      <w:r w:rsidR="00137BE3">
        <w:rPr>
          <w:bCs/>
        </w:rPr>
        <w:t>)</w:t>
      </w:r>
    </w:p>
    <w:p w14:paraId="25942EBA" w14:textId="5A136EC9" w:rsidR="00F73102" w:rsidRPr="00D80D77" w:rsidRDefault="00BD0BAE" w:rsidP="001A75B3">
      <w:pPr>
        <w:rPr>
          <w:bCs/>
        </w:rPr>
      </w:pPr>
      <m:oMath>
        <m:acc>
          <m:accPr>
            <m:chr m:val="̇"/>
            <m:ctrlPr>
              <w:rPr>
                <w:rFonts w:ascii="Cambria Math" w:hAnsi="Cambria Math"/>
                <w:bCs/>
                <w:i/>
              </w:rPr>
            </m:ctrlPr>
          </m:accPr>
          <m:e>
            <m:r>
              <w:rPr>
                <w:rFonts w:ascii="Cambria Math" w:hAnsi="Cambria Math"/>
              </w:rPr>
              <m:t>Q</m:t>
            </m:r>
          </m:e>
        </m:acc>
      </m:oMath>
      <w:r w:rsidR="00F73102" w:rsidRPr="00D80D77">
        <w:rPr>
          <w:bCs/>
        </w:rPr>
        <w:tab/>
        <w:t>Heat transfer rate</w:t>
      </w:r>
      <w:r w:rsidR="00766278" w:rsidRPr="00D80D77">
        <w:rPr>
          <w:bCs/>
        </w:rPr>
        <w:t xml:space="preserve"> /Heat capacity</w:t>
      </w:r>
      <w:r w:rsidR="00F73102" w:rsidRPr="00D80D77">
        <w:rPr>
          <w:bCs/>
        </w:rPr>
        <w:t xml:space="preserve"> (W)</w:t>
      </w:r>
    </w:p>
    <w:p w14:paraId="40D156C2" w14:textId="7E4D9CE0" w:rsidR="00F73102" w:rsidRPr="00D80D77" w:rsidRDefault="00D80D77" w:rsidP="001A75B3">
      <w:pPr>
        <w:rPr>
          <w:bCs/>
        </w:rPr>
      </w:pPr>
      <m:oMath>
        <m:r>
          <w:rPr>
            <w:rFonts w:ascii="Cambria Math" w:hAnsi="Cambria Math"/>
          </w:rPr>
          <m:t>q</m:t>
        </m:r>
      </m:oMath>
      <w:r w:rsidR="00F73102" w:rsidRPr="00D80D77">
        <w:rPr>
          <w:bCs/>
        </w:rPr>
        <w:tab/>
        <w:t>Non-dimensional heat rate (-)</w:t>
      </w:r>
    </w:p>
    <w:p w14:paraId="0B886C46" w14:textId="32B7863C" w:rsidR="005B5C69" w:rsidRPr="00D80D77" w:rsidRDefault="00D80D77" w:rsidP="001A75B3">
      <w:pPr>
        <w:rPr>
          <w:bCs/>
        </w:rPr>
      </w:pPr>
      <m:oMath>
        <m:r>
          <w:rPr>
            <w:rFonts w:ascii="Cambria Math" w:hAnsi="Cambria Math"/>
          </w:rPr>
          <m:t>RE</m:t>
        </m:r>
      </m:oMath>
      <w:r w:rsidR="00C04E13" w:rsidRPr="00D80D77">
        <w:rPr>
          <w:bCs/>
        </w:rPr>
        <w:tab/>
        <w:t>Relative Exergy</w:t>
      </w:r>
      <w:r w:rsidR="00137BE3">
        <w:rPr>
          <w:bCs/>
        </w:rPr>
        <w:t xml:space="preserve"> (-)</w:t>
      </w:r>
    </w:p>
    <w:p w14:paraId="39FA2B5E" w14:textId="1CA40E80" w:rsidR="00F73102" w:rsidRPr="00D80D77" w:rsidRDefault="00BD0BAE" w:rsidP="001A75B3">
      <w:pPr>
        <w:rPr>
          <w:bCs/>
        </w:rPr>
      </w:pPr>
      <m:oMath>
        <m:acc>
          <m:accPr>
            <m:chr m:val="̇"/>
            <m:ctrlPr>
              <w:rPr>
                <w:rFonts w:ascii="Cambria Math" w:hAnsi="Cambria Math"/>
                <w:bCs/>
                <w:i/>
              </w:rPr>
            </m:ctrlPr>
          </m:accPr>
          <m:e>
            <m:r>
              <w:rPr>
                <w:rFonts w:ascii="Cambria Math" w:hAnsi="Cambria Math"/>
              </w:rPr>
              <m:t>S</m:t>
            </m:r>
          </m:e>
        </m:acc>
      </m:oMath>
      <w:r w:rsidR="00F73102" w:rsidRPr="00D80D77">
        <w:rPr>
          <w:bCs/>
        </w:rPr>
        <w:tab/>
        <w:t>Entropy production rate (W/K)</w:t>
      </w:r>
    </w:p>
    <w:p w14:paraId="4D5E7549" w14:textId="3E468403" w:rsidR="00F73102" w:rsidRPr="00D80D77" w:rsidRDefault="00D80D77" w:rsidP="001A75B3">
      <w:pPr>
        <w:rPr>
          <w:bCs/>
          <w:lang w:val="fr-FR"/>
        </w:rPr>
      </w:pPr>
      <m:oMath>
        <m:r>
          <w:rPr>
            <w:rFonts w:ascii="Cambria Math" w:hAnsi="Cambria Math"/>
          </w:rPr>
          <m:t>s</m:t>
        </m:r>
      </m:oMath>
      <w:r w:rsidR="00F73102" w:rsidRPr="00D80D77">
        <w:rPr>
          <w:bCs/>
          <w:lang w:val="fr-FR"/>
        </w:rPr>
        <w:t xml:space="preserve"> </w:t>
      </w:r>
      <w:r w:rsidR="00F73102" w:rsidRPr="00D80D77">
        <w:rPr>
          <w:bCs/>
          <w:lang w:val="fr-FR"/>
        </w:rPr>
        <w:tab/>
        <w:t>Non-dimensional entropy production rate (-)</w:t>
      </w:r>
    </w:p>
    <w:p w14:paraId="3BC65DF1" w14:textId="55C622AC" w:rsidR="00F73102" w:rsidRPr="00D80D77" w:rsidRDefault="00D80D77" w:rsidP="001A75B3">
      <w:pPr>
        <w:rPr>
          <w:bCs/>
        </w:rPr>
      </w:pPr>
      <m:oMath>
        <m:r>
          <w:rPr>
            <w:rFonts w:ascii="Cambria Math" w:hAnsi="Cambria Math"/>
          </w:rPr>
          <m:t>T</m:t>
        </m:r>
      </m:oMath>
      <w:r w:rsidR="00F73102" w:rsidRPr="00D80D77">
        <w:rPr>
          <w:bCs/>
        </w:rPr>
        <w:tab/>
        <w:t>Temperature (</w:t>
      </w:r>
      <w:r w:rsidR="001345C6" w:rsidRPr="00D80D77">
        <w:rPr>
          <w:bCs/>
        </w:rPr>
        <w:t>°C/K</w:t>
      </w:r>
      <w:r w:rsidR="00F73102" w:rsidRPr="00D80D77">
        <w:rPr>
          <w:bCs/>
        </w:rPr>
        <w:t>)</w:t>
      </w:r>
    </w:p>
    <w:p w14:paraId="21F0FAC1" w14:textId="0C706EA7" w:rsidR="00B1453D" w:rsidRPr="00137BE3" w:rsidRDefault="00D80D77" w:rsidP="001A75B3">
      <w:pPr>
        <w:rPr>
          <w:bCs/>
        </w:rPr>
      </w:pPr>
      <m:oMath>
        <m:r>
          <w:rPr>
            <w:rFonts w:ascii="Cambria Math" w:hAnsi="Cambria Math"/>
          </w:rPr>
          <m:t>TEWI</m:t>
        </m:r>
      </m:oMath>
      <w:r w:rsidR="001D6F87" w:rsidRPr="00D80D77">
        <w:rPr>
          <w:bCs/>
        </w:rPr>
        <w:tab/>
        <w:t>Total Equivalent Warming Impact</w:t>
      </w:r>
      <w:r w:rsidR="00137BE3">
        <w:rPr>
          <w:bCs/>
        </w:rPr>
        <w:t xml:space="preserve"> (</w:t>
      </w:r>
      <w:r w:rsidR="001D6F87" w:rsidRPr="00D80D77">
        <w:rPr>
          <w:bCs/>
        </w:rPr>
        <w:t>kg eq. CO</w:t>
      </w:r>
      <w:r w:rsidR="001D6F87" w:rsidRPr="00D80D77">
        <w:rPr>
          <w:bCs/>
          <w:vertAlign w:val="subscript"/>
        </w:rPr>
        <w:t>2</w:t>
      </w:r>
      <w:r w:rsidR="00137BE3">
        <w:rPr>
          <w:bCs/>
        </w:rPr>
        <w:t>)</w:t>
      </w:r>
    </w:p>
    <w:p w14:paraId="7ED26378" w14:textId="61016223" w:rsidR="00444382" w:rsidRPr="00D80D77" w:rsidRDefault="00BD0BAE" w:rsidP="001A75B3">
      <w:pPr>
        <w:rPr>
          <w:bCs/>
        </w:rPr>
      </w:pPr>
      <m:oMath>
        <m:acc>
          <m:accPr>
            <m:chr m:val="̇"/>
            <m:ctrlPr>
              <w:rPr>
                <w:rFonts w:ascii="Cambria Math" w:hAnsi="Cambria Math"/>
                <w:bCs/>
                <w:i/>
              </w:rPr>
            </m:ctrlPr>
          </m:accPr>
          <m:e>
            <m:r>
              <w:rPr>
                <w:rFonts w:ascii="Cambria Math" w:hAnsi="Cambria Math"/>
              </w:rPr>
              <m:t>V</m:t>
            </m:r>
          </m:e>
        </m:acc>
      </m:oMath>
      <w:r w:rsidR="00ED418C" w:rsidRPr="00D80D77">
        <w:rPr>
          <w:bCs/>
        </w:rPr>
        <w:tab/>
        <w:t xml:space="preserve">Volume flow rate </w:t>
      </w:r>
      <w:r w:rsidR="00137BE3">
        <w:rPr>
          <w:bCs/>
        </w:rPr>
        <w:t>(</w:t>
      </w:r>
      <w:r w:rsidR="00ED418C" w:rsidRPr="00D80D77">
        <w:rPr>
          <w:bCs/>
        </w:rPr>
        <w:t>m</w:t>
      </w:r>
      <w:r w:rsidR="00ED418C" w:rsidRPr="00D80D77">
        <w:rPr>
          <w:bCs/>
          <w:vertAlign w:val="superscript"/>
        </w:rPr>
        <w:t>3</w:t>
      </w:r>
      <w:r w:rsidR="00ED418C" w:rsidRPr="00D80D77">
        <w:rPr>
          <w:bCs/>
        </w:rPr>
        <w:t>/h</w:t>
      </w:r>
      <w:r w:rsidR="00137BE3">
        <w:rPr>
          <w:bCs/>
        </w:rPr>
        <w:t>)</w:t>
      </w:r>
    </w:p>
    <w:p w14:paraId="17895FA5" w14:textId="7158F72D" w:rsidR="000F622A" w:rsidRPr="00137BE3" w:rsidRDefault="00D80D77" w:rsidP="001A75B3">
      <w:pPr>
        <w:rPr>
          <w:bCs/>
        </w:rPr>
      </w:pPr>
      <m:oMath>
        <m:r>
          <w:rPr>
            <w:rFonts w:ascii="Cambria Math" w:hAnsi="Cambria Math"/>
          </w:rPr>
          <m:t>VRC</m:t>
        </m:r>
      </m:oMath>
      <w:r w:rsidR="00960EBC" w:rsidRPr="00D80D77">
        <w:rPr>
          <w:bCs/>
        </w:rPr>
        <w:tab/>
        <w:t xml:space="preserve">Volumetric Refrigeration Capacity </w:t>
      </w:r>
      <w:r w:rsidR="00137BE3">
        <w:rPr>
          <w:bCs/>
        </w:rPr>
        <w:t>(</w:t>
      </w:r>
      <w:r w:rsidR="00960EBC" w:rsidRPr="00D80D77">
        <w:rPr>
          <w:bCs/>
        </w:rPr>
        <w:t>kJ/m</w:t>
      </w:r>
      <w:r w:rsidR="00960EBC" w:rsidRPr="00D80D77">
        <w:rPr>
          <w:bCs/>
          <w:vertAlign w:val="superscript"/>
        </w:rPr>
        <w:t>3</w:t>
      </w:r>
      <w:r w:rsidR="00137BE3">
        <w:rPr>
          <w:bCs/>
        </w:rPr>
        <w:t>)</w:t>
      </w:r>
    </w:p>
    <w:p w14:paraId="440EBA05" w14:textId="6460534A" w:rsidR="00F73102" w:rsidRPr="00D80D77" w:rsidRDefault="00BD0BAE" w:rsidP="001A75B3">
      <w:pPr>
        <w:rPr>
          <w:bCs/>
        </w:rPr>
      </w:pPr>
      <m:oMath>
        <m:acc>
          <m:accPr>
            <m:chr m:val="̇"/>
            <m:ctrlPr>
              <w:rPr>
                <w:rFonts w:ascii="Cambria Math" w:hAnsi="Cambria Math"/>
                <w:bCs/>
              </w:rPr>
            </m:ctrlPr>
          </m:accPr>
          <m:e>
            <m:r>
              <w:rPr>
                <w:rFonts w:ascii="Cambria Math" w:hAnsi="Cambria Math"/>
              </w:rPr>
              <m:t>W</m:t>
            </m:r>
          </m:e>
        </m:acc>
      </m:oMath>
      <w:r w:rsidR="00F73102" w:rsidRPr="00D80D77">
        <w:rPr>
          <w:bCs/>
        </w:rPr>
        <w:tab/>
        <w:t>Power consumption (W)</w:t>
      </w:r>
    </w:p>
    <w:p w14:paraId="040338FF" w14:textId="5ACD4118" w:rsidR="00F73102" w:rsidRPr="00D80D77" w:rsidRDefault="00D80D77" w:rsidP="001A75B3">
      <w:pPr>
        <w:rPr>
          <w:bCs/>
        </w:rPr>
      </w:pPr>
      <m:oMath>
        <m:r>
          <w:rPr>
            <w:rFonts w:ascii="Cambria Math" w:hAnsi="Cambria Math"/>
          </w:rPr>
          <m:t>w</m:t>
        </m:r>
      </m:oMath>
      <w:r w:rsidR="00F73102" w:rsidRPr="00D80D77">
        <w:rPr>
          <w:bCs/>
        </w:rPr>
        <w:tab/>
        <w:t>Non-dimensional power consumption (-)</w:t>
      </w:r>
    </w:p>
    <w:p w14:paraId="0AAE46B0" w14:textId="44AB72D0" w:rsidR="00F73102" w:rsidRPr="00D80D77" w:rsidRDefault="00BD0BAE" w:rsidP="001A75B3">
      <w:pPr>
        <w:rPr>
          <w:bCs/>
        </w:rPr>
      </w:pPr>
      <m:oMath>
        <m:sSup>
          <m:sSupPr>
            <m:ctrlPr>
              <w:rPr>
                <w:rFonts w:ascii="Cambria Math" w:hAnsi="Cambria Math"/>
                <w:bCs/>
              </w:rPr>
            </m:ctrlPr>
          </m:sSupPr>
          <m:e>
            <m:r>
              <w:rPr>
                <w:rFonts w:ascii="Cambria Math" w:hAnsi="Cambria Math"/>
              </w:rPr>
              <m:t>α</m:t>
            </m:r>
          </m:e>
          <m:sup>
            <m:r>
              <m:rPr>
                <m:sty m:val="p"/>
              </m:rPr>
              <w:rPr>
                <w:rFonts w:ascii="Cambria Math" w:hAnsi="Cambria Math"/>
              </w:rPr>
              <m:t>'</m:t>
            </m:r>
          </m:sup>
        </m:sSup>
      </m:oMath>
      <w:r w:rsidR="00F73102" w:rsidRPr="00D80D77">
        <w:rPr>
          <w:bCs/>
        </w:rPr>
        <w:tab/>
        <w:t>Composite heat transfer parameter (K/W)</w:t>
      </w:r>
    </w:p>
    <w:p w14:paraId="5ADA7C51" w14:textId="0E9034BD" w:rsidR="00F73102" w:rsidRPr="00D80D77" w:rsidRDefault="00D80D77" w:rsidP="001A75B3">
      <w:pPr>
        <w:rPr>
          <w:bCs/>
        </w:rPr>
      </w:pPr>
      <m:oMath>
        <m:r>
          <w:rPr>
            <w:rFonts w:ascii="Cambria Math" w:hAnsi="Cambria Math"/>
          </w:rPr>
          <m:t>α</m:t>
        </m:r>
      </m:oMath>
      <w:r w:rsidR="00F73102" w:rsidRPr="00D80D77">
        <w:rPr>
          <w:bCs/>
        </w:rPr>
        <w:tab/>
        <w:t>Composite heat transfer parameter (-)</w:t>
      </w:r>
    </w:p>
    <w:p w14:paraId="3DFC785C" w14:textId="2E37A675" w:rsidR="00115640" w:rsidRPr="00D80D77" w:rsidRDefault="00D80D77" w:rsidP="001A75B3">
      <w:pPr>
        <w:rPr>
          <w:bCs/>
        </w:rPr>
      </w:pPr>
      <m:oMath>
        <m:r>
          <w:rPr>
            <w:rFonts w:ascii="Cambria Math" w:hAnsi="Cambria Math"/>
          </w:rPr>
          <m:t>β</m:t>
        </m:r>
      </m:oMath>
      <w:r w:rsidR="007B1D9E" w:rsidRPr="00D80D77">
        <w:rPr>
          <w:bCs/>
        </w:rPr>
        <w:tab/>
        <w:t>Indirect CO</w:t>
      </w:r>
      <w:r w:rsidR="007B1D9E" w:rsidRPr="00D80D77">
        <w:rPr>
          <w:bCs/>
          <w:vertAlign w:val="subscript"/>
        </w:rPr>
        <w:t>2</w:t>
      </w:r>
      <w:r w:rsidR="007B1D9E" w:rsidRPr="00D80D77">
        <w:rPr>
          <w:bCs/>
        </w:rPr>
        <w:t xml:space="preserve"> emission factor </w:t>
      </w:r>
      <w:r w:rsidR="00137BE3">
        <w:rPr>
          <w:bCs/>
        </w:rPr>
        <w:t>(</w:t>
      </w:r>
      <w:r w:rsidR="007B1D9E" w:rsidRPr="00D80D77">
        <w:rPr>
          <w:bCs/>
        </w:rPr>
        <w:t>kg/kWh</w:t>
      </w:r>
      <w:r w:rsidR="00137BE3">
        <w:rPr>
          <w:bCs/>
        </w:rPr>
        <w:t>)</w:t>
      </w:r>
    </w:p>
    <w:p w14:paraId="0AE019FA" w14:textId="16B3F555" w:rsidR="00F73102" w:rsidRPr="00D80D77" w:rsidRDefault="00D80D77" w:rsidP="001A75B3">
      <w:pPr>
        <w:rPr>
          <w:bCs/>
        </w:rPr>
      </w:pPr>
      <m:oMath>
        <m:r>
          <w:rPr>
            <w:rFonts w:ascii="Cambria Math" w:hAnsi="Cambria Math"/>
          </w:rPr>
          <m:t>ε</m:t>
        </m:r>
      </m:oMath>
      <w:r w:rsidR="00F73102" w:rsidRPr="00D80D77">
        <w:rPr>
          <w:bCs/>
        </w:rPr>
        <w:tab/>
        <w:t>Heat exchanger effectiveness (-)</w:t>
      </w:r>
    </w:p>
    <w:p w14:paraId="4C5E6B51" w14:textId="27E56E13" w:rsidR="00B22ECF" w:rsidRPr="00D80D77" w:rsidRDefault="00D80D77" w:rsidP="001A75B3">
      <w:pPr>
        <w:rPr>
          <w:bCs/>
        </w:rPr>
      </w:pPr>
      <m:oMath>
        <m:r>
          <w:rPr>
            <w:rFonts w:ascii="Cambria Math" w:hAnsi="Cambria Math"/>
          </w:rPr>
          <m:t>η</m:t>
        </m:r>
      </m:oMath>
      <w:r w:rsidR="00830E50" w:rsidRPr="00D80D77">
        <w:rPr>
          <w:bCs/>
        </w:rPr>
        <w:tab/>
        <w:t>Efficiency</w:t>
      </w:r>
      <w:r w:rsidR="00137BE3">
        <w:rPr>
          <w:bCs/>
        </w:rPr>
        <w:t xml:space="preserve"> (-)</w:t>
      </w:r>
    </w:p>
    <w:p w14:paraId="3228754F" w14:textId="189846BF" w:rsidR="00264A26" w:rsidRPr="00137BE3" w:rsidRDefault="00D80D77" w:rsidP="001A75B3">
      <w:pPr>
        <w:rPr>
          <w:bCs/>
        </w:rPr>
      </w:pPr>
      <m:oMath>
        <m:r>
          <w:rPr>
            <w:rFonts w:ascii="Cambria Math" w:hAnsi="Cambria Math"/>
          </w:rPr>
          <m:t>ρ</m:t>
        </m:r>
      </m:oMath>
      <w:r w:rsidR="00E07F81" w:rsidRPr="00D80D77">
        <w:rPr>
          <w:bCs/>
        </w:rPr>
        <w:tab/>
        <w:t xml:space="preserve">Density </w:t>
      </w:r>
      <w:r w:rsidR="00137BE3">
        <w:rPr>
          <w:bCs/>
        </w:rPr>
        <w:t>(</w:t>
      </w:r>
      <w:r w:rsidR="00E07F81" w:rsidRPr="00D80D77">
        <w:rPr>
          <w:bCs/>
        </w:rPr>
        <w:t>kg/m</w:t>
      </w:r>
      <w:r w:rsidR="00E07F81" w:rsidRPr="00D80D77">
        <w:rPr>
          <w:bCs/>
          <w:vertAlign w:val="superscript"/>
        </w:rPr>
        <w:t>3</w:t>
      </w:r>
      <w:r w:rsidR="00137BE3">
        <w:rPr>
          <w:bCs/>
        </w:rPr>
        <w:t>)</w:t>
      </w:r>
    </w:p>
    <w:p w14:paraId="52514A89" w14:textId="5062165B" w:rsidR="00F73102" w:rsidRPr="00D80D77" w:rsidRDefault="00D80D77" w:rsidP="001A75B3">
      <w:pPr>
        <w:rPr>
          <w:bCs/>
        </w:rPr>
      </w:pPr>
      <m:oMath>
        <m:r>
          <w:rPr>
            <w:rFonts w:ascii="Cambria Math" w:hAnsi="Cambria Math"/>
          </w:rPr>
          <m:t>τ</m:t>
        </m:r>
      </m:oMath>
      <w:r w:rsidR="00F73102" w:rsidRPr="00D80D77">
        <w:rPr>
          <w:bCs/>
        </w:rPr>
        <w:tab/>
        <w:t>Non-dimensional temperature (-)</w:t>
      </w:r>
    </w:p>
    <w:p w14:paraId="46506725" w14:textId="77777777" w:rsidR="00F73102" w:rsidRPr="00D80D77" w:rsidRDefault="00F73102" w:rsidP="00460B20">
      <w:pPr>
        <w:ind w:firstLine="0"/>
        <w:rPr>
          <w:bCs/>
        </w:rPr>
      </w:pPr>
    </w:p>
    <w:p w14:paraId="1591D681" w14:textId="77777777" w:rsidR="00F73102" w:rsidRPr="00D80D77" w:rsidRDefault="00F73102" w:rsidP="001A75B3">
      <w:pPr>
        <w:rPr>
          <w:bCs/>
        </w:rPr>
      </w:pPr>
      <w:r w:rsidRPr="00D80D77">
        <w:rPr>
          <w:bCs/>
        </w:rPr>
        <w:t>Subscripts</w:t>
      </w:r>
    </w:p>
    <w:p w14:paraId="08B02CF0" w14:textId="4F6DF0CC" w:rsidR="0081034E" w:rsidRDefault="0081034E" w:rsidP="001A75B3">
      <w:r w:rsidRPr="00D80D77">
        <w:rPr>
          <w:bCs/>
        </w:rPr>
        <w:t>CAP</w:t>
      </w:r>
      <w:r w:rsidRPr="00D80D77">
        <w:rPr>
          <w:bCs/>
        </w:rPr>
        <w:tab/>
      </w:r>
      <w:r w:rsidR="00CE7B9F" w:rsidRPr="00D80D77">
        <w:rPr>
          <w:bCs/>
        </w:rPr>
        <w:t>Condenser</w:t>
      </w:r>
      <w:r w:rsidR="00CE7B9F" w:rsidRPr="00065EC4">
        <w:rPr>
          <w:bCs/>
        </w:rPr>
        <w:t xml:space="preserve"> Approach</w:t>
      </w:r>
    </w:p>
    <w:p w14:paraId="16DEC119" w14:textId="17573C47" w:rsidR="00F73102" w:rsidRPr="00534D90" w:rsidRDefault="00F73102" w:rsidP="001A75B3">
      <m:oMath>
        <m:r>
          <w:rPr>
            <w:rFonts w:ascii="Cambria Math" w:hAnsi="Cambria Math"/>
          </w:rPr>
          <m:t>cond</m:t>
        </m:r>
      </m:oMath>
      <w:r w:rsidRPr="00534D90">
        <w:tab/>
        <w:t>Condenser</w:t>
      </w:r>
    </w:p>
    <w:p w14:paraId="21E6A774" w14:textId="5051A2A8" w:rsidR="00022708" w:rsidRDefault="00F73102" w:rsidP="00022708">
      <m:oMath>
        <m:r>
          <w:rPr>
            <w:rFonts w:ascii="Cambria Math" w:hAnsi="Cambria Math"/>
          </w:rPr>
          <m:t>comp</m:t>
        </m:r>
      </m:oMath>
      <w:r w:rsidRPr="00534D90">
        <w:tab/>
        <w:t>Compressor</w:t>
      </w:r>
    </w:p>
    <w:p w14:paraId="786EF358" w14:textId="044055DC" w:rsidR="00D23112" w:rsidRDefault="00D23112" w:rsidP="001A75B3">
      <w:pPr>
        <w:rPr>
          <w:bCs/>
        </w:rPr>
      </w:pPr>
      <w:r w:rsidRPr="00065EC4">
        <w:rPr>
          <w:bCs/>
        </w:rPr>
        <w:t>EAP</w:t>
      </w:r>
      <w:r>
        <w:rPr>
          <w:bCs/>
        </w:rPr>
        <w:tab/>
      </w:r>
      <w:r w:rsidR="00453C1E" w:rsidRPr="00065EC4">
        <w:rPr>
          <w:bCs/>
        </w:rPr>
        <w:t>Evaporator Approach</w:t>
      </w:r>
    </w:p>
    <w:p w14:paraId="668CB898" w14:textId="164D5139" w:rsidR="006F14A4" w:rsidRPr="00534D90" w:rsidRDefault="006F14A4" w:rsidP="001A75B3">
      <w:r w:rsidRPr="00065EC4">
        <w:rPr>
          <w:bCs/>
        </w:rPr>
        <w:t>elec</w:t>
      </w:r>
      <w:r>
        <w:rPr>
          <w:bCs/>
        </w:rPr>
        <w:tab/>
      </w:r>
      <w:r w:rsidR="00DB3B8C" w:rsidRPr="00065EC4">
        <w:rPr>
          <w:bCs/>
        </w:rPr>
        <w:t>Electrical</w:t>
      </w:r>
    </w:p>
    <w:p w14:paraId="49D48DD6" w14:textId="77777777" w:rsidR="00F73102" w:rsidRPr="00534D90" w:rsidRDefault="00F73102" w:rsidP="001A75B3">
      <m:oMath>
        <m:r>
          <w:rPr>
            <w:rFonts w:ascii="Cambria Math" w:hAnsi="Cambria Math"/>
          </w:rPr>
          <m:t>evap</m:t>
        </m:r>
      </m:oMath>
      <w:r w:rsidRPr="00534D90">
        <w:tab/>
        <w:t>Evaporator</w:t>
      </w:r>
    </w:p>
    <w:p w14:paraId="7A52252D" w14:textId="5A9A7845" w:rsidR="00F73102" w:rsidRPr="00534D90" w:rsidRDefault="00F73102" w:rsidP="001A75B3">
      <m:oMath>
        <m:r>
          <w:rPr>
            <w:rFonts w:ascii="Cambria Math" w:hAnsi="Cambria Math"/>
          </w:rPr>
          <m:t>g</m:t>
        </m:r>
      </m:oMath>
      <w:r w:rsidRPr="00534D90">
        <w:tab/>
        <w:t>Ground side/HX</w:t>
      </w:r>
    </w:p>
    <w:p w14:paraId="3C6938C4" w14:textId="77777777" w:rsidR="00F73102" w:rsidRPr="00534D90" w:rsidRDefault="00F73102" w:rsidP="001A75B3">
      <m:oMath>
        <m:r>
          <w:rPr>
            <w:rFonts w:ascii="Cambria Math" w:hAnsi="Cambria Math"/>
          </w:rPr>
          <m:t>g0</m:t>
        </m:r>
      </m:oMath>
      <w:r w:rsidRPr="00534D90">
        <w:tab/>
        <w:t>Imposed heat extraction</w:t>
      </w:r>
    </w:p>
    <w:p w14:paraId="2BB39624" w14:textId="77777777" w:rsidR="00F73102" w:rsidRDefault="00F73102" w:rsidP="001A75B3">
      <m:oMath>
        <m:r>
          <w:rPr>
            <w:rFonts w:ascii="Cambria Math" w:hAnsi="Cambria Math"/>
          </w:rPr>
          <w:lastRenderedPageBreak/>
          <m:t>in</m:t>
        </m:r>
      </m:oMath>
      <w:r w:rsidRPr="00534D90">
        <w:tab/>
        <w:t>Inlet</w:t>
      </w:r>
    </w:p>
    <w:p w14:paraId="6A97E95C" w14:textId="409422F8" w:rsidR="009D4B04" w:rsidRPr="00534D90" w:rsidRDefault="009D4B04" w:rsidP="001A75B3">
      <w:r w:rsidRPr="00065EC4">
        <w:rPr>
          <w:bCs/>
        </w:rPr>
        <w:t>isen</w:t>
      </w:r>
      <w:r>
        <w:rPr>
          <w:bCs/>
        </w:rPr>
        <w:tab/>
      </w:r>
      <w:r w:rsidR="00861B41" w:rsidRPr="00065EC4">
        <w:rPr>
          <w:bCs/>
        </w:rPr>
        <w:t>Isentropic</w:t>
      </w:r>
    </w:p>
    <w:p w14:paraId="23939BE0" w14:textId="77777777" w:rsidR="00F73102" w:rsidRPr="00534D90" w:rsidRDefault="00F73102" w:rsidP="001A75B3">
      <m:oMath>
        <m:r>
          <w:rPr>
            <w:rFonts w:ascii="Cambria Math" w:hAnsi="Cambria Math"/>
          </w:rPr>
          <m:t>out</m:t>
        </m:r>
      </m:oMath>
      <w:r w:rsidRPr="00534D90">
        <w:tab/>
        <w:t>Outlet</w:t>
      </w:r>
    </w:p>
    <w:p w14:paraId="70CFAE13" w14:textId="29A28379" w:rsidR="00F73102" w:rsidRPr="00534D90" w:rsidRDefault="00F73102" w:rsidP="001A75B3">
      <m:oMath>
        <m:r>
          <w:rPr>
            <w:rFonts w:ascii="Cambria Math" w:hAnsi="Cambria Math"/>
          </w:rPr>
          <m:t>p</m:t>
        </m:r>
      </m:oMath>
      <w:r w:rsidRPr="00534D90">
        <w:tab/>
        <w:t>Production (delivery) side/HX</w:t>
      </w:r>
    </w:p>
    <w:p w14:paraId="6A55F69A" w14:textId="77777777" w:rsidR="00F73102" w:rsidRPr="00534D90" w:rsidRDefault="00F73102" w:rsidP="001A75B3">
      <m:oMath>
        <m:r>
          <w:rPr>
            <w:rFonts w:ascii="Cambria Math" w:hAnsi="Cambria Math"/>
          </w:rPr>
          <m:t>p0</m:t>
        </m:r>
      </m:oMath>
      <w:r w:rsidRPr="00534D90">
        <w:tab/>
        <w:t>Imposed heat production</w:t>
      </w:r>
    </w:p>
    <w:p w14:paraId="7EE25AC4" w14:textId="66D9E464" w:rsidR="00F73102" w:rsidRPr="00534D90" w:rsidRDefault="00F73102" w:rsidP="001A75B3">
      <m:oMath>
        <m:r>
          <w:rPr>
            <w:rFonts w:ascii="Cambria Math" w:hAnsi="Cambria Math"/>
          </w:rPr>
          <m:t>pump</m:t>
        </m:r>
      </m:oMath>
      <w:r w:rsidRPr="00534D90">
        <w:tab/>
        <w:t>Pump</w:t>
      </w:r>
    </w:p>
    <w:p w14:paraId="4CC115D3" w14:textId="7BC0AC64" w:rsidR="00F73102" w:rsidRDefault="00F73102" w:rsidP="001A75B3">
      <m:oMath>
        <m:r>
          <w:rPr>
            <w:rFonts w:ascii="Cambria Math" w:hAnsi="Cambria Math"/>
          </w:rPr>
          <m:t>s</m:t>
        </m:r>
      </m:oMath>
      <w:r w:rsidRPr="00534D90">
        <w:tab/>
        <w:t>Source (soil)</w:t>
      </w:r>
    </w:p>
    <w:p w14:paraId="4477F9E6" w14:textId="501BB69B" w:rsidR="00965B3E" w:rsidRPr="00534D90" w:rsidRDefault="00965B3E" w:rsidP="001A75B3">
      <w:r w:rsidRPr="00065EC4">
        <w:rPr>
          <w:bCs/>
        </w:rPr>
        <w:t>source</w:t>
      </w:r>
      <w:r>
        <w:rPr>
          <w:bCs/>
        </w:rPr>
        <w:tab/>
      </w:r>
      <w:r w:rsidR="00D70465" w:rsidRPr="00065EC4">
        <w:rPr>
          <w:bCs/>
        </w:rPr>
        <w:t>Heat source</w:t>
      </w:r>
    </w:p>
    <w:p w14:paraId="266F2CF9" w14:textId="36D09A97" w:rsidR="00F73102" w:rsidRDefault="00F73102" w:rsidP="001A75B3">
      <m:oMath>
        <m:r>
          <w:rPr>
            <w:rFonts w:ascii="Cambria Math" w:hAnsi="Cambria Math"/>
          </w:rPr>
          <m:t>sink</m:t>
        </m:r>
      </m:oMath>
      <w:r w:rsidRPr="00534D90">
        <w:tab/>
        <w:t>Heat sink (</w:t>
      </w:r>
      <w:r w:rsidR="00D70465">
        <w:t>user</w:t>
      </w:r>
      <w:r w:rsidRPr="00534D90">
        <w:t xml:space="preserve"> side)</w:t>
      </w:r>
    </w:p>
    <w:p w14:paraId="52E24BB6" w14:textId="2C287188" w:rsidR="00E13990" w:rsidRDefault="00E13990" w:rsidP="001A75B3">
      <w:pPr>
        <w:rPr>
          <w:bCs/>
        </w:rPr>
      </w:pPr>
      <w:r w:rsidRPr="00065EC4">
        <w:rPr>
          <w:bCs/>
        </w:rPr>
        <w:t>SC</w:t>
      </w:r>
      <w:r>
        <w:rPr>
          <w:bCs/>
        </w:rPr>
        <w:tab/>
      </w:r>
      <w:r w:rsidR="0010688D" w:rsidRPr="00065EC4">
        <w:rPr>
          <w:bCs/>
        </w:rPr>
        <w:t>Subcooling</w:t>
      </w:r>
    </w:p>
    <w:p w14:paraId="630F0472" w14:textId="6EFED480" w:rsidR="002C7813" w:rsidRPr="00534D90" w:rsidRDefault="002C7813" w:rsidP="001A75B3">
      <w:r w:rsidRPr="00065EC4">
        <w:rPr>
          <w:bCs/>
        </w:rPr>
        <w:t>SH</w:t>
      </w:r>
      <w:r w:rsidR="00EE5D88">
        <w:rPr>
          <w:bCs/>
        </w:rPr>
        <w:tab/>
      </w:r>
      <w:r w:rsidR="00EE5D88" w:rsidRPr="00065EC4">
        <w:rPr>
          <w:bCs/>
        </w:rPr>
        <w:t>Superheating</w:t>
      </w:r>
    </w:p>
    <w:p w14:paraId="121D26D3" w14:textId="687215F1" w:rsidR="00F73102" w:rsidRDefault="00F73102" w:rsidP="001A75B3">
      <m:oMath>
        <m:r>
          <w:rPr>
            <w:rFonts w:ascii="Cambria Math" w:hAnsi="Cambria Math"/>
          </w:rPr>
          <m:t>t</m:t>
        </m:r>
      </m:oMath>
      <w:r w:rsidR="00E024A3" w:rsidRPr="00534D90">
        <w:tab/>
      </w:r>
      <w:r w:rsidRPr="00534D90">
        <w:t>Total</w:t>
      </w:r>
    </w:p>
    <w:p w14:paraId="0C4EDF8B" w14:textId="6B00E4F4" w:rsidR="00557552" w:rsidRDefault="00557552" w:rsidP="001A75B3">
      <w:r w:rsidRPr="00065EC4">
        <w:rPr>
          <w:bCs/>
          <w:iCs/>
        </w:rPr>
        <w:t>TEV</w:t>
      </w:r>
      <w:r>
        <w:rPr>
          <w:bCs/>
          <w:iCs/>
        </w:rPr>
        <w:tab/>
      </w:r>
      <w:r w:rsidR="002E6F59" w:rsidRPr="00065EC4">
        <w:rPr>
          <w:bCs/>
        </w:rPr>
        <w:t>Thermostatic expansion valve</w:t>
      </w:r>
    </w:p>
    <w:p w14:paraId="18C7BE17" w14:textId="2255CE44" w:rsidR="00E956C6" w:rsidRDefault="00E956C6" w:rsidP="001A75B3">
      <w:pPr>
        <w:rPr>
          <w:bCs/>
        </w:rPr>
      </w:pPr>
      <w:r w:rsidRPr="00065EC4">
        <w:rPr>
          <w:bCs/>
        </w:rPr>
        <w:t>ref</w:t>
      </w:r>
      <w:r>
        <w:rPr>
          <w:bCs/>
        </w:rPr>
        <w:tab/>
      </w:r>
      <w:r w:rsidR="00966AD4" w:rsidRPr="00065EC4">
        <w:rPr>
          <w:bCs/>
        </w:rPr>
        <w:t>Refrigerant</w:t>
      </w:r>
    </w:p>
    <w:p w14:paraId="7857156B" w14:textId="77777777" w:rsidR="00DE65BB" w:rsidRDefault="00DE65BB" w:rsidP="001A75B3">
      <w:pPr>
        <w:rPr>
          <w:bCs/>
        </w:rPr>
      </w:pPr>
    </w:p>
    <w:p w14:paraId="3690241D" w14:textId="3B30E66F" w:rsidR="00DE65BB" w:rsidRDefault="003C2B99" w:rsidP="001A75B3">
      <w:r w:rsidRPr="00065EC4">
        <w:t>Superscripts</w:t>
      </w:r>
    </w:p>
    <w:p w14:paraId="2F33DA6D" w14:textId="5927075B" w:rsidR="006933A2" w:rsidRDefault="006933A2" w:rsidP="001A75B3">
      <w:pPr>
        <w:rPr>
          <w:bCs/>
        </w:rPr>
      </w:pPr>
      <w:r w:rsidRPr="00065EC4">
        <w:rPr>
          <w:bCs/>
        </w:rPr>
        <w:t>alt</w:t>
      </w:r>
      <w:r>
        <w:rPr>
          <w:bCs/>
        </w:rPr>
        <w:tab/>
      </w:r>
      <w:r w:rsidR="00D03E0E" w:rsidRPr="00065EC4">
        <w:rPr>
          <w:bCs/>
        </w:rPr>
        <w:t>Alternative</w:t>
      </w:r>
    </w:p>
    <w:p w14:paraId="0E1E91F5" w14:textId="6C011CE2" w:rsidR="00BA76F9" w:rsidRDefault="00BA76F9" w:rsidP="001A75B3">
      <w:pPr>
        <w:rPr>
          <w:bCs/>
        </w:rPr>
      </w:pPr>
      <w:r w:rsidRPr="00065EC4">
        <w:rPr>
          <w:bCs/>
        </w:rPr>
        <w:t>dest</w:t>
      </w:r>
      <w:r>
        <w:rPr>
          <w:bCs/>
        </w:rPr>
        <w:tab/>
      </w:r>
      <w:r w:rsidR="004C3903" w:rsidRPr="00065EC4">
        <w:rPr>
          <w:bCs/>
        </w:rPr>
        <w:t>Destruction</w:t>
      </w:r>
    </w:p>
    <w:p w14:paraId="08CBB17C" w14:textId="1123116D" w:rsidR="004C3903" w:rsidRDefault="00A83C53" w:rsidP="001A75B3">
      <w:pPr>
        <w:rPr>
          <w:bCs/>
        </w:rPr>
      </w:pPr>
      <w:r w:rsidRPr="00065EC4">
        <w:rPr>
          <w:bCs/>
        </w:rPr>
        <w:t>ex</w:t>
      </w:r>
      <w:r>
        <w:rPr>
          <w:bCs/>
        </w:rPr>
        <w:tab/>
      </w:r>
      <w:r w:rsidR="00842D00" w:rsidRPr="00065EC4">
        <w:rPr>
          <w:bCs/>
        </w:rPr>
        <w:t>Exergetic</w:t>
      </w:r>
    </w:p>
    <w:p w14:paraId="7F4EA032" w14:textId="5AD6716A" w:rsidR="00842D00" w:rsidRDefault="000F0A01" w:rsidP="001A75B3">
      <w:pPr>
        <w:rPr>
          <w:bCs/>
        </w:rPr>
      </w:pPr>
      <w:r w:rsidRPr="00065EC4">
        <w:rPr>
          <w:bCs/>
        </w:rPr>
        <w:t>in</w:t>
      </w:r>
      <w:r>
        <w:rPr>
          <w:bCs/>
        </w:rPr>
        <w:tab/>
      </w:r>
      <w:r w:rsidR="002414F9" w:rsidRPr="00065EC4">
        <w:rPr>
          <w:bCs/>
        </w:rPr>
        <w:t>Inlet</w:t>
      </w:r>
    </w:p>
    <w:p w14:paraId="0240F42E" w14:textId="2A650668" w:rsidR="0023310F" w:rsidRPr="00534D90" w:rsidRDefault="0023310F" w:rsidP="001A75B3">
      <w:r w:rsidRPr="00065EC4">
        <w:rPr>
          <w:bCs/>
        </w:rPr>
        <w:t>out</w:t>
      </w:r>
      <w:r w:rsidR="0042306A">
        <w:rPr>
          <w:bCs/>
        </w:rPr>
        <w:tab/>
      </w:r>
      <w:r w:rsidR="0042306A" w:rsidRPr="00065EC4">
        <w:rPr>
          <w:bCs/>
        </w:rPr>
        <w:t>Outlet</w:t>
      </w:r>
    </w:p>
    <w:p w14:paraId="03672261" w14:textId="77777777" w:rsidR="00F73102" w:rsidRPr="00534D90" w:rsidRDefault="00F73102" w:rsidP="001A75B3"/>
    <w:p w14:paraId="269E9FC8" w14:textId="77777777" w:rsidR="00F73102" w:rsidRPr="00534D90" w:rsidRDefault="00F73102" w:rsidP="001A75B3">
      <w:r w:rsidRPr="00534D90">
        <w:t>Abbreviations</w:t>
      </w:r>
    </w:p>
    <w:p w14:paraId="0224024A" w14:textId="02F0193A" w:rsidR="0074097E" w:rsidRDefault="0074097E" w:rsidP="001A75B3">
      <w:r w:rsidRPr="00065EC4">
        <w:rPr>
          <w:bCs/>
        </w:rPr>
        <w:t>BHE</w:t>
      </w:r>
      <w:r>
        <w:rPr>
          <w:bCs/>
        </w:rPr>
        <w:tab/>
      </w:r>
      <w:r w:rsidR="00375FD0" w:rsidRPr="00065EC4">
        <w:rPr>
          <w:bCs/>
        </w:rPr>
        <w:t>Borehole Heat Exchanger</w:t>
      </w:r>
    </w:p>
    <w:p w14:paraId="2E648C81" w14:textId="35EDE2D6" w:rsidR="00F73102" w:rsidRPr="00534D90" w:rsidRDefault="00F73102" w:rsidP="001A75B3">
      <w:r w:rsidRPr="00534D90">
        <w:t>COP</w:t>
      </w:r>
      <w:r w:rsidRPr="00534D90">
        <w:tab/>
        <w:t>Coefficient of Performance</w:t>
      </w:r>
    </w:p>
    <w:p w14:paraId="626F0A53" w14:textId="77777777" w:rsidR="00F73102" w:rsidRDefault="00F73102" w:rsidP="001A75B3">
      <w:r w:rsidRPr="00534D90">
        <w:t>FTT</w:t>
      </w:r>
      <w:r w:rsidRPr="00534D90">
        <w:tab/>
        <w:t>Finite-Time Thermodynamics</w:t>
      </w:r>
    </w:p>
    <w:p w14:paraId="3999C8AB" w14:textId="6E9E10B7" w:rsidR="007C682F" w:rsidRPr="00534D90" w:rsidRDefault="007C682F" w:rsidP="001A75B3">
      <w:r w:rsidRPr="00065EC4">
        <w:rPr>
          <w:bCs/>
        </w:rPr>
        <w:t>GHE</w:t>
      </w:r>
      <w:r>
        <w:rPr>
          <w:bCs/>
        </w:rPr>
        <w:tab/>
      </w:r>
      <w:r w:rsidR="0072148F" w:rsidRPr="00065EC4">
        <w:rPr>
          <w:bCs/>
        </w:rPr>
        <w:t>Ground Heat Exchanger</w:t>
      </w:r>
    </w:p>
    <w:p w14:paraId="58EC0DB5" w14:textId="52392FD3" w:rsidR="00F73102" w:rsidRDefault="00F73102" w:rsidP="001A75B3">
      <w:r w:rsidRPr="00534D90">
        <w:t>GSHP</w:t>
      </w:r>
      <w:r w:rsidRPr="00534D90">
        <w:tab/>
        <w:t>Ground Source Heat Pump</w:t>
      </w:r>
    </w:p>
    <w:p w14:paraId="1466BE9F" w14:textId="0C4B54C3" w:rsidR="00086BA7" w:rsidRDefault="00193F10" w:rsidP="001A75B3">
      <w:pPr>
        <w:rPr>
          <w:bCs/>
        </w:rPr>
      </w:pPr>
      <w:r w:rsidRPr="00977C25">
        <w:t>GWP</w:t>
      </w:r>
      <w:r w:rsidR="006F52EA">
        <w:rPr>
          <w:b/>
        </w:rPr>
        <w:tab/>
      </w:r>
      <w:r w:rsidR="006F52EA" w:rsidRPr="00065EC4">
        <w:rPr>
          <w:bCs/>
        </w:rPr>
        <w:t>Global Warming Potential</w:t>
      </w:r>
    </w:p>
    <w:p w14:paraId="541A37F0" w14:textId="3BB8B3BB" w:rsidR="005D701F" w:rsidRDefault="005D701F" w:rsidP="001A75B3">
      <w:pPr>
        <w:rPr>
          <w:bCs/>
          <w:iCs/>
        </w:rPr>
      </w:pPr>
      <w:r w:rsidRPr="00065EC4">
        <w:rPr>
          <w:bCs/>
          <w:iCs/>
        </w:rPr>
        <w:t>HFC</w:t>
      </w:r>
      <w:r>
        <w:rPr>
          <w:bCs/>
          <w:iCs/>
        </w:rPr>
        <w:tab/>
      </w:r>
      <w:r w:rsidR="00562FD8" w:rsidRPr="00065EC4">
        <w:rPr>
          <w:bCs/>
          <w:iCs/>
        </w:rPr>
        <w:t>Hydrofluorocarbons</w:t>
      </w:r>
    </w:p>
    <w:p w14:paraId="65539167" w14:textId="4040BF79" w:rsidR="00562FD8" w:rsidRPr="00534D90" w:rsidRDefault="0093199D" w:rsidP="001A75B3">
      <w:r w:rsidRPr="00065EC4">
        <w:rPr>
          <w:bCs/>
          <w:iCs/>
        </w:rPr>
        <w:t>HFO</w:t>
      </w:r>
      <w:r>
        <w:rPr>
          <w:bCs/>
          <w:iCs/>
        </w:rPr>
        <w:tab/>
      </w:r>
      <w:r w:rsidR="00E0118F" w:rsidRPr="00065EC4">
        <w:rPr>
          <w:bCs/>
          <w:iCs/>
        </w:rPr>
        <w:t>Hydrofluoroolefin</w:t>
      </w:r>
    </w:p>
    <w:p w14:paraId="72D6C6BF" w14:textId="77777777" w:rsidR="00F73102" w:rsidRDefault="00F73102" w:rsidP="001A75B3">
      <w:r w:rsidRPr="00534D90">
        <w:t>HP</w:t>
      </w:r>
      <w:r w:rsidRPr="00534D90">
        <w:tab/>
        <w:t>Heat Pump</w:t>
      </w:r>
    </w:p>
    <w:p w14:paraId="057ED2EE" w14:textId="6E199225" w:rsidR="00C25019" w:rsidRPr="00534D90" w:rsidRDefault="00C25019" w:rsidP="001A75B3">
      <w:r w:rsidRPr="00065EC4">
        <w:rPr>
          <w:bCs/>
          <w:iCs/>
        </w:rPr>
        <w:t>HTF</w:t>
      </w:r>
      <w:r>
        <w:rPr>
          <w:bCs/>
          <w:iCs/>
        </w:rPr>
        <w:tab/>
      </w:r>
      <w:r w:rsidR="00D04E8B" w:rsidRPr="00065EC4">
        <w:rPr>
          <w:bCs/>
          <w:iCs/>
        </w:rPr>
        <w:t>Heat Transfer Fluid</w:t>
      </w:r>
    </w:p>
    <w:p w14:paraId="3493801A" w14:textId="77777777" w:rsidR="00F73102" w:rsidRDefault="00F73102" w:rsidP="001A75B3">
      <w:r w:rsidRPr="00534D90">
        <w:t>HX</w:t>
      </w:r>
      <w:r w:rsidRPr="00534D90">
        <w:tab/>
        <w:t>Heat Exchanger</w:t>
      </w:r>
    </w:p>
    <w:p w14:paraId="34C27791" w14:textId="3813B65E" w:rsidR="005E6F82" w:rsidRPr="00534D90" w:rsidRDefault="006D244C" w:rsidP="001A75B3">
      <w:r w:rsidRPr="00065EC4">
        <w:rPr>
          <w:bCs/>
        </w:rPr>
        <w:t>TRT</w:t>
      </w:r>
      <w:r w:rsidR="0065182C">
        <w:rPr>
          <w:bCs/>
        </w:rPr>
        <w:tab/>
      </w:r>
      <w:r w:rsidR="0065182C" w:rsidRPr="00065EC4">
        <w:rPr>
          <w:bCs/>
        </w:rPr>
        <w:t>Thermal Response Test</w:t>
      </w:r>
    </w:p>
    <w:p w14:paraId="2197223C" w14:textId="77777777" w:rsidR="00F73102" w:rsidRPr="00534D90" w:rsidRDefault="00F73102" w:rsidP="0065182C">
      <w:pPr>
        <w:ind w:firstLine="0"/>
      </w:pPr>
    </w:p>
    <w:p w14:paraId="4C7AB99A" w14:textId="77777777" w:rsidR="00896170" w:rsidRPr="00534D90" w:rsidRDefault="00896170" w:rsidP="001A75B3">
      <w:pPr>
        <w:rPr>
          <w:rFonts w:eastAsiaTheme="majorEastAsia"/>
          <w:color w:val="0F4761" w:themeColor="accent1" w:themeShade="BF"/>
        </w:rPr>
      </w:pPr>
      <w:r w:rsidRPr="00534D90">
        <w:br w:type="page"/>
      </w:r>
    </w:p>
    <w:p w14:paraId="05C6289A" w14:textId="699AC02B" w:rsidR="00452393" w:rsidRPr="00534D90" w:rsidRDefault="00881785" w:rsidP="00056B48">
      <w:pPr>
        <w:pStyle w:val="Heading1"/>
        <w:numPr>
          <w:ilvl w:val="0"/>
          <w:numId w:val="0"/>
        </w:numPr>
        <w:jc w:val="center"/>
      </w:pPr>
      <w:bookmarkStart w:id="0" w:name="_Toc214243711"/>
      <w:r w:rsidRPr="00534D90">
        <w:lastRenderedPageBreak/>
        <w:t>INTRODUCTION</w:t>
      </w:r>
      <w:bookmarkEnd w:id="0"/>
    </w:p>
    <w:p w14:paraId="5B7FAFF8" w14:textId="77777777" w:rsidR="006B056B" w:rsidRPr="00534D90" w:rsidRDefault="006B056B" w:rsidP="001A75B3"/>
    <w:p w14:paraId="3A39766D" w14:textId="5826D9D3" w:rsidR="009066DF" w:rsidRPr="00534D90" w:rsidRDefault="000C7C1A" w:rsidP="00941462">
      <w:r w:rsidRPr="00534D90">
        <w:rPr>
          <w:b/>
        </w:rPr>
        <w:t>Global energy and environmental context</w:t>
      </w:r>
      <w:r w:rsidR="00A27AD9" w:rsidRPr="00534D90">
        <w:rPr>
          <w:b/>
        </w:rPr>
        <w:t>.</w:t>
      </w:r>
      <w:r w:rsidR="00941462" w:rsidRPr="00534D90">
        <w:t xml:space="preserve"> </w:t>
      </w:r>
    </w:p>
    <w:p w14:paraId="12E1FF76" w14:textId="3E323624" w:rsidR="003D2566" w:rsidRPr="00534D90" w:rsidRDefault="009D3BB3" w:rsidP="004B4E44">
      <w:r w:rsidRPr="009D3BB3">
        <w:t>Heating for buildings is one of the most energy- and carbon-intensive final uses, so decarbonizing space and water heating is a central element of global climate policy. This challenge is particularly acute in countries with long, cold winters such as Kazakhstan, where a strongly continental climate leads to extended heating seasons, high peak thermal loads, and a continued dependence on coal- and gas-fired boilers. These systems not only generate substantial CO₂ emissions, but also worsen local air quality in large cities. Under such conditions, low-carbon heating technologies must deliver reliable comfort at sub-zero outdoor temperatures while remaining financially viable in both investment and operation. Against this backdrop, international assessments and technology reviews consistently identify heat pumps – and, within this family, geothermal and shallow-geothermal (ground source) systems – as key options for the cost-effective decarbonization of buildings and district heating networks</w:t>
      </w:r>
      <w:r>
        <w:t xml:space="preserve"> </w:t>
      </w:r>
      <w:r w:rsidR="00CE4067" w:rsidRPr="00CE4067">
        <w:rPr>
          <w:kern w:val="0"/>
        </w:rPr>
        <w:t>[1–4]</w:t>
      </w:r>
      <w:r>
        <w:t>.</w:t>
      </w:r>
    </w:p>
    <w:p w14:paraId="3A799C6B" w14:textId="5729AB32" w:rsidR="00906194" w:rsidRPr="00534D90" w:rsidRDefault="00C40CB0" w:rsidP="005B5836">
      <w:r w:rsidRPr="00C40CB0">
        <w:t>Global statistics on direct geothermal energy use confirm steady growth across residential, commercial, and industrial sectors, with heat pump applications accounting for an increasing share of installed capacity</w:t>
      </w:r>
      <w:r>
        <w:t xml:space="preserve"> </w:t>
      </w:r>
      <w:r w:rsidR="00CE4067" w:rsidRPr="00CE4067">
        <w:t>[4]</w:t>
      </w:r>
      <w:r w:rsidR="00906194" w:rsidRPr="00534D90">
        <w:t xml:space="preserve">. </w:t>
      </w:r>
      <w:r w:rsidRPr="00C40CB0">
        <w:t>At the same time, the practical exploitation of shallow-geothermal resources is shaped by permitting regimes, hydrogeological conditions, and environmental safeguards (e.g., groundwater protection), which vary considerably between countries and regions</w:t>
      </w:r>
      <w:r w:rsidR="00415EC8">
        <w:t xml:space="preserve"> </w:t>
      </w:r>
      <w:r w:rsidR="00CE4067" w:rsidRPr="00CE4067">
        <w:t>[2]</w:t>
      </w:r>
      <w:r w:rsidR="00906194" w:rsidRPr="00534D90">
        <w:t xml:space="preserve">. </w:t>
      </w:r>
      <w:r w:rsidR="00562B8B" w:rsidRPr="00562B8B">
        <w:t>Long-term scenarios project rapid expansion of electric heat pump capacity in line with Paris-compatible pathways, driven by technology learning, electrification of heat, and supporting policy frameworks</w:t>
      </w:r>
      <w:r w:rsidR="00BC6970" w:rsidRPr="00BC6970">
        <w:t xml:space="preserve"> </w:t>
      </w:r>
      <w:r w:rsidR="00CE4067" w:rsidRPr="00CE4067">
        <w:t>[1,3]</w:t>
      </w:r>
      <w:r w:rsidR="00906194" w:rsidRPr="00534D90">
        <w:t xml:space="preserve">. </w:t>
      </w:r>
      <w:r w:rsidR="0079257C" w:rsidRPr="0079257C">
        <w:t>However, in cold continental climates thermal loads are highly seasonal and strongly concentrated in winter, creating specific challenges for system sizing, operating strategies, and multi-year ground temperature management</w:t>
      </w:r>
      <w:r w:rsidR="0079257C">
        <w:t xml:space="preserve"> </w:t>
      </w:r>
      <w:r w:rsidR="00CE4067" w:rsidRPr="00CE4067">
        <w:t>[5,6]</w:t>
      </w:r>
      <w:r w:rsidR="001042C9" w:rsidRPr="00534D90">
        <w:t>.</w:t>
      </w:r>
    </w:p>
    <w:p w14:paraId="60BE740E" w14:textId="1C1EBEBE" w:rsidR="003E64E1" w:rsidRPr="00534D90" w:rsidRDefault="001A2F69" w:rsidP="001A75B3">
      <w:pPr>
        <w:rPr>
          <w:b/>
          <w:bCs/>
        </w:rPr>
      </w:pPr>
      <w:r w:rsidRPr="00534D90">
        <w:rPr>
          <w:b/>
          <w:bCs/>
        </w:rPr>
        <w:t>Heat pumps as a key technology in the energy transition</w:t>
      </w:r>
      <w:r w:rsidR="001B5923" w:rsidRPr="00534D90">
        <w:rPr>
          <w:b/>
          <w:bCs/>
        </w:rPr>
        <w:t>.</w:t>
      </w:r>
    </w:p>
    <w:p w14:paraId="04A1ADB0" w14:textId="32D72F78" w:rsidR="00E52E63" w:rsidRDefault="00FF1A95" w:rsidP="001A75B3">
      <w:r w:rsidRPr="00FF1A95">
        <w:t>Heat pumps (HPs) upgrade low-temperature energy from environmental sources (air, water, ground) into useful heat at higher temperature levels, using electricity as the driving input. Because they typically deliver seasonal performance factors above unity, they can outperform combustion-based boilers when supplied with low-carbon electricity. Recent surveys document substantial progress in compressors, heat exchangers, working fluids, and control algorithms for both domestic and industrial HPs, along with a strong, policy-driven increase in their deployment expected over the current decade</w:t>
      </w:r>
      <w:r>
        <w:t xml:space="preserve"> </w:t>
      </w:r>
      <w:r w:rsidR="00CE4067" w:rsidRPr="00CE4067">
        <w:rPr>
          <w:kern w:val="0"/>
        </w:rPr>
        <w:t>[3,7–9]</w:t>
      </w:r>
      <w:r w:rsidR="005D2893" w:rsidRPr="00534D90">
        <w:t>.</w:t>
      </w:r>
    </w:p>
    <w:p w14:paraId="7C9A24FF" w14:textId="3F053F2D" w:rsidR="005D2893" w:rsidRPr="00534D90" w:rsidRDefault="00E52E63" w:rsidP="001A75B3">
      <w:r w:rsidRPr="00E52E63">
        <w:t>For industrial processes and district energy systems, high-temperature heat pumps (HTHPs) now routinely reach sink temperatures on the order of 160 °C, allowing them to replace fossil-fuel boilers where electricity prices and carbon intensity are favorable</w:t>
      </w:r>
      <w:r>
        <w:t xml:space="preserve"> </w:t>
      </w:r>
      <w:r w:rsidR="00CE4067" w:rsidRPr="00CE4067">
        <w:t>[10]</w:t>
      </w:r>
      <w:r w:rsidR="005D2893" w:rsidRPr="00534D90">
        <w:t xml:space="preserve">. </w:t>
      </w:r>
      <w:r w:rsidR="00E65436" w:rsidRPr="00E65436">
        <w:t>The research literature also explores cascade and hybrid configurations to expand the operating envelope at low ambient temperatures. Studies of cascade systems quantify combined thermodynamic, exergoeconomic, and environmental trade-offs and demonstrate the effectiveness of multi-objective optimization approaches in HP design</w:t>
      </w:r>
      <w:r w:rsidR="00E65436">
        <w:t xml:space="preserve"> </w:t>
      </w:r>
      <w:r w:rsidR="00CE4067" w:rsidRPr="00CE4067">
        <w:rPr>
          <w:kern w:val="0"/>
        </w:rPr>
        <w:t>[11–15]</w:t>
      </w:r>
      <w:r w:rsidR="005D2893" w:rsidRPr="00534D90">
        <w:t xml:space="preserve">. </w:t>
      </w:r>
      <w:r w:rsidR="00E65436" w:rsidRPr="00E65436">
        <w:t xml:space="preserve">In parallel, finite-time and finite-size thermodynamics and ecological criteria have been applied to classical cycles (such as </w:t>
      </w:r>
      <w:r w:rsidR="00E65436" w:rsidRPr="00E65436">
        <w:lastRenderedPageBreak/>
        <w:t>Brayton) to incorporate realistic irreversibilities and provide guidance on parameter selection for heat pumps under practical constraints</w:t>
      </w:r>
      <w:r w:rsidR="00E65436">
        <w:t xml:space="preserve"> </w:t>
      </w:r>
      <w:r w:rsidR="00CE4067" w:rsidRPr="00CE4067">
        <w:t>[16,17]</w:t>
      </w:r>
      <w:r w:rsidR="005D2893" w:rsidRPr="00534D90">
        <w:t>.</w:t>
      </w:r>
    </w:p>
    <w:p w14:paraId="1EE6497A" w14:textId="61FC5169" w:rsidR="005D2893" w:rsidRPr="00534D90" w:rsidRDefault="00F91284" w:rsidP="006E18A2">
      <w:r w:rsidRPr="00F91284">
        <w:t>Beyond single-cycle arrangements, solar</w:t>
      </w:r>
      <w:r>
        <w:t xml:space="preserve"> </w:t>
      </w:r>
      <w:r w:rsidRPr="00F91284">
        <w:t>assisted compression heat pumps (SACHPs) and other hybrid systems increase the renewable share of delivered heat and stabilize performance in harsh climates. Recent reviews synthesize modeling approaches, configuration variants, and applications of SACHPs – including collector integration, refrigerant choice, and control strategies – and propose design routes tailored to climates with large temperature swings</w:t>
      </w:r>
      <w:r>
        <w:t xml:space="preserve"> </w:t>
      </w:r>
      <w:r w:rsidR="00CE4067" w:rsidRPr="00CE4067">
        <w:t>[14,18,19]</w:t>
      </w:r>
      <w:r w:rsidR="00A7391F" w:rsidRPr="00534D90">
        <w:t>.</w:t>
      </w:r>
      <w:r w:rsidR="007363D7" w:rsidRPr="00534D90">
        <w:t xml:space="preserve"> </w:t>
      </w:r>
      <w:r w:rsidR="006C1EB0" w:rsidRPr="006C1EB0">
        <w:t>As these concepts move towards wider deployment, the ongoing transition to low-GWP refrigerants remains a critical cross-cutting issue. Experiments and numerical studies compare candidate working fluids and quantify their influence on COP, exergy efficiency, and environmental indicators, providing the evidence base for replacing high-GWP refrigerants</w:t>
      </w:r>
      <w:r w:rsidR="00977C25">
        <w:t xml:space="preserve"> </w:t>
      </w:r>
      <w:r w:rsidR="00CE4067" w:rsidRPr="00CE4067">
        <w:t>[10,20,21]</w:t>
      </w:r>
      <w:r w:rsidR="00446060" w:rsidRPr="00534D90">
        <w:t xml:space="preserve">. </w:t>
      </w:r>
      <w:r w:rsidR="00C33D8B" w:rsidRPr="00C33D8B">
        <w:t>At the same time, optimization studies investigate operating temperatures, intermediate pressures, and condenser/evaporator characteristics across residential, commercial, and industrial applications, seeking joint improvements in efficiency, cost, and environmental performance</w:t>
      </w:r>
      <w:r w:rsidR="00C33D8B">
        <w:t xml:space="preserve"> </w:t>
      </w:r>
      <w:r w:rsidR="00CE4067" w:rsidRPr="00CE4067">
        <w:t>[3,9,12]</w:t>
      </w:r>
      <w:r w:rsidR="007363D7" w:rsidRPr="00534D90">
        <w:t>.</w:t>
      </w:r>
    </w:p>
    <w:p w14:paraId="3FCEFC5E" w14:textId="178D41B7" w:rsidR="00196386" w:rsidRPr="00534D90" w:rsidRDefault="006E18A2" w:rsidP="001A75B3">
      <w:pPr>
        <w:rPr>
          <w:b/>
          <w:bCs/>
        </w:rPr>
      </w:pPr>
      <w:r w:rsidRPr="00534D90">
        <w:rPr>
          <w:b/>
          <w:bCs/>
        </w:rPr>
        <w:t>Development and application of ground</w:t>
      </w:r>
      <w:r w:rsidR="009970D6">
        <w:rPr>
          <w:b/>
          <w:bCs/>
        </w:rPr>
        <w:t xml:space="preserve"> </w:t>
      </w:r>
      <w:r w:rsidRPr="00534D90">
        <w:rPr>
          <w:b/>
          <w:bCs/>
        </w:rPr>
        <w:t>source heat pumps (GSHPs)</w:t>
      </w:r>
      <w:r w:rsidR="00196386" w:rsidRPr="00534D90">
        <w:rPr>
          <w:b/>
          <w:bCs/>
        </w:rPr>
        <w:t>.</w:t>
      </w:r>
    </w:p>
    <w:p w14:paraId="44E0E818" w14:textId="78E4487F" w:rsidR="00D2092E" w:rsidRPr="00534D90" w:rsidRDefault="0000539D" w:rsidP="001A75B3">
      <w:r w:rsidRPr="0000539D">
        <w:t>Within the broader HP family, ground source heat pumps (GSHPs) exploit the relatively stable subsurface temperature to achieve high efficiencies in cold climates. Their technological development has been strongly supported by advances such as the thermal response test (TRT), which enables in-situ characterization of ground thermal properties and underpins the design of borehole heat exchangers (BHEs)</w:t>
      </w:r>
      <w:r>
        <w:t xml:space="preserve"> </w:t>
      </w:r>
      <w:r w:rsidR="00CE4067" w:rsidRPr="00CE4067">
        <w:t>[22,23]</w:t>
      </w:r>
      <w:r w:rsidR="00D2092E" w:rsidRPr="00534D90">
        <w:t xml:space="preserve">. </w:t>
      </w:r>
      <w:r w:rsidR="007160E3" w:rsidRPr="007160E3">
        <w:t>Current GSHP solutions include closed-loop vertical and horizontal BHE fields, open-loop groundwater systems, and energy piles; many of these configurations can be combined with borehole thermal energy storage (BTES) to provide seasonal balancing</w:t>
      </w:r>
      <w:r w:rsidR="007160E3">
        <w:t xml:space="preserve"> </w:t>
      </w:r>
      <w:r w:rsidR="00CE4067" w:rsidRPr="00CE4067">
        <w:t>[6,24,25]</w:t>
      </w:r>
      <w:r w:rsidR="00D2092E" w:rsidRPr="00534D90">
        <w:t xml:space="preserve">. </w:t>
      </w:r>
      <w:r w:rsidR="00C71ECE" w:rsidRPr="00C71ECE">
        <w:t>Global utilization surveys and case studies document a wide application range – from single buildings to campus- or district-scale systems – and highlight the diversity of geological settings and regulatory environments that must be considered during project development</w:t>
      </w:r>
      <w:r w:rsidR="00C71ECE">
        <w:t xml:space="preserve"> </w:t>
      </w:r>
      <w:r w:rsidR="00CE4067" w:rsidRPr="00CE4067">
        <w:t>[2,4,26]</w:t>
      </w:r>
      <w:r w:rsidR="006A67F6" w:rsidRPr="00534D90">
        <w:t>.</w:t>
      </w:r>
    </w:p>
    <w:p w14:paraId="18675750" w14:textId="0344A9AA" w:rsidR="00D2092E" w:rsidRPr="00534D90" w:rsidRDefault="0041548D" w:rsidP="001A75B3">
      <w:r w:rsidRPr="0041548D">
        <w:t>Modeling tools have evolved from simple steady-state design methods to detailed transient models at both component and system level, capturing compressor cycling, ground loop dynamics, and control logic. Transient simulations of GSHPs under cycling operation clarify how part-load conditions influence seasonal performance and sizing</w:t>
      </w:r>
      <w:r>
        <w:t xml:space="preserve"> </w:t>
      </w:r>
      <w:r w:rsidR="00CE4067" w:rsidRPr="00CE4067">
        <w:t>[27]</w:t>
      </w:r>
      <w:r w:rsidR="006E2ED8" w:rsidRPr="00534D90">
        <w:t xml:space="preserve">. </w:t>
      </w:r>
      <w:r w:rsidR="004513BA" w:rsidRPr="004513BA">
        <w:t>Beyond conventional single-loop arrangements, recent work has examined shallow bore concepts, solar-coupled configurations, and other hybrids intended to reduce capital cost while preserving or improving efficiency</w:t>
      </w:r>
      <w:r w:rsidR="004513BA">
        <w:t xml:space="preserve"> </w:t>
      </w:r>
      <w:r w:rsidR="00CE4067" w:rsidRPr="00CE4067">
        <w:rPr>
          <w:kern w:val="0"/>
        </w:rPr>
        <w:t>[14,15,28–30]</w:t>
      </w:r>
      <w:r w:rsidR="006E2ED8" w:rsidRPr="00534D90">
        <w:t xml:space="preserve">. </w:t>
      </w:r>
      <w:r w:rsidR="002D59DF" w:rsidRPr="002D59DF">
        <w:t>Dedicated studies analyze low-GWP alternatives to legacy refrigerants in GSHP applications and quantify associated energy–exergy trade-offs</w:t>
      </w:r>
      <w:r w:rsidR="002D59DF">
        <w:t xml:space="preserve"> </w:t>
      </w:r>
      <w:r w:rsidR="00CE4067" w:rsidRPr="00CE4067">
        <w:t>[20]</w:t>
      </w:r>
      <w:r w:rsidR="006E2ED8" w:rsidRPr="00534D90">
        <w:t xml:space="preserve">, </w:t>
      </w:r>
      <w:r w:rsidR="00987FC1" w:rsidRPr="00987FC1">
        <w:t>whereas broader domestic HP reviews summarize trends in component selection and techno-economic assessment relevant to GSHP deployment</w:t>
      </w:r>
      <w:r w:rsidR="0093500D">
        <w:t xml:space="preserve"> </w:t>
      </w:r>
      <w:r w:rsidR="00CE4067" w:rsidRPr="00CE4067">
        <w:t>[9]</w:t>
      </w:r>
      <w:r w:rsidR="006E2ED8" w:rsidRPr="00534D90">
        <w:t xml:space="preserve">. </w:t>
      </w:r>
      <w:r w:rsidR="00694500" w:rsidRPr="00694500">
        <w:t>Overall, the literature confirms that GSHPs have particular advantages in cold continental climates, especially at sub-zero ambient temperatures where air-source HP performance degrades more rapidly</w:t>
      </w:r>
      <w:r w:rsidR="00185AF5">
        <w:t xml:space="preserve"> </w:t>
      </w:r>
      <w:r w:rsidR="00CE4067" w:rsidRPr="00CE4067">
        <w:t>[5,14,15,31]</w:t>
      </w:r>
      <w:r w:rsidR="006E2ED8" w:rsidRPr="00534D90">
        <w:t>.</w:t>
      </w:r>
    </w:p>
    <w:p w14:paraId="61753CD4" w14:textId="77777777" w:rsidR="00814B60" w:rsidRDefault="00814B60" w:rsidP="001A75B3">
      <w:pPr>
        <w:rPr>
          <w:b/>
          <w:bCs/>
        </w:rPr>
      </w:pPr>
    </w:p>
    <w:p w14:paraId="6FD3295E" w14:textId="77777777" w:rsidR="00814B60" w:rsidRDefault="00814B60" w:rsidP="001A75B3">
      <w:pPr>
        <w:rPr>
          <w:b/>
          <w:bCs/>
        </w:rPr>
      </w:pPr>
    </w:p>
    <w:p w14:paraId="7EB3E679" w14:textId="69AB6874" w:rsidR="00D2092E" w:rsidRPr="00534D90" w:rsidRDefault="000B69AF" w:rsidP="001A75B3">
      <w:pPr>
        <w:rPr>
          <w:b/>
          <w:bCs/>
        </w:rPr>
      </w:pPr>
      <w:r w:rsidRPr="00534D90">
        <w:rPr>
          <w:b/>
          <w:bCs/>
        </w:rPr>
        <w:lastRenderedPageBreak/>
        <w:t>Challenges in GSHP deployment.</w:t>
      </w:r>
    </w:p>
    <w:p w14:paraId="32D9B3E5" w14:textId="145FFCB7" w:rsidR="000B69AF" w:rsidRPr="00534D90" w:rsidRDefault="008775C0" w:rsidP="001A75B3">
      <w:r w:rsidRPr="008775C0">
        <w:t>Despite their favorable fundamentals, GSHP systems face several technical, economic, and regulatory obstacles. In cold continental regions such as Kazakhstan, one of the main technical issues is seasonal thermal imbalance: winter-dominated extraction from the ground can progressively cool the soil around BHEs, increasing compressor power demand, lowering COP, and, in extreme cases, causing local freezing that further reduces heat transfer. Mitigating these effects requires careful BHE field design (depth, spacing, arrangement) and, where appropriate, active balancing strategies such as solar recharging or seasonal storage, supported by TRT-based parameterization and dynamic simulation</w:t>
      </w:r>
      <w:r>
        <w:t xml:space="preserve"> </w:t>
      </w:r>
      <w:r w:rsidR="00CE4067" w:rsidRPr="00CE4067">
        <w:t>[5,13,23,25,32]</w:t>
      </w:r>
      <w:r w:rsidR="00CE3980" w:rsidRPr="00534D90">
        <w:t xml:space="preserve">. </w:t>
      </w:r>
      <w:r w:rsidR="008E64B2" w:rsidRPr="008E64B2">
        <w:t>Geotechnical solutions such as energy piles enable simultaneous structural and thermal functions but call for analysis of thermo-mechanical interactions and long-term reliability</w:t>
      </w:r>
      <w:r w:rsidR="00CE3980" w:rsidRPr="00534D90">
        <w:t xml:space="preserve"> </w:t>
      </w:r>
      <w:r w:rsidR="00CE4067" w:rsidRPr="00CE4067">
        <w:t>[24]</w:t>
      </w:r>
      <w:r w:rsidR="00CE3980" w:rsidRPr="00534D90">
        <w:t xml:space="preserve">. </w:t>
      </w:r>
      <w:r w:rsidR="008E64B2" w:rsidRPr="008E64B2">
        <w:t>Open-loop systems that tap shallow aquifers may be attractive where hydrogeological conditions are favorable, yet they are constrained by groundwater protection rules and licensing requirements</w:t>
      </w:r>
      <w:r w:rsidR="00CE3980" w:rsidRPr="00534D90">
        <w:t xml:space="preserve"> </w:t>
      </w:r>
      <w:r w:rsidR="00CE4067" w:rsidRPr="00CE4067">
        <w:t>[2,26]</w:t>
      </w:r>
      <w:r w:rsidR="00CE3980" w:rsidRPr="00534D90">
        <w:t>.</w:t>
      </w:r>
    </w:p>
    <w:p w14:paraId="5AE247D7" w14:textId="2B0A6D46" w:rsidR="00CE3980" w:rsidRPr="00534D90" w:rsidRDefault="00BB5E1E" w:rsidP="00CE3980">
      <w:r w:rsidRPr="00BB5E1E">
        <w:t>From an economic perspective, the high upfront cost of drilling and BHE installation remains a major barrier compared with conventional boiler replacements, even when lifecycle analysis favors GSHPs. Consequently, many studies underline the importance of system-level optimization – including refrigerant selection, source and sink temperature levels, and heat exchanger sizing – to manage both capital and operating expenditures in realistic climatic and regulatory contexts</w:t>
      </w:r>
      <w:r>
        <w:t xml:space="preserve"> </w:t>
      </w:r>
      <w:r w:rsidR="00CE4067" w:rsidRPr="00CE4067">
        <w:t>[12,31,33]</w:t>
      </w:r>
      <w:r w:rsidR="005B25A2" w:rsidRPr="00534D90">
        <w:t xml:space="preserve">. </w:t>
      </w:r>
      <w:r w:rsidRPr="00BB5E1E">
        <w:t>Reviews of solar</w:t>
      </w:r>
      <w:r>
        <w:t xml:space="preserve"> </w:t>
      </w:r>
      <w:r w:rsidRPr="00BB5E1E">
        <w:t>assisted GSHPs, hybrid storage schemes, and geocooling report strategies for mitigating thermal imbalance and reducing required BHE length, supported by monitoring data from residential systems and seasonal storage projects</w:t>
      </w:r>
      <w:r>
        <w:t xml:space="preserve"> </w:t>
      </w:r>
      <w:r w:rsidR="00CE4067" w:rsidRPr="00CE4067">
        <w:t>[18,19,25,34]</w:t>
      </w:r>
      <w:r w:rsidR="0083584B" w:rsidRPr="00534D90">
        <w:t xml:space="preserve">. </w:t>
      </w:r>
      <w:r w:rsidR="00F51FB6" w:rsidRPr="00F51FB6">
        <w:t>At the same time, the sector-wide shift to low-GWP refrigerants introduces new design constraints: although hydrocarbons and HFOs can substantially reduce direct climate impact, issues such as atmospheric degradation products (e.g., TFA formation) and safety classifications must be considered at an early stage in both engineering design and policy decisions</w:t>
      </w:r>
      <w:r w:rsidR="00F51FB6">
        <w:t xml:space="preserve"> </w:t>
      </w:r>
      <w:r w:rsidR="00CE4067" w:rsidRPr="00CE4067">
        <w:t>[10,20,21]</w:t>
      </w:r>
      <w:r w:rsidR="009E4E61" w:rsidRPr="00534D90">
        <w:t>.</w:t>
      </w:r>
      <w:r w:rsidR="00CE3980" w:rsidRPr="00534D90">
        <w:t xml:space="preserve"> </w:t>
      </w:r>
    </w:p>
    <w:p w14:paraId="36CBB0F1" w14:textId="091D308A" w:rsidR="00CE3980" w:rsidRPr="00534D90" w:rsidRDefault="00491DD8" w:rsidP="001A75B3">
      <w:pPr>
        <w:rPr>
          <w:b/>
          <w:bCs/>
        </w:rPr>
      </w:pPr>
      <w:r w:rsidRPr="00534D90">
        <w:rPr>
          <w:b/>
          <w:bCs/>
        </w:rPr>
        <w:t>Finite-time thermodynamics (FTT)</w:t>
      </w:r>
      <w:r w:rsidR="009D5AE6" w:rsidRPr="00534D90">
        <w:rPr>
          <w:b/>
          <w:bCs/>
        </w:rPr>
        <w:t>: foundations for cycle</w:t>
      </w:r>
      <w:r w:rsidR="00184025" w:rsidRPr="00534D90">
        <w:rPr>
          <w:b/>
          <w:bCs/>
        </w:rPr>
        <w:t>-</w:t>
      </w:r>
      <w:r w:rsidR="009D5AE6" w:rsidRPr="00534D90">
        <w:rPr>
          <w:b/>
          <w:bCs/>
        </w:rPr>
        <w:t>reservoir optimization.</w:t>
      </w:r>
    </w:p>
    <w:p w14:paraId="54F64A18" w14:textId="73D1ACA3" w:rsidR="009D5AE6" w:rsidRPr="00534D90" w:rsidRDefault="00F16B8C" w:rsidP="001A75B3">
      <w:r w:rsidRPr="00F16B8C">
        <w:t>Modern thermodynamic optimization recognizes that real devices operate under finite-time and finite-size constraints, with non-negligible irreversibilities. Foundational work on entropy-generation minimization introduced tractable models that integrate heat transfer, fluid mechanics, and thermodynamics to optimize irreversible devices subject to resource and time limits</w:t>
      </w:r>
      <w:r>
        <w:t xml:space="preserve"> </w:t>
      </w:r>
      <w:r w:rsidR="00CE4067" w:rsidRPr="00CE4067">
        <w:rPr>
          <w:kern w:val="0"/>
        </w:rPr>
        <w:t>[35–37]</w:t>
      </w:r>
      <w:r w:rsidR="00FE3AA9" w:rsidRPr="00534D90">
        <w:t xml:space="preserve">. </w:t>
      </w:r>
      <w:r w:rsidRPr="00F16B8C">
        <w:t>Building on these ideas, subsequent research developed endoreversible and irreversible formulations and ecological criteria for power and refrigeration cycles (including Brayton-type systems), thereby linking traditional performance objectives to finite-rate heat transfer and finite heat-capacity couplings</w:t>
      </w:r>
      <w:r w:rsidR="00086613">
        <w:t xml:space="preserve"> </w:t>
      </w:r>
      <w:r w:rsidR="00CE4067" w:rsidRPr="00CE4067">
        <w:t>[16,17]</w:t>
      </w:r>
      <w:r w:rsidR="00FE3AA9" w:rsidRPr="00534D90">
        <w:t xml:space="preserve">. </w:t>
      </w:r>
      <w:r w:rsidR="00583E19" w:rsidRPr="00583E19">
        <w:t>For heat pump cycles, finite-reservoir and variable-temperature-reservoir models show how source and sink temperatures, heat exchanger conductances, and capacity rates jointly influence COP, exergy efficiency, and required power input</w:t>
      </w:r>
      <w:r w:rsidR="00583E19">
        <w:t xml:space="preserve"> </w:t>
      </w:r>
      <w:r w:rsidR="00CE4067" w:rsidRPr="00CE4067">
        <w:t>[38,39]</w:t>
      </w:r>
      <w:r w:rsidR="00FE3AA9" w:rsidRPr="00534D90">
        <w:t>.</w:t>
      </w:r>
    </w:p>
    <w:p w14:paraId="4AF8E528" w14:textId="5914A856" w:rsidR="00FE3AA9" w:rsidRPr="00534D90" w:rsidRDefault="00F80DD7" w:rsidP="001A75B3">
      <w:r w:rsidRPr="00F80DD7">
        <w:t xml:space="preserve">These principles can be naturally extended to GSHP systems, which may be idealized as a cycle coupled to multiple finite reservoirs through four heat exchangers: </w:t>
      </w:r>
      <w:r w:rsidRPr="00F80DD7">
        <w:lastRenderedPageBreak/>
        <w:t>the ground/BHE (heat source), the evaporator-side loop (cold loop), the condenser-side loop (hot loop), and the user side (heat sink). In this four-reservoir representation, the way in which limited heat exchanger resources (effectiveness and overall conductance) and heat capacity rates are distributed among interfaces directly controls entropy production and overall cycle performance. FTT offers a coherent framework to: (i) formulate cycle</w:t>
      </w:r>
      <w:r>
        <w:t>-</w:t>
      </w:r>
      <w:r w:rsidRPr="00F80DD7">
        <w:t>reservoir optimization problems under realistic constraints; (ii) interpret trade-offs between temperature lift and COP; and (iii) derive allocation rules for heat exchanger resources tailored to continental climate loads</w:t>
      </w:r>
      <w:r>
        <w:t xml:space="preserve"> </w:t>
      </w:r>
      <w:r w:rsidR="00CE4067" w:rsidRPr="00CE4067">
        <w:t>[17,38,39]</w:t>
      </w:r>
      <w:r w:rsidR="00381258" w:rsidRPr="00534D90">
        <w:t>.</w:t>
      </w:r>
      <w:r w:rsidR="00BC39AF">
        <w:t xml:space="preserve"> </w:t>
      </w:r>
      <w:r w:rsidR="007F0442" w:rsidRPr="007F0442">
        <w:t>In this sense, FTT provides the theoretical basis for the system-level optimization of GSHPs needed to address the technical challenges outlined above</w:t>
      </w:r>
      <w:r w:rsidR="00BC39AF" w:rsidRPr="00BC39AF">
        <w:t>.</w:t>
      </w:r>
    </w:p>
    <w:p w14:paraId="00A6D527" w14:textId="39D37041" w:rsidR="00FE3AA9" w:rsidRPr="00534D90" w:rsidRDefault="00CF00F6" w:rsidP="001A75B3">
      <w:pPr>
        <w:rPr>
          <w:b/>
          <w:bCs/>
        </w:rPr>
      </w:pPr>
      <w:r w:rsidRPr="00534D90">
        <w:rPr>
          <w:b/>
          <w:bCs/>
        </w:rPr>
        <w:t>3</w:t>
      </w:r>
      <w:r w:rsidR="006439FD" w:rsidRPr="00534D90">
        <w:rPr>
          <w:b/>
          <w:bCs/>
        </w:rPr>
        <w:t>E (</w:t>
      </w:r>
      <w:r w:rsidR="007D1456">
        <w:rPr>
          <w:b/>
          <w:bCs/>
        </w:rPr>
        <w:t>e</w:t>
      </w:r>
      <w:r w:rsidR="006439FD" w:rsidRPr="00534D90">
        <w:rPr>
          <w:b/>
          <w:bCs/>
        </w:rPr>
        <w:t>nergy-</w:t>
      </w:r>
      <w:r w:rsidR="007D1456">
        <w:rPr>
          <w:b/>
          <w:bCs/>
        </w:rPr>
        <w:t>e</w:t>
      </w:r>
      <w:r w:rsidR="006439FD" w:rsidRPr="00534D90">
        <w:rPr>
          <w:b/>
          <w:bCs/>
        </w:rPr>
        <w:t>xergy-</w:t>
      </w:r>
      <w:r w:rsidR="007D1456">
        <w:rPr>
          <w:b/>
          <w:bCs/>
        </w:rPr>
        <w:t>e</w:t>
      </w:r>
      <w:r w:rsidR="006439FD" w:rsidRPr="00534D90">
        <w:rPr>
          <w:b/>
          <w:bCs/>
        </w:rPr>
        <w:t>nvironmental) analysis for practical relevance.</w:t>
      </w:r>
    </w:p>
    <w:p w14:paraId="773D2C17" w14:textId="468AFD37" w:rsidR="00D2092E" w:rsidRPr="00534D90" w:rsidRDefault="00FA564E" w:rsidP="001A75B3">
      <w:r w:rsidRPr="00FA564E">
        <w:t>While FTT structures the physics of irreversible optimization, practical GSHP design in real markets must also satisfy multi-criteria requirements consistent with decarbonization and affordability. The 3E framework – combining energy, exergy, and environmental analysis – links performance indicators (such as COP and exergy efficiency) with environmental metrics (such as refrigerant GWP and lifecycle emissions), allowing rigorous comparison of design alternatives. Studies of cascade heat pumps and district systems augmented by ground heat sources demonstrate that energy and exergy criteria correlate strongly with total cost rates and environmental indices, and highlight the need to jointly optimize operating temperatures, refrigerant combinations, and inter-stage conditions</w:t>
      </w:r>
      <w:r>
        <w:t xml:space="preserve"> </w:t>
      </w:r>
      <w:r w:rsidR="00CE4067" w:rsidRPr="00CE4067">
        <w:t>[12,33,40]</w:t>
      </w:r>
      <w:r w:rsidR="000B1BDC" w:rsidRPr="00534D90">
        <w:t xml:space="preserve">. </w:t>
      </w:r>
      <w:r w:rsidR="007921DB" w:rsidRPr="007921DB">
        <w:t>Comparative assessments for Russian cold-climate cities, for example, show that GSHPs can outperform air-source HPs both thermodynamically and economically under severe winter conditions, provided that systems are correctly sized and optimized</w:t>
      </w:r>
      <w:r w:rsidR="004467E1" w:rsidRPr="004467E1">
        <w:t xml:space="preserve"> </w:t>
      </w:r>
      <w:r w:rsidR="00CE4067" w:rsidRPr="00CE4067">
        <w:t>[31]</w:t>
      </w:r>
      <w:r w:rsidR="000B1BDC" w:rsidRPr="00534D90">
        <w:t xml:space="preserve">. </w:t>
      </w:r>
      <w:r w:rsidR="007921DB" w:rsidRPr="007921DB">
        <w:t>For residential and mixed-use buildings, geocooling and solar</w:t>
      </w:r>
      <w:r w:rsidR="007921DB">
        <w:t xml:space="preserve"> </w:t>
      </w:r>
      <w:r w:rsidR="007921DB" w:rsidRPr="007921DB">
        <w:t>assisted schemes further mitigate seasonal thermal imbalance and reduce capital intensity, improving the overall energy</w:t>
      </w:r>
      <w:r w:rsidR="007921DB">
        <w:t>-</w:t>
      </w:r>
      <w:r w:rsidR="007921DB" w:rsidRPr="007921DB">
        <w:t>exergy</w:t>
      </w:r>
      <w:r w:rsidR="007921DB">
        <w:t>-</w:t>
      </w:r>
      <w:r w:rsidR="007921DB" w:rsidRPr="007921DB">
        <w:t>economic</w:t>
      </w:r>
      <w:r w:rsidR="007921DB">
        <w:t>-</w:t>
      </w:r>
      <w:r w:rsidR="007921DB" w:rsidRPr="007921DB">
        <w:t>environmental profile in continental climates</w:t>
      </w:r>
      <w:r w:rsidR="004A0FC0">
        <w:t xml:space="preserve"> </w:t>
      </w:r>
      <w:r w:rsidR="00CE4067" w:rsidRPr="00CE4067">
        <w:t>[5,18,19,34]</w:t>
      </w:r>
      <w:r w:rsidR="000B1BDC" w:rsidRPr="00534D90">
        <w:t>.</w:t>
      </w:r>
    </w:p>
    <w:p w14:paraId="1A1EBD13" w14:textId="4B395C54" w:rsidR="006B5449" w:rsidRPr="00534D90" w:rsidRDefault="00DC5B79" w:rsidP="00BC500E">
      <w:r w:rsidRPr="00DC5B79">
        <w:t>At the component level, the choice of low-GWP refrigerants has a decisive impact on both exergy efficiency and environmental performance; multi-objective analyses and substitution studies therefore provide concrete guidance for GSHP designers</w:t>
      </w:r>
      <w:r w:rsidR="005A60ED" w:rsidRPr="005A60ED">
        <w:t xml:space="preserve"> </w:t>
      </w:r>
      <w:r w:rsidR="00CE4067" w:rsidRPr="00CE4067">
        <w:t>[10,20,21]</w:t>
      </w:r>
      <w:r w:rsidR="000442C3" w:rsidRPr="00534D90">
        <w:t xml:space="preserve">. </w:t>
      </w:r>
      <w:r w:rsidRPr="00DC5B79">
        <w:t>Shallow-bore and solar-coupled GSHP concepts show promising thermodynamic and economic outcomes in both laboratory experiments and field demonstrations</w:t>
      </w:r>
      <w:r w:rsidR="00D34399" w:rsidRPr="00D34399">
        <w:t xml:space="preserve"> </w:t>
      </w:r>
      <w:r w:rsidR="00CE4067" w:rsidRPr="00CE4067">
        <w:rPr>
          <w:kern w:val="0"/>
        </w:rPr>
        <w:t>[28–30,41]</w:t>
      </w:r>
      <w:r w:rsidR="000B1BDC" w:rsidRPr="00534D90">
        <w:t xml:space="preserve">. </w:t>
      </w:r>
      <w:r w:rsidR="007E63CA" w:rsidRPr="007E63CA">
        <w:t>Recent reviews of domestic heat pumps and cold-climate GSHPs synthesize key system-level levers – including control strategies, storage integration, and seasonal operating modes – that are essential for robust long-term performance and bankability in harsh climates</w:t>
      </w:r>
      <w:r w:rsidR="00D34399" w:rsidRPr="00D34399">
        <w:t xml:space="preserve"> </w:t>
      </w:r>
      <w:r w:rsidR="00CE4067" w:rsidRPr="00CE4067">
        <w:t>[5,9]</w:t>
      </w:r>
      <w:r w:rsidR="007A5077" w:rsidRPr="00534D90">
        <w:t xml:space="preserve">. </w:t>
      </w:r>
      <w:r w:rsidR="007E63CA" w:rsidRPr="007E63CA">
        <w:t>Taken together, this body of work supports a unified design philosophy in which FTT-based cycle</w:t>
      </w:r>
      <w:r w:rsidR="007E63CA">
        <w:t>-</w:t>
      </w:r>
      <w:r w:rsidR="007E63CA" w:rsidRPr="007E63CA">
        <w:t>reservoir optimization is combined with 3E-based evaluation of working fluids, temperature levels, and heat exchanger resources, forming the conceptual foundation for the present thesis.</w:t>
      </w:r>
      <w:r w:rsidR="00EE2858" w:rsidRPr="00EE2858">
        <w:t xml:space="preserve"> </w:t>
      </w:r>
    </w:p>
    <w:p w14:paraId="3F721A13" w14:textId="3D44F95A" w:rsidR="00FC2D08" w:rsidRPr="00534D90" w:rsidRDefault="0048244E" w:rsidP="001A75B3">
      <w:pPr>
        <w:rPr>
          <w:b/>
          <w:bCs/>
        </w:rPr>
      </w:pPr>
      <w:r w:rsidRPr="00534D90">
        <w:rPr>
          <w:b/>
          <w:bCs/>
        </w:rPr>
        <w:t>R</w:t>
      </w:r>
      <w:r w:rsidR="00FC2D08" w:rsidRPr="00534D90">
        <w:rPr>
          <w:b/>
          <w:bCs/>
        </w:rPr>
        <w:t>esearch gaps.</w:t>
      </w:r>
    </w:p>
    <w:p w14:paraId="0B8C6E36" w14:textId="750A99AA" w:rsidR="0057156F" w:rsidRPr="00534D90" w:rsidRDefault="0057156F" w:rsidP="001A75B3">
      <w:r w:rsidRPr="00534D90">
        <w:t xml:space="preserve">Although GSHPs and related optimization methods have been widely studied, </w:t>
      </w:r>
      <w:r w:rsidR="00F6631B" w:rsidRPr="00F6631B">
        <w:t>several issues still restrict the transfer of existing results into robust design guidance,</w:t>
      </w:r>
      <w:r w:rsidR="00F4611D">
        <w:t xml:space="preserve"> </w:t>
      </w:r>
      <w:r w:rsidR="00F6631B" w:rsidRPr="00F6631B">
        <w:t>particularly for cold continental climates such as Kazakhstan</w:t>
      </w:r>
      <w:r w:rsidRPr="00534D90">
        <w:t>.</w:t>
      </w:r>
    </w:p>
    <w:p w14:paraId="4F49187E" w14:textId="07E2D221" w:rsidR="0057156F" w:rsidRPr="00534D90" w:rsidRDefault="007A6A0A" w:rsidP="001A75B3">
      <w:r w:rsidRPr="00534D90">
        <w:t xml:space="preserve">First, finite-time thermodynamics is rarely applied to GSHPs in a fully system-level way. </w:t>
      </w:r>
      <w:r w:rsidR="001600BD" w:rsidRPr="001600BD">
        <w:t>Most FTT-based heat pump studies consider idealized cycles or one</w:t>
      </w:r>
      <w:r w:rsidR="00F4611D">
        <w:t>-</w:t>
      </w:r>
      <w:r w:rsidR="001600BD" w:rsidRPr="001600BD">
        <w:t>two</w:t>
      </w:r>
      <w:r w:rsidR="00F4611D">
        <w:t xml:space="preserve"> </w:t>
      </w:r>
      <w:r w:rsidR="001600BD" w:rsidRPr="001600BD">
        <w:lastRenderedPageBreak/>
        <w:t>aggregated reservoirs and do not explicitly represent the four coupled heat exchangers</w:t>
      </w:r>
      <w:r w:rsidR="001600BD">
        <w:t xml:space="preserve"> </w:t>
      </w:r>
      <w:r w:rsidR="001600BD" w:rsidRPr="001600BD">
        <w:t>(ground, evaporator, condenser, building/user side)</w:t>
      </w:r>
      <w:r w:rsidR="001600BD">
        <w:t xml:space="preserve"> </w:t>
      </w:r>
      <w:r w:rsidR="00CE4067" w:rsidRPr="00CE4067">
        <w:t>[16,17,39,42]</w:t>
      </w:r>
      <w:r w:rsidRPr="00534D90">
        <w:t xml:space="preserve">. </w:t>
      </w:r>
      <w:r w:rsidR="00F4611D" w:rsidRPr="00F4611D">
        <w:t>Consequently, there is</w:t>
      </w:r>
      <w:r w:rsidR="00F4611D">
        <w:t xml:space="preserve"> </w:t>
      </w:r>
      <w:r w:rsidR="00F4611D" w:rsidRPr="00F4611D">
        <w:t>limited guidance on how thermal and geometric resources (heat exchanger effectiveness</w:t>
      </w:r>
      <w:r w:rsidR="00F4611D">
        <w:t xml:space="preserve"> </w:t>
      </w:r>
      <w:r w:rsidR="00F4611D" w:rsidRPr="00F4611D">
        <w:t>and capacity rates) should be allocated across all four interfaces when heat extraction from</w:t>
      </w:r>
      <w:r w:rsidR="00F4611D">
        <w:t xml:space="preserve"> </w:t>
      </w:r>
      <w:r w:rsidR="00F4611D" w:rsidRPr="00F4611D">
        <w:t>the ground or heat delivery to the load is prescribed</w:t>
      </w:r>
      <w:r w:rsidRPr="00534D90">
        <w:t>.</w:t>
      </w:r>
    </w:p>
    <w:p w14:paraId="493BAEB5" w14:textId="5DB1973C" w:rsidR="0057156F" w:rsidRPr="00534D90" w:rsidRDefault="00F135E6" w:rsidP="001A75B3">
      <w:r w:rsidRPr="00534D90">
        <w:t>Second, many GSHP and cascaded/solar assisted studies perform 3E (energy-exergy-environmental) analyses, but often with steady-state or case-specific models that do not embed finite-time irreversibilities into the core optimization</w:t>
      </w:r>
      <w:r w:rsidR="00870397" w:rsidRPr="00534D90">
        <w:t xml:space="preserve"> </w:t>
      </w:r>
      <w:r w:rsidR="00CE4067" w:rsidRPr="00CE4067">
        <w:t>[12,31,33,40]</w:t>
      </w:r>
      <w:r w:rsidRPr="00534D90">
        <w:t xml:space="preserve">. </w:t>
      </w:r>
      <w:r w:rsidR="001139C5" w:rsidRPr="001139C5">
        <w:t>This reduces their generality for large temperature lifts, long heating seasons, and winter-dominant loads and obscures clear relationships between cycle irreversibility, temperature</w:t>
      </w:r>
      <w:r w:rsidR="001139C5">
        <w:t xml:space="preserve"> </w:t>
      </w:r>
      <w:r w:rsidR="001139C5" w:rsidRPr="001139C5">
        <w:t>lift, heat exchanger allocation, COP, and input power</w:t>
      </w:r>
      <w:r w:rsidRPr="00534D90">
        <w:t>.</w:t>
      </w:r>
    </w:p>
    <w:p w14:paraId="385CFCB2" w14:textId="17169D5D" w:rsidR="008210ED" w:rsidRPr="00534D90" w:rsidRDefault="008E1AD5" w:rsidP="001A75B3">
      <w:r w:rsidRPr="00534D90">
        <w:t>Third, long term ground thermal imbalance and multi-year ground temperature evolution are not treated in a unified way. Existing work on geocooling, borehole thermal energy storage, energy piles, and solar recharging usually analyzes configurations separately and rarely co-optimizes exchanger resources, operating temperatures, and possible storage/solar coupling within a single framework</w:t>
      </w:r>
      <w:r w:rsidR="0052467D" w:rsidRPr="00534D90">
        <w:t xml:space="preserve"> </w:t>
      </w:r>
      <w:r w:rsidR="00CE4067" w:rsidRPr="00CE4067">
        <w:t>[5,24,25,30,34]</w:t>
      </w:r>
      <w:r w:rsidRPr="00534D90">
        <w:t>.</w:t>
      </w:r>
    </w:p>
    <w:p w14:paraId="46D66444" w14:textId="26A011F8" w:rsidR="00EC6700" w:rsidRPr="00534D90" w:rsidRDefault="00EC6700" w:rsidP="001A75B3">
      <w:r w:rsidRPr="00534D90">
        <w:t>Fourth, the ongoing transition to low-GWP refrigerants is mostly assessed via separate COP or TEWI comparisons, without systematically coupling refrigerant choice to finite-time thermodynamics, heat exchanger allocation, and realistic operating constraints. This leaves designers without integrated tools that connect thermodynamic performance, environmental impact, and refrigerant selection for continental climates</w:t>
      </w:r>
      <w:r w:rsidR="00AF3B06" w:rsidRPr="00534D90">
        <w:t xml:space="preserve"> </w:t>
      </w:r>
      <w:r w:rsidR="00CE4067" w:rsidRPr="00CE4067">
        <w:t>[3,10,20,21]</w:t>
      </w:r>
      <w:r w:rsidRPr="00534D90">
        <w:t>.</w:t>
      </w:r>
    </w:p>
    <w:p w14:paraId="74EC3483" w14:textId="3AF0A87C" w:rsidR="00870397" w:rsidRPr="00534D90" w:rsidRDefault="00AF3B06" w:rsidP="001A75B3">
      <w:r w:rsidRPr="00534D90">
        <w:t>Finally</w:t>
      </w:r>
      <w:r w:rsidRPr="00D768A9">
        <w:t xml:space="preserve">, </w:t>
      </w:r>
      <w:r w:rsidR="00D768A9" w:rsidRPr="00D768A9">
        <w:t>at the regional scale, despite Kazakhstan’s high potential for</w:t>
      </w:r>
      <w:r w:rsidR="00D768A9">
        <w:t xml:space="preserve"> </w:t>
      </w:r>
      <w:r w:rsidR="00D768A9" w:rsidRPr="00D768A9">
        <w:t>GSHP deployment, there are still only a few validated system-level models and 3E</w:t>
      </w:r>
      <w:r w:rsidR="00D768A9">
        <w:t xml:space="preserve"> </w:t>
      </w:r>
      <w:r w:rsidR="00D768A9" w:rsidRPr="00D768A9">
        <w:t>assessments calibrated to local climatic and operating conditions. This weakens the evidence</w:t>
      </w:r>
      <w:r w:rsidR="00D768A9">
        <w:t xml:space="preserve"> </w:t>
      </w:r>
      <w:r w:rsidR="00D768A9" w:rsidRPr="00D768A9">
        <w:t>base for confident design recommendations and policy decisions</w:t>
      </w:r>
      <w:r w:rsidRPr="00D768A9">
        <w:t>.</w:t>
      </w:r>
    </w:p>
    <w:p w14:paraId="1004F80A" w14:textId="5A6054F7" w:rsidR="00454781" w:rsidRPr="00534D90" w:rsidRDefault="00454781" w:rsidP="001F1ABF">
      <w:r w:rsidRPr="00534D90">
        <w:rPr>
          <w:b/>
          <w:bCs/>
        </w:rPr>
        <w:t>The aim of this research</w:t>
      </w:r>
      <w:r w:rsidRPr="00534D90">
        <w:t xml:space="preserve"> is to develop theoretical and methodological </w:t>
      </w:r>
      <w:r w:rsidR="00B561D9" w:rsidRPr="00B561D9">
        <w:t>framework for the</w:t>
      </w:r>
      <w:r w:rsidR="00B561D9">
        <w:t xml:space="preserve"> </w:t>
      </w:r>
      <w:r w:rsidRPr="00534D90">
        <w:t>thermodynamic optimization of ground source heat pump (GSHP) systems</w:t>
      </w:r>
      <w:r w:rsidR="00C22576" w:rsidRPr="00C22576">
        <w:t xml:space="preserve"> by </w:t>
      </w:r>
      <w:r w:rsidR="006C135B" w:rsidRPr="00C22576">
        <w:t>integrating</w:t>
      </w:r>
      <w:r w:rsidRPr="00534D90">
        <w:t xml:space="preserve"> finite-time thermodynamics (FTT) models, </w:t>
      </w:r>
      <w:r w:rsidR="00D70147" w:rsidRPr="00534D90">
        <w:t>3</w:t>
      </w:r>
      <w:r w:rsidRPr="00534D90">
        <w:t>E (energy, exergy, environmental) analysis, and experimental validation under continental climatic conditions.</w:t>
      </w:r>
    </w:p>
    <w:p w14:paraId="37D77291" w14:textId="592987DC" w:rsidR="001F1ABF" w:rsidRPr="00534D90" w:rsidRDefault="001F1ABF" w:rsidP="001F1ABF">
      <w:pPr>
        <w:rPr>
          <w:b/>
          <w:bCs/>
        </w:rPr>
      </w:pPr>
      <w:r w:rsidRPr="00534D90">
        <w:rPr>
          <w:b/>
          <w:bCs/>
        </w:rPr>
        <w:t>Objectives of the research:</w:t>
      </w:r>
    </w:p>
    <w:p w14:paraId="5F52EEC7" w14:textId="67F01A98" w:rsidR="001F1ABF" w:rsidRPr="00534D90" w:rsidRDefault="00BD1F76" w:rsidP="003C23D7">
      <w:pPr>
        <w:numPr>
          <w:ilvl w:val="0"/>
          <w:numId w:val="9"/>
        </w:numPr>
        <w:tabs>
          <w:tab w:val="clear" w:pos="720"/>
        </w:tabs>
        <w:ind w:left="993" w:hanging="284"/>
        <w:rPr>
          <w:bCs/>
        </w:rPr>
      </w:pPr>
      <w:r w:rsidRPr="00BD1F76">
        <w:rPr>
          <w:bCs/>
        </w:rPr>
        <w:t>Formulate an FTT (finite-time thermodynamics) optimization framework for</w:t>
      </w:r>
      <w:r>
        <w:rPr>
          <w:bCs/>
        </w:rPr>
        <w:t xml:space="preserve"> </w:t>
      </w:r>
      <w:r w:rsidRPr="00BD1F76">
        <w:rPr>
          <w:bCs/>
        </w:rPr>
        <w:t>GSHPs with four heat exchangers and derive criteria for allocating thermal and</w:t>
      </w:r>
      <w:r>
        <w:rPr>
          <w:bCs/>
        </w:rPr>
        <w:t xml:space="preserve"> </w:t>
      </w:r>
      <w:r w:rsidRPr="00BD1F76">
        <w:rPr>
          <w:bCs/>
        </w:rPr>
        <w:t>geometric resources among them</w:t>
      </w:r>
      <w:r w:rsidR="001F1ABF" w:rsidRPr="00534D90">
        <w:rPr>
          <w:bCs/>
        </w:rPr>
        <w:t>.</w:t>
      </w:r>
    </w:p>
    <w:p w14:paraId="0B240DDE" w14:textId="08517825" w:rsidR="00CC5ABC" w:rsidRPr="00534D90" w:rsidRDefault="00B30914" w:rsidP="00713CE0">
      <w:pPr>
        <w:pStyle w:val="ListParagraph"/>
        <w:numPr>
          <w:ilvl w:val="0"/>
          <w:numId w:val="9"/>
        </w:numPr>
        <w:tabs>
          <w:tab w:val="clear" w:pos="720"/>
        </w:tabs>
        <w:ind w:left="993" w:hanging="284"/>
        <w:rPr>
          <w:bCs/>
        </w:rPr>
      </w:pPr>
      <w:r w:rsidRPr="00B30914">
        <w:rPr>
          <w:bCs/>
        </w:rPr>
        <w:t>Set up and solve numerical optimization problems for imposed operating</w:t>
      </w:r>
      <w:r>
        <w:rPr>
          <w:bCs/>
        </w:rPr>
        <w:t xml:space="preserve"> </w:t>
      </w:r>
      <w:r w:rsidRPr="00B30914">
        <w:rPr>
          <w:bCs/>
        </w:rPr>
        <w:t>conditions (imposed ground heat extraction and imposed heat delivery), reflecting</w:t>
      </w:r>
      <w:r>
        <w:rPr>
          <w:bCs/>
        </w:rPr>
        <w:t xml:space="preserve"> </w:t>
      </w:r>
      <w:r w:rsidRPr="00B30914">
        <w:rPr>
          <w:bCs/>
        </w:rPr>
        <w:t>typical design and control constraints</w:t>
      </w:r>
      <w:r w:rsidR="003C23D7" w:rsidRPr="00534D90">
        <w:rPr>
          <w:bCs/>
        </w:rPr>
        <w:t>.</w:t>
      </w:r>
    </w:p>
    <w:p w14:paraId="12AF7069" w14:textId="2952F3ED" w:rsidR="00713CE0" w:rsidRPr="00534D90" w:rsidRDefault="00402127" w:rsidP="00713CE0">
      <w:pPr>
        <w:pStyle w:val="ListParagraph"/>
        <w:numPr>
          <w:ilvl w:val="0"/>
          <w:numId w:val="9"/>
        </w:numPr>
        <w:tabs>
          <w:tab w:val="clear" w:pos="720"/>
        </w:tabs>
        <w:ind w:left="993" w:hanging="284"/>
        <w:rPr>
          <w:bCs/>
        </w:rPr>
      </w:pPr>
      <w:r w:rsidRPr="00402127">
        <w:rPr>
          <w:bCs/>
        </w:rPr>
        <w:t>Carry out parametric studies of heat exchanger effectiveness, capacity rates, and</w:t>
      </w:r>
      <w:r>
        <w:rPr>
          <w:bCs/>
        </w:rPr>
        <w:t xml:space="preserve"> </w:t>
      </w:r>
      <w:r w:rsidRPr="00402127">
        <w:rPr>
          <w:bCs/>
        </w:rPr>
        <w:t>irreversibility indicators in non-dimensional form to map performance trends and</w:t>
      </w:r>
      <w:r>
        <w:rPr>
          <w:bCs/>
        </w:rPr>
        <w:t xml:space="preserve"> </w:t>
      </w:r>
      <w:r w:rsidRPr="00402127">
        <w:rPr>
          <w:bCs/>
        </w:rPr>
        <w:t>trade-offs.</w:t>
      </w:r>
    </w:p>
    <w:p w14:paraId="6F781F9E" w14:textId="055AC43C" w:rsidR="00713CE0" w:rsidRPr="00534D90" w:rsidRDefault="00402127" w:rsidP="00713CE0">
      <w:pPr>
        <w:pStyle w:val="ListParagraph"/>
        <w:numPr>
          <w:ilvl w:val="0"/>
          <w:numId w:val="9"/>
        </w:numPr>
        <w:tabs>
          <w:tab w:val="clear" w:pos="720"/>
        </w:tabs>
        <w:ind w:left="993" w:hanging="284"/>
        <w:rPr>
          <w:bCs/>
        </w:rPr>
      </w:pPr>
      <w:r w:rsidRPr="00402127">
        <w:rPr>
          <w:bCs/>
        </w:rPr>
        <w:t>Develop a 3E (energy, exergy, environmental) analysis framework and</w:t>
      </w:r>
      <w:r>
        <w:rPr>
          <w:bCs/>
        </w:rPr>
        <w:t xml:space="preserve"> </w:t>
      </w:r>
      <w:r w:rsidRPr="00402127">
        <w:rPr>
          <w:bCs/>
        </w:rPr>
        <w:t>validate it using Almaty GSHP data</w:t>
      </w:r>
      <w:r w:rsidR="00713CE0" w:rsidRPr="00534D90">
        <w:rPr>
          <w:bCs/>
        </w:rPr>
        <w:t>.</w:t>
      </w:r>
    </w:p>
    <w:p w14:paraId="6E61E86E" w14:textId="3A92F293" w:rsidR="00713CE0" w:rsidRPr="00534D90" w:rsidRDefault="00784960" w:rsidP="00713CE0">
      <w:pPr>
        <w:pStyle w:val="ListParagraph"/>
        <w:numPr>
          <w:ilvl w:val="0"/>
          <w:numId w:val="9"/>
        </w:numPr>
        <w:tabs>
          <w:tab w:val="clear" w:pos="720"/>
        </w:tabs>
        <w:ind w:left="993" w:hanging="284"/>
        <w:rPr>
          <w:bCs/>
        </w:rPr>
      </w:pPr>
      <w:r w:rsidRPr="00784960">
        <w:rPr>
          <w:bCs/>
        </w:rPr>
        <w:lastRenderedPageBreak/>
        <w:t xml:space="preserve">Provide design and operational guidelines for </w:t>
      </w:r>
      <w:r w:rsidRPr="00784960">
        <w:t>GSHPs in continental climates,</w:t>
      </w:r>
      <w:r w:rsidR="005E742A">
        <w:t xml:space="preserve"> </w:t>
      </w:r>
      <w:r w:rsidRPr="00784960">
        <w:t>based on the combined FTT and 3E results</w:t>
      </w:r>
      <w:r w:rsidR="00713CE0" w:rsidRPr="00784960">
        <w:t>.</w:t>
      </w:r>
    </w:p>
    <w:p w14:paraId="6EB31020" w14:textId="77777777" w:rsidR="00463305" w:rsidRPr="00534D90" w:rsidRDefault="00463305" w:rsidP="0053475A">
      <w:pPr>
        <w:rPr>
          <w:b/>
          <w:iCs/>
        </w:rPr>
      </w:pPr>
    </w:p>
    <w:p w14:paraId="50421B54" w14:textId="5DCF245E" w:rsidR="0053475A" w:rsidRPr="00534D90" w:rsidRDefault="0053475A" w:rsidP="0053475A">
      <w:pPr>
        <w:rPr>
          <w:bCs/>
          <w:iCs/>
        </w:rPr>
      </w:pPr>
      <w:r w:rsidRPr="00534D90">
        <w:rPr>
          <w:b/>
          <w:iCs/>
        </w:rPr>
        <w:t>Object of the research:</w:t>
      </w:r>
      <w:r w:rsidRPr="00534D90">
        <w:rPr>
          <w:bCs/>
          <w:iCs/>
        </w:rPr>
        <w:t xml:space="preserve"> ground source heat pump systems for heating applications in continental climatic conditions.</w:t>
      </w:r>
    </w:p>
    <w:p w14:paraId="14C7F59A" w14:textId="0FDC3EF7" w:rsidR="0053475A" w:rsidRPr="00534D90" w:rsidRDefault="0053475A" w:rsidP="0053475A">
      <w:pPr>
        <w:rPr>
          <w:bCs/>
          <w:iCs/>
        </w:rPr>
      </w:pPr>
      <w:r w:rsidRPr="00534D90">
        <w:rPr>
          <w:b/>
          <w:iCs/>
        </w:rPr>
        <w:t>Subject of the research:</w:t>
      </w:r>
      <w:r w:rsidRPr="00534D90">
        <w:rPr>
          <w:bCs/>
          <w:iCs/>
        </w:rPr>
        <w:t xml:space="preserve"> thermodynamic optimization of GSHP performance, with emphasis on </w:t>
      </w:r>
      <w:r w:rsidR="00B510C9">
        <w:rPr>
          <w:bCs/>
          <w:iCs/>
        </w:rPr>
        <w:t xml:space="preserve">cycle </w:t>
      </w:r>
      <w:r w:rsidRPr="00534D90">
        <w:rPr>
          <w:bCs/>
          <w:iCs/>
        </w:rPr>
        <w:t>irreversibility, allocation of heat exchanger resources, refrigerant selection, and efficiency-environmental trade-offs.</w:t>
      </w:r>
    </w:p>
    <w:p w14:paraId="7A2AFA3E" w14:textId="09BD486C" w:rsidR="00463305" w:rsidRPr="00534D90" w:rsidRDefault="00EA7460" w:rsidP="00EA7460">
      <w:pPr>
        <w:rPr>
          <w:b/>
        </w:rPr>
      </w:pPr>
      <w:r w:rsidRPr="00534D90">
        <w:rPr>
          <w:b/>
        </w:rPr>
        <w:t xml:space="preserve">Research methods </w:t>
      </w:r>
      <w:r w:rsidRPr="00534D90">
        <w:rPr>
          <w:bCs/>
        </w:rPr>
        <w:t xml:space="preserve">integrate finite-time thermodynamic modeling with energy-exergy analysis and environmental assessment to </w:t>
      </w:r>
      <w:r w:rsidR="00C510CA" w:rsidRPr="00C510CA">
        <w:rPr>
          <w:bCs/>
        </w:rPr>
        <w:t>evaluate and</w:t>
      </w:r>
      <w:r w:rsidR="00C510CA">
        <w:rPr>
          <w:bCs/>
        </w:rPr>
        <w:t xml:space="preserve"> </w:t>
      </w:r>
      <w:r w:rsidRPr="00534D90">
        <w:rPr>
          <w:bCs/>
        </w:rPr>
        <w:t xml:space="preserve">optimize GSHP performance. </w:t>
      </w:r>
      <w:r w:rsidR="00A954E7" w:rsidRPr="00A954E7">
        <w:rPr>
          <w:bCs/>
        </w:rPr>
        <w:t>The workflow combines numerical simulation, experimental testing, and benchmarking</w:t>
      </w:r>
      <w:r w:rsidR="00A954E7">
        <w:rPr>
          <w:bCs/>
        </w:rPr>
        <w:t xml:space="preserve"> </w:t>
      </w:r>
      <w:r w:rsidR="00A954E7" w:rsidRPr="00A954E7">
        <w:rPr>
          <w:bCs/>
        </w:rPr>
        <w:t>against measured data and published studies.</w:t>
      </w:r>
    </w:p>
    <w:p w14:paraId="41CBE514" w14:textId="50F5503B" w:rsidR="009B22DB" w:rsidRPr="00534D90" w:rsidRDefault="00230B09" w:rsidP="001A75B3">
      <w:pPr>
        <w:rPr>
          <w:b/>
        </w:rPr>
      </w:pPr>
      <w:r w:rsidRPr="00534D90">
        <w:rPr>
          <w:b/>
        </w:rPr>
        <w:t>Scientific novelty of the research is as follows:</w:t>
      </w:r>
    </w:p>
    <w:p w14:paraId="73F9D397" w14:textId="3C7D847F" w:rsidR="00E3647C" w:rsidRPr="00534D90" w:rsidRDefault="00E3647C" w:rsidP="00E3647C">
      <w:pPr>
        <w:pStyle w:val="ListParagraph"/>
        <w:numPr>
          <w:ilvl w:val="0"/>
          <w:numId w:val="29"/>
        </w:numPr>
        <w:tabs>
          <w:tab w:val="left" w:pos="993"/>
        </w:tabs>
        <w:ind w:left="0" w:firstLine="709"/>
        <w:rPr>
          <w:bCs/>
        </w:rPr>
      </w:pPr>
      <w:r w:rsidRPr="00534D90">
        <w:rPr>
          <w:bCs/>
        </w:rPr>
        <w:t xml:space="preserve">A unified finite-time thermodynamics (FTT) framework for GSHPs that treats system-level cycle-reservoir coupling across the four heat exchangers (ground, evaporator, condenser, and user side). This framework explicitly accounts for finite heat transfer rates and irreversibility, providing a consistent basis for analyzing both endoreversible and irreversible GSHP </w:t>
      </w:r>
      <w:r w:rsidR="00876C17" w:rsidRPr="00534D90">
        <w:rPr>
          <w:bCs/>
        </w:rPr>
        <w:t>systems</w:t>
      </w:r>
      <w:r w:rsidRPr="00534D90">
        <w:rPr>
          <w:bCs/>
        </w:rPr>
        <w:t xml:space="preserve"> in continental climates.</w:t>
      </w:r>
    </w:p>
    <w:p w14:paraId="2C9AE75E" w14:textId="46263A76" w:rsidR="00E3647C" w:rsidRPr="00534D90" w:rsidRDefault="00E3647C" w:rsidP="00E3647C">
      <w:pPr>
        <w:pStyle w:val="ListParagraph"/>
        <w:numPr>
          <w:ilvl w:val="0"/>
          <w:numId w:val="29"/>
        </w:numPr>
        <w:tabs>
          <w:tab w:val="left" w:pos="993"/>
        </w:tabs>
        <w:ind w:left="0" w:firstLine="709"/>
        <w:rPr>
          <w:bCs/>
        </w:rPr>
      </w:pPr>
      <w:r w:rsidRPr="00534D90">
        <w:rPr>
          <w:bCs/>
        </w:rPr>
        <w:t xml:space="preserve">New optimization criteria for operation under imposed conditions – specifically imposed heat extraction and heat production rates. </w:t>
      </w:r>
      <w:r w:rsidR="00976274" w:rsidRPr="00534D90">
        <w:rPr>
          <w:bCs/>
        </w:rPr>
        <w:t>T</w:t>
      </w:r>
      <w:r w:rsidRPr="00534D90">
        <w:rPr>
          <w:bCs/>
        </w:rPr>
        <w:t>he thesis formulates multi-variable optimization problems that directly reflect real design and operating constraints, enabling the determination of performance limits and trade-offs relevant for sizing, control, and seasonal load coverage.</w:t>
      </w:r>
    </w:p>
    <w:p w14:paraId="2EF90993" w14:textId="6CF064CD" w:rsidR="00E3647C" w:rsidRPr="00534D90" w:rsidRDefault="00976274" w:rsidP="00E3647C">
      <w:pPr>
        <w:pStyle w:val="ListParagraph"/>
        <w:numPr>
          <w:ilvl w:val="0"/>
          <w:numId w:val="29"/>
        </w:numPr>
        <w:tabs>
          <w:tab w:val="left" w:pos="993"/>
        </w:tabs>
        <w:ind w:left="0" w:firstLine="709"/>
        <w:rPr>
          <w:bCs/>
        </w:rPr>
      </w:pPr>
      <w:r w:rsidRPr="00534D90">
        <w:rPr>
          <w:bCs/>
        </w:rPr>
        <w:t>M</w:t>
      </w:r>
      <w:r w:rsidR="00E3647C" w:rsidRPr="00534D90">
        <w:rPr>
          <w:bCs/>
        </w:rPr>
        <w:t>odeling of heat pump irreversibility to derive allocation rules for heat exchanger effectiveness and capacity rates. By embedding irreversibilities within the FTT framework, the work identifies how limited thermal and geometric resources should be distributed among the four heat exchangers to maximize COP or minimize input power under given operating conditions.</w:t>
      </w:r>
    </w:p>
    <w:p w14:paraId="165DE0D5" w14:textId="5848B8C0" w:rsidR="00E3647C" w:rsidRPr="00534D90" w:rsidRDefault="00E3647C" w:rsidP="00E3647C">
      <w:pPr>
        <w:pStyle w:val="ListParagraph"/>
        <w:numPr>
          <w:ilvl w:val="0"/>
          <w:numId w:val="29"/>
        </w:numPr>
        <w:tabs>
          <w:tab w:val="left" w:pos="993"/>
        </w:tabs>
        <w:ind w:left="0" w:firstLine="709"/>
        <w:rPr>
          <w:bCs/>
        </w:rPr>
      </w:pPr>
      <w:r w:rsidRPr="00534D90">
        <w:rPr>
          <w:bCs/>
        </w:rPr>
        <w:t>A comprehensive, validated 3E (energy</w:t>
      </w:r>
      <w:r w:rsidR="00944D72" w:rsidRPr="00534D90">
        <w:rPr>
          <w:bCs/>
        </w:rPr>
        <w:t>-</w:t>
      </w:r>
      <w:r w:rsidRPr="00534D90">
        <w:rPr>
          <w:bCs/>
        </w:rPr>
        <w:t>exergy</w:t>
      </w:r>
      <w:r w:rsidR="00944D72" w:rsidRPr="00534D90">
        <w:rPr>
          <w:bCs/>
        </w:rPr>
        <w:t>-</w:t>
      </w:r>
      <w:r w:rsidRPr="00534D90">
        <w:rPr>
          <w:bCs/>
        </w:rPr>
        <w:t>environmental) analysis of GSHP performance, supported by experimental operating data under continental climate conditions. The proposed 3E framework links thermodynamic indicators (COP, exergy efficiency) with environmental metrics (TEWI) and is calibrated and validated using measurements from a GSHP installation in Almaty, yielding climate-specific insight into performance and emissions.</w:t>
      </w:r>
    </w:p>
    <w:p w14:paraId="0F28A285" w14:textId="2A86F6B0" w:rsidR="00E3647C" w:rsidRPr="00534D90" w:rsidRDefault="00E3647C" w:rsidP="00E3647C">
      <w:pPr>
        <w:pStyle w:val="ListParagraph"/>
        <w:numPr>
          <w:ilvl w:val="0"/>
          <w:numId w:val="29"/>
        </w:numPr>
        <w:tabs>
          <w:tab w:val="left" w:pos="993"/>
        </w:tabs>
        <w:ind w:left="0" w:firstLine="709"/>
        <w:rPr>
          <w:bCs/>
        </w:rPr>
      </w:pPr>
      <w:r w:rsidRPr="00534D90">
        <w:rPr>
          <w:bCs/>
        </w:rPr>
        <w:t>Generalizable design rules for GSHP configuration in continental climates, covering heat exchanger resource allocation, refrigerant selection, and operating temperature ranges. These rules synthesize the FTT optimization and 3E results into practical guidance that can be transferred to other GSHP and related heat pump applications, supporting low-GWP refrigerant choices, robust borehole sizing, and operating strategies that balance efficiency, environmental impact, and cost.</w:t>
      </w:r>
    </w:p>
    <w:p w14:paraId="4F988F0D" w14:textId="77777777" w:rsidR="00744E09" w:rsidRPr="00534D90" w:rsidRDefault="00744E09" w:rsidP="00744E09">
      <w:pPr>
        <w:rPr>
          <w:b/>
        </w:rPr>
      </w:pPr>
      <w:r w:rsidRPr="00534D90">
        <w:rPr>
          <w:b/>
        </w:rPr>
        <w:t>Theoretical and practical significance of the research.</w:t>
      </w:r>
    </w:p>
    <w:p w14:paraId="71F516B1" w14:textId="7A19408D" w:rsidR="00744E09" w:rsidRPr="00534D90" w:rsidRDefault="0090118D" w:rsidP="00744E09">
      <w:pPr>
        <w:rPr>
          <w:bCs/>
        </w:rPr>
      </w:pPr>
      <w:r w:rsidRPr="0090118D">
        <w:rPr>
          <w:bCs/>
        </w:rPr>
        <w:t xml:space="preserve">The theoretical significance of this research </w:t>
      </w:r>
      <w:r w:rsidRPr="0090118D">
        <w:rPr>
          <w:b/>
          <w:bCs/>
        </w:rPr>
        <w:t>stems from</w:t>
      </w:r>
      <w:r w:rsidRPr="0090118D">
        <w:rPr>
          <w:bCs/>
        </w:rPr>
        <w:t xml:space="preserve"> the development and application of finite-time thermodynamic (FTT) methods to the optimization of ground source heat pump (GSHP) systems. By formulating models that explicitly account for irreversibilities, entropy production, and finite heat transfer rates, the study extends </w:t>
      </w:r>
      <w:r w:rsidRPr="0090118D">
        <w:rPr>
          <w:bCs/>
        </w:rPr>
        <w:lastRenderedPageBreak/>
        <w:t>classical thermodynamic optimization to practical energy systems. The proposed methodology introduces optimization criteria for imposed heat transfer rates that can be generalized to other heat pump cycles and energy conversion devices. In this way, the dissertation contributes to the advancement of thermodynamic theory by linking idealized models with real operating conditions. The results also have theoretical importance through the integration of FTT with 3E (energy, exergy, and environmental) analysis, providing a combined framework that evaluates heating systems using both efficiency-based and environmental performance indicators</w:t>
      </w:r>
      <w:r w:rsidR="00744E09" w:rsidRPr="0090118D">
        <w:rPr>
          <w:bCs/>
        </w:rPr>
        <w:t>.</w:t>
      </w:r>
      <w:r w:rsidR="00744E09" w:rsidRPr="00534D90">
        <w:rPr>
          <w:bCs/>
        </w:rPr>
        <w:t xml:space="preserve"> </w:t>
      </w:r>
    </w:p>
    <w:p w14:paraId="62746C86" w14:textId="29986DE7" w:rsidR="00744E09" w:rsidRPr="00534D90" w:rsidRDefault="006B586B" w:rsidP="00744E09">
      <w:pPr>
        <w:rPr>
          <w:bCs/>
        </w:rPr>
      </w:pPr>
      <w:r w:rsidRPr="006B586B">
        <w:rPr>
          <w:bCs/>
        </w:rPr>
        <w:t>The practical significance of the research lies in the direct applicability of the developed models, methodologies, and guidelines to the design and optimization of GSHP systems in continental climates, such as those of Kazakhstan and other cold regions. The validated results provide engineers and designers with structured recommendations on allocating heat exchanger resources, selecting refrigerants, and choosing operating conditions. These findings can be used to increase efficiency, lower operating costs, and improve environmental performance of GSHP systems, supporting their deployment as sustainable alternatives to fossil-fuel heating</w:t>
      </w:r>
      <w:r w:rsidR="00744E09" w:rsidRPr="00534D90">
        <w:rPr>
          <w:bCs/>
        </w:rPr>
        <w:t>.</w:t>
      </w:r>
    </w:p>
    <w:p w14:paraId="1517DD7C" w14:textId="76357C7B" w:rsidR="00744E09" w:rsidRPr="00534D90" w:rsidRDefault="009C30D9" w:rsidP="00744E09">
      <w:pPr>
        <w:rPr>
          <w:bCs/>
        </w:rPr>
      </w:pPr>
      <w:r w:rsidRPr="009C30D9">
        <w:rPr>
          <w:bCs/>
        </w:rPr>
        <w:t>Furthermore, the conclusions obtained in this work can support national and regional energy strategies by quantifying the potential contribution of GSHPs to carbon reduction and energy transition goals. The integration of theoretical optimization with experimental validation under local conditions ensures that the recommendations are not only academically rigorous but also directly applicable in practice, enabling policymakers, utility providers, and private companies to adopt GSHP technologies with greater confidence</w:t>
      </w:r>
      <w:r w:rsidR="00744E09" w:rsidRPr="00534D90">
        <w:rPr>
          <w:bCs/>
        </w:rPr>
        <w:t>.</w:t>
      </w:r>
    </w:p>
    <w:p w14:paraId="7B1FC3AE" w14:textId="77777777" w:rsidR="00B86433" w:rsidRPr="00534D90" w:rsidRDefault="00B86433" w:rsidP="003608E2">
      <w:pPr>
        <w:rPr>
          <w:b/>
        </w:rPr>
      </w:pPr>
      <w:r w:rsidRPr="00534D90">
        <w:rPr>
          <w:b/>
        </w:rPr>
        <w:t>Scientific provisions submitted for defense:</w:t>
      </w:r>
    </w:p>
    <w:p w14:paraId="71132423" w14:textId="7F31F7B7" w:rsidR="0031673A" w:rsidRPr="00534D90" w:rsidRDefault="0031673A" w:rsidP="0031673A">
      <w:pPr>
        <w:numPr>
          <w:ilvl w:val="0"/>
          <w:numId w:val="10"/>
        </w:numPr>
        <w:tabs>
          <w:tab w:val="clear" w:pos="720"/>
        </w:tabs>
        <w:ind w:left="993" w:hanging="284"/>
        <w:rPr>
          <w:bCs/>
        </w:rPr>
      </w:pPr>
      <w:r w:rsidRPr="00534D90">
        <w:rPr>
          <w:bCs/>
        </w:rPr>
        <w:t>A finite-time thermodynamic optimization methodology for GSHPs that treats system-level coupling across four heat exchange interfaces</w:t>
      </w:r>
      <w:r w:rsidR="00FF6840">
        <w:rPr>
          <w:bCs/>
        </w:rPr>
        <w:t xml:space="preserve"> </w:t>
      </w:r>
      <w:r w:rsidR="00FF6840" w:rsidRPr="00FF6840">
        <w:rPr>
          <w:bCs/>
        </w:rPr>
        <w:t>(ground, evaporator, condenser, user side)</w:t>
      </w:r>
      <w:r w:rsidRPr="00534D90">
        <w:rPr>
          <w:bCs/>
        </w:rPr>
        <w:t>.</w:t>
      </w:r>
    </w:p>
    <w:p w14:paraId="065E45BC" w14:textId="186467EC" w:rsidR="0031673A" w:rsidRPr="00534D90" w:rsidRDefault="00935CE0" w:rsidP="0031673A">
      <w:pPr>
        <w:numPr>
          <w:ilvl w:val="0"/>
          <w:numId w:val="10"/>
        </w:numPr>
        <w:tabs>
          <w:tab w:val="clear" w:pos="720"/>
        </w:tabs>
        <w:ind w:left="993" w:hanging="284"/>
        <w:rPr>
          <w:bCs/>
        </w:rPr>
      </w:pPr>
      <w:r w:rsidRPr="00935CE0">
        <w:rPr>
          <w:bCs/>
        </w:rPr>
        <w:t>Thermodynamic models of GSHP operation under imposed heat transfer conditions, including imposed ground heat extraction and imposed heat production rates</w:t>
      </w:r>
      <w:r w:rsidR="0031673A" w:rsidRPr="00534D90">
        <w:rPr>
          <w:bCs/>
        </w:rPr>
        <w:t>.</w:t>
      </w:r>
    </w:p>
    <w:p w14:paraId="69A5E9E1" w14:textId="0E809543" w:rsidR="0031673A" w:rsidRPr="00534D90" w:rsidRDefault="003A260F" w:rsidP="0031673A">
      <w:pPr>
        <w:numPr>
          <w:ilvl w:val="0"/>
          <w:numId w:val="10"/>
        </w:numPr>
        <w:tabs>
          <w:tab w:val="clear" w:pos="720"/>
        </w:tabs>
        <w:ind w:left="993" w:hanging="284"/>
        <w:rPr>
          <w:bCs/>
        </w:rPr>
      </w:pPr>
      <w:r w:rsidRPr="003A260F">
        <w:rPr>
          <w:bCs/>
        </w:rPr>
        <w:t>Optimality criteria for allocating heat exchanger effectiveness and capacity rates in the presence of irreversibility.</w:t>
      </w:r>
    </w:p>
    <w:p w14:paraId="1D0A3981" w14:textId="2771AFFE" w:rsidR="0031673A" w:rsidRPr="00534D90" w:rsidRDefault="0031673A" w:rsidP="0031673A">
      <w:pPr>
        <w:numPr>
          <w:ilvl w:val="0"/>
          <w:numId w:val="10"/>
        </w:numPr>
        <w:ind w:left="993" w:hanging="284"/>
        <w:rPr>
          <w:bCs/>
        </w:rPr>
      </w:pPr>
      <w:r w:rsidRPr="00534D90">
        <w:rPr>
          <w:bCs/>
        </w:rPr>
        <w:t xml:space="preserve">A validated 3E (energy-exergy-environmental) </w:t>
      </w:r>
      <w:r w:rsidR="00922495" w:rsidRPr="00922495">
        <w:rPr>
          <w:bCs/>
        </w:rPr>
        <w:t>framework for assessing thermal efficiency and environmental performance, based on experimental data from a GSHP installation in Almaty</w:t>
      </w:r>
      <w:r w:rsidRPr="00534D90">
        <w:rPr>
          <w:bCs/>
        </w:rPr>
        <w:t>.</w:t>
      </w:r>
    </w:p>
    <w:p w14:paraId="4A444999" w14:textId="77777777" w:rsidR="00463305" w:rsidRPr="00534D90" w:rsidRDefault="00463305" w:rsidP="00A51C89">
      <w:pPr>
        <w:rPr>
          <w:b/>
          <w:bCs/>
        </w:rPr>
      </w:pPr>
    </w:p>
    <w:p w14:paraId="3E4AFAA2" w14:textId="73CE3E98" w:rsidR="00C252A0" w:rsidRPr="00534D90" w:rsidRDefault="00C252A0" w:rsidP="00A51C89">
      <w:pPr>
        <w:rPr>
          <w:b/>
          <w:bCs/>
        </w:rPr>
      </w:pPr>
      <w:r w:rsidRPr="00534D90">
        <w:rPr>
          <w:b/>
          <w:bCs/>
        </w:rPr>
        <w:t xml:space="preserve">Reliability and validity of the scientific </w:t>
      </w:r>
      <w:r w:rsidR="00E97A5B" w:rsidRPr="00534D90">
        <w:rPr>
          <w:b/>
          <w:bCs/>
        </w:rPr>
        <w:t>p</w:t>
      </w:r>
      <w:r w:rsidRPr="00534D90">
        <w:rPr>
          <w:b/>
          <w:bCs/>
        </w:rPr>
        <w:t xml:space="preserve">rovisions, </w:t>
      </w:r>
      <w:r w:rsidR="00E97A5B" w:rsidRPr="00534D90">
        <w:rPr>
          <w:b/>
          <w:bCs/>
        </w:rPr>
        <w:t>c</w:t>
      </w:r>
      <w:r w:rsidRPr="00534D90">
        <w:rPr>
          <w:b/>
          <w:bCs/>
        </w:rPr>
        <w:t xml:space="preserve">onclusions, and </w:t>
      </w:r>
      <w:r w:rsidR="00E97A5B" w:rsidRPr="00534D90">
        <w:rPr>
          <w:b/>
          <w:bCs/>
        </w:rPr>
        <w:t>r</w:t>
      </w:r>
      <w:r w:rsidRPr="00534D90">
        <w:rPr>
          <w:b/>
          <w:bCs/>
        </w:rPr>
        <w:t xml:space="preserve">esults of the </w:t>
      </w:r>
      <w:r w:rsidR="00E97A5B" w:rsidRPr="00534D90">
        <w:rPr>
          <w:b/>
          <w:bCs/>
        </w:rPr>
        <w:t>thesis.</w:t>
      </w:r>
    </w:p>
    <w:p w14:paraId="5571E1EF" w14:textId="668DBF40" w:rsidR="00B81AFD" w:rsidRPr="00534D90" w:rsidRDefault="00097C86" w:rsidP="00B81AFD">
      <w:pPr>
        <w:rPr>
          <w:bCs/>
        </w:rPr>
      </w:pPr>
      <w:r w:rsidRPr="00097C86">
        <w:rPr>
          <w:bCs/>
        </w:rPr>
        <w:t xml:space="preserve">The reliability of this thesis </w:t>
      </w:r>
      <w:r w:rsidRPr="00097C86">
        <w:t xml:space="preserve">is based on rigorous first-principles modelling and established thermodynamic doctrine. All GSHP models are derived from mass, energy, and exergy balance equations consistent with the first and second laws, while finite-time thermodynamics explicitly represents finite heat-transfer rates, irreversibilities, and entropy production. This provides internal consistency and theoretical rigor for the optimization criteria and allocation rules for heat exchanger effectiveness and capacity rates. Environmental quantification follows internationally recognized 3E practice, </w:t>
      </w:r>
      <w:r w:rsidRPr="00097C86">
        <w:lastRenderedPageBreak/>
        <w:t>including lifecycle climate metrics such as TEWI, which establish a clear link between thermodynamic performance and environmental impact</w:t>
      </w:r>
      <w:r w:rsidR="00B81AFD" w:rsidRPr="00534D90">
        <w:rPr>
          <w:bCs/>
        </w:rPr>
        <w:t>.</w:t>
      </w:r>
    </w:p>
    <w:p w14:paraId="5515A79A" w14:textId="268CB6AD" w:rsidR="003D22E8" w:rsidRPr="00534D90" w:rsidRDefault="00C91A73" w:rsidP="003D22E8">
      <w:pPr>
        <w:rPr>
          <w:bCs/>
        </w:rPr>
      </w:pPr>
      <w:r w:rsidRPr="00C91A73">
        <w:rPr>
          <w:bCs/>
        </w:rPr>
        <w:t xml:space="preserve">Validity is demonstrated through </w:t>
      </w:r>
      <w:r w:rsidRPr="00C91A73">
        <w:t>several</w:t>
      </w:r>
      <w:r w:rsidRPr="00C91A73">
        <w:rPr>
          <w:bCs/>
        </w:rPr>
        <w:t xml:space="preserve"> external checks. Model predictions are experimentally validated against measurements from a GSHP installation in Almaty (e.g., COP, ground temperature response) and show agreement with methodologies and trends reported in international GSHP and cascade HP studies. The results have undergone scholarly approbation via peer-reviewed publications and conference presentations</w:t>
      </w:r>
      <w:r w:rsidR="003D22E8" w:rsidRPr="00534D90">
        <w:rPr>
          <w:bCs/>
        </w:rPr>
        <w:t xml:space="preserve">  </w:t>
      </w:r>
      <w:r w:rsidR="00CE4067" w:rsidRPr="00CE4067">
        <w:rPr>
          <w:kern w:val="0"/>
        </w:rPr>
        <w:t>[7,8,11,13–15,32]</w:t>
      </w:r>
      <w:r w:rsidR="003D22E8" w:rsidRPr="00534D90">
        <w:rPr>
          <w:bCs/>
        </w:rPr>
        <w:t xml:space="preserve">. </w:t>
      </w:r>
      <w:r w:rsidR="005B0958" w:rsidRPr="005B0958">
        <w:rPr>
          <w:bCs/>
        </w:rPr>
        <w:t>Taken together, the combination of first-principles modelling, empirical validation under continental-climate operation, and consistency with the literature confirms the robustness of the scientific provisions and the practical applicability of the conclusions for GSHP design and optimization in continental climates</w:t>
      </w:r>
      <w:r w:rsidR="003D22E8" w:rsidRPr="00534D90">
        <w:rPr>
          <w:bCs/>
        </w:rPr>
        <w:t>.</w:t>
      </w:r>
    </w:p>
    <w:p w14:paraId="1039338A" w14:textId="7C098BF7" w:rsidR="002E218D" w:rsidRPr="00534D90" w:rsidRDefault="00C26D80" w:rsidP="00AB362E">
      <w:pPr>
        <w:rPr>
          <w:b/>
        </w:rPr>
      </w:pPr>
      <w:r w:rsidRPr="00534D90">
        <w:rPr>
          <w:b/>
        </w:rPr>
        <w:t>Connection of the thesis with other research projects.</w:t>
      </w:r>
    </w:p>
    <w:p w14:paraId="0ECAE70D" w14:textId="77A3F35A" w:rsidR="00C26D80" w:rsidRPr="00534D90" w:rsidRDefault="00CE4BA0" w:rsidP="00CE4BA0">
      <w:pPr>
        <w:rPr>
          <w:bCs/>
        </w:rPr>
      </w:pPr>
      <w:r w:rsidRPr="00534D90">
        <w:rPr>
          <w:bCs/>
        </w:rPr>
        <w:t xml:space="preserve">This </w:t>
      </w:r>
      <w:r w:rsidR="00E34178" w:rsidRPr="00534D90">
        <w:rPr>
          <w:bCs/>
        </w:rPr>
        <w:t>thesis</w:t>
      </w:r>
      <w:r w:rsidRPr="00534D90">
        <w:rPr>
          <w:bCs/>
        </w:rPr>
        <w:t xml:space="preserve"> was carried out within the framework of the following scientific research projects:</w:t>
      </w:r>
    </w:p>
    <w:p w14:paraId="205E1DD3" w14:textId="1556F563" w:rsidR="009E0326" w:rsidRPr="00534D90" w:rsidRDefault="009E0326" w:rsidP="00786A6C">
      <w:pPr>
        <w:pStyle w:val="ListParagraph"/>
        <w:numPr>
          <w:ilvl w:val="0"/>
          <w:numId w:val="11"/>
        </w:numPr>
        <w:ind w:left="993" w:hanging="283"/>
        <w:rPr>
          <w:bCs/>
        </w:rPr>
      </w:pPr>
      <w:r w:rsidRPr="00534D90">
        <w:t>AP26102323 “Optimization of efficiency and configuration of high-temperature heat pumps for integrating renewable energy sources and utilizing waste heat”, gran</w:t>
      </w:r>
      <w:r w:rsidR="00C9649F">
        <w:t>t</w:t>
      </w:r>
      <w:r w:rsidRPr="00534D90">
        <w:t xml:space="preserve"> funding of the Committee of Science of the Ministry of Science and Higher Education of the Republic of Kazakhstan, 2025-2027.</w:t>
      </w:r>
    </w:p>
    <w:p w14:paraId="74F1EC8E" w14:textId="4B790D41" w:rsidR="00442D93" w:rsidRPr="00534D90" w:rsidRDefault="00442D93" w:rsidP="00786A6C">
      <w:pPr>
        <w:pStyle w:val="ListParagraph"/>
        <w:numPr>
          <w:ilvl w:val="0"/>
          <w:numId w:val="11"/>
        </w:numPr>
        <w:ind w:left="993" w:hanging="283"/>
        <w:rPr>
          <w:bCs/>
        </w:rPr>
      </w:pPr>
      <w:r w:rsidRPr="00534D90">
        <w:rPr>
          <w:bCs/>
        </w:rPr>
        <w:t>AP14871988 “Development of a solar-thermal desalination plant based on a heat pump”, gran</w:t>
      </w:r>
      <w:r w:rsidR="00C9649F">
        <w:rPr>
          <w:bCs/>
        </w:rPr>
        <w:t>t</w:t>
      </w:r>
      <w:r w:rsidRPr="00534D90">
        <w:rPr>
          <w:bCs/>
        </w:rPr>
        <w:t xml:space="preserve"> funding of the Committee of Science of the Ministry of Science and Higher Education of the Republic of Kazakhstan</w:t>
      </w:r>
      <w:r w:rsidR="00D32667" w:rsidRPr="00534D90">
        <w:rPr>
          <w:bCs/>
        </w:rPr>
        <w:t>, 2022-2024.</w:t>
      </w:r>
    </w:p>
    <w:p w14:paraId="3B69D747" w14:textId="21473978" w:rsidR="009959AD" w:rsidRPr="00534D90" w:rsidRDefault="001F60FC" w:rsidP="00786A6C">
      <w:pPr>
        <w:pStyle w:val="ListParagraph"/>
        <w:numPr>
          <w:ilvl w:val="0"/>
          <w:numId w:val="11"/>
        </w:numPr>
        <w:ind w:left="993" w:hanging="283"/>
        <w:rPr>
          <w:bCs/>
        </w:rPr>
      </w:pPr>
      <w:r w:rsidRPr="00534D90">
        <w:t xml:space="preserve">AP08857319 </w:t>
      </w:r>
      <w:r w:rsidR="00045020" w:rsidRPr="00534D90">
        <w:t xml:space="preserve">“Study of heat transfer enhancement mechanisms of vertical type borehole heat exchanger to ensure high heat pump performance”, </w:t>
      </w:r>
      <w:r w:rsidR="009959AD" w:rsidRPr="00534D90">
        <w:t>gran</w:t>
      </w:r>
      <w:r w:rsidR="00C9649F">
        <w:t>t</w:t>
      </w:r>
      <w:r w:rsidR="009959AD" w:rsidRPr="00534D90">
        <w:t xml:space="preserve"> funding of the Committee of Science of the Ministry of Science and Higher Education of the Republic of Kazakhstan, 2020-2022.</w:t>
      </w:r>
    </w:p>
    <w:p w14:paraId="681286B0" w14:textId="0C6AC3A6" w:rsidR="00B21F68" w:rsidRPr="00534D90" w:rsidRDefault="007F6C17" w:rsidP="00786A6C">
      <w:pPr>
        <w:pStyle w:val="ListParagraph"/>
        <w:numPr>
          <w:ilvl w:val="0"/>
          <w:numId w:val="11"/>
        </w:numPr>
        <w:ind w:left="993" w:hanging="283"/>
        <w:rPr>
          <w:bCs/>
        </w:rPr>
      </w:pPr>
      <w:r w:rsidRPr="00534D90">
        <w:rPr>
          <w:bCs/>
        </w:rPr>
        <w:t xml:space="preserve">APP-SSG-17/0280F </w:t>
      </w:r>
      <w:r w:rsidR="00F43C2A" w:rsidRPr="00534D90">
        <w:rPr>
          <w:bCs/>
        </w:rPr>
        <w:t>“Cascade solar assisted heat pump for space heating and domestic hot water in continental climate regions”</w:t>
      </w:r>
      <w:r w:rsidR="002B73CC" w:rsidRPr="00534D90">
        <w:rPr>
          <w:bCs/>
        </w:rPr>
        <w:t>, supported by the Science Committee of the Ministry of Education and Science of the Republic of Kazakhstan and World Bank under the “Fostering Productive Innovation”</w:t>
      </w:r>
      <w:r w:rsidR="0026221B" w:rsidRPr="00534D90">
        <w:rPr>
          <w:bCs/>
        </w:rPr>
        <w:t>, 2018-2020</w:t>
      </w:r>
      <w:r w:rsidR="00343227" w:rsidRPr="00534D90">
        <w:rPr>
          <w:bCs/>
        </w:rPr>
        <w:t>.</w:t>
      </w:r>
    </w:p>
    <w:p w14:paraId="587BC960" w14:textId="427A3DD4" w:rsidR="00A95D47" w:rsidRPr="00534D90" w:rsidRDefault="00D23C9C" w:rsidP="00786A6C">
      <w:pPr>
        <w:pStyle w:val="ListParagraph"/>
        <w:numPr>
          <w:ilvl w:val="0"/>
          <w:numId w:val="11"/>
        </w:numPr>
        <w:ind w:left="993" w:hanging="283"/>
        <w:rPr>
          <w:bCs/>
        </w:rPr>
      </w:pPr>
      <w:r w:rsidRPr="00534D90">
        <w:t xml:space="preserve">AP05132668 </w:t>
      </w:r>
      <w:r w:rsidR="00C162C7" w:rsidRPr="00534D90">
        <w:t>“</w:t>
      </w:r>
      <w:r w:rsidRPr="00534D90">
        <w:t>Development of an auto-cascade solar heat pump for high-potential residential heating in continental climates</w:t>
      </w:r>
      <w:r w:rsidR="00C162C7" w:rsidRPr="00534D90">
        <w:t>”, gran</w:t>
      </w:r>
      <w:r w:rsidR="00C9649F">
        <w:t>t</w:t>
      </w:r>
      <w:r w:rsidR="00C162C7" w:rsidRPr="00534D90">
        <w:t xml:space="preserve"> funding of the Committee of Science of the Ministry of Science and Higher Education of the Republic of Kazakhstan, 20</w:t>
      </w:r>
      <w:r w:rsidR="0072715D" w:rsidRPr="00534D90">
        <w:t>18</w:t>
      </w:r>
      <w:r w:rsidR="00C162C7" w:rsidRPr="00534D90">
        <w:t>-202</w:t>
      </w:r>
      <w:r w:rsidR="0072715D" w:rsidRPr="00534D90">
        <w:t>0</w:t>
      </w:r>
      <w:r w:rsidR="00C162C7" w:rsidRPr="00534D90">
        <w:t>.</w:t>
      </w:r>
    </w:p>
    <w:p w14:paraId="4A495186" w14:textId="77777777" w:rsidR="009B3AB6" w:rsidRPr="00534D90" w:rsidRDefault="009B3AB6" w:rsidP="009B3AB6">
      <w:pPr>
        <w:rPr>
          <w:bCs/>
        </w:rPr>
      </w:pPr>
    </w:p>
    <w:p w14:paraId="51137DCF" w14:textId="069363C6" w:rsidR="00463305" w:rsidRPr="00534D90" w:rsidRDefault="00A95D47" w:rsidP="009B3AB6">
      <w:pPr>
        <w:rPr>
          <w:bCs/>
        </w:rPr>
      </w:pPr>
      <w:r w:rsidRPr="00534D90">
        <w:rPr>
          <w:bCs/>
        </w:rPr>
        <w:t xml:space="preserve">The results presented in this </w:t>
      </w:r>
      <w:r w:rsidR="00C91085" w:rsidRPr="00534D90">
        <w:rPr>
          <w:bCs/>
        </w:rPr>
        <w:t>thesis</w:t>
      </w:r>
      <w:r w:rsidRPr="00534D90">
        <w:rPr>
          <w:bCs/>
        </w:rPr>
        <w:t xml:space="preserve"> were obtained in direct connection with these projects, and some of the methodologies and models developed were integrated into project reports and publications prepared within their scope. The </w:t>
      </w:r>
      <w:r w:rsidR="00C91085" w:rsidRPr="00534D90">
        <w:rPr>
          <w:bCs/>
        </w:rPr>
        <w:t>thesis</w:t>
      </w:r>
      <w:r w:rsidRPr="00534D90">
        <w:rPr>
          <w:bCs/>
        </w:rPr>
        <w:t xml:space="preserve"> also benefited from international collaboration with research groups at the Université de Lorraine (France), within the framework of joint publications and academic mobility.</w:t>
      </w:r>
    </w:p>
    <w:p w14:paraId="55BEE1DA" w14:textId="77777777" w:rsidR="00ED0C8A" w:rsidRDefault="00ED0C8A" w:rsidP="007C1C8B">
      <w:pPr>
        <w:rPr>
          <w:b/>
        </w:rPr>
      </w:pPr>
    </w:p>
    <w:p w14:paraId="5987EDFE" w14:textId="77777777" w:rsidR="00ED0C8A" w:rsidRDefault="00ED0C8A" w:rsidP="005A0590">
      <w:pPr>
        <w:ind w:firstLine="0"/>
        <w:rPr>
          <w:b/>
        </w:rPr>
      </w:pPr>
    </w:p>
    <w:p w14:paraId="06E99F96" w14:textId="77777777" w:rsidR="00ED0C8A" w:rsidRDefault="00ED0C8A" w:rsidP="007C1C8B">
      <w:pPr>
        <w:rPr>
          <w:b/>
        </w:rPr>
      </w:pPr>
    </w:p>
    <w:p w14:paraId="4E52FF58" w14:textId="4EC21698" w:rsidR="007C1C8B" w:rsidRPr="00534D90" w:rsidRDefault="007C1C8B" w:rsidP="007C1C8B">
      <w:pPr>
        <w:rPr>
          <w:b/>
        </w:rPr>
      </w:pPr>
      <w:r w:rsidRPr="00534D90">
        <w:rPr>
          <w:b/>
        </w:rPr>
        <w:lastRenderedPageBreak/>
        <w:t>Publications.</w:t>
      </w:r>
    </w:p>
    <w:p w14:paraId="52323A78" w14:textId="2717737D" w:rsidR="00221493" w:rsidRPr="00534D90" w:rsidRDefault="007C1C8B" w:rsidP="00221493">
      <w:pPr>
        <w:ind w:firstLine="720"/>
        <w:rPr>
          <w:b/>
          <w:bCs/>
          <w:noProof/>
        </w:rPr>
      </w:pPr>
      <w:r w:rsidRPr="00534D90">
        <w:rPr>
          <w:bCs/>
        </w:rPr>
        <w:t>The author has published</w:t>
      </w:r>
      <w:r w:rsidRPr="00534D90">
        <w:rPr>
          <w:b/>
        </w:rPr>
        <w:t xml:space="preserve"> </w:t>
      </w:r>
      <w:r w:rsidR="005F2BD0" w:rsidRPr="00534D90">
        <w:rPr>
          <w:spacing w:val="2"/>
        </w:rPr>
        <w:t xml:space="preserve">7 </w:t>
      </w:r>
      <w:r w:rsidR="005F2BD0" w:rsidRPr="00534D90">
        <w:rPr>
          <w:spacing w:val="2"/>
          <w:lang w:val="kk-KZ"/>
        </w:rPr>
        <w:t xml:space="preserve">scientific </w:t>
      </w:r>
      <w:r w:rsidR="002C711A" w:rsidRPr="00534D90">
        <w:rPr>
          <w:spacing w:val="2"/>
        </w:rPr>
        <w:t>papers</w:t>
      </w:r>
      <w:r w:rsidR="00E3594E" w:rsidRPr="00534D90">
        <w:rPr>
          <w:spacing w:val="2"/>
        </w:rPr>
        <w:t xml:space="preserve"> on the topic of the dissertation</w:t>
      </w:r>
      <w:r w:rsidR="005F2BD0" w:rsidRPr="00534D90">
        <w:rPr>
          <w:spacing w:val="2"/>
          <w:lang w:val="kk-KZ"/>
        </w:rPr>
        <w:t>, including</w:t>
      </w:r>
      <w:r w:rsidR="004A4A7D" w:rsidRPr="00534D90">
        <w:rPr>
          <w:spacing w:val="2"/>
        </w:rPr>
        <w:t xml:space="preserve"> </w:t>
      </w:r>
      <w:r w:rsidR="00221493" w:rsidRPr="00534D90">
        <w:rPr>
          <w:b/>
          <w:bCs/>
          <w:spacing w:val="2"/>
        </w:rPr>
        <w:t>4</w:t>
      </w:r>
      <w:r w:rsidR="00221493" w:rsidRPr="00534D90">
        <w:rPr>
          <w:b/>
          <w:bCs/>
          <w:spacing w:val="2"/>
          <w:lang w:val="kk-KZ"/>
        </w:rPr>
        <w:t xml:space="preserve"> articles in international scientific journals indexed in Scopus and Web of Science</w:t>
      </w:r>
      <w:r w:rsidR="00221493" w:rsidRPr="00534D90">
        <w:rPr>
          <w:b/>
          <w:bCs/>
          <w:noProof/>
          <w:lang w:val="kk-KZ"/>
        </w:rPr>
        <w:t>:</w:t>
      </w:r>
    </w:p>
    <w:p w14:paraId="1384C1BF" w14:textId="1681B8C7" w:rsidR="00253D35" w:rsidRPr="00534D90" w:rsidRDefault="00253D35" w:rsidP="00786A6C">
      <w:pPr>
        <w:pStyle w:val="ListParagraph"/>
        <w:numPr>
          <w:ilvl w:val="0"/>
          <w:numId w:val="12"/>
        </w:numPr>
        <w:ind w:left="993" w:hanging="283"/>
        <w:rPr>
          <w:bCs/>
        </w:rPr>
      </w:pPr>
      <w:r w:rsidRPr="00534D90">
        <w:rPr>
          <w:bCs/>
        </w:rPr>
        <w:t>Yerdesh Ye., et al</w:t>
      </w:r>
      <w:r w:rsidR="00406D72" w:rsidRPr="00534D90">
        <w:rPr>
          <w:bCs/>
        </w:rPr>
        <w:t>.</w:t>
      </w:r>
      <w:r w:rsidRPr="00534D90">
        <w:rPr>
          <w:bCs/>
        </w:rPr>
        <w:t xml:space="preserve"> </w:t>
      </w:r>
      <w:r w:rsidR="00716353" w:rsidRPr="00534D90">
        <w:rPr>
          <w:bCs/>
        </w:rPr>
        <w:t xml:space="preserve">Numerical simulation on solar collector and cascade heat pump combi water heating systems in Kazakhstan climates, </w:t>
      </w:r>
      <w:r w:rsidR="00F36360" w:rsidRPr="00534D90">
        <w:rPr>
          <w:bCs/>
        </w:rPr>
        <w:t>Renewable Energy, V</w:t>
      </w:r>
      <w:r w:rsidR="00012F3E" w:rsidRPr="00534D90">
        <w:rPr>
          <w:bCs/>
        </w:rPr>
        <w:t>olume</w:t>
      </w:r>
      <w:r w:rsidR="00F36360" w:rsidRPr="00534D90">
        <w:rPr>
          <w:bCs/>
        </w:rPr>
        <w:t xml:space="preserve"> 145, 2020,  </w:t>
      </w:r>
      <w:r w:rsidR="00900936" w:rsidRPr="00534D90">
        <w:rPr>
          <w:bCs/>
        </w:rPr>
        <w:t xml:space="preserve">pp. 1222-1234, </w:t>
      </w:r>
      <w:hyperlink r:id="rId8" w:history="1">
        <w:r w:rsidR="00900936" w:rsidRPr="00534D90">
          <w:rPr>
            <w:rStyle w:val="Hyperlink"/>
            <w:bCs/>
          </w:rPr>
          <w:t>https://doi.org/10.1016/j.renene.2019.06.102</w:t>
        </w:r>
      </w:hyperlink>
      <w:r w:rsidR="00E72C16" w:rsidRPr="00534D90">
        <w:rPr>
          <w:bCs/>
        </w:rPr>
        <w:t xml:space="preserve"> (Q1, IF 8.001, Percentile 88, SJR 1.825)</w:t>
      </w:r>
      <w:r w:rsidR="006B3D5B" w:rsidRPr="00534D90">
        <w:rPr>
          <w:bCs/>
        </w:rPr>
        <w:t xml:space="preserve"> (</w:t>
      </w:r>
      <w:r w:rsidR="006B3D5B" w:rsidRPr="00534D90">
        <w:rPr>
          <w:b/>
        </w:rPr>
        <w:t>First author</w:t>
      </w:r>
      <w:r w:rsidR="006B3D5B" w:rsidRPr="00534D90">
        <w:rPr>
          <w:bCs/>
        </w:rPr>
        <w:t>).</w:t>
      </w:r>
    </w:p>
    <w:p w14:paraId="3FBE62C6" w14:textId="1A78A376" w:rsidR="004B3DCA" w:rsidRPr="00534D90" w:rsidRDefault="00E61A2F" w:rsidP="00786A6C">
      <w:pPr>
        <w:pStyle w:val="ListParagraph"/>
        <w:numPr>
          <w:ilvl w:val="0"/>
          <w:numId w:val="12"/>
        </w:numPr>
        <w:ind w:left="993" w:hanging="283"/>
        <w:rPr>
          <w:bCs/>
        </w:rPr>
      </w:pPr>
      <w:r w:rsidRPr="00534D90">
        <w:rPr>
          <w:bCs/>
        </w:rPr>
        <w:t>Yerdesh Ye., et al</w:t>
      </w:r>
      <w:r w:rsidR="00406D72" w:rsidRPr="00534D90">
        <w:rPr>
          <w:bCs/>
        </w:rPr>
        <w:t xml:space="preserve">. </w:t>
      </w:r>
      <w:r w:rsidR="00EB30F8" w:rsidRPr="00534D90">
        <w:rPr>
          <w:bCs/>
        </w:rPr>
        <w:t xml:space="preserve">Experimental and theoretical investigations of a ground source heat pump system for water and space heating applications in </w:t>
      </w:r>
      <w:r w:rsidR="00CC1345" w:rsidRPr="00534D90">
        <w:rPr>
          <w:bCs/>
        </w:rPr>
        <w:t xml:space="preserve">Kazakhstan, </w:t>
      </w:r>
      <w:r w:rsidR="00EB30F8" w:rsidRPr="00534D90">
        <w:rPr>
          <w:bCs/>
        </w:rPr>
        <w:t xml:space="preserve">MDPI </w:t>
      </w:r>
      <w:r w:rsidR="00850DB7" w:rsidRPr="00534D90">
        <w:rPr>
          <w:bCs/>
        </w:rPr>
        <w:t xml:space="preserve">Energies, Volume 15, </w:t>
      </w:r>
      <w:r w:rsidR="00055506" w:rsidRPr="00534D90">
        <w:rPr>
          <w:bCs/>
        </w:rPr>
        <w:t xml:space="preserve">№22, </w:t>
      </w:r>
      <w:r w:rsidR="00850DB7" w:rsidRPr="00534D90">
        <w:rPr>
          <w:bCs/>
        </w:rPr>
        <w:t>2022</w:t>
      </w:r>
      <w:r w:rsidR="00812AD0" w:rsidRPr="00534D90">
        <w:rPr>
          <w:bCs/>
        </w:rPr>
        <w:t>, pp. 1-25</w:t>
      </w:r>
      <w:r w:rsidR="00850DB7" w:rsidRPr="00534D90">
        <w:rPr>
          <w:bCs/>
        </w:rPr>
        <w:t xml:space="preserve">,  </w:t>
      </w:r>
      <w:hyperlink r:id="rId9" w:history="1">
        <w:r w:rsidR="00850DB7" w:rsidRPr="00534D90">
          <w:rPr>
            <w:rStyle w:val="Hyperlink"/>
            <w:bCs/>
          </w:rPr>
          <w:t>https://doi.org/10.3390/en15228336</w:t>
        </w:r>
      </w:hyperlink>
      <w:r w:rsidR="00850DB7" w:rsidRPr="00534D90">
        <w:rPr>
          <w:bCs/>
        </w:rPr>
        <w:t xml:space="preserve">  (Q3, IF 3.2, Percentile 83, SJR 0.632)</w:t>
      </w:r>
      <w:r w:rsidR="006B3D5B" w:rsidRPr="00534D90">
        <w:rPr>
          <w:bCs/>
        </w:rPr>
        <w:t xml:space="preserve">  (</w:t>
      </w:r>
      <w:r w:rsidR="006B3D5B" w:rsidRPr="00534D90">
        <w:rPr>
          <w:b/>
        </w:rPr>
        <w:t>First author</w:t>
      </w:r>
      <w:r w:rsidR="006B3D5B" w:rsidRPr="00534D90">
        <w:rPr>
          <w:bCs/>
        </w:rPr>
        <w:t>)</w:t>
      </w:r>
      <w:r w:rsidR="00850DB7" w:rsidRPr="00534D90">
        <w:rPr>
          <w:bCs/>
        </w:rPr>
        <w:t>.</w:t>
      </w:r>
    </w:p>
    <w:p w14:paraId="162F1340" w14:textId="044E4EA6" w:rsidR="00A67A82" w:rsidRPr="00534D90" w:rsidRDefault="00FB40D9" w:rsidP="00786A6C">
      <w:pPr>
        <w:pStyle w:val="ListParagraph"/>
        <w:numPr>
          <w:ilvl w:val="0"/>
          <w:numId w:val="12"/>
        </w:numPr>
        <w:ind w:left="993" w:hanging="283"/>
        <w:rPr>
          <w:bCs/>
        </w:rPr>
      </w:pPr>
      <w:r w:rsidRPr="00534D90">
        <w:rPr>
          <w:bCs/>
        </w:rPr>
        <w:t>Karlina Ye., Yerdesh Ye., et al</w:t>
      </w:r>
      <w:r w:rsidR="00406D72" w:rsidRPr="00534D90">
        <w:rPr>
          <w:bCs/>
        </w:rPr>
        <w:t>.</w:t>
      </w:r>
      <w:r w:rsidRPr="00534D90">
        <w:rPr>
          <w:bCs/>
        </w:rPr>
        <w:t xml:space="preserve"> </w:t>
      </w:r>
      <w:r w:rsidR="00997238" w:rsidRPr="00534D90">
        <w:rPr>
          <w:bCs/>
        </w:rPr>
        <w:t xml:space="preserve">Numerical </w:t>
      </w:r>
      <w:r w:rsidR="00EB30F8" w:rsidRPr="00534D90">
        <w:rPr>
          <w:bCs/>
        </w:rPr>
        <w:t>simulation study of thermal performance in hot water storage tanks with external and internal heat exchan</w:t>
      </w:r>
      <w:r w:rsidR="00997238" w:rsidRPr="00534D90">
        <w:rPr>
          <w:bCs/>
        </w:rPr>
        <w:t xml:space="preserve">gers, </w:t>
      </w:r>
      <w:r w:rsidR="00EB30F8" w:rsidRPr="00534D90">
        <w:rPr>
          <w:bCs/>
        </w:rPr>
        <w:t xml:space="preserve">MDPI </w:t>
      </w:r>
      <w:r w:rsidR="00CA25FA" w:rsidRPr="00534D90">
        <w:rPr>
          <w:bCs/>
        </w:rPr>
        <w:t xml:space="preserve">Energies, Volume </w:t>
      </w:r>
      <w:r w:rsidR="00C35D12" w:rsidRPr="00534D90">
        <w:rPr>
          <w:bCs/>
        </w:rPr>
        <w:t>1</w:t>
      </w:r>
      <w:r w:rsidR="00CA25FA" w:rsidRPr="00534D90">
        <w:rPr>
          <w:bCs/>
        </w:rPr>
        <w:t>7,</w:t>
      </w:r>
      <w:r w:rsidR="00326ED5" w:rsidRPr="00534D90">
        <w:t xml:space="preserve"> </w:t>
      </w:r>
      <w:r w:rsidR="00326ED5" w:rsidRPr="00534D90">
        <w:rPr>
          <w:bCs/>
        </w:rPr>
        <w:t>№22,</w:t>
      </w:r>
      <w:r w:rsidR="00CA25FA" w:rsidRPr="00534D90">
        <w:rPr>
          <w:bCs/>
        </w:rPr>
        <w:t xml:space="preserve"> 2024</w:t>
      </w:r>
      <w:r w:rsidR="00D31158" w:rsidRPr="00534D90">
        <w:rPr>
          <w:bCs/>
        </w:rPr>
        <w:t>,</w:t>
      </w:r>
      <w:r w:rsidR="00D31158" w:rsidRPr="00534D90">
        <w:t xml:space="preserve"> </w:t>
      </w:r>
      <w:r w:rsidR="00D31158" w:rsidRPr="00534D90">
        <w:rPr>
          <w:bCs/>
        </w:rPr>
        <w:t>pp.1-18</w:t>
      </w:r>
      <w:r w:rsidR="00CA25FA" w:rsidRPr="00534D90">
        <w:rPr>
          <w:bCs/>
        </w:rPr>
        <w:t xml:space="preserve">, </w:t>
      </w:r>
      <w:hyperlink r:id="rId10" w:history="1">
        <w:r w:rsidR="00CA25FA" w:rsidRPr="00534D90">
          <w:rPr>
            <w:rStyle w:val="Hyperlink"/>
            <w:bCs/>
          </w:rPr>
          <w:t>https://doi.org/10.3390/en17225623</w:t>
        </w:r>
      </w:hyperlink>
      <w:r w:rsidR="00CA25FA" w:rsidRPr="00534D90">
        <w:rPr>
          <w:bCs/>
        </w:rPr>
        <w:t xml:space="preserve"> (Q3, IF 3.2, Percentile 85, SJR  0.713) (</w:t>
      </w:r>
      <w:r w:rsidR="00CA25FA" w:rsidRPr="00534D90">
        <w:rPr>
          <w:b/>
        </w:rPr>
        <w:t>Corresponding author</w:t>
      </w:r>
      <w:r w:rsidR="00CA25FA" w:rsidRPr="00534D90">
        <w:rPr>
          <w:bCs/>
        </w:rPr>
        <w:t>).</w:t>
      </w:r>
    </w:p>
    <w:p w14:paraId="5C6ABB52" w14:textId="7FF7E920" w:rsidR="00A67A82" w:rsidRPr="00534D90" w:rsidRDefault="002275D0" w:rsidP="00786A6C">
      <w:pPr>
        <w:pStyle w:val="ListParagraph"/>
        <w:numPr>
          <w:ilvl w:val="0"/>
          <w:numId w:val="12"/>
        </w:numPr>
        <w:ind w:left="993" w:hanging="283"/>
        <w:rPr>
          <w:bCs/>
        </w:rPr>
      </w:pPr>
      <w:r w:rsidRPr="00534D90">
        <w:rPr>
          <w:bCs/>
        </w:rPr>
        <w:t>Baimbetov D., Yerdesh Ye., et al</w:t>
      </w:r>
      <w:r w:rsidR="00406D72" w:rsidRPr="00534D90">
        <w:rPr>
          <w:bCs/>
        </w:rPr>
        <w:t>.</w:t>
      </w:r>
      <w:r w:rsidRPr="00534D90">
        <w:rPr>
          <w:bCs/>
        </w:rPr>
        <w:t xml:space="preserve"> </w:t>
      </w:r>
      <w:r w:rsidR="00A66445" w:rsidRPr="00534D90">
        <w:rPr>
          <w:bCs/>
        </w:rPr>
        <w:t>Thermal analysis of a compression heat pump-assisted solar still for Caspian regions of Kazakhstan</w:t>
      </w:r>
      <w:r w:rsidR="00EB30F8" w:rsidRPr="00534D90">
        <w:rPr>
          <w:bCs/>
        </w:rPr>
        <w:t xml:space="preserve">, </w:t>
      </w:r>
      <w:r w:rsidR="00914FD6" w:rsidRPr="00534D90">
        <w:rPr>
          <w:bCs/>
        </w:rPr>
        <w:t>Journal of Thermal Analysis and Calorimetry</w:t>
      </w:r>
      <w:r w:rsidR="001F4FBD" w:rsidRPr="00534D90">
        <w:rPr>
          <w:bCs/>
        </w:rPr>
        <w:t xml:space="preserve">, Volume </w:t>
      </w:r>
      <w:r w:rsidR="00914FD6" w:rsidRPr="00534D90">
        <w:rPr>
          <w:bCs/>
        </w:rPr>
        <w:t>149</w:t>
      </w:r>
      <w:r w:rsidR="001F4FBD" w:rsidRPr="00534D90">
        <w:rPr>
          <w:bCs/>
        </w:rPr>
        <w:t>,</w:t>
      </w:r>
      <w:r w:rsidR="00142C6D" w:rsidRPr="00534D90">
        <w:rPr>
          <w:bCs/>
        </w:rPr>
        <w:t xml:space="preserve"> №19, </w:t>
      </w:r>
      <w:r w:rsidR="001F4FBD" w:rsidRPr="00534D90">
        <w:rPr>
          <w:bCs/>
        </w:rPr>
        <w:t xml:space="preserve">2024, </w:t>
      </w:r>
      <w:r w:rsidR="00142C6D" w:rsidRPr="00534D90">
        <w:rPr>
          <w:bCs/>
        </w:rPr>
        <w:t xml:space="preserve">pp. 11269-11291, </w:t>
      </w:r>
      <w:hyperlink r:id="rId11" w:history="1">
        <w:r w:rsidR="00980E1E" w:rsidRPr="00534D90">
          <w:rPr>
            <w:rStyle w:val="Hyperlink"/>
          </w:rPr>
          <w:t>https://doi.org/10.1007/s10973-024-13446-4</w:t>
        </w:r>
      </w:hyperlink>
      <w:r w:rsidR="00980E1E" w:rsidRPr="00534D90">
        <w:t xml:space="preserve"> </w:t>
      </w:r>
      <w:r w:rsidR="001F4FBD" w:rsidRPr="00534D90">
        <w:rPr>
          <w:bCs/>
        </w:rPr>
        <w:t xml:space="preserve"> (Q2, IF 3</w:t>
      </w:r>
      <w:r w:rsidR="00EF7E53" w:rsidRPr="00534D90">
        <w:rPr>
          <w:bCs/>
        </w:rPr>
        <w:t>.1</w:t>
      </w:r>
      <w:r w:rsidR="001F4FBD" w:rsidRPr="00534D90">
        <w:rPr>
          <w:bCs/>
        </w:rPr>
        <w:t xml:space="preserve">, Percentile </w:t>
      </w:r>
      <w:r w:rsidR="00EF7E53" w:rsidRPr="00534D90">
        <w:rPr>
          <w:bCs/>
        </w:rPr>
        <w:t>85</w:t>
      </w:r>
      <w:r w:rsidR="001F4FBD" w:rsidRPr="00534D90">
        <w:rPr>
          <w:bCs/>
        </w:rPr>
        <w:t>, SJR 0.</w:t>
      </w:r>
      <w:r w:rsidR="00EF7E53" w:rsidRPr="00534D90">
        <w:rPr>
          <w:bCs/>
        </w:rPr>
        <w:t>551</w:t>
      </w:r>
      <w:r w:rsidR="001F4FBD" w:rsidRPr="00534D90">
        <w:rPr>
          <w:bCs/>
        </w:rPr>
        <w:t>) (</w:t>
      </w:r>
      <w:r w:rsidR="00B55A5E" w:rsidRPr="00534D90">
        <w:rPr>
          <w:b/>
        </w:rPr>
        <w:t>Co-</w:t>
      </w:r>
      <w:r w:rsidR="001F4FBD" w:rsidRPr="00534D90">
        <w:rPr>
          <w:b/>
        </w:rPr>
        <w:t>author</w:t>
      </w:r>
      <w:r w:rsidR="001F4FBD" w:rsidRPr="00534D90">
        <w:rPr>
          <w:bCs/>
        </w:rPr>
        <w:t>).</w:t>
      </w:r>
    </w:p>
    <w:p w14:paraId="65A60482" w14:textId="77777777" w:rsidR="00980E1E" w:rsidRPr="00534D90" w:rsidRDefault="00980E1E" w:rsidP="00F93F44">
      <w:pPr>
        <w:ind w:firstLine="0"/>
        <w:rPr>
          <w:bCs/>
        </w:rPr>
      </w:pPr>
    </w:p>
    <w:p w14:paraId="16CF09BA" w14:textId="0452341A" w:rsidR="003B1E8D" w:rsidRPr="00534D90" w:rsidRDefault="005F6652" w:rsidP="005F6652">
      <w:pPr>
        <w:rPr>
          <w:b/>
          <w:bCs/>
        </w:rPr>
      </w:pPr>
      <w:r w:rsidRPr="00534D90">
        <w:rPr>
          <w:b/>
          <w:bCs/>
          <w:noProof/>
        </w:rPr>
        <w:t>2 publications in international conference proceedings indexed in Scopus:</w:t>
      </w:r>
    </w:p>
    <w:p w14:paraId="3822DEE6" w14:textId="2DB6F053" w:rsidR="002953A1" w:rsidRPr="00534D90" w:rsidRDefault="00E6625E" w:rsidP="005F6652">
      <w:pPr>
        <w:pStyle w:val="ListParagraph"/>
        <w:numPr>
          <w:ilvl w:val="0"/>
          <w:numId w:val="12"/>
        </w:numPr>
        <w:ind w:left="993" w:hanging="284"/>
        <w:rPr>
          <w:bCs/>
        </w:rPr>
      </w:pPr>
      <w:r w:rsidRPr="00534D90">
        <w:rPr>
          <w:bCs/>
        </w:rPr>
        <w:t xml:space="preserve">Toleukhanov A., Belyayev Ye., </w:t>
      </w:r>
      <w:r w:rsidR="00672464" w:rsidRPr="00534D90">
        <w:rPr>
          <w:bCs/>
        </w:rPr>
        <w:t xml:space="preserve">Yerdesh Ye., et al. </w:t>
      </w:r>
      <w:r w:rsidR="00FD73E2" w:rsidRPr="00534D90">
        <w:rPr>
          <w:bCs/>
        </w:rPr>
        <w:t>Simulation-based mathematical modeling of borehole heat exchanger thermal performance for ground source heat pumps</w:t>
      </w:r>
      <w:r w:rsidR="00801756" w:rsidRPr="00534D90">
        <w:rPr>
          <w:bCs/>
        </w:rPr>
        <w:t>, Journal of Mathematical Sciences</w:t>
      </w:r>
      <w:r w:rsidR="00936630" w:rsidRPr="00534D90">
        <w:rPr>
          <w:bCs/>
        </w:rPr>
        <w:t xml:space="preserve">, </w:t>
      </w:r>
      <w:r w:rsidR="004D3EBB" w:rsidRPr="00534D90">
        <w:rPr>
          <w:bCs/>
        </w:rPr>
        <w:t xml:space="preserve">Conference Paper, </w:t>
      </w:r>
      <w:r w:rsidR="003F6C7D" w:rsidRPr="00534D90">
        <w:rPr>
          <w:bCs/>
        </w:rPr>
        <w:t xml:space="preserve">Vol. 291, №2, </w:t>
      </w:r>
      <w:r w:rsidR="00277B2A" w:rsidRPr="00534D90">
        <w:rPr>
          <w:bCs/>
        </w:rPr>
        <w:t xml:space="preserve">2025, </w:t>
      </w:r>
      <w:r w:rsidR="003F6C7D" w:rsidRPr="00534D90">
        <w:rPr>
          <w:bCs/>
        </w:rPr>
        <w:t xml:space="preserve">pp. 323-335,  </w:t>
      </w:r>
      <w:hyperlink r:id="rId12" w:history="1">
        <w:r w:rsidR="00967C74" w:rsidRPr="00534D90">
          <w:rPr>
            <w:rStyle w:val="Hyperlink"/>
            <w:bCs/>
          </w:rPr>
          <w:t>https://doi.org/10.1007/s10958-025-07811-3</w:t>
        </w:r>
      </w:hyperlink>
      <w:r w:rsidR="00967C74" w:rsidRPr="00534D90">
        <w:rPr>
          <w:bCs/>
        </w:rPr>
        <w:t xml:space="preserve"> (</w:t>
      </w:r>
      <w:r w:rsidR="00842F2F" w:rsidRPr="00534D90">
        <w:rPr>
          <w:bCs/>
        </w:rPr>
        <w:t>Percentile 10, SJR 0.153</w:t>
      </w:r>
      <w:r w:rsidR="00967C74" w:rsidRPr="00534D90">
        <w:rPr>
          <w:bCs/>
        </w:rPr>
        <w:t>)</w:t>
      </w:r>
    </w:p>
    <w:p w14:paraId="01C3C318" w14:textId="4D6531D1" w:rsidR="00007584" w:rsidRPr="00534D90" w:rsidRDefault="00DA0566" w:rsidP="005F6652">
      <w:pPr>
        <w:pStyle w:val="ListParagraph"/>
        <w:numPr>
          <w:ilvl w:val="0"/>
          <w:numId w:val="12"/>
        </w:numPr>
        <w:ind w:left="993" w:hanging="284"/>
        <w:rPr>
          <w:bCs/>
        </w:rPr>
      </w:pPr>
      <w:r w:rsidRPr="00534D90">
        <w:rPr>
          <w:bCs/>
        </w:rPr>
        <w:t>Belyayev</w:t>
      </w:r>
      <w:r w:rsidR="002324EB" w:rsidRPr="00534D90">
        <w:rPr>
          <w:bCs/>
        </w:rPr>
        <w:t xml:space="preserve"> Ye., </w:t>
      </w:r>
      <w:r w:rsidRPr="00534D90">
        <w:rPr>
          <w:bCs/>
        </w:rPr>
        <w:t>Toleukhanov</w:t>
      </w:r>
      <w:r w:rsidR="002324EB" w:rsidRPr="00534D90">
        <w:rPr>
          <w:bCs/>
        </w:rPr>
        <w:t xml:space="preserve"> A., </w:t>
      </w:r>
      <w:r w:rsidRPr="00534D90">
        <w:rPr>
          <w:bCs/>
        </w:rPr>
        <w:t>Ye</w:t>
      </w:r>
      <w:r w:rsidR="002324EB" w:rsidRPr="00534D90">
        <w:rPr>
          <w:bCs/>
        </w:rPr>
        <w:t>rdesh</w:t>
      </w:r>
      <w:r w:rsidRPr="00534D90">
        <w:rPr>
          <w:bCs/>
        </w:rPr>
        <w:t xml:space="preserve"> Ye., et al</w:t>
      </w:r>
      <w:r w:rsidR="00406D72" w:rsidRPr="00534D90">
        <w:rPr>
          <w:bCs/>
        </w:rPr>
        <w:t>.</w:t>
      </w:r>
      <w:r w:rsidRPr="00534D90">
        <w:rPr>
          <w:bCs/>
        </w:rPr>
        <w:t xml:space="preserve"> </w:t>
      </w:r>
      <w:r w:rsidR="002324EB" w:rsidRPr="00534D90">
        <w:rPr>
          <w:bCs/>
        </w:rPr>
        <w:t xml:space="preserve">Energy and exergy performance study of ground source heat pump in continental climate conditions, </w:t>
      </w:r>
      <w:r w:rsidR="00CF4EC3" w:rsidRPr="00534D90">
        <w:rPr>
          <w:bCs/>
        </w:rPr>
        <w:t xml:space="preserve">AIP </w:t>
      </w:r>
      <w:r w:rsidR="004D3EBB" w:rsidRPr="00534D90">
        <w:rPr>
          <w:bCs/>
        </w:rPr>
        <w:t>C</w:t>
      </w:r>
      <w:r w:rsidR="00CF4EC3" w:rsidRPr="00534D90">
        <w:rPr>
          <w:bCs/>
        </w:rPr>
        <w:t xml:space="preserve">onference </w:t>
      </w:r>
      <w:r w:rsidR="004D3EBB" w:rsidRPr="00534D90">
        <w:rPr>
          <w:bCs/>
        </w:rPr>
        <w:t>P</w:t>
      </w:r>
      <w:r w:rsidR="00CF4EC3" w:rsidRPr="00534D90">
        <w:rPr>
          <w:bCs/>
        </w:rPr>
        <w:t>roceedings, Volume 3126,</w:t>
      </w:r>
      <w:r w:rsidR="0003677E" w:rsidRPr="00534D90">
        <w:t xml:space="preserve"> </w:t>
      </w:r>
      <w:r w:rsidR="0003677E" w:rsidRPr="00534D90">
        <w:rPr>
          <w:bCs/>
        </w:rPr>
        <w:t xml:space="preserve">№1, </w:t>
      </w:r>
      <w:r w:rsidR="00CF4EC3" w:rsidRPr="00534D90">
        <w:rPr>
          <w:bCs/>
        </w:rPr>
        <w:t>2024,</w:t>
      </w:r>
      <w:r w:rsidR="0003677E" w:rsidRPr="00534D90">
        <w:rPr>
          <w:bCs/>
        </w:rPr>
        <w:t xml:space="preserve"> pp. 1-8,</w:t>
      </w:r>
      <w:r w:rsidR="00CF4EC3" w:rsidRPr="00534D90">
        <w:rPr>
          <w:bCs/>
        </w:rPr>
        <w:t xml:space="preserve">  </w:t>
      </w:r>
      <w:hyperlink r:id="rId13" w:history="1">
        <w:r w:rsidR="00CF4EC3" w:rsidRPr="00534D90">
          <w:rPr>
            <w:rStyle w:val="Hyperlink"/>
            <w:bCs/>
          </w:rPr>
          <w:t>https://doi.org/10.1063/5.0200363</w:t>
        </w:r>
      </w:hyperlink>
      <w:r w:rsidR="00CF4EC3" w:rsidRPr="00534D90">
        <w:rPr>
          <w:bCs/>
        </w:rPr>
        <w:t xml:space="preserve"> (Percentile 10, SJR 0.153)</w:t>
      </w:r>
    </w:p>
    <w:p w14:paraId="0B3AD878" w14:textId="77777777" w:rsidR="0083727B" w:rsidRPr="00534D90" w:rsidRDefault="0083727B" w:rsidP="0083727B">
      <w:pPr>
        <w:pStyle w:val="ListParagraph"/>
        <w:ind w:left="993" w:firstLine="0"/>
        <w:rPr>
          <w:bCs/>
        </w:rPr>
      </w:pPr>
    </w:p>
    <w:p w14:paraId="29FDBB6C" w14:textId="2500A576" w:rsidR="006E745E" w:rsidRPr="00534D90" w:rsidRDefault="006E745E" w:rsidP="006E745E">
      <w:pPr>
        <w:rPr>
          <w:b/>
          <w:bCs/>
          <w:noProof/>
        </w:rPr>
      </w:pPr>
      <w:r w:rsidRPr="00534D90">
        <w:rPr>
          <w:b/>
          <w:bCs/>
          <w:noProof/>
        </w:rPr>
        <w:t>1 article in international scientific journal:</w:t>
      </w:r>
    </w:p>
    <w:p w14:paraId="4E9F4E95" w14:textId="250DB43A" w:rsidR="005F6652" w:rsidRPr="00534D90" w:rsidRDefault="005F6652" w:rsidP="005F6652">
      <w:pPr>
        <w:pStyle w:val="ListParagraph"/>
        <w:numPr>
          <w:ilvl w:val="0"/>
          <w:numId w:val="12"/>
        </w:numPr>
        <w:ind w:left="993" w:hanging="283"/>
        <w:rPr>
          <w:bCs/>
        </w:rPr>
      </w:pPr>
      <w:r w:rsidRPr="00534D90">
        <w:rPr>
          <w:bCs/>
        </w:rPr>
        <w:t xml:space="preserve">Yerdesh Ye., et al. Air-to-water cascade heat pump thermal performance modelling for continental climate regions, Entropie Thermodynamique, Volume 3, </w:t>
      </w:r>
      <w:r w:rsidR="007C7E79" w:rsidRPr="00534D90">
        <w:rPr>
          <w:bCs/>
        </w:rPr>
        <w:t xml:space="preserve">№1, </w:t>
      </w:r>
      <w:r w:rsidRPr="00534D90">
        <w:rPr>
          <w:bCs/>
        </w:rPr>
        <w:t>2022,</w:t>
      </w:r>
      <w:r w:rsidR="007C7E79" w:rsidRPr="00534D90">
        <w:rPr>
          <w:bCs/>
        </w:rPr>
        <w:t xml:space="preserve"> pp. 1-16,</w:t>
      </w:r>
      <w:r w:rsidRPr="00534D90">
        <w:rPr>
          <w:bCs/>
        </w:rPr>
        <w:t xml:space="preserve"> </w:t>
      </w:r>
      <w:hyperlink r:id="rId14" w:history="1">
        <w:r w:rsidRPr="00534D90">
          <w:rPr>
            <w:rStyle w:val="Hyperlink"/>
            <w:bCs/>
          </w:rPr>
          <w:t>https://doi.org/10.21494/ISTE.OP.2022.0836</w:t>
        </w:r>
      </w:hyperlink>
      <w:r w:rsidRPr="00534D90">
        <w:rPr>
          <w:bCs/>
        </w:rPr>
        <w:t xml:space="preserve"> (</w:t>
      </w:r>
      <w:r w:rsidRPr="00534D90">
        <w:rPr>
          <w:b/>
        </w:rPr>
        <w:t>First author</w:t>
      </w:r>
      <w:r w:rsidRPr="00534D90">
        <w:rPr>
          <w:bCs/>
        </w:rPr>
        <w:t>).</w:t>
      </w:r>
    </w:p>
    <w:p w14:paraId="3753E268" w14:textId="77777777" w:rsidR="00CD620B" w:rsidRPr="00534D90" w:rsidRDefault="00CD620B" w:rsidP="004E3208">
      <w:pPr>
        <w:widowControl w:val="0"/>
        <w:ind w:firstLine="0"/>
        <w:rPr>
          <w:rFonts w:eastAsia="SimSun"/>
          <w:b/>
          <w:lang w:eastAsia="ar-SA"/>
        </w:rPr>
      </w:pPr>
    </w:p>
    <w:p w14:paraId="46435224" w14:textId="77777777" w:rsidR="00E84B9D" w:rsidRDefault="00E84B9D">
      <w:pPr>
        <w:spacing w:after="160" w:line="259" w:lineRule="auto"/>
        <w:ind w:firstLine="0"/>
        <w:jc w:val="left"/>
        <w:rPr>
          <w:rFonts w:eastAsia="SimSun"/>
          <w:b/>
          <w:lang w:eastAsia="ar-SA"/>
        </w:rPr>
      </w:pPr>
      <w:r>
        <w:rPr>
          <w:rFonts w:eastAsia="SimSun"/>
          <w:b/>
          <w:lang w:eastAsia="ar-SA"/>
        </w:rPr>
        <w:br w:type="page"/>
      </w:r>
    </w:p>
    <w:p w14:paraId="236B41B4" w14:textId="05A5D75A" w:rsidR="00671F76" w:rsidRPr="00534D90" w:rsidRDefault="00671F76" w:rsidP="002A3BB4">
      <w:pPr>
        <w:pStyle w:val="ListParagraph"/>
        <w:widowControl w:val="0"/>
        <w:ind w:left="709" w:firstLine="0"/>
        <w:rPr>
          <w:rFonts w:eastAsia="SimSun"/>
          <w:b/>
          <w:lang w:eastAsia="ar-SA"/>
        </w:rPr>
      </w:pPr>
      <w:r w:rsidRPr="00534D90">
        <w:rPr>
          <w:rFonts w:eastAsia="SimSun"/>
          <w:b/>
          <w:lang w:eastAsia="ar-SA"/>
        </w:rPr>
        <w:lastRenderedPageBreak/>
        <w:t>Personal contribution of the author.</w:t>
      </w:r>
    </w:p>
    <w:p w14:paraId="2798D570" w14:textId="77777777" w:rsidR="00790443" w:rsidRPr="00534D90" w:rsidRDefault="00790443" w:rsidP="00790443">
      <w:pPr>
        <w:rPr>
          <w:rFonts w:eastAsia="SimSun"/>
          <w:lang w:eastAsia="ar-SA"/>
        </w:rPr>
      </w:pPr>
      <w:r w:rsidRPr="00534D90">
        <w:rPr>
          <w:rFonts w:eastAsia="SimSun"/>
          <w:lang w:eastAsia="ar-SA"/>
        </w:rPr>
        <w:t>The author defined the research objectives, conducted the literature review, and developed mathematical models of GSHP systems within a finite-time thermodynamics (FTT) framework. The author implemented the 3E (energy-exergy-environmental) methodology, performed numerical simulations and optimization, and analyzed results to derive new optimization criteria and design guidelines for heat exchanger allocation, refrigerant selection, and operating conditions.</w:t>
      </w:r>
    </w:p>
    <w:p w14:paraId="1302279C" w14:textId="1EBD5606" w:rsidR="00FB629F" w:rsidRPr="00FB629F" w:rsidRDefault="00790443" w:rsidP="00FB629F">
      <w:pPr>
        <w:rPr>
          <w:rFonts w:eastAsia="SimSun"/>
          <w:lang w:eastAsia="ar-SA"/>
        </w:rPr>
      </w:pPr>
      <w:r w:rsidRPr="00534D90">
        <w:rPr>
          <w:rFonts w:eastAsia="SimSun"/>
          <w:lang w:eastAsia="ar-SA"/>
        </w:rPr>
        <w:t>The author also contributed to the experimental program: preparing the test stand, collecting thermal and electrical data, and validating the models under Kazakhstan’s continental climate (Almaty installation). The dissertation’s main text, analyses, and interpretation were written by the author; co-authors provided scientific supervision and methodological support. Results from joint works are co-owned by all contributors, and external materials are cited in the relevant sections</w:t>
      </w:r>
      <w:r w:rsidR="00495FCA" w:rsidRPr="00534D90">
        <w:rPr>
          <w:rFonts w:eastAsia="SimSun"/>
          <w:lang w:eastAsia="ar-SA"/>
        </w:rPr>
        <w:t>.</w:t>
      </w:r>
    </w:p>
    <w:p w14:paraId="2F100076" w14:textId="4C7DD932" w:rsidR="006E4D13" w:rsidRPr="00534D90" w:rsidRDefault="006E4D13" w:rsidP="006E4D13">
      <w:pPr>
        <w:rPr>
          <w:b/>
          <w:bCs/>
        </w:rPr>
      </w:pPr>
      <w:r w:rsidRPr="00534D90">
        <w:rPr>
          <w:b/>
          <w:bCs/>
        </w:rPr>
        <w:t>Methodological framework of the research.</w:t>
      </w:r>
    </w:p>
    <w:p w14:paraId="7DD01E59" w14:textId="6ED08573" w:rsidR="00153711" w:rsidRPr="00534D90" w:rsidRDefault="006E4D13" w:rsidP="006E4D13">
      <w:r w:rsidRPr="00534D90">
        <w:t>The methodological framework of this dissertation combines two complementary pillars: (i) finite-time thermodynamics (FTT) modeling and optimization of GSHP systems, and (ii) 3E (energy-exergy-environmental) analysis supported by experimental validation under continental climatic conditions.</w:t>
      </w:r>
    </w:p>
    <w:p w14:paraId="54E35E61" w14:textId="30FF9AFF" w:rsidR="00153711" w:rsidRPr="00534D90" w:rsidRDefault="00C97D61" w:rsidP="003C0D4E">
      <w:pPr>
        <w:pStyle w:val="ListParagraph"/>
        <w:numPr>
          <w:ilvl w:val="0"/>
          <w:numId w:val="30"/>
        </w:numPr>
        <w:tabs>
          <w:tab w:val="left" w:pos="1134"/>
        </w:tabs>
        <w:ind w:left="709" w:firstLine="0"/>
        <w:rPr>
          <w:b/>
          <w:bCs/>
          <w:i/>
          <w:iCs/>
        </w:rPr>
      </w:pPr>
      <w:r w:rsidRPr="00534D90">
        <w:rPr>
          <w:b/>
          <w:bCs/>
          <w:i/>
          <w:iCs/>
        </w:rPr>
        <w:t xml:space="preserve">FTT modeling and optimization. </w:t>
      </w:r>
    </w:p>
    <w:p w14:paraId="22259176" w14:textId="77777777" w:rsidR="00282FE3" w:rsidRPr="00534D90" w:rsidRDefault="00282FE3" w:rsidP="00282FE3">
      <w:r w:rsidRPr="00534D90">
        <w:t>Classical thermodynamic analyses often rely on reversible or idealized cycles, which fail to capture the influence of real-world irreversibilities such as finite heat transfer rates, entropy production, and frictional losses. To address this gap, the dissertation develops fluidless FTT models of GSHP systems that explicitly incorporate cycle irreversibilities.</w:t>
      </w:r>
    </w:p>
    <w:p w14:paraId="164A2BAB" w14:textId="7350B8BD" w:rsidR="00282FE3" w:rsidRPr="00534D90" w:rsidRDefault="00282FE3" w:rsidP="00FA55E9">
      <w:pPr>
        <w:numPr>
          <w:ilvl w:val="0"/>
          <w:numId w:val="15"/>
        </w:numPr>
        <w:tabs>
          <w:tab w:val="clear" w:pos="720"/>
          <w:tab w:val="num" w:pos="993"/>
        </w:tabs>
        <w:ind w:left="993" w:hanging="284"/>
      </w:pPr>
      <w:r w:rsidRPr="00534D90">
        <w:rPr>
          <w:i/>
          <w:iCs/>
        </w:rPr>
        <w:t>System representation:</w:t>
      </w:r>
      <w:r w:rsidRPr="00534D90">
        <w:t xml:space="preserve"> The GSHP is modeled as a cycle interfacing with four thermal reservoirs (ground source, </w:t>
      </w:r>
      <w:r w:rsidR="00A10A88" w:rsidRPr="00534D90">
        <w:t>cold loop</w:t>
      </w:r>
      <w:r w:rsidRPr="00534D90">
        <w:t xml:space="preserve">, </w:t>
      </w:r>
      <w:r w:rsidR="00A10A88" w:rsidRPr="00534D90">
        <w:t>hot loop</w:t>
      </w:r>
      <w:r w:rsidRPr="00534D90">
        <w:t xml:space="preserve">, and user-side sink). Heat exchangers are represented by effectiveness-capacity rate </w:t>
      </w:r>
      <w:r w:rsidR="00D16920" w:rsidRPr="00534D90">
        <w:t>relationships</w:t>
      </w:r>
      <w:r w:rsidRPr="00534D90">
        <w:t>.</w:t>
      </w:r>
    </w:p>
    <w:p w14:paraId="367A03C2" w14:textId="137952F6" w:rsidR="00282FE3" w:rsidRPr="00534D90" w:rsidRDefault="00AC52E4" w:rsidP="00FA55E9">
      <w:pPr>
        <w:numPr>
          <w:ilvl w:val="0"/>
          <w:numId w:val="15"/>
        </w:numPr>
        <w:tabs>
          <w:tab w:val="clear" w:pos="720"/>
          <w:tab w:val="num" w:pos="993"/>
        </w:tabs>
        <w:ind w:left="993" w:hanging="284"/>
      </w:pPr>
      <w:r w:rsidRPr="00534D90">
        <w:rPr>
          <w:i/>
          <w:iCs/>
        </w:rPr>
        <w:t>HP m</w:t>
      </w:r>
      <w:r w:rsidR="00282FE3" w:rsidRPr="00534D90">
        <w:rPr>
          <w:i/>
          <w:iCs/>
        </w:rPr>
        <w:t xml:space="preserve">odel </w:t>
      </w:r>
      <w:r w:rsidR="00165FA1" w:rsidRPr="00534D90">
        <w:rPr>
          <w:i/>
          <w:iCs/>
        </w:rPr>
        <w:t>v</w:t>
      </w:r>
      <w:r w:rsidR="00282FE3" w:rsidRPr="00534D90">
        <w:rPr>
          <w:i/>
          <w:iCs/>
        </w:rPr>
        <w:t>ariants.</w:t>
      </w:r>
      <w:r w:rsidR="00282FE3" w:rsidRPr="00534D90">
        <w:t xml:space="preserve"> Three formulations are analyzed:</w:t>
      </w:r>
    </w:p>
    <w:p w14:paraId="01EEEBA4" w14:textId="1AC8A87A" w:rsidR="00282FE3" w:rsidRPr="00534D90" w:rsidRDefault="00282FE3" w:rsidP="00941837">
      <w:pPr>
        <w:numPr>
          <w:ilvl w:val="1"/>
          <w:numId w:val="21"/>
        </w:numPr>
        <w:ind w:left="1560" w:hanging="284"/>
      </w:pPr>
      <w:r w:rsidRPr="00534D90">
        <w:t>Reversible (endoreversible) model</w:t>
      </w:r>
      <w:r w:rsidR="00644CD9" w:rsidRPr="00534D90">
        <w:t xml:space="preserve"> as a reference</w:t>
      </w:r>
      <w:r w:rsidRPr="00534D90">
        <w:t>;</w:t>
      </w:r>
    </w:p>
    <w:p w14:paraId="45D2B4F7" w14:textId="1612D88C" w:rsidR="00282FE3" w:rsidRPr="00534D90" w:rsidRDefault="00282FE3" w:rsidP="00941837">
      <w:pPr>
        <w:numPr>
          <w:ilvl w:val="1"/>
          <w:numId w:val="21"/>
        </w:numPr>
        <w:ind w:left="1560" w:hanging="284"/>
      </w:pPr>
      <w:r w:rsidRPr="00534D90">
        <w:t>Irreversible model with irreversibility</w:t>
      </w:r>
      <w:r w:rsidR="009337C2">
        <w:t xml:space="preserve"> ratio</w:t>
      </w:r>
      <w:r w:rsidRPr="00534D90">
        <w:t>;</w:t>
      </w:r>
    </w:p>
    <w:p w14:paraId="3F753F06" w14:textId="57C99EF7" w:rsidR="00282FE3" w:rsidRPr="00534D90" w:rsidRDefault="00282FE3" w:rsidP="00941837">
      <w:pPr>
        <w:numPr>
          <w:ilvl w:val="1"/>
          <w:numId w:val="21"/>
        </w:numPr>
        <w:ind w:left="1560" w:hanging="284"/>
      </w:pPr>
      <w:r w:rsidRPr="00534D90">
        <w:t>Irreversible model with entropy production rate.</w:t>
      </w:r>
    </w:p>
    <w:p w14:paraId="0FFFAB1D" w14:textId="05C42952" w:rsidR="00282FE3" w:rsidRPr="00534D90" w:rsidRDefault="00282FE3" w:rsidP="00FA55E9">
      <w:pPr>
        <w:numPr>
          <w:ilvl w:val="0"/>
          <w:numId w:val="15"/>
        </w:numPr>
        <w:tabs>
          <w:tab w:val="clear" w:pos="720"/>
          <w:tab w:val="num" w:pos="993"/>
        </w:tabs>
        <w:ind w:left="993" w:hanging="284"/>
      </w:pPr>
      <w:r w:rsidRPr="00534D90">
        <w:rPr>
          <w:i/>
          <w:iCs/>
        </w:rPr>
        <w:t>Imposed conditions:</w:t>
      </w:r>
      <w:r w:rsidRPr="00534D90">
        <w:t xml:space="preserve"> Optimization is performed under </w:t>
      </w:r>
      <w:r w:rsidR="00941837" w:rsidRPr="00534D90">
        <w:t>two</w:t>
      </w:r>
      <w:r w:rsidRPr="00534D90">
        <w:t xml:space="preserve"> types of imposed constraints:</w:t>
      </w:r>
    </w:p>
    <w:p w14:paraId="5E543A85" w14:textId="77777777" w:rsidR="00282FE3" w:rsidRPr="00534D90" w:rsidRDefault="00282FE3" w:rsidP="00941837">
      <w:pPr>
        <w:numPr>
          <w:ilvl w:val="1"/>
          <w:numId w:val="22"/>
        </w:numPr>
        <w:ind w:left="1560" w:hanging="284"/>
      </w:pPr>
      <w:r w:rsidRPr="00534D90">
        <w:t>Imposed heat extraction rate from the ground;</w:t>
      </w:r>
    </w:p>
    <w:p w14:paraId="6055E8FD" w14:textId="77777777" w:rsidR="00282FE3" w:rsidRPr="00534D90" w:rsidRDefault="00282FE3" w:rsidP="00941837">
      <w:pPr>
        <w:numPr>
          <w:ilvl w:val="1"/>
          <w:numId w:val="22"/>
        </w:numPr>
        <w:ind w:left="1560" w:hanging="284"/>
      </w:pPr>
      <w:r w:rsidRPr="00534D90">
        <w:t>Imposed heat production rate to the user.</w:t>
      </w:r>
    </w:p>
    <w:p w14:paraId="5AD82898" w14:textId="068D89DA" w:rsidR="00282FE3" w:rsidRPr="00534D90" w:rsidRDefault="00282FE3" w:rsidP="00FA55E9">
      <w:pPr>
        <w:numPr>
          <w:ilvl w:val="0"/>
          <w:numId w:val="15"/>
        </w:numPr>
        <w:tabs>
          <w:tab w:val="clear" w:pos="720"/>
          <w:tab w:val="num" w:pos="993"/>
        </w:tabs>
        <w:ind w:left="993" w:hanging="284"/>
      </w:pPr>
      <w:r w:rsidRPr="00534D90">
        <w:rPr>
          <w:i/>
          <w:iCs/>
        </w:rPr>
        <w:t>Non-dimensionalization:</w:t>
      </w:r>
      <w:r w:rsidRPr="00534D90">
        <w:t xml:space="preserve"> All governing equations are reformulated in terms of dimensionless parameters to generalize the results and reduce dependency on specific </w:t>
      </w:r>
      <w:r w:rsidR="00E64472" w:rsidRPr="00534D90">
        <w:t>cases</w:t>
      </w:r>
      <w:r w:rsidRPr="00534D90">
        <w:t>.</w:t>
      </w:r>
    </w:p>
    <w:p w14:paraId="319A44A2" w14:textId="3B0D9987" w:rsidR="00282FE3" w:rsidRPr="00534D90" w:rsidRDefault="00282FE3" w:rsidP="00FA55E9">
      <w:pPr>
        <w:numPr>
          <w:ilvl w:val="0"/>
          <w:numId w:val="15"/>
        </w:numPr>
        <w:tabs>
          <w:tab w:val="clear" w:pos="720"/>
          <w:tab w:val="num" w:pos="993"/>
        </w:tabs>
        <w:ind w:left="993" w:hanging="284"/>
      </w:pPr>
      <w:r w:rsidRPr="00534D90">
        <w:rPr>
          <w:i/>
          <w:iCs/>
        </w:rPr>
        <w:t>Optimization problems:</w:t>
      </w:r>
      <w:r w:rsidRPr="00534D90">
        <w:t xml:space="preserve"> Objective functions include minimization of compressor power consumption and</w:t>
      </w:r>
      <w:r w:rsidR="00B86A74" w:rsidRPr="00534D90">
        <w:t>/or</w:t>
      </w:r>
      <w:r w:rsidRPr="00534D90">
        <w:t xml:space="preserve"> maximization of COP, subject to thermodynamic and design constraints</w:t>
      </w:r>
      <w:r w:rsidR="00B86A74" w:rsidRPr="00534D90">
        <w:t xml:space="preserve">. </w:t>
      </w:r>
      <w:r w:rsidR="00191146" w:rsidRPr="00534D90">
        <w:t>Optimization problems are solved numerically</w:t>
      </w:r>
      <w:r w:rsidRPr="00534D90">
        <w:t>.</w:t>
      </w:r>
    </w:p>
    <w:p w14:paraId="1CC0C0C6" w14:textId="552A99FE" w:rsidR="00002737" w:rsidRPr="00534D90" w:rsidRDefault="00282FE3" w:rsidP="00E84B9D">
      <w:pPr>
        <w:numPr>
          <w:ilvl w:val="0"/>
          <w:numId w:val="15"/>
        </w:numPr>
        <w:tabs>
          <w:tab w:val="clear" w:pos="720"/>
          <w:tab w:val="num" w:pos="993"/>
        </w:tabs>
        <w:ind w:left="993" w:hanging="284"/>
      </w:pPr>
      <w:r w:rsidRPr="00534D90">
        <w:rPr>
          <w:i/>
          <w:iCs/>
        </w:rPr>
        <w:lastRenderedPageBreak/>
        <w:t>Parametric analysis:</w:t>
      </w:r>
      <w:r w:rsidRPr="00534D90">
        <w:t xml:space="preserve"> Systematic variation of parameters is performed to quantify their influence on optimal performance. The results identify critical parameters and establish general optimization rules.</w:t>
      </w:r>
    </w:p>
    <w:p w14:paraId="07540B84" w14:textId="0497CECA" w:rsidR="00282FE3" w:rsidRPr="00534D90" w:rsidRDefault="00282FE3" w:rsidP="003C0D4E">
      <w:pPr>
        <w:pStyle w:val="ListParagraph"/>
        <w:numPr>
          <w:ilvl w:val="0"/>
          <w:numId w:val="30"/>
        </w:numPr>
        <w:tabs>
          <w:tab w:val="left" w:pos="1134"/>
        </w:tabs>
        <w:ind w:left="709" w:firstLine="0"/>
        <w:rPr>
          <w:b/>
          <w:bCs/>
          <w:i/>
          <w:iCs/>
        </w:rPr>
      </w:pPr>
      <w:r w:rsidRPr="00534D90">
        <w:rPr>
          <w:b/>
          <w:bCs/>
          <w:i/>
          <w:iCs/>
        </w:rPr>
        <w:t xml:space="preserve">3E analysis </w:t>
      </w:r>
      <w:r w:rsidR="003C0D4E" w:rsidRPr="00534D90">
        <w:rPr>
          <w:b/>
          <w:bCs/>
          <w:i/>
          <w:iCs/>
        </w:rPr>
        <w:t>and experimental validation</w:t>
      </w:r>
      <w:r w:rsidRPr="00534D90">
        <w:rPr>
          <w:b/>
          <w:bCs/>
          <w:i/>
          <w:iCs/>
        </w:rPr>
        <w:t>.</w:t>
      </w:r>
    </w:p>
    <w:p w14:paraId="3E4A74BC" w14:textId="2C2DB434" w:rsidR="00282FE3" w:rsidRPr="00534D90" w:rsidRDefault="002078B7" w:rsidP="00282FE3">
      <w:r w:rsidRPr="00534D90">
        <w:t>T</w:t>
      </w:r>
      <w:r w:rsidR="00282FE3" w:rsidRPr="00534D90">
        <w:t>he dissertation applies 3E analysis to GSHP</w:t>
      </w:r>
      <w:r w:rsidR="00B56315" w:rsidRPr="00534D90">
        <w:t xml:space="preserve"> </w:t>
      </w:r>
      <w:r w:rsidR="00282FE3" w:rsidRPr="00534D90">
        <w:t>s</w:t>
      </w:r>
      <w:r w:rsidR="00B56315" w:rsidRPr="00534D90">
        <w:t>ystem</w:t>
      </w:r>
      <w:r w:rsidR="000F501B" w:rsidRPr="00534D90">
        <w:t xml:space="preserve">, which </w:t>
      </w:r>
      <w:r w:rsidR="00026CDB" w:rsidRPr="00534D90">
        <w:t xml:space="preserve">includes </w:t>
      </w:r>
      <w:r w:rsidR="00282FE3" w:rsidRPr="00534D90">
        <w:t>energy, exergy, and environmental performance indicators.</w:t>
      </w:r>
    </w:p>
    <w:p w14:paraId="496D2976" w14:textId="0E917274" w:rsidR="00282FE3" w:rsidRPr="00534D90" w:rsidRDefault="00282FE3" w:rsidP="00282FE3">
      <w:pPr>
        <w:numPr>
          <w:ilvl w:val="0"/>
          <w:numId w:val="23"/>
        </w:numPr>
        <w:tabs>
          <w:tab w:val="clear" w:pos="720"/>
          <w:tab w:val="num" w:pos="993"/>
        </w:tabs>
        <w:ind w:left="993" w:hanging="284"/>
      </w:pPr>
      <w:r w:rsidRPr="00534D90">
        <w:rPr>
          <w:i/>
          <w:iCs/>
        </w:rPr>
        <w:t>Energy and exergy models:</w:t>
      </w:r>
      <w:r w:rsidRPr="00534D90">
        <w:t xml:space="preserve"> First- and second-law balances are used to calculate heating capacity, COP, </w:t>
      </w:r>
      <w:r w:rsidR="00271CB8" w:rsidRPr="00534D90">
        <w:t xml:space="preserve">and </w:t>
      </w:r>
      <w:r w:rsidRPr="00534D90">
        <w:t>exergy efficiency.</w:t>
      </w:r>
    </w:p>
    <w:p w14:paraId="7BDC738C" w14:textId="77777777" w:rsidR="00282FE3" w:rsidRPr="00534D90" w:rsidRDefault="00282FE3" w:rsidP="00282FE3">
      <w:pPr>
        <w:numPr>
          <w:ilvl w:val="0"/>
          <w:numId w:val="23"/>
        </w:numPr>
        <w:tabs>
          <w:tab w:val="clear" w:pos="720"/>
          <w:tab w:val="num" w:pos="993"/>
        </w:tabs>
        <w:ind w:left="993" w:hanging="284"/>
      </w:pPr>
      <w:r w:rsidRPr="00534D90">
        <w:rPr>
          <w:i/>
          <w:iCs/>
        </w:rPr>
        <w:t>Environmental assessment:</w:t>
      </w:r>
      <w:r w:rsidRPr="00534D90">
        <w:t xml:space="preserve"> Total equivalent warming impact (TEWI) is calculated, considering both direct refrigerant leakage and indirect emissions from electricity consumption.</w:t>
      </w:r>
    </w:p>
    <w:p w14:paraId="5349C056" w14:textId="0B7485B1" w:rsidR="00282FE3" w:rsidRPr="00534D90" w:rsidRDefault="00282FE3" w:rsidP="00282FE3">
      <w:pPr>
        <w:numPr>
          <w:ilvl w:val="0"/>
          <w:numId w:val="23"/>
        </w:numPr>
        <w:tabs>
          <w:tab w:val="clear" w:pos="720"/>
          <w:tab w:val="num" w:pos="993"/>
        </w:tabs>
        <w:ind w:left="993" w:hanging="284"/>
      </w:pPr>
      <w:r w:rsidRPr="00534D90">
        <w:rPr>
          <w:i/>
          <w:iCs/>
        </w:rPr>
        <w:t>Validation:</w:t>
      </w:r>
      <w:r w:rsidRPr="00534D90">
        <w:t xml:space="preserve"> Experimental data from a GSHP installation in Almaty, Kazakhstan are used to calibrate and validate the models.</w:t>
      </w:r>
    </w:p>
    <w:p w14:paraId="10FA8FA6" w14:textId="50C308C0" w:rsidR="001B16E9" w:rsidRPr="00D76720" w:rsidRDefault="00282FE3" w:rsidP="00D76720">
      <w:pPr>
        <w:numPr>
          <w:ilvl w:val="0"/>
          <w:numId w:val="23"/>
        </w:numPr>
        <w:tabs>
          <w:tab w:val="clear" w:pos="720"/>
          <w:tab w:val="num" w:pos="993"/>
        </w:tabs>
        <w:ind w:left="993" w:hanging="284"/>
      </w:pPr>
      <w:r w:rsidRPr="00534D90">
        <w:rPr>
          <w:i/>
          <w:iCs/>
        </w:rPr>
        <w:t>Scenario analysis:</w:t>
      </w:r>
      <w:r w:rsidRPr="00534D90">
        <w:t xml:space="preserve"> The validated model is applied to explore different refrigerants, source/sink temperatures, and heating loads.</w:t>
      </w:r>
    </w:p>
    <w:p w14:paraId="30C5F3C6" w14:textId="77777777" w:rsidR="00ED0C8A" w:rsidRDefault="00ED0C8A" w:rsidP="00F73496">
      <w:pPr>
        <w:pStyle w:val="ListParagraph"/>
        <w:widowControl w:val="0"/>
        <w:ind w:left="709" w:firstLine="0"/>
        <w:rPr>
          <w:rFonts w:eastAsia="SimSun"/>
          <w:b/>
          <w:lang w:eastAsia="ar-SA"/>
        </w:rPr>
      </w:pPr>
    </w:p>
    <w:p w14:paraId="6174192B" w14:textId="37897E7B" w:rsidR="00F73496" w:rsidRPr="00534D90" w:rsidRDefault="003774D2" w:rsidP="00F73496">
      <w:pPr>
        <w:pStyle w:val="ListParagraph"/>
        <w:widowControl w:val="0"/>
        <w:ind w:left="709" w:firstLine="0"/>
        <w:rPr>
          <w:rFonts w:eastAsia="SimSun"/>
          <w:b/>
          <w:lang w:eastAsia="ar-SA"/>
        </w:rPr>
      </w:pPr>
      <w:r w:rsidRPr="00534D90">
        <w:rPr>
          <w:rFonts w:eastAsia="SimSun"/>
          <w:b/>
          <w:lang w:eastAsia="ar-SA"/>
        </w:rPr>
        <w:t>Thesis</w:t>
      </w:r>
      <w:r w:rsidR="00F73496" w:rsidRPr="00534D90">
        <w:rPr>
          <w:rFonts w:eastAsia="SimSun"/>
          <w:b/>
          <w:lang w:eastAsia="ar-SA"/>
        </w:rPr>
        <w:t xml:space="preserve"> structure and scope.</w:t>
      </w:r>
    </w:p>
    <w:p w14:paraId="7288D312" w14:textId="42FB1054" w:rsidR="00490F27" w:rsidRPr="00534D90" w:rsidRDefault="00F73496" w:rsidP="00CD620B">
      <w:pPr>
        <w:pStyle w:val="ListParagraph"/>
        <w:widowControl w:val="0"/>
        <w:ind w:left="0"/>
        <w:rPr>
          <w:highlight w:val="yellow"/>
          <w:lang w:eastAsia="ar-SA"/>
        </w:rPr>
      </w:pPr>
      <w:r w:rsidRPr="00534D90">
        <w:rPr>
          <w:lang w:eastAsia="ar-SA"/>
        </w:rPr>
        <w:t xml:space="preserve">The </w:t>
      </w:r>
      <w:r w:rsidR="003774D2" w:rsidRPr="00534D90">
        <w:rPr>
          <w:lang w:eastAsia="ar-SA"/>
        </w:rPr>
        <w:t>thesis</w:t>
      </w:r>
      <w:r w:rsidRPr="00534D90">
        <w:rPr>
          <w:lang w:eastAsia="ar-SA"/>
        </w:rPr>
        <w:t xml:space="preserve"> consists of an introduction, </w:t>
      </w:r>
      <w:r w:rsidR="003774D2" w:rsidRPr="00534D90">
        <w:rPr>
          <w:lang w:eastAsia="ar-SA"/>
        </w:rPr>
        <w:t>two</w:t>
      </w:r>
      <w:r w:rsidRPr="00534D90">
        <w:rPr>
          <w:lang w:eastAsia="ar-SA"/>
        </w:rPr>
        <w:t xml:space="preserve"> </w:t>
      </w:r>
      <w:r w:rsidR="00732170" w:rsidRPr="00534D90">
        <w:rPr>
          <w:lang w:eastAsia="ar-SA"/>
        </w:rPr>
        <w:t>chapters</w:t>
      </w:r>
      <w:r w:rsidRPr="00534D90">
        <w:rPr>
          <w:lang w:eastAsia="ar-SA"/>
        </w:rPr>
        <w:t xml:space="preserve">, a conclusion, a list of references. The work </w:t>
      </w:r>
      <w:r w:rsidRPr="00C40C71">
        <w:rPr>
          <w:lang w:eastAsia="ar-SA"/>
        </w:rPr>
        <w:t xml:space="preserve">is </w:t>
      </w:r>
      <w:r w:rsidR="00C40C71" w:rsidRPr="00C40C71">
        <w:rPr>
          <w:lang w:eastAsia="ar-SA"/>
        </w:rPr>
        <w:t>81</w:t>
      </w:r>
      <w:r w:rsidRPr="00C40C71">
        <w:rPr>
          <w:lang w:eastAsia="ar-SA"/>
        </w:rPr>
        <w:t xml:space="preserve"> pages long and contains</w:t>
      </w:r>
      <w:r w:rsidRPr="00C40C71">
        <w:rPr>
          <w:rFonts w:eastAsia="SimSun"/>
          <w:lang w:eastAsia="ar-SA"/>
        </w:rPr>
        <w:t xml:space="preserve"> </w:t>
      </w:r>
      <w:r w:rsidR="008268EB" w:rsidRPr="00C40C71">
        <w:rPr>
          <w:rFonts w:eastAsia="SimSun"/>
          <w:lang w:eastAsia="ar-SA"/>
        </w:rPr>
        <w:t>2</w:t>
      </w:r>
      <w:r w:rsidR="00A377EA" w:rsidRPr="00C40C71">
        <w:rPr>
          <w:rFonts w:eastAsia="SimSun"/>
          <w:lang w:eastAsia="ar-SA"/>
        </w:rPr>
        <w:t>9</w:t>
      </w:r>
      <w:r w:rsidRPr="00C40C71">
        <w:rPr>
          <w:rFonts w:eastAsia="SimSun"/>
          <w:lang w:eastAsia="ar-SA"/>
        </w:rPr>
        <w:t xml:space="preserve"> </w:t>
      </w:r>
      <w:r w:rsidR="00A377EA" w:rsidRPr="00C40C71">
        <w:rPr>
          <w:rFonts w:eastAsia="SimSun"/>
          <w:lang w:eastAsia="ar-SA"/>
        </w:rPr>
        <w:t>figures</w:t>
      </w:r>
      <w:r w:rsidRPr="00C40C71">
        <w:rPr>
          <w:rFonts w:eastAsia="SimSun"/>
          <w:lang w:eastAsia="ar-SA"/>
        </w:rPr>
        <w:t xml:space="preserve"> and </w:t>
      </w:r>
      <w:r w:rsidR="008268EB" w:rsidRPr="00C40C71">
        <w:rPr>
          <w:rFonts w:eastAsia="SimSun"/>
          <w:lang w:eastAsia="ar-SA"/>
        </w:rPr>
        <w:t>6</w:t>
      </w:r>
      <w:r w:rsidRPr="00C40C71">
        <w:rPr>
          <w:rFonts w:eastAsia="SimSun"/>
          <w:lang w:eastAsia="ar-SA"/>
        </w:rPr>
        <w:t xml:space="preserve"> tables.</w:t>
      </w:r>
    </w:p>
    <w:p w14:paraId="0325E189" w14:textId="77777777" w:rsidR="004E0B7E" w:rsidRPr="00534D90" w:rsidRDefault="004E0B7E" w:rsidP="004E0B7E">
      <w:pPr>
        <w:rPr>
          <w:rFonts w:eastAsia="SimSun"/>
          <w:b/>
          <w:bCs/>
          <w:lang w:eastAsia="ar-SA"/>
        </w:rPr>
      </w:pPr>
      <w:r w:rsidRPr="00534D90">
        <w:rPr>
          <w:rFonts w:eastAsia="SimSun"/>
          <w:b/>
          <w:bCs/>
          <w:lang w:eastAsia="ar-SA"/>
        </w:rPr>
        <w:t>Main content of the thesis.</w:t>
      </w:r>
    </w:p>
    <w:p w14:paraId="5F49F1CD" w14:textId="77777777" w:rsidR="004E0B7E" w:rsidRPr="00534D90" w:rsidRDefault="004E0B7E" w:rsidP="004E0B7E">
      <w:pPr>
        <w:rPr>
          <w:rFonts w:eastAsia="SimSun"/>
          <w:lang w:eastAsia="ar-SA"/>
        </w:rPr>
      </w:pPr>
      <w:r w:rsidRPr="00534D90">
        <w:rPr>
          <w:rFonts w:eastAsia="SimSun"/>
          <w:lang w:eastAsia="ar-SA"/>
        </w:rPr>
        <w:t>The introduction presents the relevance of the research, formulates the aim and objectives, emphasizes the scientific novelty, and highlights the theoretical and practical significance of the results. It also notes the approbation of the main findings at international conferences and their publication in peer-reviewed journals, and outlines the structure and contents of the thesis.</w:t>
      </w:r>
    </w:p>
    <w:p w14:paraId="32CE25AF" w14:textId="77777777" w:rsidR="004E0B7E" w:rsidRPr="00534D90" w:rsidRDefault="004E0B7E" w:rsidP="004E0B7E">
      <w:pPr>
        <w:rPr>
          <w:rFonts w:eastAsia="SimSun"/>
          <w:lang w:eastAsia="ar-SA"/>
        </w:rPr>
      </w:pPr>
      <w:r w:rsidRPr="00534D90">
        <w:rPr>
          <w:rFonts w:eastAsia="SimSun"/>
          <w:lang w:eastAsia="ar-SA"/>
        </w:rPr>
        <w:t xml:space="preserve">The main part comprises two chapters and ten sections. </w:t>
      </w:r>
    </w:p>
    <w:p w14:paraId="29887DBF" w14:textId="77777777" w:rsidR="004E0B7E" w:rsidRPr="00534D90" w:rsidRDefault="004E0B7E" w:rsidP="004E0B7E">
      <w:pPr>
        <w:rPr>
          <w:rFonts w:eastAsia="SimSun"/>
          <w:lang w:eastAsia="ar-SA"/>
        </w:rPr>
      </w:pPr>
      <w:r w:rsidRPr="00534D90">
        <w:rPr>
          <w:rFonts w:eastAsia="SimSun"/>
          <w:lang w:eastAsia="ar-SA"/>
        </w:rPr>
        <w:t xml:space="preserve">Chapter 1 develops a finite-time thermodynamics (FTT) framework for optimizing ground source heat pump (GSHP) systems. It reviews GSHPs and FTT methods, formulates mathematical models of endoreversible and irreversible heat pump cycles, and considers two imposed operating cases. The results yield new relationships for optimal allocation of heat exchanger effectiveness and capacity rates, and clarify how cycle irreversibility and temperature lift affect performance, providing a theoretical basis for GSHP design rules. </w:t>
      </w:r>
    </w:p>
    <w:p w14:paraId="744CD3B0" w14:textId="77777777" w:rsidR="004E0B7E" w:rsidRPr="00534D90" w:rsidRDefault="004E0B7E" w:rsidP="004E0B7E">
      <w:pPr>
        <w:rPr>
          <w:rFonts w:eastAsia="SimSun"/>
          <w:lang w:eastAsia="ar-SA"/>
        </w:rPr>
      </w:pPr>
      <w:r w:rsidRPr="00534D90">
        <w:rPr>
          <w:rFonts w:eastAsia="SimSun"/>
          <w:lang w:eastAsia="ar-SA"/>
        </w:rPr>
        <w:t>Chapter 2 presents a 3E (energy-exergy-environmental) analysis of GSHPs, validated using experimental data from a pilot installation in Almaty, Kazakhstan. It describes the experimental setup, develops and validates conventional GSHP models against measured data, and analyzes performance under different operating conditions, including refrigerant selection, exergy efficiency, and TEWI. The findings demonstrate the practical applicability of the methodology for GSHP design in continental climates.</w:t>
      </w:r>
    </w:p>
    <w:p w14:paraId="4261F5D5" w14:textId="77777777" w:rsidR="004E0B7E" w:rsidRPr="00534D90" w:rsidRDefault="004E0B7E" w:rsidP="004E0B7E">
      <w:r w:rsidRPr="00534D90">
        <w:rPr>
          <w:rFonts w:eastAsia="SimSun"/>
          <w:lang w:eastAsia="ar-SA"/>
        </w:rPr>
        <w:t>The conclusion synthesizes the principal results, formulates scientific and practical outcomes, and offers recommendations for the design and operation of GSHP systems. The thesis also includes a list of references.</w:t>
      </w:r>
    </w:p>
    <w:p w14:paraId="2006BF29" w14:textId="3954FE0F" w:rsidR="005555FE" w:rsidRPr="00534D90" w:rsidRDefault="00153A43" w:rsidP="00282FE3">
      <w:r w:rsidRPr="00534D90">
        <w:br w:type="page"/>
      </w:r>
    </w:p>
    <w:p w14:paraId="4D76DB3D" w14:textId="2EDDB5A0" w:rsidR="001072EA" w:rsidRPr="00534D90" w:rsidRDefault="00197A76" w:rsidP="00197A76">
      <w:pPr>
        <w:pStyle w:val="Heading1"/>
      </w:pPr>
      <w:bookmarkStart w:id="1" w:name="_Toc214243712"/>
      <w:r w:rsidRPr="00534D90">
        <w:lastRenderedPageBreak/>
        <w:t>FINITE-TIME THERMODYNAMIC</w:t>
      </w:r>
      <w:r w:rsidR="00B7069F" w:rsidRPr="00534D90">
        <w:t xml:space="preserve"> (FTT)</w:t>
      </w:r>
      <w:r w:rsidRPr="00534D90">
        <w:t xml:space="preserve"> OPTIMIZATION OF </w:t>
      </w:r>
      <w:r w:rsidR="0098650C" w:rsidRPr="00534D90">
        <w:t xml:space="preserve">GROUND SOURCE HEAT PUMP </w:t>
      </w:r>
      <w:r w:rsidR="00B7069F" w:rsidRPr="00534D90">
        <w:t>(</w:t>
      </w:r>
      <w:r w:rsidRPr="00534D90">
        <w:t>GSHP</w:t>
      </w:r>
      <w:r w:rsidR="00B7069F" w:rsidRPr="00534D90">
        <w:t>)</w:t>
      </w:r>
      <w:r w:rsidRPr="00534D90">
        <w:t xml:space="preserve"> SYSTEMS</w:t>
      </w:r>
      <w:bookmarkEnd w:id="1"/>
    </w:p>
    <w:p w14:paraId="379B652D" w14:textId="77777777" w:rsidR="004A2FA6" w:rsidRPr="00534D90" w:rsidRDefault="004A2FA6" w:rsidP="001A75B3"/>
    <w:p w14:paraId="68E386C4" w14:textId="1EF81BD8" w:rsidR="001072EA" w:rsidRPr="00534D90" w:rsidRDefault="00A25344" w:rsidP="001A75B3">
      <w:r w:rsidRPr="00534D90">
        <w:t>Ground source heat pump (GSHP) systems are widely recognized for their high efficiency and potential to reduce greenhouse gas emissions in residential and industrial heating applications. Nevertheless, their actual performance in practice is constrained by a variety of irreversibilities, including finite heat transfer rates, entropy generation, and limitations of the heat exchanger configuration. Classical thermodynamic approaches, based on the Carnot cycle or steady-state exergy analysis, provide idealized upper bounds for performance but do not capture the realistic penalties introduced by these irreversibilities. For this reason, a more refined theoretical framework is required to evaluate GSHPs under conditions that reflect real-world operating constraints.</w:t>
      </w:r>
    </w:p>
    <w:p w14:paraId="6216F234" w14:textId="1E4ADB11" w:rsidR="00711F0B" w:rsidRPr="00534D90" w:rsidRDefault="00711F0B" w:rsidP="001A75B3">
      <w:r w:rsidRPr="00534D90">
        <w:t>Finite-</w:t>
      </w:r>
      <w:r w:rsidR="007F026F" w:rsidRPr="00534D90">
        <w:t>t</w:t>
      </w:r>
      <w:r w:rsidRPr="00534D90">
        <w:t xml:space="preserve">ime </w:t>
      </w:r>
      <w:r w:rsidR="007F026F" w:rsidRPr="00534D90">
        <w:t>t</w:t>
      </w:r>
      <w:r w:rsidRPr="00534D90">
        <w:t>hermodynamics (FTT) has emerged as a powerful tool for bridging this gap between theory and practice. Unlike classical thermodynamics, which assumes reversible processes, FTT explicitly accounts for finite temperature differences, finite heat exchanger</w:t>
      </w:r>
      <w:r w:rsidR="00FC48C5">
        <w:t xml:space="preserve"> </w:t>
      </w:r>
      <w:r w:rsidRPr="00534D90">
        <w:t>surface areas, and dissipation effects</w:t>
      </w:r>
      <w:r w:rsidR="00F51E4D">
        <w:t xml:space="preserve"> </w:t>
      </w:r>
      <w:r w:rsidR="00CE4067" w:rsidRPr="00CE4067">
        <w:t>[36,37]</w:t>
      </w:r>
      <w:r w:rsidRPr="00534D90">
        <w:t>. By formulating optimization problems that incorporate these constraints, FTT enables the derivation of realistic performance bounds and optimal allocation strategies for thermal resources. The relevance of FTT has been demonstrated in a wide range of energy conversion systems, from heat engines to refrigeration and heat pump cycles, but its application to GSHPs remains limited.</w:t>
      </w:r>
    </w:p>
    <w:p w14:paraId="6C76CFC9" w14:textId="4F9B5AD1" w:rsidR="00531333" w:rsidRPr="00534D90" w:rsidRDefault="00531333" w:rsidP="001A75B3">
      <w:r w:rsidRPr="00534D90">
        <w:t>GSHP systems present a particularly interesting case for FTT analysis. Their cycle interacts simultaneously with multiple thermal reservoirs – ground source, evaporator, condenser, and user-side heat sink. The allocation of thermal and geometric resources among these exchangers has a direct impact on the overall coefficient of performance (COP) and compressor power consumption. Moreover, the asymmetry of source and sink conditions in continental climates, where soil temperatures are low and heat demand is high, accentuates the influence of irreversibility on system efficiency. A finite-time optimization framework is therefore well suited to identify design and operational strategies that minimize power input while ensuring reliable heat delivery.</w:t>
      </w:r>
    </w:p>
    <w:p w14:paraId="118B2226" w14:textId="27227F9F" w:rsidR="00B0512F" w:rsidRPr="00534D90" w:rsidRDefault="00B0512F" w:rsidP="001A75B3">
      <w:r w:rsidRPr="00534D90">
        <w:t xml:space="preserve">The present </w:t>
      </w:r>
      <w:r w:rsidR="00E3225F" w:rsidRPr="00534D90">
        <w:t>chapter</w:t>
      </w:r>
      <w:r w:rsidRPr="00534D90">
        <w:t xml:space="preserve"> develops such a framework, starting with a review of the theoretical background and prior work on finite-time thermodynamics. Section 1.1 provides a structured literature review, beginning with the classical foundations of FTT, followed by its application to refrigeration and heat pump cycles, and concluding with the few existing studies relevant to GSHPs. The gaps identified in this review serve as motivation for the GSHP description in Section 1.2 and the development of the mathematical model and optimization methodology in Section 1.3. A schematic of the GSHP cycle with its four thermal reservoirs is shown in Fig</w:t>
      </w:r>
      <w:r w:rsidR="0000086F" w:rsidRPr="00534D90">
        <w:t>ure</w:t>
      </w:r>
      <w:r w:rsidRPr="00534D90">
        <w:t xml:space="preserve"> </w:t>
      </w:r>
      <w:r w:rsidR="0000086F" w:rsidRPr="00534D90">
        <w:t>1</w:t>
      </w:r>
      <w:r w:rsidRPr="00534D90">
        <w:t>, providing a visual context for the analyses that follow.</w:t>
      </w:r>
    </w:p>
    <w:p w14:paraId="15E635CF" w14:textId="77777777" w:rsidR="00597822" w:rsidRPr="00534D90" w:rsidRDefault="00597822" w:rsidP="001A75B3"/>
    <w:p w14:paraId="77AEBABD" w14:textId="433CC2C0" w:rsidR="00472C2F" w:rsidRPr="00534D90" w:rsidRDefault="00472C2F">
      <w:pPr>
        <w:spacing w:after="160" w:line="259" w:lineRule="auto"/>
        <w:ind w:firstLine="0"/>
        <w:jc w:val="left"/>
      </w:pPr>
      <w:r w:rsidRPr="00534D90">
        <w:br w:type="page"/>
      </w:r>
    </w:p>
    <w:p w14:paraId="7BB6089B" w14:textId="1851D349" w:rsidR="001072EA" w:rsidRPr="00534D90" w:rsidRDefault="00075C38" w:rsidP="00855D34">
      <w:pPr>
        <w:pStyle w:val="Heading2"/>
      </w:pPr>
      <w:bookmarkStart w:id="2" w:name="_Toc214243713"/>
      <w:r w:rsidRPr="00740216">
        <w:lastRenderedPageBreak/>
        <w:t>Literature review</w:t>
      </w:r>
      <w:r w:rsidRPr="00534D90">
        <w:t xml:space="preserve"> </w:t>
      </w:r>
      <w:r w:rsidR="001C6B0B" w:rsidRPr="00534D90">
        <w:t xml:space="preserve">on FTT and GSHP </w:t>
      </w:r>
      <w:r w:rsidR="00AF2BD4" w:rsidRPr="00534D90">
        <w:t>o</w:t>
      </w:r>
      <w:r w:rsidR="001C6B0B" w:rsidRPr="00534D90">
        <w:t>ptimization</w:t>
      </w:r>
      <w:bookmarkEnd w:id="2"/>
    </w:p>
    <w:p w14:paraId="6C249232" w14:textId="77777777" w:rsidR="00BD17EE" w:rsidRPr="00534D90" w:rsidRDefault="00BD17EE" w:rsidP="001A75B3"/>
    <w:p w14:paraId="182E7DB5" w14:textId="6CCB1BAE" w:rsidR="000E2538" w:rsidRPr="00534D90" w:rsidRDefault="00125B8D" w:rsidP="000E2538">
      <w:pPr>
        <w:rPr>
          <w:b/>
          <w:bCs/>
        </w:rPr>
      </w:pPr>
      <w:r w:rsidRPr="00534D90">
        <w:rPr>
          <w:b/>
          <w:bCs/>
        </w:rPr>
        <w:t xml:space="preserve">Classical </w:t>
      </w:r>
      <w:r w:rsidR="00D67CA2" w:rsidRPr="00534D90">
        <w:rPr>
          <w:b/>
          <w:bCs/>
        </w:rPr>
        <w:t>f</w:t>
      </w:r>
      <w:r w:rsidRPr="00534D90">
        <w:rPr>
          <w:b/>
          <w:bCs/>
        </w:rPr>
        <w:t xml:space="preserve">oundations of </w:t>
      </w:r>
      <w:r w:rsidR="00D67CA2" w:rsidRPr="00534D90">
        <w:rPr>
          <w:b/>
          <w:bCs/>
        </w:rPr>
        <w:t>f</w:t>
      </w:r>
      <w:r w:rsidRPr="00534D90">
        <w:rPr>
          <w:b/>
          <w:bCs/>
        </w:rPr>
        <w:t>inite-</w:t>
      </w:r>
      <w:r w:rsidR="00D67CA2" w:rsidRPr="00534D90">
        <w:rPr>
          <w:b/>
          <w:bCs/>
        </w:rPr>
        <w:t>t</w:t>
      </w:r>
      <w:r w:rsidRPr="00534D90">
        <w:rPr>
          <w:b/>
          <w:bCs/>
        </w:rPr>
        <w:t xml:space="preserve">ime </w:t>
      </w:r>
      <w:r w:rsidR="00D67CA2" w:rsidRPr="00534D90">
        <w:rPr>
          <w:b/>
          <w:bCs/>
        </w:rPr>
        <w:t>t</w:t>
      </w:r>
      <w:r w:rsidRPr="00534D90">
        <w:rPr>
          <w:b/>
          <w:bCs/>
        </w:rPr>
        <w:t>hermodynamics (FTT)</w:t>
      </w:r>
      <w:r w:rsidR="00D67CA2" w:rsidRPr="00534D90">
        <w:rPr>
          <w:b/>
          <w:bCs/>
        </w:rPr>
        <w:t>.</w:t>
      </w:r>
    </w:p>
    <w:p w14:paraId="06A684D1" w14:textId="444FFACC" w:rsidR="0021693C" w:rsidRPr="00534D90" w:rsidRDefault="0021693C" w:rsidP="000E2538">
      <w:r w:rsidRPr="00534D90">
        <w:t xml:space="preserve">The classical bounds of thermodynamics, particularly those established by Carnot, have long been recognized as unattainable in practice. The Carnot efficiency (or coefficient of performance, COP, for reversed cycles) presupposes reversible processes and infinite thermal reservoirs, which necessarily imply infinitesimally slow cycles and vanishing power output. Such assumptions render the classical bounds of limited practical value for engineering systems that must deliver finite power or cooling/heating rates. The inadequacy of these reversible bounds motivated the development of finite-time thermodynamics (FTT), which explicitly considers finite heat-transfer rates, finite cycle times, heat leaks, and dissipative effects such as fluid friction </w:t>
      </w:r>
      <w:r w:rsidR="00CE4067" w:rsidRPr="00CE4067">
        <w:t>[43,44]</w:t>
      </w:r>
      <w:r w:rsidRPr="00534D90">
        <w:t>.</w:t>
      </w:r>
    </w:p>
    <w:p w14:paraId="75DAFD13" w14:textId="7230BD65" w:rsidR="005B6A25" w:rsidRPr="00534D90" w:rsidRDefault="008F1C6F" w:rsidP="000E2538">
      <w:r w:rsidRPr="00534D90">
        <w:t xml:space="preserve">The first systematic formulations appeared in the 1950s, when Novikov and Chambadal independently derived the efficiency of power plants under finite-rate heat transfer </w:t>
      </w:r>
      <w:r w:rsidR="00CE4067" w:rsidRPr="00CE4067">
        <w:t>[43,44]</w:t>
      </w:r>
      <w:r w:rsidR="00CC08BD" w:rsidRPr="00534D90">
        <w:t xml:space="preserve">. </w:t>
      </w:r>
      <w:r w:rsidRPr="00534D90">
        <w:t xml:space="preserve">Two decades later, Curzon and Ahlborn extended this reasoning to derive the now-famous Curzon-Ahlborn efficiency </w:t>
      </w:r>
      <w:r w:rsidR="00CE4067" w:rsidRPr="00CE4067">
        <w:t>[45]</w:t>
      </w:r>
      <w:r w:rsidR="005B6A25" w:rsidRPr="00534D90">
        <w:t>:</w:t>
      </w:r>
    </w:p>
    <w:p w14:paraId="175205E5" w14:textId="77777777" w:rsidR="00DB2CC4" w:rsidRPr="00534D90" w:rsidRDefault="00DB2CC4" w:rsidP="000E2538"/>
    <w:p w14:paraId="126E66C1" w14:textId="053D84E9" w:rsidR="00BF346E" w:rsidRPr="00534D90" w:rsidRDefault="00BD0BAE" w:rsidP="000E2538">
      <m:oMathPara>
        <m:oMath>
          <m:sSub>
            <m:sSubPr>
              <m:ctrlPr>
                <w:rPr>
                  <w:rFonts w:ascii="Cambria Math" w:hAnsi="Cambria Math"/>
                </w:rPr>
              </m:ctrlPr>
            </m:sSubPr>
            <m:e>
              <m:r>
                <w:rPr>
                  <w:rFonts w:ascii="Cambria Math" w:hAnsi="Cambria Math"/>
                </w:rPr>
                <m:t>η</m:t>
              </m:r>
            </m:e>
            <m:sub>
              <m:r>
                <w:rPr>
                  <w:rFonts w:ascii="Cambria Math" w:hAnsi="Cambria Math"/>
                </w:rPr>
                <m:t>CA</m:t>
              </m:r>
            </m:sub>
          </m:sSub>
          <m:r>
            <w:rPr>
              <w:rFonts w:ascii="Cambria Math" w:hAnsi="Cambria Math"/>
            </w:rPr>
            <m:t>=1-</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c</m:t>
                      </m:r>
                    </m:sub>
                  </m:sSub>
                </m:num>
                <m:den>
                  <m:sSub>
                    <m:sSubPr>
                      <m:ctrlPr>
                        <w:rPr>
                          <w:rFonts w:ascii="Cambria Math" w:hAnsi="Cambria Math"/>
                        </w:rPr>
                      </m:ctrlPr>
                    </m:sSubPr>
                    <m:e>
                      <m:r>
                        <w:rPr>
                          <w:rFonts w:ascii="Cambria Math" w:hAnsi="Cambria Math"/>
                        </w:rPr>
                        <m:t>T</m:t>
                      </m:r>
                    </m:e>
                    <m:sub>
                      <m:r>
                        <w:rPr>
                          <w:rFonts w:ascii="Cambria Math" w:hAnsi="Cambria Math"/>
                        </w:rPr>
                        <m:t>h</m:t>
                      </m:r>
                    </m:sub>
                  </m:sSub>
                </m:den>
              </m:f>
            </m:e>
          </m:rad>
          <m:r>
            <w:rPr>
              <w:rFonts w:ascii="Cambria Math" w:hAnsi="Cambria Math"/>
            </w:rPr>
            <m:t>,</m:t>
          </m:r>
        </m:oMath>
      </m:oMathPara>
    </w:p>
    <w:p w14:paraId="0EE6C76A" w14:textId="77777777" w:rsidR="00DB2CC4" w:rsidRPr="00534D90" w:rsidRDefault="00DB2CC4" w:rsidP="000E2538"/>
    <w:p w14:paraId="6ACEEAAF" w14:textId="77777777" w:rsidR="002F4D06" w:rsidRPr="00534D90" w:rsidRDefault="00BF346E" w:rsidP="002F4D06">
      <w:pPr>
        <w:ind w:firstLine="0"/>
      </w:pPr>
      <w:r w:rsidRPr="00534D90">
        <w:t xml:space="preserve">which represents the efficiency of an endoreversible Carnot engine operating at maximum power between hot and cold reservoirs at temperatures </w:t>
      </w:r>
      <m:oMath>
        <m:sSub>
          <m:sSubPr>
            <m:ctrlPr>
              <w:rPr>
                <w:rFonts w:ascii="Cambria Math" w:hAnsi="Cambria Math"/>
              </w:rPr>
            </m:ctrlPr>
          </m:sSubPr>
          <m:e>
            <m:r>
              <w:rPr>
                <w:rFonts w:ascii="Cambria Math" w:hAnsi="Cambria Math"/>
              </w:rPr>
              <m:t>T</m:t>
            </m:r>
          </m:e>
          <m:sub>
            <m:r>
              <w:rPr>
                <w:rFonts w:ascii="Cambria Math" w:hAnsi="Cambria Math"/>
              </w:rPr>
              <m:t>h</m:t>
            </m:r>
          </m:sub>
        </m:sSub>
      </m:oMath>
      <w:r w:rsidRPr="00534D90">
        <w:t xml:space="preserve"> and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Pr="00534D90">
        <w:t>. This result has become a cornerstone of FTT and has been generalized to numerous configurations and objective functions.</w:t>
      </w:r>
      <w:r w:rsidR="009E3524" w:rsidRPr="00534D90">
        <w:t xml:space="preserve"> </w:t>
      </w:r>
    </w:p>
    <w:p w14:paraId="26ADBA3B" w14:textId="0DFCBFF1" w:rsidR="0021693C" w:rsidRPr="00534D90" w:rsidRDefault="00282234" w:rsidP="002F4D06">
      <w:r w:rsidRPr="00534D90">
        <w:t xml:space="preserve">A simple example illustrates the gap between idealized Carnot bounds and finite-time optima. For an engine operating between 600 K and 300 K, the reversible Carnot efficiency is </w:t>
      </w:r>
      <m:oMath>
        <m:sSub>
          <m:sSubPr>
            <m:ctrlPr>
              <w:rPr>
                <w:rFonts w:ascii="Cambria Math" w:hAnsi="Cambria Math"/>
              </w:rPr>
            </m:ctrlPr>
          </m:sSubPr>
          <m:e>
            <m:r>
              <w:rPr>
                <w:rFonts w:ascii="Cambria Math" w:hAnsi="Cambria Math"/>
              </w:rPr>
              <m:t>η</m:t>
            </m:r>
          </m:e>
          <m:sub>
            <m:r>
              <w:rPr>
                <w:rFonts w:ascii="Cambria Math" w:hAnsi="Cambria Math"/>
              </w:rPr>
              <m:t>rev</m:t>
            </m:r>
          </m:sub>
        </m:sSub>
        <m:r>
          <w:rPr>
            <w:rFonts w:ascii="Cambria Math" w:hAnsi="Cambria Math"/>
          </w:rPr>
          <m:t>=50</m:t>
        </m:r>
        <m:r>
          <m:rPr>
            <m:sty m:val="p"/>
          </m:rPr>
          <w:rPr>
            <w:rFonts w:ascii="Cambria Math" w:hAnsi="Cambria Math"/>
          </w:rPr>
          <m:t>%</m:t>
        </m:r>
      </m:oMath>
      <w:r w:rsidR="00912CD5" w:rsidRPr="00534D90">
        <w:t xml:space="preserve">, </w:t>
      </w:r>
      <w:r w:rsidR="0022335F" w:rsidRPr="00534D90">
        <w:t xml:space="preserve">while </w:t>
      </w:r>
      <w:r w:rsidR="00912CD5" w:rsidRPr="00534D90">
        <w:t>the Curzon</w:t>
      </w:r>
      <w:r w:rsidR="00740216">
        <w:t>-</w:t>
      </w:r>
      <w:r w:rsidR="00912CD5" w:rsidRPr="00534D90">
        <w:t xml:space="preserve">Ahlborn efficiency for the same </w:t>
      </w:r>
      <w:r w:rsidR="0022335F" w:rsidRPr="00534D90">
        <w:t xml:space="preserve">reservoirs is only </w:t>
      </w:r>
      <m:oMath>
        <m:sSub>
          <m:sSubPr>
            <m:ctrlPr>
              <w:rPr>
                <w:rFonts w:ascii="Cambria Math" w:hAnsi="Cambria Math"/>
              </w:rPr>
            </m:ctrlPr>
          </m:sSubPr>
          <m:e>
            <m:r>
              <w:rPr>
                <w:rFonts w:ascii="Cambria Math" w:hAnsi="Cambria Math"/>
              </w:rPr>
              <m:t>η</m:t>
            </m:r>
          </m:e>
          <m:sub>
            <m:r>
              <w:rPr>
                <w:rFonts w:ascii="Cambria Math" w:hAnsi="Cambria Math"/>
              </w:rPr>
              <m:t>CA</m:t>
            </m:r>
          </m:sub>
        </m:sSub>
        <m:r>
          <w:rPr>
            <w:rFonts w:ascii="Cambria Math" w:hAnsi="Cambria Math"/>
          </w:rPr>
          <m:t>=1-</m:t>
        </m:r>
        <m:rad>
          <m:radPr>
            <m:degHide m:val="1"/>
            <m:ctrlPr>
              <w:rPr>
                <w:rFonts w:ascii="Cambria Math" w:hAnsi="Cambria Math"/>
              </w:rPr>
            </m:ctrlPr>
          </m:radPr>
          <m:deg/>
          <m:e>
            <m:r>
              <w:rPr>
                <w:rFonts w:ascii="Cambria Math" w:hAnsi="Cambria Math"/>
              </w:rPr>
              <m:t>300</m:t>
            </m:r>
            <m:r>
              <m:rPr>
                <m:sty m:val="p"/>
              </m:rPr>
              <w:rPr>
                <w:rFonts w:ascii="Cambria Math" w:hAnsi="Cambria Math"/>
              </w:rPr>
              <m:t>/</m:t>
            </m:r>
            <m:r>
              <w:rPr>
                <w:rFonts w:ascii="Cambria Math" w:hAnsi="Cambria Math"/>
              </w:rPr>
              <m:t>600</m:t>
            </m:r>
          </m:e>
        </m:rad>
        <m:r>
          <w:rPr>
            <w:rFonts w:ascii="Cambria Math" w:hAnsi="Cambria Math"/>
          </w:rPr>
          <m:t>≈29.3</m:t>
        </m:r>
        <m:r>
          <m:rPr>
            <m:sty m:val="p"/>
          </m:rPr>
          <w:rPr>
            <w:rFonts w:ascii="Cambria Math" w:hAnsi="Cambria Math"/>
          </w:rPr>
          <m:t>%</m:t>
        </m:r>
      </m:oMath>
      <w:r w:rsidR="00AE7415" w:rsidRPr="00534D90">
        <w:t xml:space="preserve"> </w:t>
      </w:r>
      <w:r w:rsidR="00CE4067" w:rsidRPr="00CE4067">
        <w:t>[45]</w:t>
      </w:r>
      <w:r w:rsidR="00912CD5" w:rsidRPr="00534D90">
        <w:t xml:space="preserve">. </w:t>
      </w:r>
      <w:r w:rsidR="002973A1" w:rsidRPr="00534D90">
        <w:t>This substantial reduction, consistent with measured performance of real plants, underlines the necessity of FTT methods when realistic power densities are considered.</w:t>
      </w:r>
    </w:p>
    <w:p w14:paraId="3BF99359" w14:textId="7EFA69A8" w:rsidR="00BF346E" w:rsidRPr="00534D90" w:rsidRDefault="001C7ECB" w:rsidP="00BF346E">
      <w:r w:rsidRPr="00534D90">
        <w:t xml:space="preserve">Subsequent developments broadened the scope beyond maximum power to alternative optimization criteria. Ecological optimization, introduced by Angulo-Brown, balances power output against entropy generation to yield more environmentally meaningful operating points </w:t>
      </w:r>
      <w:r w:rsidR="00CE4067" w:rsidRPr="00CE4067">
        <w:t>[16]</w:t>
      </w:r>
      <w:r w:rsidRPr="00534D90">
        <w:t xml:space="preserve">. Similarly, entropy generation minimization (EGM), proposed by Bejan, frames the problem as minimizing irreversibility for a given thermal duty, leading to practical design insights for heat exchangers and thermal cycles </w:t>
      </w:r>
      <w:r w:rsidR="00CE4067" w:rsidRPr="00CE4067">
        <w:t>[46]</w:t>
      </w:r>
      <w:r w:rsidRPr="00534D90">
        <w:t>.</w:t>
      </w:r>
    </w:p>
    <w:p w14:paraId="23FC5979" w14:textId="16AFDF66" w:rsidR="001C7ECB" w:rsidRPr="00534D90" w:rsidRDefault="003C738B" w:rsidP="00BF346E">
      <w:r w:rsidRPr="00534D90">
        <w:t xml:space="preserve">FTT has also incorporated multi-objective trade-offs, such as maximizing COP while constraining heating/cooling load, or minimizing work input for an imposed thermal duty </w:t>
      </w:r>
      <w:r w:rsidR="00CE4067" w:rsidRPr="00CE4067">
        <w:t>[47,48]</w:t>
      </w:r>
      <w:r w:rsidRPr="00534D90">
        <w:t xml:space="preserve">. </w:t>
      </w:r>
      <w:r w:rsidR="00542FF9" w:rsidRPr="00534D90">
        <w:t xml:space="preserve">Many studies demonstrate that finite heat exchanger surface area allocation and finite capacity-rate reservoirs critically influence optima. For instance, Sarkar et al. </w:t>
      </w:r>
      <w:r w:rsidR="00CE4067" w:rsidRPr="00CE4067">
        <w:t>[49]</w:t>
      </w:r>
      <w:r w:rsidR="00542FF9" w:rsidRPr="00534D90">
        <w:t xml:space="preserve"> showed that optimum allocation can reduce the total conductance </w:t>
      </w:r>
      <w:r w:rsidR="00542FF9" w:rsidRPr="00534D90">
        <w:lastRenderedPageBreak/>
        <w:t>requirement by 20</w:t>
      </w:r>
      <w:r w:rsidR="00C653AF" w:rsidRPr="00534D90">
        <w:t>-</w:t>
      </w:r>
      <w:r w:rsidR="00542FF9" w:rsidRPr="00534D90">
        <w:t>30% compared with equal partitioning, thereby improving compactness and cost-effectiveness. Such quantitative results confirm that FTT-based designs approach achievable real-world efficiencies rather than unattainable theoretical maxima.</w:t>
      </w:r>
    </w:p>
    <w:p w14:paraId="03FE59DD" w14:textId="032AAC31" w:rsidR="001C7ECB" w:rsidRPr="00534D90" w:rsidRDefault="004C7356" w:rsidP="00BF346E">
      <w:r w:rsidRPr="00534D90">
        <w:t>Despite its progress, classical FTT models typically employ simplified working-fluid assumptions (“fluidless” cycles) and Newtonian heat-transfer laws, limiting their direct applicability to complex, real-world devices. Nonetheless, they provide the theoretical foundation for extending finite-time principles to refrigeration, heat pumps, and eventually ground source heat pump systems.</w:t>
      </w:r>
    </w:p>
    <w:p w14:paraId="0D098CED" w14:textId="77777777" w:rsidR="000E2538" w:rsidRPr="00534D90" w:rsidRDefault="000E2538" w:rsidP="000E2538">
      <w:pPr>
        <w:pStyle w:val="NoSpacing"/>
        <w:ind w:firstLine="709"/>
        <w:rPr>
          <w:b/>
          <w:bCs/>
        </w:rPr>
      </w:pPr>
      <w:r w:rsidRPr="00534D90">
        <w:rPr>
          <w:b/>
          <w:bCs/>
        </w:rPr>
        <w:t xml:space="preserve">FTT in refrigeration and heat pumps systems. </w:t>
      </w:r>
    </w:p>
    <w:p w14:paraId="7335AA17" w14:textId="7E00E486" w:rsidR="009F1E23" w:rsidRPr="00534D90" w:rsidRDefault="00C7771D" w:rsidP="009F1E23">
      <w:pPr>
        <w:pStyle w:val="NoSpacing"/>
        <w:ind w:firstLine="709"/>
      </w:pPr>
      <w:r w:rsidRPr="00534D90">
        <w:t>The application of FTT to refrigerators and heat pumps (HPs) extends the classical framework to reversed cycles, where the performance is measured by the coefficient of performance (COP) and the delivered cooling or heating load. The challenge arises because, unlike engines, refrigerators and HPs exhibit fundamentally different trade-offs: while COP diverges near reversible operation, it collapses at high loads, making optimization more subtle</w:t>
      </w:r>
      <w:r w:rsidR="00AB59AE" w:rsidRPr="00534D90">
        <w:t xml:space="preserve"> </w:t>
      </w:r>
      <w:r w:rsidR="00CE4067" w:rsidRPr="00CE4067">
        <w:t>[47,48]</w:t>
      </w:r>
      <w:r w:rsidRPr="00534D90">
        <w:t>.</w:t>
      </w:r>
    </w:p>
    <w:p w14:paraId="2C9C4468" w14:textId="35AA9C61" w:rsidR="00286703" w:rsidRPr="00534D90" w:rsidRDefault="00286703" w:rsidP="009F1E23">
      <w:pPr>
        <w:pStyle w:val="NoSpacing"/>
        <w:ind w:firstLine="709"/>
      </w:pPr>
      <w:r w:rsidRPr="00534D90">
        <w:t xml:space="preserve">Quantitative findings </w:t>
      </w:r>
      <w:r w:rsidR="009E69BE" w:rsidRPr="00534D90">
        <w:t xml:space="preserve">reinforce </w:t>
      </w:r>
      <w:r w:rsidRPr="00534D90">
        <w:t xml:space="preserve">the theoretical arguments. Sahin &amp; Kodal </w:t>
      </w:r>
      <w:r w:rsidR="00CE4067" w:rsidRPr="00CE4067">
        <w:t>[47]</w:t>
      </w:r>
      <w:r w:rsidRPr="00534D90">
        <w:t xml:space="preserve"> </w:t>
      </w:r>
      <w:r w:rsidR="00B727E5" w:rsidRPr="00534D90">
        <w:t xml:space="preserve">showed </w:t>
      </w:r>
      <w:r w:rsidRPr="00534D90">
        <w:t xml:space="preserve">that the </w:t>
      </w:r>
      <w:r w:rsidR="00B727E5" w:rsidRPr="00534D90">
        <w:t xml:space="preserve">optimal thermoeconomic COP of an endoreversible refrigerator peaks at ~4.0 when operating between 270 K and 300 K with finite conductance, compared with a Carnot COP of 9.0 under the same conditions. Salah El-Din </w:t>
      </w:r>
      <w:r w:rsidR="00CE4067" w:rsidRPr="00CE4067">
        <w:t>[48]</w:t>
      </w:r>
      <w:r w:rsidR="00B727E5" w:rsidRPr="00534D90">
        <w:t xml:space="preserve"> demonstrated that incorporating variable-temperature reservoirs typically reduces the optimal COP by 15-25% relative to constant-reservoir assumptions.</w:t>
      </w:r>
    </w:p>
    <w:p w14:paraId="1258C50D" w14:textId="241C6C67" w:rsidR="00027FAE" w:rsidRPr="00534D90" w:rsidRDefault="00027FAE" w:rsidP="009F1E23">
      <w:pPr>
        <w:pStyle w:val="NoSpacing"/>
        <w:ind w:firstLine="709"/>
      </w:pPr>
      <w:r w:rsidRPr="00534D90">
        <w:t xml:space="preserve">Further developments integrated ecological and exergy-based criteria. Chen and Wu </w:t>
      </w:r>
      <w:r w:rsidR="00CE4067" w:rsidRPr="00CE4067">
        <w:t>[50]</w:t>
      </w:r>
      <w:r w:rsidRPr="00534D90">
        <w:t xml:space="preserve"> analyzed exergy-based ecological optimization of irreversible Carnot HPs, balancing heating load against entropy generation. Bi et al. </w:t>
      </w:r>
      <w:r w:rsidR="00CE4067" w:rsidRPr="00CE4067">
        <w:t>[51]</w:t>
      </w:r>
      <w:r w:rsidRPr="00534D90">
        <w:t xml:space="preserve"> found that for an endoreversible air-source HP, the ecological optimum corresponded to a COP of ~3.5 at a heating load density of 2.8 kW m⁻², whereas the maximum COP (&gt;6) was achievable only at impractically low loads. Qin et al. </w:t>
      </w:r>
      <w:r w:rsidR="00CE4067" w:rsidRPr="00CE4067">
        <w:t>[38]</w:t>
      </w:r>
      <w:r w:rsidRPr="00534D90">
        <w:t xml:space="preserve"> extended these approaches to a four-reservoir absorption HP, reporting optimum COP values of 1.4-1.8 depending on irreversibility distribution, consistent with experimental absorption system performance.</w:t>
      </w:r>
    </w:p>
    <w:p w14:paraId="094AAA44" w14:textId="05B9277D" w:rsidR="00A2656E" w:rsidRPr="00534D90" w:rsidRDefault="00A2656E" w:rsidP="009F1E23">
      <w:pPr>
        <w:pStyle w:val="NoSpacing"/>
        <w:ind w:firstLine="709"/>
      </w:pPr>
      <w:r w:rsidRPr="00534D90">
        <w:t xml:space="preserve">More recently, Ye and Holubec </w:t>
      </w:r>
      <w:r w:rsidR="00CE4067" w:rsidRPr="00CE4067">
        <w:t>[39]</w:t>
      </w:r>
      <w:r w:rsidRPr="00534D90">
        <w:t xml:space="preserve"> proposed low-dissipation models for heat pumps, bridging the gap between low-dissipation and endoreversible regimes. They analytically proved that the maximum COP at imposed heating load is constrained to 50-70% of the Carnot COP, depending on asymmetry of dissipation. This result formalizes the gap between idealized and realistic operation.</w:t>
      </w:r>
    </w:p>
    <w:p w14:paraId="320327BE" w14:textId="1F5D9551" w:rsidR="007C7A26" w:rsidRPr="00534D90" w:rsidRDefault="007C7A26" w:rsidP="009F1E23">
      <w:pPr>
        <w:pStyle w:val="NoSpacing"/>
        <w:ind w:firstLine="709"/>
      </w:pPr>
      <w:r w:rsidRPr="00534D90">
        <w:t xml:space="preserve">Across these studies, the COP-load trade-off emerges as a defining feature: real HPs cannot simultaneously deliver high COP and large heating output, and optimal operation lies in compromise regions determined by irreversibility allocation. Heat exchanger distribution is another key lever. Sarkar et al. </w:t>
      </w:r>
      <w:r w:rsidR="00CE4067" w:rsidRPr="00CE4067">
        <w:t>[49]</w:t>
      </w:r>
      <w:r w:rsidRPr="00534D90">
        <w:t xml:space="preserve"> showed that optimal area ratios between condenser and evaporator can reduce total conductance requirements by 20-30%, compared with uniform allocation strategies.</w:t>
      </w:r>
    </w:p>
    <w:p w14:paraId="3199AFC9" w14:textId="76249925" w:rsidR="002D299F" w:rsidRPr="00534D90" w:rsidRDefault="002D299F" w:rsidP="009F1E23">
      <w:pPr>
        <w:pStyle w:val="NoSpacing"/>
        <w:ind w:firstLine="709"/>
      </w:pPr>
      <w:r w:rsidRPr="00534D90">
        <w:t>Generalized FTT formulations have also introduced performance maps in COP–load space with loop-shaped characteristics, unifying thermoelectric, Brayton, Rankine, and absorption cycles under common dissipation structures</w:t>
      </w:r>
      <w:r w:rsidR="00340A3E" w:rsidRPr="00534D90">
        <w:t xml:space="preserve"> </w:t>
      </w:r>
      <w:r w:rsidR="00CE4067" w:rsidRPr="00CE4067">
        <w:t>[52]</w:t>
      </w:r>
      <w:r w:rsidRPr="00534D90">
        <w:t xml:space="preserve">. Objective </w:t>
      </w:r>
      <w:r w:rsidRPr="00534D90">
        <w:lastRenderedPageBreak/>
        <w:t>functions have expanded to include ecological COP (ECOP), exergy-based criteria, and thermoeconomic profit-rate functions</w:t>
      </w:r>
      <w:r w:rsidR="00340A3E" w:rsidRPr="00534D90">
        <w:t xml:space="preserve"> </w:t>
      </w:r>
      <w:r w:rsidR="00CE4067" w:rsidRPr="00CE4067">
        <w:t>[50,53]</w:t>
      </w:r>
      <w:r w:rsidRPr="00534D90">
        <w:t>. Multi-objective optimization techniques – especially evolutionary algorithms – have been applied to balance COP, exergetic efficiency, and ecological goals. For example, Ahmadi et al.</w:t>
      </w:r>
      <w:r w:rsidR="004F3133" w:rsidRPr="00534D90">
        <w:t xml:space="preserve"> </w:t>
      </w:r>
      <w:r w:rsidR="00CE4067" w:rsidRPr="00CE4067">
        <w:t>[54]</w:t>
      </w:r>
      <w:r w:rsidRPr="00534D90">
        <w:t xml:space="preserve"> optimized a Brayton HP using NSGA-II and reported Pareto-optimal COPs of 2.0-2.4, exergetic efficiencies of 35-42%, and ecological COP peaking at ~1.7.</w:t>
      </w:r>
    </w:p>
    <w:p w14:paraId="2434485D" w14:textId="017C9AD7" w:rsidR="00BE4A1D" w:rsidRPr="00534D90" w:rsidRDefault="002D297C" w:rsidP="009F1E23">
      <w:pPr>
        <w:pStyle w:val="NoSpacing"/>
        <w:ind w:firstLine="709"/>
      </w:pPr>
      <w:r w:rsidRPr="00534D90">
        <w:t>Taken together, these numerical ranges emphasize that FTT shifts the focus from unattainable maxima (e.g., Carnot COP &gt; 8) to realistic compromises (COP ~2-4) achievable with constrained resources. Collectively, these works establish FTT as a unified framework for analyzing HPs under realistic constraints, offering reusable principles: imposed-load formulations, optimal</w:t>
      </w:r>
      <w:r w:rsidR="00FC48C5">
        <w:t xml:space="preserve"> heat exchanger</w:t>
      </w:r>
      <w:r w:rsidRPr="00534D90">
        <w:t xml:space="preserve"> </w:t>
      </w:r>
      <w:r w:rsidR="00FC48C5">
        <w:t>(</w:t>
      </w:r>
      <w:r w:rsidRPr="00534D90">
        <w:t>HX</w:t>
      </w:r>
      <w:r w:rsidR="00FC48C5">
        <w:t>)</w:t>
      </w:r>
      <w:r w:rsidRPr="00534D90">
        <w:t xml:space="preserve"> allocation, irreversibility trade-offs, and generalized objective criteria. These principles naturally extend to ground source heat pump (GSHP) systems, where both the cycle and its reservoirs (ground and building) impose finite-time and finite-size limitations</w:t>
      </w:r>
      <w:r w:rsidR="00BE4A1D" w:rsidRPr="00534D90">
        <w:t>.</w:t>
      </w:r>
    </w:p>
    <w:p w14:paraId="21260DE3" w14:textId="306824A6" w:rsidR="00956D34" w:rsidRPr="00534D90" w:rsidRDefault="00956D34" w:rsidP="009F1E23">
      <w:pPr>
        <w:pStyle w:val="NoSpacing"/>
        <w:ind w:firstLine="709"/>
        <w:rPr>
          <w:b/>
          <w:bCs/>
        </w:rPr>
      </w:pPr>
      <w:r w:rsidRPr="00534D90">
        <w:rPr>
          <w:b/>
          <w:bCs/>
        </w:rPr>
        <w:t>Applications to GSHPs.</w:t>
      </w:r>
    </w:p>
    <w:p w14:paraId="51877571" w14:textId="33D028A7" w:rsidR="00956D34" w:rsidRPr="00534D90" w:rsidRDefault="00435220" w:rsidP="009F1E23">
      <w:pPr>
        <w:pStyle w:val="NoSpacing"/>
        <w:ind w:firstLine="709"/>
      </w:pPr>
      <w:r w:rsidRPr="00534D90">
        <w:t>Ground source heat pumps (GSHPs) couple vapor-compression cycles to the earth through buried ground heat exchangers (GHEs), which act as finite-capacitance thermal reservoirs. Unlike the idealized infinite thermostats of classical models, the ground exhibits finite thermal conductance, time-varying temperature, and seasonal imbalance. These characteristics make GSHPs a natural candidate for FTT analysis, even though the literature has only partly integrated FTT principles</w:t>
      </w:r>
      <w:r w:rsidR="00D545A2" w:rsidRPr="00534D90">
        <w:t>.</w:t>
      </w:r>
    </w:p>
    <w:p w14:paraId="5A43538A" w14:textId="11EF7E22" w:rsidR="00E35D87" w:rsidRPr="00534D90" w:rsidRDefault="000B3DBD" w:rsidP="009F1E23">
      <w:pPr>
        <w:pStyle w:val="NoSpacing"/>
        <w:ind w:firstLine="709"/>
      </w:pPr>
      <w:r w:rsidRPr="00534D90">
        <w:t xml:space="preserve">Adebayo and Mwesigye </w:t>
      </w:r>
      <w:r w:rsidR="00CE4067" w:rsidRPr="00CE4067">
        <w:t>[5]</w:t>
      </w:r>
      <w:r w:rsidR="00B17C10" w:rsidRPr="00534D90">
        <w:t xml:space="preserve"> </w:t>
      </w:r>
      <w:r w:rsidRPr="00534D90">
        <w:t>provide a comprehensive review of GSHPs in cold climates, highlighting challenges such as seasonal imbalance, long-term ground cooling, and high drilling costs. They emphasize the need for advanced models that capture transient ground behavior, hybridization (e.g., solar-assisted GSHPs), and thermal storage integration. Olympios and Markides</w:t>
      </w:r>
      <w:r w:rsidR="00B17C10" w:rsidRPr="00534D90">
        <w:t xml:space="preserve"> </w:t>
      </w:r>
      <w:r w:rsidR="00CE4067" w:rsidRPr="00CE4067">
        <w:t>[9]</w:t>
      </w:r>
      <w:r w:rsidRPr="00534D90">
        <w:t xml:space="preserve"> similarly review domestic HPs, noting that while GSHPs achieve high seasonal COP (SCOP), optimization often neglects finite HX surfaces and irreversibility trade-offs</w:t>
      </w:r>
      <w:r w:rsidR="00A54D49" w:rsidRPr="00534D90">
        <w:t>.</w:t>
      </w:r>
    </w:p>
    <w:p w14:paraId="2ECCE405" w14:textId="7EB66898" w:rsidR="00A54D49" w:rsidRPr="00534D90" w:rsidRDefault="00857D01" w:rsidP="009F1E23">
      <w:pPr>
        <w:pStyle w:val="NoSpacing"/>
        <w:ind w:firstLine="709"/>
      </w:pPr>
      <w:r w:rsidRPr="00534D90">
        <w:t xml:space="preserve">Some works have explicitly applied FTT reasoning. Arz, Feidt, and Costea </w:t>
      </w:r>
      <w:r w:rsidR="00CE4067" w:rsidRPr="00CE4067">
        <w:t>[42,55]</w:t>
      </w:r>
      <w:r w:rsidRPr="00534D90">
        <w:t xml:space="preserve"> studied the influence of boundary conditions on GSHP optimization, showing that optimal HX allocation depends strongly on the imposed condition (soil temperature, heat flux, or COP). They reported that for an imposed heating load of 10 kW, minimum compressor work occurred when ~55-60% of the total HX area was assigned to the ground side – significantly different from the classical 50/50 equipartition rule. Feidt and Costea</w:t>
      </w:r>
      <w:r w:rsidR="0034144B" w:rsidRPr="00534D90">
        <w:t xml:space="preserve"> </w:t>
      </w:r>
      <w:r w:rsidR="00CE4067" w:rsidRPr="00CE4067">
        <w:t>[55]</w:t>
      </w:r>
      <w:r w:rsidRPr="00534D90">
        <w:t xml:space="preserve"> developed a new FTT-based optimization approach explicitly coupling cycle performance to finite-capacitance reservoirs. They found that for a Carnot-like GSHP, the COP at minimum energy expense could be up to 15% lower than the reversible COP, but still superior to equal-area allocations. Rachedi et al. </w:t>
      </w:r>
      <w:r w:rsidR="00CE4067" w:rsidRPr="00CE4067">
        <w:t>[56]</w:t>
      </w:r>
      <w:r w:rsidRPr="00534D90">
        <w:t xml:space="preserve"> analyzed a transcritical CO₂-based endoreversible cycle driven by a geothermal source at 90 °C, reporting optimum COPs of 3.0-3.5 and showing that finite reservoir conductance can yield performance above Curzon-Ahlborn predictions</w:t>
      </w:r>
      <w:r w:rsidR="008C548B" w:rsidRPr="00534D90">
        <w:t>.</w:t>
      </w:r>
    </w:p>
    <w:p w14:paraId="7FA19E86" w14:textId="0B3137C8" w:rsidR="008F2033" w:rsidRPr="00534D90" w:rsidRDefault="008F2033" w:rsidP="00D3506C">
      <w:pPr>
        <w:pStyle w:val="NoSpacing"/>
        <w:ind w:firstLine="709"/>
      </w:pPr>
      <w:r w:rsidRPr="00534D90">
        <w:t xml:space="preserve">At the borefield scale, hybrid semi-analytical models (e.g., thermal response test, line-source methods) provide reduced-order representations of transient ground heat transfer, enabling integration with cycle-level FTT models </w:t>
      </w:r>
      <w:r w:rsidR="00CE4067" w:rsidRPr="00CE4067">
        <w:t>[5]</w:t>
      </w:r>
      <w:r w:rsidRPr="00534D90">
        <w:t xml:space="preserve">. Such models reveal how </w:t>
      </w:r>
      <w:r w:rsidRPr="00534D90">
        <w:lastRenderedPageBreak/>
        <w:t>borehole number, spacing, and length interact with imposed seasonal loads, echoing FTT principles of finite reservoir capacity.</w:t>
      </w:r>
    </w:p>
    <w:p w14:paraId="6653A83D" w14:textId="63DD45F2" w:rsidR="00737DE9" w:rsidRPr="00534D90" w:rsidRDefault="00737DE9" w:rsidP="00737DE9">
      <w:pPr>
        <w:pStyle w:val="NoSpacing"/>
        <w:ind w:firstLine="709"/>
      </w:pPr>
      <w:r w:rsidRPr="00534D90">
        <w:t xml:space="preserve">The GSHP literature also contains abundant 4E (energy-exergy-economic-environmental) analyses, many of which implicitly align with FTT levers. For instance, minimizing compressor work for imposed heating load parallels minimizing energy expense at imposed </w:t>
      </w:r>
      <m:oMath>
        <m:sSub>
          <m:sSubPr>
            <m:ctrlPr>
              <w:rPr>
                <w:rFonts w:ascii="Cambria Math" w:hAnsi="Cambria Math"/>
              </w:rPr>
            </m:ctrlPr>
          </m:sSubPr>
          <m:e>
            <m:r>
              <w:rPr>
                <w:rFonts w:ascii="Cambria Math" w:hAnsi="Cambria Math"/>
              </w:rPr>
              <m:t>Q</m:t>
            </m:r>
          </m:e>
          <m:sub>
            <m:r>
              <w:rPr>
                <w:rFonts w:ascii="Cambria Math" w:hAnsi="Cambria Math"/>
              </w:rPr>
              <m:t>h</m:t>
            </m:r>
          </m:sub>
        </m:sSub>
      </m:oMath>
      <w:r w:rsidRPr="00534D90">
        <w:t xml:space="preserve"> in FTT formulations. Exergoeconomic studies show that COP-optimal operation rarely coincides with cost-optimal operation, reinforcing the need for multi-objective formulations</w:t>
      </w:r>
      <w:r w:rsidR="00E963FB" w:rsidRPr="00534D90">
        <w:t xml:space="preserve"> </w:t>
      </w:r>
      <w:r w:rsidR="00CE4067" w:rsidRPr="00CE4067">
        <w:t>[5,9]</w:t>
      </w:r>
      <w:r w:rsidRPr="00534D90">
        <w:t xml:space="preserve">. From broader techno-economic reviews, Olympios &amp; Markides </w:t>
      </w:r>
      <w:r w:rsidR="00CE4067" w:rsidRPr="00CE4067">
        <w:t>[9]</w:t>
      </w:r>
      <w:r w:rsidRPr="00534D90">
        <w:t xml:space="preserve"> showed that seasonal performance factors (SPFs) of GSHPs in domestic heating typically range 3.0-4.5, while Adebayo and Mwesigye </w:t>
      </w:r>
      <w:r w:rsidR="00CE4067" w:rsidRPr="00CE4067">
        <w:t>[5]</w:t>
      </w:r>
      <w:r w:rsidRPr="00534D90">
        <w:t xml:space="preserve"> reported that in cold-climate applications, SPFs decline to 2.5-3.2 due to seasonal imbalance and ground cooling. They also highlighted that hybrid GSHP–solar storage systems can improve SPF by 20-25% while reducing borehole length requirements by ~30%.</w:t>
      </w:r>
    </w:p>
    <w:p w14:paraId="30819F96" w14:textId="149FA1B4" w:rsidR="00D3506C" w:rsidRPr="00534D90" w:rsidRDefault="00355522" w:rsidP="00737DE9">
      <w:pPr>
        <w:pStyle w:val="NoSpacing"/>
        <w:ind w:firstLine="709"/>
      </w:pPr>
      <w:r w:rsidRPr="00534D90">
        <w:t>These numerical findings confirm that finite-resource constraints (soil conductance, HX area, seasonal drift) systematically limit GSHP COP to about 3-4, aligning with both FTT predictions and field data. Overall, while GSHP studies frequently employ thermoeconomic or dynamic borefield models, a general FTT framework that integrates cycle irreversibility, finite HX surfaces, and seasonal ground behavior has not yet been established</w:t>
      </w:r>
      <w:r w:rsidR="00D3506C" w:rsidRPr="00534D90">
        <w:t>.</w:t>
      </w:r>
    </w:p>
    <w:p w14:paraId="0F92DF27" w14:textId="05DBEED6" w:rsidR="00A54D49" w:rsidRPr="00534D90" w:rsidRDefault="00C1095C" w:rsidP="009F1E23">
      <w:pPr>
        <w:pStyle w:val="NoSpacing"/>
        <w:ind w:firstLine="709"/>
        <w:rPr>
          <w:b/>
          <w:bCs/>
        </w:rPr>
      </w:pPr>
      <w:r w:rsidRPr="00534D90">
        <w:rPr>
          <w:b/>
          <w:bCs/>
        </w:rPr>
        <w:t>Research gaps.</w:t>
      </w:r>
    </w:p>
    <w:p w14:paraId="4F37C5C0" w14:textId="49A5ADF0" w:rsidR="00CF3E0E" w:rsidRPr="00534D90" w:rsidRDefault="00CF3E0E" w:rsidP="00CF3E0E">
      <w:pPr>
        <w:pStyle w:val="NoSpacing"/>
        <w:ind w:firstLine="709"/>
      </w:pPr>
      <w:r w:rsidRPr="00534D90">
        <w:t xml:space="preserve">Despite the richness of both FTT and GSHP literatures, a clear research gap remains at their intersection. No general FTT-based GSHP framework currently exists that </w:t>
      </w:r>
      <w:r w:rsidR="00AF09AE" w:rsidRPr="00534D90">
        <w:t>simultaneously accounts for</w:t>
      </w:r>
      <w:r w:rsidRPr="00534D90">
        <w:t>:</w:t>
      </w:r>
    </w:p>
    <w:p w14:paraId="29AA46FF" w14:textId="1118D3A1" w:rsidR="00CF3E0E" w:rsidRPr="00534D90" w:rsidRDefault="00EB1A93" w:rsidP="00786A6C">
      <w:pPr>
        <w:pStyle w:val="NoSpacing"/>
        <w:numPr>
          <w:ilvl w:val="0"/>
          <w:numId w:val="25"/>
        </w:numPr>
        <w:tabs>
          <w:tab w:val="clear" w:pos="720"/>
          <w:tab w:val="num" w:pos="993"/>
        </w:tabs>
        <w:ind w:left="993" w:hanging="284"/>
      </w:pPr>
      <w:r w:rsidRPr="00534D90">
        <w:t>c</w:t>
      </w:r>
      <w:r w:rsidR="00CF3E0E" w:rsidRPr="00534D90">
        <w:t>ycle</w:t>
      </w:r>
      <w:r w:rsidR="000A7A06" w:rsidRPr="00534D90">
        <w:t>-</w:t>
      </w:r>
      <w:r w:rsidR="00CF3E0E" w:rsidRPr="00534D90">
        <w:t>reservoir coupling with finite thermal capacitance and time-varying ground temperature</w:t>
      </w:r>
      <w:r w:rsidRPr="00534D90">
        <w:t>,</w:t>
      </w:r>
    </w:p>
    <w:p w14:paraId="04725BDD" w14:textId="47C3460F" w:rsidR="00CF3E0E" w:rsidRPr="00534D90" w:rsidRDefault="00EB1A93" w:rsidP="00786A6C">
      <w:pPr>
        <w:pStyle w:val="NoSpacing"/>
        <w:numPr>
          <w:ilvl w:val="0"/>
          <w:numId w:val="25"/>
        </w:numPr>
        <w:tabs>
          <w:tab w:val="clear" w:pos="720"/>
          <w:tab w:val="num" w:pos="993"/>
        </w:tabs>
        <w:ind w:left="993" w:hanging="284"/>
      </w:pPr>
      <w:r w:rsidRPr="00534D90">
        <w:t>finite heat exchanger (HX) surfaces for both ground and internal exchangers, with optimal allocation under imposed loads,</w:t>
      </w:r>
    </w:p>
    <w:p w14:paraId="323ADBBE" w14:textId="0B360BEF" w:rsidR="00CF3E0E" w:rsidRPr="00534D90" w:rsidRDefault="007564CB" w:rsidP="00786A6C">
      <w:pPr>
        <w:pStyle w:val="NoSpacing"/>
        <w:numPr>
          <w:ilvl w:val="0"/>
          <w:numId w:val="25"/>
        </w:numPr>
        <w:tabs>
          <w:tab w:val="clear" w:pos="720"/>
          <w:tab w:val="num" w:pos="993"/>
        </w:tabs>
        <w:ind w:left="993" w:hanging="284"/>
      </w:pPr>
      <w:r w:rsidRPr="00534D90">
        <w:t>the presence of multiple thermal reservoirs (ground, building, evaporator, condenser), effectively forming a four-reservoir problem,</w:t>
      </w:r>
    </w:p>
    <w:p w14:paraId="619FD096" w14:textId="77777777" w:rsidR="00CF3E0E" w:rsidRPr="00534D90" w:rsidRDefault="00CF3E0E" w:rsidP="00CF3E0E">
      <w:pPr>
        <w:pStyle w:val="NoSpacing"/>
        <w:ind w:firstLine="709"/>
      </w:pPr>
    </w:p>
    <w:p w14:paraId="58ABF9D2" w14:textId="044BA3DB" w:rsidR="00CF3E0E" w:rsidRPr="00534D90" w:rsidRDefault="00CF3E0E" w:rsidP="00CF3E0E">
      <w:pPr>
        <w:pStyle w:val="NoSpacing"/>
        <w:ind w:firstLine="709"/>
      </w:pPr>
      <w:r w:rsidRPr="00534D90">
        <w:t xml:space="preserve">Addressing this gap is timely. GSHP deployment </w:t>
      </w:r>
      <w:r w:rsidR="001906AB" w:rsidRPr="00534D90">
        <w:t xml:space="preserve">is expanding rapidly </w:t>
      </w:r>
      <w:r w:rsidRPr="00534D90">
        <w:t>in Europe, Asia, and North America</w:t>
      </w:r>
      <w:r w:rsidR="00C30260" w:rsidRPr="00534D90">
        <w:t xml:space="preserve"> </w:t>
      </w:r>
      <w:r w:rsidR="00CE4067" w:rsidRPr="00CE4067">
        <w:t>[5,9]</w:t>
      </w:r>
      <w:r w:rsidR="00C84D83" w:rsidRPr="00534D90">
        <w:t>, where the technology is increasingly positioned as a cornerstone of building-sector decarbonization. Yet current optimization approaches remain fragmented: cycle-level FTT studies neglect reservoir dynamics, while borefield models rarely incorporate finite-time principles</w:t>
      </w:r>
      <w:r w:rsidRPr="00534D90">
        <w:t>.</w:t>
      </w:r>
    </w:p>
    <w:p w14:paraId="2FA0C6C3" w14:textId="77777777" w:rsidR="00C30888" w:rsidRPr="00534D90" w:rsidRDefault="0037079A" w:rsidP="00C30888">
      <w:pPr>
        <w:pStyle w:val="NoSpacing"/>
        <w:ind w:firstLine="709"/>
      </w:pPr>
      <w:r w:rsidRPr="00534D90">
        <w:t>This thesis seeks to bridge that divide by developing a finite-time thermodynamic framework for GSHP systems with four thermal reservoirs. The proposed approach embeds cycle-reservoir coupling, finite HX surfaces, and imposed-load formulations within a unified optimization methodology. Specifically, it investigates an optimized four-heat-exchanger (4-HX) configuration that allows rational allocation of thermal and geometric resources.</w:t>
      </w:r>
    </w:p>
    <w:p w14:paraId="46E6C611" w14:textId="50ECA1A6" w:rsidR="00C30888" w:rsidRPr="00534D90" w:rsidRDefault="00C30888" w:rsidP="00EB3E5C">
      <w:pPr>
        <w:pStyle w:val="NoSpacing"/>
        <w:ind w:firstLine="709"/>
      </w:pPr>
      <w:r w:rsidRPr="00534D90">
        <w:t>The optimization problem is constrained by key thermodynamic and design parameters, including the heat extraction rate from the ground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m:t>
            </m:r>
          </m:sub>
        </m:sSub>
      </m:oMath>
      <w:r w:rsidRPr="00534D90">
        <w:t xml:space="preserve">), the heat delivery </w:t>
      </w:r>
      <w:r w:rsidRPr="00534D90">
        <w:lastRenderedPageBreak/>
        <w:t>rate to the user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p</m:t>
            </m:r>
          </m:sub>
        </m:sSub>
      </m:oMath>
      <w:r w:rsidRPr="00534D90">
        <w:t xml:space="preserve">). In this study, either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m:t>
            </m:r>
          </m:sub>
        </m:sSub>
      </m:oMath>
      <w:r w:rsidRPr="00534D90">
        <w:t xml:space="preserve"> or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p</m:t>
            </m:r>
          </m:sub>
        </m:sSub>
      </m:oMath>
      <w:r w:rsidRPr="00534D90">
        <w:t xml:space="preserve"> is imposed, and the optimization seeks to minimize power consumption or, equivalently, maximize COP.</w:t>
      </w:r>
    </w:p>
    <w:p w14:paraId="4A987C41" w14:textId="2D4E5510" w:rsidR="001072EA" w:rsidRPr="00534D90" w:rsidRDefault="0097687F" w:rsidP="00696391">
      <w:pPr>
        <w:pStyle w:val="NoSpacing"/>
        <w:ind w:firstLine="709"/>
      </w:pPr>
      <w:r w:rsidRPr="00534D90">
        <w:t xml:space="preserve">This work builds earlier contributions </w:t>
      </w:r>
      <w:r w:rsidR="00CE4067" w:rsidRPr="00CE4067">
        <w:t>[42,55]</w:t>
      </w:r>
      <w:r w:rsidRPr="00534D90">
        <w:t xml:space="preserve"> and provides, for the first time, a comprehensive FTT-based framework for the thermodynamic optimization of GSHPs under imposed heat extraction and delivery profiles. The following sections describe the GSHP system (Section 1.2) and present the mathematical modeling and optimization methodology (Section 1.3), which together form the foundation of the thesis.</w:t>
      </w:r>
    </w:p>
    <w:p w14:paraId="56E3A9AC" w14:textId="77777777" w:rsidR="001072EA" w:rsidRPr="00534D90" w:rsidRDefault="001072EA" w:rsidP="001A75B3"/>
    <w:p w14:paraId="76F10013" w14:textId="77777777" w:rsidR="001072EA" w:rsidRPr="00534D90" w:rsidRDefault="001072EA" w:rsidP="001A75B3"/>
    <w:p w14:paraId="169CDBE1" w14:textId="253544B5" w:rsidR="001072EA" w:rsidRPr="00534D90" w:rsidRDefault="002B2DF5" w:rsidP="00855D34">
      <w:pPr>
        <w:pStyle w:val="Heading2"/>
      </w:pPr>
      <w:bookmarkStart w:id="3" w:name="_Toc214243714"/>
      <w:r w:rsidRPr="00534D90">
        <w:t xml:space="preserve">Description of </w:t>
      </w:r>
      <w:r w:rsidR="00F22EC8" w:rsidRPr="00534D90">
        <w:t xml:space="preserve">the </w:t>
      </w:r>
      <w:r w:rsidRPr="00534D90">
        <w:t>GSHP system</w:t>
      </w:r>
      <w:bookmarkEnd w:id="3"/>
    </w:p>
    <w:p w14:paraId="55964007" w14:textId="77777777" w:rsidR="001072EA" w:rsidRPr="00534D90" w:rsidRDefault="001072EA" w:rsidP="001A75B3"/>
    <w:p w14:paraId="53FE9D2E" w14:textId="4FBBF6CD" w:rsidR="000350A9" w:rsidRPr="00534D90" w:rsidRDefault="000350A9" w:rsidP="000350A9">
      <w:r w:rsidRPr="00534D90">
        <w:t>The ground source heat pump (GSHP) system, schematically illustrated in Figure 1, operates as a closed-loop vapor compression cycle coupled with two secondary fluid circuits. Thermal interaction with the ground is established through a ground heat exchanger (GH</w:t>
      </w:r>
      <w:r w:rsidR="00E118CF">
        <w:t>E</w:t>
      </w:r>
      <w:r w:rsidRPr="00534D90">
        <w:t>), most commonly configured as vertical or horizontal U-tubes. The GH</w:t>
      </w:r>
      <w:r w:rsidR="00E118CF">
        <w:t>E</w:t>
      </w:r>
      <w:r w:rsidRPr="00534D90">
        <w:t xml:space="preserve"> extracts low-grade thermal energy from the surrounding soil, where the temperature remains relatively stable at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534D90">
        <w:t>, and delivers it to the cycle as the primary heat source for subsequent upgrading.</w:t>
      </w:r>
    </w:p>
    <w:p w14:paraId="51841AA2" w14:textId="77777777" w:rsidR="000350A9" w:rsidRPr="00534D90" w:rsidRDefault="000350A9" w:rsidP="001A75B3"/>
    <w:p w14:paraId="002328A2" w14:textId="04E97954" w:rsidR="001072EA" w:rsidRPr="00534D90" w:rsidRDefault="001072EA" w:rsidP="00190F44">
      <w:pPr>
        <w:ind w:firstLine="0"/>
        <w:jc w:val="center"/>
      </w:pPr>
      <w:r w:rsidRPr="00534D90">
        <w:rPr>
          <w:noProof/>
        </w:rPr>
        <w:drawing>
          <wp:inline distT="0" distB="0" distL="0" distR="0" wp14:anchorId="5136BEA9" wp14:editId="7CCA6545">
            <wp:extent cx="6275141" cy="2743200"/>
            <wp:effectExtent l="0" t="0" r="0" b="0"/>
            <wp:docPr id="327799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919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314509" cy="2760410"/>
                    </a:xfrm>
                    <a:prstGeom prst="rect">
                      <a:avLst/>
                    </a:prstGeom>
                  </pic:spPr>
                </pic:pic>
              </a:graphicData>
            </a:graphic>
          </wp:inline>
        </w:drawing>
      </w:r>
    </w:p>
    <w:p w14:paraId="5FDA8B64" w14:textId="77777777" w:rsidR="001072EA" w:rsidRPr="00534D90" w:rsidRDefault="001072EA" w:rsidP="001A75B3"/>
    <w:p w14:paraId="5E22728A" w14:textId="3BD0FFE2" w:rsidR="001072EA" w:rsidRPr="00534D90" w:rsidRDefault="001072EA" w:rsidP="00190F44">
      <w:pPr>
        <w:ind w:firstLine="0"/>
        <w:jc w:val="center"/>
      </w:pPr>
      <w:r w:rsidRPr="00534D90">
        <w:t>Fig</w:t>
      </w:r>
      <w:r w:rsidR="004144D1" w:rsidRPr="00534D90">
        <w:t>ure 1</w:t>
      </w:r>
      <w:r w:rsidR="00217AB2" w:rsidRPr="00534D90">
        <w:t xml:space="preserve"> –</w:t>
      </w:r>
      <w:r w:rsidRPr="00534D90">
        <w:t xml:space="preserve"> Schematic diagram of the GSHP</w:t>
      </w:r>
    </w:p>
    <w:p w14:paraId="6A90FFFB" w14:textId="77777777" w:rsidR="001072EA" w:rsidRPr="00534D90" w:rsidRDefault="001072EA" w:rsidP="001A75B3"/>
    <w:p w14:paraId="382488D1" w14:textId="791EA4E4" w:rsidR="006E0FA1" w:rsidRPr="00534D90" w:rsidRDefault="006363F3" w:rsidP="001A75B3">
      <w:r w:rsidRPr="00534D90">
        <w:t xml:space="preserve">In the cold loop, an antifreeze solution (typically ethylene or propylene glycol) circulates through the GHE, absorbing heat from the ground and transferring it to the evaporator of the vapor compression cycle. Within the evaporator, the refrigerant absorbs this energy and undergoes phase change from liquid to vapor. The vapor is then compressed, resulting in a substantial increase in pressure and temperature. The high-enthalpy refrigerant subsequently flows into the condenser, where it releases heat to the hot loop, most often water-based, which supplies thermal energy to the user-side system (e.g., radiators, fan coils, underfloor heating) at the prescribed sink temperature </w:t>
      </w:r>
      <m:oMath>
        <m:sSub>
          <m:sSubPr>
            <m:ctrlPr>
              <w:rPr>
                <w:rFonts w:ascii="Cambria Math" w:hAnsi="Cambria Math"/>
              </w:rPr>
            </m:ctrlPr>
          </m:sSubPr>
          <m:e>
            <m:r>
              <w:rPr>
                <w:rFonts w:ascii="Cambria Math" w:hAnsi="Cambria Math"/>
              </w:rPr>
              <m:t>T</m:t>
            </m:r>
          </m:e>
          <m:sub>
            <m:r>
              <w:rPr>
                <w:rFonts w:ascii="Cambria Math" w:hAnsi="Cambria Math"/>
              </w:rPr>
              <m:t>sink</m:t>
            </m:r>
          </m:sub>
        </m:sSub>
      </m:oMath>
      <w:r w:rsidRPr="00534D90">
        <w:t>. After condensation, the refrigerant passes through a thermal expansion valve (TEV), which reduces its pressure and temperature before re-entering the evaporator, thereby completing the cycle</w:t>
      </w:r>
      <w:r w:rsidR="006E0FA1" w:rsidRPr="00534D90">
        <w:t>.</w:t>
      </w:r>
    </w:p>
    <w:p w14:paraId="2F2BA062" w14:textId="5DC8C196" w:rsidR="00151194" w:rsidRPr="00534D90" w:rsidRDefault="007C7A44" w:rsidP="001A75B3">
      <w:r w:rsidRPr="00534D90">
        <w:t>Both the cold and hot loops operate as closed circuits, with circulating pumps maintaining the prescribed flow rates of the secondary heat transfer fluids. In these auxiliary loops, thermal exchange occurs without phase change, relying solely on sensible heat transfer</w:t>
      </w:r>
      <w:r w:rsidR="00151194" w:rsidRPr="00534D90">
        <w:t>.</w:t>
      </w:r>
    </w:p>
    <w:p w14:paraId="0A3293E7" w14:textId="5497F8C6" w:rsidR="001072EA" w:rsidRPr="00534D90" w:rsidRDefault="000D1424" w:rsidP="001A75B3">
      <w:r w:rsidRPr="00534D90">
        <w:t xml:space="preserve">In this </w:t>
      </w:r>
      <w:r w:rsidR="002045A9" w:rsidRPr="00534D90">
        <w:t>chapter</w:t>
      </w:r>
      <w:r w:rsidR="002364A0" w:rsidRPr="00534D90">
        <w:t xml:space="preserve"> of the </w:t>
      </w:r>
      <w:r w:rsidRPr="00534D90">
        <w:t>thesis, the analysis explicitly considers the four heat exchangers integrated within these coupled loops: ground, evaporator, condenser, and radiator. Their finite effectiveness (</w:t>
      </w:r>
      <m:oMath>
        <m:sSub>
          <m:sSubPr>
            <m:ctrlPr>
              <w:rPr>
                <w:rFonts w:ascii="Cambria Math" w:hAnsi="Cambria Math"/>
              </w:rPr>
            </m:ctrlPr>
          </m:sSubPr>
          <m:e>
            <m:r>
              <w:rPr>
                <w:rFonts w:ascii="Cambria Math" w:hAnsi="Cambria Math"/>
              </w:rPr>
              <m:t>ε</m:t>
            </m:r>
          </m:e>
          <m:sub>
            <m:r>
              <w:rPr>
                <w:rFonts w:ascii="Cambria Math" w:hAnsi="Cambria Math"/>
              </w:rPr>
              <m:t>i</m:t>
            </m:r>
          </m:sub>
        </m:sSub>
      </m:oMath>
      <w:r w:rsidRPr="00534D90">
        <w:t>) and heat capacity rates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534D90">
        <w:t>) govern the thermal coupling between the reservoirs and thus the overall efficiency of the GSHP cycle. The thermodynamic optimization framework developed here addresses this resource allocation problem: how to distribute limited exchanger conductance and capacity between components in order to minimize compressor power consumption (</w:t>
      </w:r>
      <m:oMath>
        <m:acc>
          <m:accPr>
            <m:chr m:val="̇"/>
            <m:ctrlPr>
              <w:rPr>
                <w:rFonts w:ascii="Cambria Math" w:hAnsi="Cambria Math"/>
              </w:rPr>
            </m:ctrlPr>
          </m:accPr>
          <m:e>
            <m:r>
              <w:rPr>
                <w:rFonts w:ascii="Cambria Math" w:hAnsi="Cambria Math"/>
              </w:rPr>
              <m:t>W</m:t>
            </m:r>
          </m:e>
        </m:acc>
      </m:oMath>
      <w:r w:rsidRPr="00534D90">
        <w:t>) or maximize the coefficient of performance (COP), under imposed operating conditions defined either by the ground-side heat extraction rate or the user-side heat production rate. This formulation directly links physical design parameters with performance metrics, enabling a systematic study of optimal GSHP operation under finite-time thermodynamic constraints</w:t>
      </w:r>
      <w:r w:rsidR="001215DE" w:rsidRPr="00534D90">
        <w:t>.</w:t>
      </w:r>
    </w:p>
    <w:p w14:paraId="5160C056" w14:textId="77777777" w:rsidR="001072EA" w:rsidRPr="00534D90" w:rsidRDefault="001072EA" w:rsidP="00EB65EE">
      <w:pPr>
        <w:ind w:firstLine="0"/>
      </w:pPr>
    </w:p>
    <w:p w14:paraId="238BC682" w14:textId="77777777" w:rsidR="00E25E3E" w:rsidRPr="00534D90" w:rsidRDefault="00E25E3E" w:rsidP="001A75B3"/>
    <w:p w14:paraId="4B558115" w14:textId="18203F4D" w:rsidR="00393C0C" w:rsidRPr="00534D90" w:rsidRDefault="00006BEF" w:rsidP="00855D34">
      <w:pPr>
        <w:pStyle w:val="Heading2"/>
      </w:pPr>
      <w:bookmarkStart w:id="4" w:name="_Toc214243715"/>
      <w:r w:rsidRPr="00534D90">
        <w:t xml:space="preserve">FTT </w:t>
      </w:r>
      <w:r w:rsidR="00793892" w:rsidRPr="00534D90">
        <w:t>model and optimization</w:t>
      </w:r>
      <w:r w:rsidR="004255DB" w:rsidRPr="00534D90">
        <w:t xml:space="preserve"> problem</w:t>
      </w:r>
      <w:r w:rsidR="00793892" w:rsidRPr="00534D90">
        <w:t xml:space="preserve"> </w:t>
      </w:r>
      <w:r w:rsidR="007F3F39" w:rsidRPr="00534D90">
        <w:t>formulation</w:t>
      </w:r>
      <w:bookmarkEnd w:id="4"/>
    </w:p>
    <w:p w14:paraId="7BA19800" w14:textId="77777777" w:rsidR="00393C0C" w:rsidRPr="00534D90" w:rsidRDefault="00393C0C" w:rsidP="001A75B3"/>
    <w:p w14:paraId="47171A2A" w14:textId="52BBFA59" w:rsidR="00393C0C" w:rsidRPr="00534D90" w:rsidRDefault="00DE66EE" w:rsidP="001A75B3">
      <w:r w:rsidRPr="00534D90">
        <w:t>The mathematical model is developed from fundamental thermodynamic balances, with the governing equations derived in analytical form and independent of specific thermophysical properties of working fluids. This establishes a fluidless framework, in which performance is determined by heat exchanger effectiveness and capacity rates rather than refrigerant details. The GSHP configuration consists of a cold loop and a hot loop (Fig</w:t>
      </w:r>
      <w:r w:rsidR="0036274C" w:rsidRPr="00534D90">
        <w:t>ure</w:t>
      </w:r>
      <w:r w:rsidRPr="00534D90">
        <w:t xml:space="preserve"> </w:t>
      </w:r>
      <w:r w:rsidR="0036274C" w:rsidRPr="00534D90">
        <w:t>1</w:t>
      </w:r>
      <w:r w:rsidRPr="00534D90">
        <w:t>), both treated as adiabatic subsystems, i.e., without thermal losses to the surroundings</w:t>
      </w:r>
      <w:r w:rsidR="00393C0C" w:rsidRPr="00534D90">
        <w:t>.</w:t>
      </w:r>
    </w:p>
    <w:p w14:paraId="5C539E83" w14:textId="2CC4588C" w:rsidR="00393C0C" w:rsidRPr="00534D90" w:rsidRDefault="00F32F7A" w:rsidP="001A75B3">
      <w:r w:rsidRPr="00534D90">
        <w:t xml:space="preserve">On the cold side (ground loop), the energy balance is expressed in terms of the heat transfer rate </w:t>
      </w:r>
      <m:oMath>
        <m:acc>
          <m:accPr>
            <m:chr m:val="̇"/>
            <m:ctrlPr>
              <w:rPr>
                <w:rFonts w:ascii="Cambria Math" w:hAnsi="Cambria Math"/>
                <w:i/>
              </w:rPr>
            </m:ctrlPr>
          </m:accPr>
          <m:e>
            <m:r>
              <w:rPr>
                <w:rFonts w:ascii="Cambria Math" w:hAnsi="Cambria Math"/>
              </w:rPr>
              <m:t>Q</m:t>
            </m:r>
          </m:e>
        </m:acc>
      </m:oMath>
      <w:r w:rsidR="00393C0C" w:rsidRPr="00534D90">
        <w:t>:</w:t>
      </w:r>
    </w:p>
    <w:p w14:paraId="730D2F75" w14:textId="77777777" w:rsidR="006C1525" w:rsidRPr="00534D90" w:rsidRDefault="006C1525"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6C1525" w:rsidRPr="00534D90" w14:paraId="77DF94C6" w14:textId="77777777" w:rsidTr="000D65B5">
        <w:trPr>
          <w:trHeight w:val="566"/>
        </w:trPr>
        <w:tc>
          <w:tcPr>
            <w:tcW w:w="8931" w:type="dxa"/>
            <w:vAlign w:val="center"/>
          </w:tcPr>
          <w:p w14:paraId="22F4F093" w14:textId="1297D934" w:rsidR="006C1525" w:rsidRPr="00534D90" w:rsidRDefault="00BD0BAE" w:rsidP="00BD753E">
            <w:pPr>
              <w:pStyle w:val="Equation"/>
              <w:rPr>
                <w:rFonts w:ascii="Times New Roman" w:hAnsi="Times New Roman"/>
              </w:rPr>
            </w:pPr>
            <m:oMath>
              <m:sSub>
                <m:sSubPr>
                  <m:ctrlPr/>
                </m:sSubPr>
                <m:e>
                  <m:acc>
                    <m:accPr>
                      <m:chr m:val="̇"/>
                      <m:ctrlPr/>
                    </m:accPr>
                    <m:e>
                      <m:r>
                        <m:t>Q</m:t>
                      </m:r>
                    </m:e>
                  </m:acc>
                </m:e>
                <m:sub>
                  <m:r>
                    <m:t>g</m:t>
                  </m:r>
                </m:sub>
              </m:sSub>
              <m:r>
                <m:t>=</m:t>
              </m:r>
              <m:sSub>
                <m:sSubPr>
                  <m:ctrlPr/>
                </m:sSubPr>
                <m:e>
                  <m:acc>
                    <m:accPr>
                      <m:chr m:val="̇"/>
                      <m:ctrlPr/>
                    </m:accPr>
                    <m:e>
                      <m:r>
                        <m:t>Q</m:t>
                      </m:r>
                    </m:e>
                  </m:acc>
                </m:e>
                <m:sub>
                  <m:r>
                    <m:t>evap</m:t>
                  </m:r>
                </m:sub>
              </m:sSub>
            </m:oMath>
            <w:r w:rsidR="009719CB" w:rsidRPr="00534D90">
              <w:rPr>
                <w:rFonts w:ascii="Times New Roman" w:hAnsi="Times New Roman"/>
              </w:rPr>
              <w:t>,</w:t>
            </w:r>
          </w:p>
        </w:tc>
        <w:tc>
          <w:tcPr>
            <w:tcW w:w="709" w:type="dxa"/>
            <w:vAlign w:val="center"/>
          </w:tcPr>
          <w:p w14:paraId="29BDF7FE" w14:textId="4E3579B6" w:rsidR="006C1525" w:rsidRPr="00534D90" w:rsidRDefault="006C1525" w:rsidP="00BD753E">
            <w:pPr>
              <w:pStyle w:val="MDPI31text"/>
              <w:spacing w:line="240" w:lineRule="auto"/>
              <w:ind w:left="0" w:firstLine="0"/>
              <w:jc w:val="right"/>
              <w:rPr>
                <w:rFonts w:ascii="Times New Roman" w:hAnsi="Times New Roman"/>
                <w:sz w:val="28"/>
                <w:szCs w:val="28"/>
              </w:rPr>
            </w:pPr>
          </w:p>
        </w:tc>
      </w:tr>
    </w:tbl>
    <w:p w14:paraId="0A9F7916" w14:textId="77777777" w:rsidR="006C1525" w:rsidRPr="00534D90" w:rsidRDefault="006C1525" w:rsidP="001A75B3"/>
    <w:p w14:paraId="67E597AD" w14:textId="623E3458" w:rsidR="00393C0C" w:rsidRPr="00534D90" w:rsidRDefault="00393C0C" w:rsidP="001A75B3">
      <w:pPr>
        <w:pStyle w:val="NoSpacing"/>
      </w:pPr>
      <w:r w:rsidRPr="00534D90">
        <w:t xml:space="preserve">where subscripts </w:t>
      </w:r>
      <m:oMath>
        <m:r>
          <w:rPr>
            <w:rFonts w:ascii="Cambria Math" w:hAnsi="Cambria Math"/>
          </w:rPr>
          <m:t>g</m:t>
        </m:r>
      </m:oMath>
      <w:r w:rsidRPr="00534D90">
        <w:t xml:space="preserve"> and </w:t>
      </w:r>
      <m:oMath>
        <m:r>
          <w:rPr>
            <w:rFonts w:ascii="Cambria Math" w:hAnsi="Cambria Math"/>
          </w:rPr>
          <m:t>evap</m:t>
        </m:r>
      </m:oMath>
      <w:r w:rsidRPr="00534D90">
        <w:t xml:space="preserve"> correspond to the ground and evaporator heat exchangers, respectively. The heat transfer rates can be expressed in terms of heat exchanger effectiveness and heat capacity rate as follows</w:t>
      </w:r>
      <w:r w:rsidR="00341322">
        <w:t xml:space="preserve"> </w:t>
      </w:r>
      <w:r w:rsidR="00CE4067" w:rsidRPr="00CE4067">
        <w:t>[37,42]</w:t>
      </w:r>
      <w:r w:rsidRPr="00534D90">
        <w:t>:</w:t>
      </w:r>
    </w:p>
    <w:p w14:paraId="1D57B712" w14:textId="77777777" w:rsidR="009719CB" w:rsidRPr="00534D90" w:rsidRDefault="009719CB"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9719CB" w:rsidRPr="00534D90" w14:paraId="581B8E1B" w14:textId="77777777" w:rsidTr="000D65B5">
        <w:trPr>
          <w:trHeight w:val="340"/>
        </w:trPr>
        <w:tc>
          <w:tcPr>
            <w:tcW w:w="8931" w:type="dxa"/>
            <w:vAlign w:val="center"/>
          </w:tcPr>
          <w:p w14:paraId="5692E8F4" w14:textId="743F1E49" w:rsidR="009719CB" w:rsidRPr="00534D90" w:rsidRDefault="00BD0BAE" w:rsidP="00B611D3">
            <w:pPr>
              <w:pStyle w:val="Equation"/>
              <w:spacing w:line="276" w:lineRule="auto"/>
              <w:rPr>
                <w:rFonts w:ascii="Times New Roman" w:hAnsi="Times New Roman"/>
              </w:rPr>
            </w:pPr>
            <m:oMath>
              <m:sSub>
                <m:sSubPr>
                  <m:ctrlPr/>
                </m:sSubPr>
                <m:e>
                  <m:acc>
                    <m:accPr>
                      <m:chr m:val="̇"/>
                      <m:ctrlPr/>
                    </m:accPr>
                    <m:e>
                      <m:r>
                        <m:t>Q</m:t>
                      </m:r>
                    </m:e>
                  </m:acc>
                </m:e>
                <m:sub>
                  <m:r>
                    <m:t>g</m:t>
                  </m:r>
                </m:sub>
              </m:sSub>
              <m:r>
                <m:t>=</m:t>
              </m:r>
              <m:sSub>
                <m:sSubPr>
                  <m:ctrlPr/>
                </m:sSubPr>
                <m:e>
                  <m:r>
                    <m:t>ε</m:t>
                  </m:r>
                </m:e>
                <m:sub>
                  <m:r>
                    <m:t>g</m:t>
                  </m:r>
                </m:sub>
              </m:sSub>
              <m:sSub>
                <m:sSubPr>
                  <m:ctrlPr/>
                </m:sSubPr>
                <m:e>
                  <m:acc>
                    <m:accPr>
                      <m:chr m:val="̇"/>
                      <m:ctrlPr/>
                    </m:accPr>
                    <m:e>
                      <m:r>
                        <m:t>c</m:t>
                      </m:r>
                    </m:e>
                  </m:acc>
                </m:e>
                <m:sub>
                  <m:r>
                    <m:t>g</m:t>
                  </m:r>
                </m:sub>
              </m:sSub>
              <m:d>
                <m:dPr>
                  <m:ctrlPr/>
                </m:dPr>
                <m:e>
                  <m:sSub>
                    <m:sSubPr>
                      <m:ctrlPr/>
                    </m:sSubPr>
                    <m:e>
                      <m:r>
                        <m:t>T</m:t>
                      </m:r>
                    </m:e>
                    <m:sub>
                      <m:r>
                        <m:t>s</m:t>
                      </m:r>
                    </m:sub>
                  </m:sSub>
                  <m:r>
                    <m:t>-</m:t>
                  </m:r>
                  <m:sSub>
                    <m:sSubPr>
                      <m:ctrlPr/>
                    </m:sSubPr>
                    <m:e>
                      <m:r>
                        <m:t>T</m:t>
                      </m:r>
                    </m:e>
                    <m:sub>
                      <m:r>
                        <m:t>g,in</m:t>
                      </m:r>
                    </m:sub>
                  </m:sSub>
                </m:e>
              </m:d>
              <m:r>
                <m:t>=</m:t>
              </m:r>
              <m:sSub>
                <m:sSubPr>
                  <m:ctrlPr/>
                </m:sSubPr>
                <m:e>
                  <m:acc>
                    <m:accPr>
                      <m:chr m:val="̇"/>
                      <m:ctrlPr/>
                    </m:accPr>
                    <m:e>
                      <m:r>
                        <m:t>c</m:t>
                      </m:r>
                    </m:e>
                  </m:acc>
                </m:e>
                <m:sub>
                  <m:r>
                    <m:t>g</m:t>
                  </m:r>
                </m:sub>
              </m:sSub>
              <m:d>
                <m:dPr>
                  <m:ctrlPr/>
                </m:dPr>
                <m:e>
                  <m:sSub>
                    <m:sSubPr>
                      <m:ctrlPr/>
                    </m:sSubPr>
                    <m:e>
                      <m:r>
                        <m:t>T</m:t>
                      </m:r>
                    </m:e>
                    <m:sub>
                      <m:r>
                        <m:t>g,out</m:t>
                      </m:r>
                    </m:sub>
                  </m:sSub>
                  <m:r>
                    <m:t>-</m:t>
                  </m:r>
                  <m:sSub>
                    <m:sSubPr>
                      <m:ctrlPr/>
                    </m:sSubPr>
                    <m:e>
                      <m:r>
                        <m:t>T</m:t>
                      </m:r>
                    </m:e>
                    <m:sub>
                      <m:r>
                        <m:t>g,in</m:t>
                      </m:r>
                    </m:sub>
                  </m:sSub>
                </m:e>
              </m:d>
            </m:oMath>
            <w:r w:rsidR="009719CB" w:rsidRPr="00534D90">
              <w:rPr>
                <w:rFonts w:ascii="Times New Roman" w:hAnsi="Times New Roman"/>
              </w:rPr>
              <w:t>,</w:t>
            </w:r>
          </w:p>
        </w:tc>
        <w:tc>
          <w:tcPr>
            <w:tcW w:w="709" w:type="dxa"/>
            <w:vAlign w:val="center"/>
          </w:tcPr>
          <w:p w14:paraId="5CFFB04E" w14:textId="77777777" w:rsidR="009719CB" w:rsidRPr="00534D90" w:rsidRDefault="009719CB" w:rsidP="00520B47">
            <w:pPr>
              <w:pStyle w:val="MDPI31text"/>
              <w:spacing w:line="240" w:lineRule="auto"/>
              <w:ind w:left="0" w:firstLine="0"/>
              <w:jc w:val="right"/>
              <w:rPr>
                <w:rFonts w:ascii="Times New Roman" w:hAnsi="Times New Roman"/>
                <w:sz w:val="28"/>
                <w:szCs w:val="28"/>
              </w:rPr>
            </w:pPr>
          </w:p>
        </w:tc>
      </w:tr>
      <w:tr w:rsidR="00BD753E" w:rsidRPr="00534D90" w14:paraId="46F343BD" w14:textId="77777777" w:rsidTr="000D65B5">
        <w:trPr>
          <w:trHeight w:val="340"/>
        </w:trPr>
        <w:tc>
          <w:tcPr>
            <w:tcW w:w="8931" w:type="dxa"/>
            <w:vAlign w:val="center"/>
          </w:tcPr>
          <w:p w14:paraId="7C276221" w14:textId="77777777" w:rsidR="00BD753E" w:rsidRPr="00534D90" w:rsidRDefault="00BD753E" w:rsidP="00B611D3">
            <w:pPr>
              <w:pStyle w:val="Equation"/>
              <w:spacing w:line="276" w:lineRule="auto"/>
              <w:rPr>
                <w:rFonts w:ascii="Times New Roman" w:eastAsia="Aptos" w:hAnsi="Times New Roman"/>
                <w:i w:val="0"/>
              </w:rPr>
            </w:pPr>
          </w:p>
        </w:tc>
        <w:tc>
          <w:tcPr>
            <w:tcW w:w="709" w:type="dxa"/>
            <w:vAlign w:val="center"/>
          </w:tcPr>
          <w:p w14:paraId="0DEC8D3E" w14:textId="77777777" w:rsidR="00BD753E" w:rsidRPr="00534D90" w:rsidRDefault="00BD753E" w:rsidP="00520B47">
            <w:pPr>
              <w:pStyle w:val="MDPI31text"/>
              <w:spacing w:line="240" w:lineRule="auto"/>
              <w:ind w:left="0" w:firstLine="0"/>
              <w:jc w:val="right"/>
              <w:rPr>
                <w:rFonts w:ascii="Times New Roman" w:hAnsi="Times New Roman"/>
                <w:sz w:val="28"/>
                <w:szCs w:val="28"/>
              </w:rPr>
            </w:pPr>
          </w:p>
        </w:tc>
      </w:tr>
      <w:tr w:rsidR="009719CB" w:rsidRPr="00534D90" w14:paraId="63DB7890" w14:textId="77777777" w:rsidTr="000D65B5">
        <w:trPr>
          <w:trHeight w:val="340"/>
        </w:trPr>
        <w:tc>
          <w:tcPr>
            <w:tcW w:w="8931" w:type="dxa"/>
            <w:vAlign w:val="center"/>
          </w:tcPr>
          <w:p w14:paraId="6C95791D" w14:textId="35E46A05" w:rsidR="009719CB" w:rsidRPr="00534D90" w:rsidRDefault="00BD0BAE" w:rsidP="00B611D3">
            <w:pPr>
              <w:pStyle w:val="Equation"/>
              <w:spacing w:line="276" w:lineRule="auto"/>
              <w:rPr>
                <w:rFonts w:ascii="Times New Roman" w:eastAsia="Aptos" w:hAnsi="Times New Roman"/>
              </w:rPr>
            </w:pPr>
            <m:oMathPara>
              <m:oMath>
                <m:sSub>
                  <m:sSubPr>
                    <m:ctrlPr/>
                  </m:sSubPr>
                  <m:e>
                    <m:acc>
                      <m:accPr>
                        <m:chr m:val="̇"/>
                        <m:ctrlPr/>
                      </m:accPr>
                      <m:e>
                        <m:r>
                          <m:t>Q</m:t>
                        </m:r>
                      </m:e>
                    </m:acc>
                  </m:e>
                  <m:sub>
                    <m:r>
                      <m:t>evap</m:t>
                    </m:r>
                  </m:sub>
                </m:sSub>
                <m:r>
                  <m:t>=</m:t>
                </m:r>
                <m:sSub>
                  <m:sSubPr>
                    <m:ctrlPr/>
                  </m:sSubPr>
                  <m:e>
                    <m:r>
                      <m:t>ε</m:t>
                    </m:r>
                  </m:e>
                  <m:sub>
                    <m:r>
                      <m:t>evap</m:t>
                    </m:r>
                  </m:sub>
                </m:sSub>
                <m:sSub>
                  <m:sSubPr>
                    <m:ctrlPr/>
                  </m:sSubPr>
                  <m:e>
                    <m:acc>
                      <m:accPr>
                        <m:chr m:val="̇"/>
                        <m:ctrlPr/>
                      </m:accPr>
                      <m:e>
                        <m:r>
                          <m:t>c</m:t>
                        </m:r>
                      </m:e>
                    </m:acc>
                  </m:e>
                  <m:sub>
                    <m:r>
                      <m:t>g</m:t>
                    </m:r>
                  </m:sub>
                </m:sSub>
                <m:d>
                  <m:dPr>
                    <m:ctrlPr/>
                  </m:dPr>
                  <m:e>
                    <m:sSub>
                      <m:sSubPr>
                        <m:ctrlPr/>
                      </m:sSubPr>
                      <m:e>
                        <m:r>
                          <m:t>T</m:t>
                        </m:r>
                      </m:e>
                      <m:sub>
                        <m:r>
                          <m:t>g, out</m:t>
                        </m:r>
                      </m:sub>
                    </m:sSub>
                    <m:r>
                      <m:t>-</m:t>
                    </m:r>
                    <m:sSub>
                      <m:sSubPr>
                        <m:ctrlPr/>
                      </m:sSubPr>
                      <m:e>
                        <m:r>
                          <m:t>T</m:t>
                        </m:r>
                      </m:e>
                      <m:sub>
                        <m:r>
                          <m:t>evap</m:t>
                        </m:r>
                      </m:sub>
                    </m:sSub>
                  </m:e>
                </m:d>
              </m:oMath>
            </m:oMathPara>
          </w:p>
        </w:tc>
        <w:tc>
          <w:tcPr>
            <w:tcW w:w="709" w:type="dxa"/>
            <w:vAlign w:val="center"/>
          </w:tcPr>
          <w:p w14:paraId="3D543E01" w14:textId="77777777" w:rsidR="009719CB" w:rsidRPr="00534D90" w:rsidRDefault="009719CB" w:rsidP="00520B47">
            <w:pPr>
              <w:pStyle w:val="MDPI31text"/>
              <w:spacing w:line="240" w:lineRule="auto"/>
              <w:ind w:left="0" w:firstLine="0"/>
              <w:jc w:val="right"/>
              <w:rPr>
                <w:rFonts w:ascii="Times New Roman" w:hAnsi="Times New Roman"/>
                <w:sz w:val="28"/>
                <w:szCs w:val="28"/>
              </w:rPr>
            </w:pPr>
          </w:p>
        </w:tc>
      </w:tr>
    </w:tbl>
    <w:p w14:paraId="0237C39A" w14:textId="77777777" w:rsidR="009719CB" w:rsidRPr="00534D90" w:rsidRDefault="009719CB" w:rsidP="001A75B3">
      <w:pPr>
        <w:pStyle w:val="NoSpacing"/>
      </w:pPr>
    </w:p>
    <w:p w14:paraId="453F1309" w14:textId="77777777" w:rsidR="00393C0C" w:rsidRPr="00534D90" w:rsidRDefault="00393C0C" w:rsidP="001A75B3">
      <w:pPr>
        <w:pStyle w:val="NoSpacing"/>
        <w:rPr>
          <w:rFonts w:eastAsiaTheme="minorEastAsia"/>
        </w:rPr>
      </w:pPr>
      <w:r w:rsidRPr="00534D90">
        <w:lastRenderedPageBreak/>
        <w:t xml:space="preserve">where: </w:t>
      </w:r>
    </w:p>
    <w:p w14:paraId="1FCA28CC" w14:textId="77777777" w:rsidR="00393C0C" w:rsidRPr="00534D90" w:rsidRDefault="00393C0C" w:rsidP="00786A6C">
      <w:pPr>
        <w:pStyle w:val="NoSpacing"/>
        <w:numPr>
          <w:ilvl w:val="0"/>
          <w:numId w:val="26"/>
        </w:numPr>
        <w:ind w:left="993" w:hanging="284"/>
      </w:pPr>
      <m:oMath>
        <m:r>
          <w:rPr>
            <w:rFonts w:ascii="Cambria Math" w:hAnsi="Cambria Math"/>
          </w:rPr>
          <m:t>ε</m:t>
        </m:r>
      </m:oMath>
      <w:r w:rsidRPr="00534D90">
        <w:t xml:space="preserve"> is the effectiveness of the heat exchanger,</w:t>
      </w:r>
    </w:p>
    <w:p w14:paraId="298BDC7F" w14:textId="77777777" w:rsidR="00393C0C" w:rsidRPr="00534D90" w:rsidRDefault="00BD0BAE" w:rsidP="00786A6C">
      <w:pPr>
        <w:pStyle w:val="NoSpacing"/>
        <w:numPr>
          <w:ilvl w:val="0"/>
          <w:numId w:val="26"/>
        </w:numPr>
        <w:ind w:left="993" w:hanging="284"/>
      </w:pPr>
      <m:oMath>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m</m:t>
            </m:r>
          </m:e>
        </m:acc>
        <m:sSub>
          <m:sSubPr>
            <m:ctrlPr>
              <w:rPr>
                <w:rFonts w:ascii="Cambria Math" w:hAnsi="Cambria Math"/>
                <w:i/>
              </w:rPr>
            </m:ctrlPr>
          </m:sSubPr>
          <m:e>
            <m:r>
              <w:rPr>
                <w:rFonts w:ascii="Cambria Math" w:hAnsi="Cambria Math"/>
              </w:rPr>
              <m:t>c</m:t>
            </m:r>
          </m:e>
          <m:sub>
            <m:r>
              <w:rPr>
                <w:rFonts w:ascii="Cambria Math" w:hAnsi="Cambria Math"/>
              </w:rPr>
              <m:t>p</m:t>
            </m:r>
          </m:sub>
        </m:sSub>
      </m:oMath>
      <w:r w:rsidR="00393C0C" w:rsidRPr="00534D90">
        <w:t xml:space="preserve"> is the heat capacity rate of the loop,</w:t>
      </w:r>
    </w:p>
    <w:p w14:paraId="7596CB6D" w14:textId="3E62C972" w:rsidR="00393C0C" w:rsidRPr="00534D90" w:rsidRDefault="00BD0BAE" w:rsidP="00786A6C">
      <w:pPr>
        <w:pStyle w:val="NoSpacing"/>
        <w:numPr>
          <w:ilvl w:val="0"/>
          <w:numId w:val="26"/>
        </w:numPr>
        <w:ind w:left="993" w:hanging="284"/>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393C0C" w:rsidRPr="00534D90">
        <w:t xml:space="preserve">, </w:t>
      </w:r>
      <m:oMath>
        <m:sSub>
          <m:sSubPr>
            <m:ctrlPr>
              <w:rPr>
                <w:rFonts w:ascii="Cambria Math" w:hAnsi="Cambria Math"/>
                <w:i/>
              </w:rPr>
            </m:ctrlPr>
          </m:sSubPr>
          <m:e>
            <m:r>
              <w:rPr>
                <w:rFonts w:ascii="Cambria Math" w:hAnsi="Cambria Math"/>
              </w:rPr>
              <m:t>T</m:t>
            </m:r>
          </m:e>
          <m:sub>
            <m:r>
              <w:rPr>
                <w:rFonts w:ascii="Cambria Math" w:hAnsi="Cambria Math"/>
              </w:rPr>
              <m:t>g,in</m:t>
            </m:r>
          </m:sub>
        </m:sSub>
      </m:oMath>
      <w:r w:rsidR="00393C0C" w:rsidRPr="00534D90">
        <w:t xml:space="preserve">, and </w:t>
      </w:r>
      <m:oMath>
        <m:sSub>
          <m:sSubPr>
            <m:ctrlPr>
              <w:rPr>
                <w:rFonts w:ascii="Cambria Math" w:hAnsi="Cambria Math"/>
                <w:i/>
              </w:rPr>
            </m:ctrlPr>
          </m:sSubPr>
          <m:e>
            <m:r>
              <w:rPr>
                <w:rFonts w:ascii="Cambria Math" w:hAnsi="Cambria Math"/>
              </w:rPr>
              <m:t>T</m:t>
            </m:r>
          </m:e>
          <m:sub>
            <m:r>
              <w:rPr>
                <w:rFonts w:ascii="Cambria Math" w:hAnsi="Cambria Math"/>
              </w:rPr>
              <m:t>g,out</m:t>
            </m:r>
          </m:sub>
        </m:sSub>
      </m:oMath>
      <w:r w:rsidR="00393C0C" w:rsidRPr="00534D90">
        <w:t xml:space="preserve"> are the temperature of the heat source (ground), inlet, and outlet of the ground heat exchanger, respectively.</w:t>
      </w:r>
    </w:p>
    <w:p w14:paraId="7C9FDB4C" w14:textId="77777777" w:rsidR="0023625A" w:rsidRPr="00534D90" w:rsidRDefault="0023625A" w:rsidP="001A75B3"/>
    <w:p w14:paraId="350705E4" w14:textId="2776336E" w:rsidR="00393C0C" w:rsidRPr="00534D90" w:rsidRDefault="00393C0C" w:rsidP="001A75B3">
      <w:r w:rsidRPr="00534D90">
        <w:t xml:space="preserve">The evaporator temperature in the HP cycle can be derived from the heat extraction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lang w:val="kk-KZ"/>
              </w:rPr>
              <m:t>g</m:t>
            </m:r>
          </m:sub>
        </m:sSub>
      </m:oMath>
      <w:r w:rsidRPr="00534D90">
        <w:t>:</w:t>
      </w:r>
    </w:p>
    <w:p w14:paraId="40B8A8CC" w14:textId="77777777" w:rsidR="000317FB" w:rsidRPr="00534D90" w:rsidRDefault="000317FB"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317FB" w:rsidRPr="00534D90" w14:paraId="617F8CDF" w14:textId="77777777" w:rsidTr="000D65B5">
        <w:trPr>
          <w:trHeight w:val="340"/>
        </w:trPr>
        <w:tc>
          <w:tcPr>
            <w:tcW w:w="8931" w:type="dxa"/>
            <w:vAlign w:val="center"/>
          </w:tcPr>
          <w:p w14:paraId="71D52E83" w14:textId="21C537F6" w:rsidR="000317FB" w:rsidRPr="00534D90" w:rsidRDefault="00BD0BAE" w:rsidP="00B611D3">
            <w:pPr>
              <w:pStyle w:val="Equation"/>
              <w:spacing w:line="276" w:lineRule="auto"/>
              <w:rPr>
                <w:rFonts w:ascii="Times New Roman" w:hAnsi="Times New Roman"/>
              </w:rPr>
            </w:pPr>
            <m:oMath>
              <m:sSub>
                <m:sSubPr>
                  <m:ctrlPr/>
                </m:sSubPr>
                <m:e>
                  <m:r>
                    <m:t>T</m:t>
                  </m:r>
                </m:e>
                <m:sub>
                  <m:r>
                    <m:t>evap</m:t>
                  </m:r>
                </m:sub>
              </m:sSub>
              <m:r>
                <m:t>=</m:t>
              </m:r>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m:t>
                  </m:r>
                </m:sub>
              </m:sSub>
            </m:oMath>
            <w:r w:rsidR="000317FB" w:rsidRPr="00534D90">
              <w:rPr>
                <w:rFonts w:ascii="Times New Roman" w:hAnsi="Times New Roman"/>
              </w:rPr>
              <w:t>,</w:t>
            </w:r>
          </w:p>
        </w:tc>
        <w:tc>
          <w:tcPr>
            <w:tcW w:w="709" w:type="dxa"/>
            <w:vAlign w:val="center"/>
          </w:tcPr>
          <w:p w14:paraId="1A664C08" w14:textId="560F3B6F" w:rsidR="000317FB" w:rsidRPr="00534D90" w:rsidRDefault="000317F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w:t>
            </w:r>
          </w:p>
        </w:tc>
      </w:tr>
    </w:tbl>
    <w:p w14:paraId="6A0235C1" w14:textId="77777777" w:rsidR="000317FB" w:rsidRPr="00534D90" w:rsidRDefault="000317FB" w:rsidP="001A75B3"/>
    <w:p w14:paraId="18357342" w14:textId="54211D48" w:rsidR="00393C0C" w:rsidRPr="00534D90" w:rsidRDefault="00393C0C" w:rsidP="001A75B3">
      <w:pPr>
        <w:pStyle w:val="NoSpacing"/>
        <w:rPr>
          <w:rFonts w:eastAsiaTheme="minorEastAsia"/>
        </w:rPr>
      </w:pPr>
      <w:r w:rsidRPr="00534D90">
        <w:t xml:space="preserve">where </w:t>
      </w:r>
      <m:oMath>
        <m:sSubSup>
          <m:sSubSupPr>
            <m:ctrlPr>
              <w:rPr>
                <w:rFonts w:ascii="Cambria Math" w:hAnsi="Cambria Math"/>
              </w:rPr>
            </m:ctrlPr>
          </m:sSubSupPr>
          <m:e>
            <m:r>
              <w:rPr>
                <w:rFonts w:ascii="Cambria Math" w:hAnsi="Cambria Math"/>
              </w:rPr>
              <m:t>α</m:t>
            </m:r>
          </m:e>
          <m:sub>
            <m:r>
              <w:rPr>
                <w:rFonts w:ascii="Cambria Math" w:hAnsi="Cambria Math"/>
              </w:rPr>
              <m:t>g</m:t>
            </m:r>
          </m:sub>
          <m:sup>
            <m:r>
              <w:rPr>
                <w:rFonts w:ascii="Cambria Math" w:hAnsi="Cambria Math"/>
              </w:rPr>
              <m:t>'</m:t>
            </m:r>
          </m:sup>
        </m:sSubSup>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g</m:t>
                </m:r>
              </m:sub>
            </m:sSub>
          </m:den>
        </m:f>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g</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evap</m:t>
                    </m:r>
                  </m:sub>
                </m:sSub>
              </m:den>
            </m:f>
            <m:r>
              <w:rPr>
                <w:rFonts w:ascii="Cambria Math" w:hAnsi="Cambria Math"/>
              </w:rPr>
              <m:t>-1</m:t>
            </m:r>
          </m:e>
        </m:d>
      </m:oMath>
      <w:r w:rsidRPr="00534D90">
        <w:rPr>
          <w:rFonts w:eastAsiaTheme="minorEastAsia"/>
        </w:rPr>
        <w:t>.</w:t>
      </w:r>
    </w:p>
    <w:p w14:paraId="55935AB4" w14:textId="590DDAB7" w:rsidR="00393C0C" w:rsidRPr="00534D90" w:rsidRDefault="00995CB6" w:rsidP="001A75B3">
      <w:r w:rsidRPr="00534D90">
        <w:t>On the hot side (heat delivery loop), the corresponding energy balance can be expressed as</w:t>
      </w:r>
      <w:r w:rsidR="00393C0C" w:rsidRPr="00534D90">
        <w:t>:</w:t>
      </w:r>
    </w:p>
    <w:p w14:paraId="2A12F6D6" w14:textId="77777777" w:rsidR="000317FB" w:rsidRPr="00534D90" w:rsidRDefault="000317FB"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317FB" w:rsidRPr="00534D90" w14:paraId="0B47F5E2" w14:textId="77777777" w:rsidTr="000D65B5">
        <w:trPr>
          <w:trHeight w:val="340"/>
        </w:trPr>
        <w:tc>
          <w:tcPr>
            <w:tcW w:w="8931" w:type="dxa"/>
            <w:vAlign w:val="center"/>
          </w:tcPr>
          <w:p w14:paraId="21566FDB" w14:textId="71F88F02" w:rsidR="000317FB" w:rsidRPr="00534D90" w:rsidRDefault="00BD0BAE" w:rsidP="003032F9">
            <w:pPr>
              <w:pStyle w:val="Equation"/>
              <w:spacing w:line="276" w:lineRule="auto"/>
              <w:rPr>
                <w:rFonts w:ascii="Times New Roman" w:hAnsi="Times New Roman"/>
              </w:rPr>
            </w:pPr>
            <m:oMath>
              <m:sSub>
                <m:sSubPr>
                  <m:ctrlPr/>
                </m:sSubPr>
                <m:e>
                  <m:acc>
                    <m:accPr>
                      <m:chr m:val="̇"/>
                      <m:ctrlPr/>
                    </m:accPr>
                    <m:e>
                      <m:r>
                        <m:t>Q</m:t>
                      </m:r>
                    </m:e>
                  </m:acc>
                </m:e>
                <m:sub>
                  <m:r>
                    <m:t>p</m:t>
                  </m:r>
                </m:sub>
              </m:sSub>
              <m:r>
                <m:t>=</m:t>
              </m:r>
              <m:sSub>
                <m:sSubPr>
                  <m:ctrlPr/>
                </m:sSubPr>
                <m:e>
                  <m:acc>
                    <m:accPr>
                      <m:chr m:val="̇"/>
                      <m:ctrlPr/>
                    </m:accPr>
                    <m:e>
                      <m:r>
                        <m:t>Q</m:t>
                      </m:r>
                    </m:e>
                  </m:acc>
                </m:e>
                <m:sub>
                  <m:r>
                    <m:t>cond</m:t>
                  </m:r>
                </m:sub>
              </m:sSub>
            </m:oMath>
            <w:r w:rsidR="000317FB" w:rsidRPr="00534D90">
              <w:rPr>
                <w:rFonts w:ascii="Times New Roman" w:hAnsi="Times New Roman"/>
              </w:rPr>
              <w:t>,</w:t>
            </w:r>
          </w:p>
        </w:tc>
        <w:tc>
          <w:tcPr>
            <w:tcW w:w="709" w:type="dxa"/>
            <w:vAlign w:val="center"/>
          </w:tcPr>
          <w:p w14:paraId="0C0DDF9B" w14:textId="6793240E" w:rsidR="000317FB" w:rsidRPr="00534D90" w:rsidRDefault="000317FB" w:rsidP="00520B47">
            <w:pPr>
              <w:pStyle w:val="MDPI31text"/>
              <w:spacing w:line="240" w:lineRule="auto"/>
              <w:ind w:left="0" w:firstLine="0"/>
              <w:jc w:val="right"/>
              <w:rPr>
                <w:rFonts w:ascii="Times New Roman" w:hAnsi="Times New Roman"/>
                <w:sz w:val="28"/>
                <w:szCs w:val="28"/>
              </w:rPr>
            </w:pPr>
          </w:p>
        </w:tc>
      </w:tr>
    </w:tbl>
    <w:p w14:paraId="71AE95A7" w14:textId="77777777" w:rsidR="00456F88" w:rsidRPr="00534D90" w:rsidRDefault="00456F88" w:rsidP="001A75B3">
      <w:pPr>
        <w:pStyle w:val="NoSpacing"/>
      </w:pPr>
    </w:p>
    <w:p w14:paraId="0610AB6C" w14:textId="01E67E3E" w:rsidR="00393C0C" w:rsidRPr="00534D90" w:rsidRDefault="00456F88" w:rsidP="001A75B3">
      <w:pPr>
        <w:pStyle w:val="NoSpacing"/>
      </w:pPr>
      <w:r w:rsidRPr="00534D90">
        <w:t>w</w:t>
      </w:r>
      <w:r w:rsidR="00393C0C" w:rsidRPr="00534D90">
        <w:t xml:space="preserve">here the subscripts </w:t>
      </w:r>
      <m:oMath>
        <m:r>
          <w:rPr>
            <w:rFonts w:ascii="Cambria Math" w:hAnsi="Cambria Math"/>
          </w:rPr>
          <m:t>p</m:t>
        </m:r>
      </m:oMath>
      <w:r w:rsidR="00393C0C" w:rsidRPr="00534D90">
        <w:rPr>
          <w:i/>
        </w:rPr>
        <w:t xml:space="preserve"> </w:t>
      </w:r>
      <w:r w:rsidR="00393C0C" w:rsidRPr="00534D90">
        <w:t xml:space="preserve">and </w:t>
      </w:r>
      <m:oMath>
        <m:r>
          <w:rPr>
            <w:rFonts w:ascii="Cambria Math" w:eastAsiaTheme="minorEastAsia" w:hAnsi="Cambria Math"/>
          </w:rPr>
          <m:t>cond</m:t>
        </m:r>
      </m:oMath>
      <w:r w:rsidR="00393C0C" w:rsidRPr="00534D90" w:rsidDel="00721FD1">
        <w:rPr>
          <w:i/>
        </w:rPr>
        <w:t xml:space="preserve"> </w:t>
      </w:r>
      <w:r w:rsidR="00393C0C" w:rsidRPr="00534D90">
        <w:t>refer</w:t>
      </w:r>
      <w:r w:rsidR="00393C0C" w:rsidRPr="00534D90">
        <w:rPr>
          <w:i/>
        </w:rPr>
        <w:t xml:space="preserve"> </w:t>
      </w:r>
      <w:r w:rsidR="00393C0C" w:rsidRPr="00534D90">
        <w:t>respectively to the heat production (radiator) and condenser heat exchangers. In this equation, the heat transfer rates are given by</w:t>
      </w:r>
      <w:r w:rsidR="00341322">
        <w:t xml:space="preserve"> </w:t>
      </w:r>
      <w:r w:rsidR="00CE4067" w:rsidRPr="00CE4067">
        <w:t>[37,42]</w:t>
      </w:r>
      <w:r w:rsidR="00393C0C" w:rsidRPr="00534D90">
        <w:t>:</w:t>
      </w:r>
    </w:p>
    <w:p w14:paraId="10465103" w14:textId="77777777" w:rsidR="00456F88" w:rsidRPr="00534D90" w:rsidRDefault="00456F88"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DB48F5" w:rsidRPr="00534D90" w14:paraId="3B6F9FD4" w14:textId="77777777" w:rsidTr="000D65B5">
        <w:trPr>
          <w:trHeight w:val="340"/>
        </w:trPr>
        <w:tc>
          <w:tcPr>
            <w:tcW w:w="8931" w:type="dxa"/>
            <w:vAlign w:val="center"/>
          </w:tcPr>
          <w:p w14:paraId="41C4D40C" w14:textId="5C56DC54" w:rsidR="00DB48F5" w:rsidRPr="00534D90" w:rsidRDefault="00BD0BAE" w:rsidP="003032F9">
            <w:pPr>
              <w:pStyle w:val="Equation"/>
              <w:spacing w:line="276" w:lineRule="auto"/>
              <w:rPr>
                <w:rFonts w:ascii="Times New Roman" w:hAnsi="Times New Roman"/>
              </w:rPr>
            </w:pPr>
            <m:oMath>
              <m:sSub>
                <m:sSubPr>
                  <m:ctrlPr/>
                </m:sSubPr>
                <m:e>
                  <m:acc>
                    <m:accPr>
                      <m:chr m:val="̇"/>
                      <m:ctrlPr/>
                    </m:accPr>
                    <m:e>
                      <m:r>
                        <m:t>Q</m:t>
                      </m:r>
                    </m:e>
                  </m:acc>
                </m:e>
                <m:sub>
                  <m:r>
                    <m:t>p</m:t>
                  </m:r>
                </m:sub>
              </m:sSub>
              <m:r>
                <m:t>=</m:t>
              </m:r>
              <m:sSub>
                <m:sSubPr>
                  <m:ctrlPr/>
                </m:sSubPr>
                <m:e>
                  <m:r>
                    <m:t>ε</m:t>
                  </m:r>
                </m:e>
                <m:sub>
                  <m:r>
                    <m:t>p</m:t>
                  </m:r>
                </m:sub>
              </m:sSub>
              <m:sSub>
                <m:sSubPr>
                  <m:ctrlPr/>
                </m:sSubPr>
                <m:e>
                  <m:acc>
                    <m:accPr>
                      <m:chr m:val="̇"/>
                      <m:ctrlPr/>
                    </m:accPr>
                    <m:e>
                      <m:r>
                        <m:t>c</m:t>
                      </m:r>
                    </m:e>
                  </m:acc>
                </m:e>
                <m:sub>
                  <m:r>
                    <m:t>p</m:t>
                  </m:r>
                </m:sub>
              </m:sSub>
              <m:d>
                <m:dPr>
                  <m:ctrlPr/>
                </m:dPr>
                <m:e>
                  <m:sSub>
                    <m:sSubPr>
                      <m:ctrlPr/>
                    </m:sSubPr>
                    <m:e>
                      <m:r>
                        <m:t>T</m:t>
                      </m:r>
                    </m:e>
                    <m:sub>
                      <m:r>
                        <m:t>p,in</m:t>
                      </m:r>
                    </m:sub>
                  </m:sSub>
                  <m:r>
                    <m:t>-</m:t>
                  </m:r>
                  <m:sSub>
                    <m:sSubPr>
                      <m:ctrlPr/>
                    </m:sSubPr>
                    <m:e>
                      <m:r>
                        <m:t>T</m:t>
                      </m:r>
                    </m:e>
                    <m:sub>
                      <m:r>
                        <m:t>sink</m:t>
                      </m:r>
                    </m:sub>
                  </m:sSub>
                </m:e>
              </m:d>
              <m:r>
                <m:t>=</m:t>
              </m:r>
              <m:sSub>
                <m:sSubPr>
                  <m:ctrlPr/>
                </m:sSubPr>
                <m:e>
                  <m:acc>
                    <m:accPr>
                      <m:chr m:val="̇"/>
                      <m:ctrlPr/>
                    </m:accPr>
                    <m:e>
                      <m:r>
                        <m:t>c</m:t>
                      </m:r>
                    </m:e>
                  </m:acc>
                </m:e>
                <m:sub>
                  <m:r>
                    <m:t>p</m:t>
                  </m:r>
                </m:sub>
              </m:sSub>
              <m:d>
                <m:dPr>
                  <m:ctrlPr/>
                </m:dPr>
                <m:e>
                  <m:sSub>
                    <m:sSubPr>
                      <m:ctrlPr/>
                    </m:sSubPr>
                    <m:e>
                      <m:r>
                        <m:t>T</m:t>
                      </m:r>
                    </m:e>
                    <m:sub>
                      <m:r>
                        <m:t>p,in</m:t>
                      </m:r>
                    </m:sub>
                  </m:sSub>
                  <m:r>
                    <m:t>-</m:t>
                  </m:r>
                  <m:sSub>
                    <m:sSubPr>
                      <m:ctrlPr/>
                    </m:sSubPr>
                    <m:e>
                      <m:r>
                        <m:t>T</m:t>
                      </m:r>
                    </m:e>
                    <m:sub>
                      <m:r>
                        <m:t>p,out</m:t>
                      </m:r>
                    </m:sub>
                  </m:sSub>
                </m:e>
              </m:d>
            </m:oMath>
            <w:r w:rsidR="00D221BA" w:rsidRPr="00534D90">
              <w:rPr>
                <w:rFonts w:ascii="Times New Roman" w:hAnsi="Times New Roman"/>
              </w:rPr>
              <w:t>,</w:t>
            </w:r>
          </w:p>
        </w:tc>
        <w:tc>
          <w:tcPr>
            <w:tcW w:w="709" w:type="dxa"/>
            <w:vAlign w:val="center"/>
          </w:tcPr>
          <w:p w14:paraId="3707A5C7" w14:textId="77777777" w:rsidR="00DB48F5" w:rsidRPr="00534D90" w:rsidRDefault="00DB48F5" w:rsidP="00520B47">
            <w:pPr>
              <w:pStyle w:val="MDPI31text"/>
              <w:spacing w:line="240" w:lineRule="auto"/>
              <w:ind w:left="0" w:firstLine="0"/>
              <w:jc w:val="right"/>
              <w:rPr>
                <w:rFonts w:ascii="Times New Roman" w:hAnsi="Times New Roman"/>
                <w:sz w:val="28"/>
                <w:szCs w:val="28"/>
              </w:rPr>
            </w:pPr>
          </w:p>
        </w:tc>
      </w:tr>
      <w:tr w:rsidR="00D221BA" w:rsidRPr="00534D90" w14:paraId="2CFC0BA1" w14:textId="77777777" w:rsidTr="000D65B5">
        <w:trPr>
          <w:trHeight w:val="340"/>
        </w:trPr>
        <w:tc>
          <w:tcPr>
            <w:tcW w:w="8931" w:type="dxa"/>
            <w:vAlign w:val="center"/>
          </w:tcPr>
          <w:p w14:paraId="66E6A211" w14:textId="77777777" w:rsidR="00D221BA" w:rsidRPr="00534D90" w:rsidRDefault="00D221BA" w:rsidP="003032F9">
            <w:pPr>
              <w:pStyle w:val="Equation"/>
              <w:spacing w:line="276" w:lineRule="auto"/>
              <w:rPr>
                <w:rFonts w:ascii="Times New Roman" w:eastAsia="Aptos" w:hAnsi="Times New Roman"/>
                <w:i w:val="0"/>
              </w:rPr>
            </w:pPr>
          </w:p>
        </w:tc>
        <w:tc>
          <w:tcPr>
            <w:tcW w:w="709" w:type="dxa"/>
            <w:vAlign w:val="center"/>
          </w:tcPr>
          <w:p w14:paraId="38E464CE" w14:textId="77777777" w:rsidR="00D221BA" w:rsidRPr="00534D90" w:rsidRDefault="00D221BA" w:rsidP="00520B47">
            <w:pPr>
              <w:pStyle w:val="MDPI31text"/>
              <w:spacing w:line="240" w:lineRule="auto"/>
              <w:ind w:left="0" w:firstLine="0"/>
              <w:jc w:val="right"/>
              <w:rPr>
                <w:rFonts w:ascii="Times New Roman" w:hAnsi="Times New Roman"/>
                <w:sz w:val="28"/>
                <w:szCs w:val="28"/>
              </w:rPr>
            </w:pPr>
          </w:p>
        </w:tc>
      </w:tr>
      <w:tr w:rsidR="00DB48F5" w:rsidRPr="00534D90" w14:paraId="74569894" w14:textId="77777777" w:rsidTr="000D65B5">
        <w:trPr>
          <w:trHeight w:val="340"/>
        </w:trPr>
        <w:tc>
          <w:tcPr>
            <w:tcW w:w="8931" w:type="dxa"/>
            <w:vAlign w:val="center"/>
          </w:tcPr>
          <w:p w14:paraId="5C5D42C8" w14:textId="62CB04A0" w:rsidR="00DB48F5" w:rsidRPr="00534D90" w:rsidRDefault="00BD0BAE" w:rsidP="003032F9">
            <w:pPr>
              <w:pStyle w:val="Equation"/>
              <w:spacing w:line="276" w:lineRule="auto"/>
              <w:rPr>
                <w:rFonts w:ascii="Times New Roman" w:eastAsia="Aptos" w:hAnsi="Times New Roman"/>
                <w:i w:val="0"/>
              </w:rPr>
            </w:pPr>
            <m:oMathPara>
              <m:oMath>
                <m:sSub>
                  <m:sSubPr>
                    <m:ctrlPr/>
                  </m:sSubPr>
                  <m:e>
                    <m:acc>
                      <m:accPr>
                        <m:chr m:val="̇"/>
                        <m:ctrlPr/>
                      </m:accPr>
                      <m:e>
                        <m:r>
                          <m:t>Q</m:t>
                        </m:r>
                      </m:e>
                    </m:acc>
                  </m:e>
                  <m:sub>
                    <m:r>
                      <m:t>cond</m:t>
                    </m:r>
                  </m:sub>
                </m:sSub>
                <m:r>
                  <m:t>=</m:t>
                </m:r>
                <m:sSub>
                  <m:sSubPr>
                    <m:ctrlPr/>
                  </m:sSubPr>
                  <m:e>
                    <m:r>
                      <m:t>ε</m:t>
                    </m:r>
                  </m:e>
                  <m:sub>
                    <m:r>
                      <m:t>cond</m:t>
                    </m:r>
                  </m:sub>
                </m:sSub>
                <m:sSub>
                  <m:sSubPr>
                    <m:ctrlPr/>
                  </m:sSubPr>
                  <m:e>
                    <m:acc>
                      <m:accPr>
                        <m:chr m:val="̇"/>
                        <m:ctrlPr/>
                      </m:accPr>
                      <m:e>
                        <m:r>
                          <m:t>c</m:t>
                        </m:r>
                      </m:e>
                    </m:acc>
                  </m:e>
                  <m:sub>
                    <m:r>
                      <m:t>p</m:t>
                    </m:r>
                  </m:sub>
                </m:sSub>
                <m:d>
                  <m:dPr>
                    <m:ctrlPr/>
                  </m:dPr>
                  <m:e>
                    <m:sSub>
                      <m:sSubPr>
                        <m:ctrlPr/>
                      </m:sSubPr>
                      <m:e>
                        <m:r>
                          <m:t>T</m:t>
                        </m:r>
                      </m:e>
                      <m:sub>
                        <m:r>
                          <m:t>cond</m:t>
                        </m:r>
                      </m:sub>
                    </m:sSub>
                    <m:r>
                      <m:t>-</m:t>
                    </m:r>
                    <m:sSub>
                      <m:sSubPr>
                        <m:ctrlPr/>
                      </m:sSubPr>
                      <m:e>
                        <m:r>
                          <m:t>T</m:t>
                        </m:r>
                      </m:e>
                      <m:sub>
                        <m:r>
                          <m:t>p,out</m:t>
                        </m:r>
                      </m:sub>
                    </m:sSub>
                  </m:e>
                </m:d>
                <m:r>
                  <m:t>,</m:t>
                </m:r>
              </m:oMath>
            </m:oMathPara>
          </w:p>
        </w:tc>
        <w:tc>
          <w:tcPr>
            <w:tcW w:w="709" w:type="dxa"/>
            <w:vAlign w:val="center"/>
          </w:tcPr>
          <w:p w14:paraId="00D7DD6F" w14:textId="77777777" w:rsidR="00DB48F5" w:rsidRPr="00534D90" w:rsidRDefault="00DB48F5" w:rsidP="00520B47">
            <w:pPr>
              <w:pStyle w:val="MDPI31text"/>
              <w:spacing w:line="240" w:lineRule="auto"/>
              <w:ind w:left="0" w:firstLine="0"/>
              <w:jc w:val="right"/>
              <w:rPr>
                <w:rFonts w:ascii="Times New Roman" w:hAnsi="Times New Roman"/>
                <w:sz w:val="28"/>
                <w:szCs w:val="28"/>
              </w:rPr>
            </w:pPr>
          </w:p>
        </w:tc>
      </w:tr>
    </w:tbl>
    <w:p w14:paraId="5E1194C5" w14:textId="77777777" w:rsidR="00DB48F5" w:rsidRPr="00534D90" w:rsidRDefault="00DB48F5" w:rsidP="001A75B3">
      <w:pPr>
        <w:pStyle w:val="NoSpacing"/>
        <w:rPr>
          <w:rFonts w:eastAsiaTheme="minorEastAsia"/>
          <w:snapToGrid w:val="0"/>
          <w:color w:val="000000"/>
          <w:kern w:val="0"/>
          <w:lang w:eastAsia="de-DE" w:bidi="en-US"/>
          <w14:ligatures w14:val="none"/>
        </w:rPr>
      </w:pPr>
    </w:p>
    <w:p w14:paraId="53068513" w14:textId="61C8592A" w:rsidR="00393C0C" w:rsidRPr="00534D90" w:rsidRDefault="00393C0C" w:rsidP="001A75B3">
      <w:pPr>
        <w:pStyle w:val="NoSpacing"/>
      </w:pPr>
      <w:r w:rsidRPr="00534D90">
        <w:t xml:space="preserve">where </w:t>
      </w:r>
      <m:oMath>
        <m:sSub>
          <m:sSubPr>
            <m:ctrlPr>
              <w:rPr>
                <w:rFonts w:ascii="Cambria Math" w:hAnsi="Cambria Math"/>
                <w:i/>
              </w:rPr>
            </m:ctrlPr>
          </m:sSubPr>
          <m:e>
            <m:r>
              <w:rPr>
                <w:rFonts w:ascii="Cambria Math" w:hAnsi="Cambria Math"/>
              </w:rPr>
              <m:t>T</m:t>
            </m:r>
          </m:e>
          <m:sub>
            <m:r>
              <w:rPr>
                <w:rFonts w:ascii="Cambria Math" w:hAnsi="Cambria Math"/>
              </w:rPr>
              <m:t>sink</m:t>
            </m:r>
          </m:sub>
        </m:sSub>
      </m:oMath>
      <w:r w:rsidRPr="00534D90">
        <w:t xml:space="preserve">, </w:t>
      </w:r>
      <m:oMath>
        <m:sSub>
          <m:sSubPr>
            <m:ctrlPr>
              <w:rPr>
                <w:rFonts w:ascii="Cambria Math" w:hAnsi="Cambria Math"/>
                <w:i/>
              </w:rPr>
            </m:ctrlPr>
          </m:sSubPr>
          <m:e>
            <m:r>
              <w:rPr>
                <w:rFonts w:ascii="Cambria Math" w:hAnsi="Cambria Math"/>
              </w:rPr>
              <m:t>T</m:t>
            </m:r>
          </m:e>
          <m:sub>
            <m:r>
              <w:rPr>
                <w:rFonts w:ascii="Cambria Math" w:hAnsi="Cambria Math"/>
              </w:rPr>
              <m:t>p,in</m:t>
            </m:r>
          </m:sub>
        </m:sSub>
      </m:oMath>
      <w:r w:rsidRPr="00534D90">
        <w:t xml:space="preserve">, and </w:t>
      </w:r>
      <m:oMath>
        <m:sSub>
          <m:sSubPr>
            <m:ctrlPr>
              <w:rPr>
                <w:rFonts w:ascii="Cambria Math" w:hAnsi="Cambria Math"/>
                <w:i/>
              </w:rPr>
            </m:ctrlPr>
          </m:sSubPr>
          <m:e>
            <m:r>
              <w:rPr>
                <w:rFonts w:ascii="Cambria Math" w:hAnsi="Cambria Math"/>
              </w:rPr>
              <m:t>T</m:t>
            </m:r>
          </m:e>
          <m:sub>
            <m:r>
              <w:rPr>
                <w:rFonts w:ascii="Cambria Math" w:hAnsi="Cambria Math"/>
              </w:rPr>
              <m:t>p,out</m:t>
            </m:r>
          </m:sub>
        </m:sSub>
      </m:oMath>
      <w:r w:rsidRPr="00534D90">
        <w:t xml:space="preserve"> denote respectively the temperatures of the heat sink (consumer comfort setpoint), and the inlet and outlet of the radiator. The condenser temperature can be determined as:</w:t>
      </w:r>
    </w:p>
    <w:p w14:paraId="08442095" w14:textId="77777777" w:rsidR="00DB48F5" w:rsidRPr="00534D90" w:rsidRDefault="00DB48F5"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DB48F5" w:rsidRPr="00534D90" w14:paraId="639C06B9" w14:textId="77777777" w:rsidTr="000D65B5">
        <w:trPr>
          <w:trHeight w:val="340"/>
        </w:trPr>
        <w:tc>
          <w:tcPr>
            <w:tcW w:w="8931" w:type="dxa"/>
            <w:vAlign w:val="center"/>
          </w:tcPr>
          <w:p w14:paraId="506A13AF" w14:textId="256FDA2E" w:rsidR="00DB48F5" w:rsidRPr="00534D90" w:rsidRDefault="00BD0BAE" w:rsidP="00B739FA">
            <w:pPr>
              <w:pStyle w:val="Equation"/>
              <w:spacing w:line="276" w:lineRule="auto"/>
              <w:rPr>
                <w:rFonts w:ascii="Times New Roman" w:hAnsi="Times New Roman"/>
              </w:rPr>
            </w:pPr>
            <m:oMath>
              <m:sSub>
                <m:sSubPr>
                  <m:ctrlPr/>
                </m:sSubPr>
                <m:e>
                  <m:r>
                    <m:t>T</m:t>
                  </m:r>
                </m:e>
                <m:sub>
                  <m:r>
                    <m:t>cond</m:t>
                  </m:r>
                </m:sub>
              </m:sSub>
              <m:r>
                <m:t>=</m:t>
              </m:r>
              <m:sSub>
                <m:sSubPr>
                  <m:ctrlPr/>
                </m:sSubPr>
                <m:e>
                  <m:r>
                    <m:t>T</m:t>
                  </m:r>
                </m:e>
                <m:sub>
                  <m:r>
                    <m:t>sink</m:t>
                  </m:r>
                </m:sub>
              </m:sSub>
              <m:r>
                <m:t>+</m:t>
              </m:r>
              <m:sSubSup>
                <m:sSubSupPr>
                  <m:ctrlPr/>
                </m:sSubSupPr>
                <m:e>
                  <m:r>
                    <m:t>α</m:t>
                  </m:r>
                </m:e>
                <m:sub>
                  <m:r>
                    <m:t>p</m:t>
                  </m:r>
                </m:sub>
                <m:sup>
                  <m:r>
                    <m:t>'</m:t>
                  </m:r>
                </m:sup>
              </m:sSubSup>
              <m:sSub>
                <m:sSubPr>
                  <m:ctrlPr/>
                </m:sSubPr>
                <m:e>
                  <m:acc>
                    <m:accPr>
                      <m:chr m:val="̇"/>
                      <m:ctrlPr/>
                    </m:accPr>
                    <m:e>
                      <m:r>
                        <m:t>Q</m:t>
                      </m:r>
                    </m:e>
                  </m:acc>
                </m:e>
                <m:sub>
                  <m:r>
                    <m:t>p</m:t>
                  </m:r>
                </m:sub>
              </m:sSub>
            </m:oMath>
            <w:r w:rsidR="00DB48F5" w:rsidRPr="00534D90">
              <w:rPr>
                <w:rFonts w:ascii="Times New Roman" w:hAnsi="Times New Roman"/>
              </w:rPr>
              <w:t>,</w:t>
            </w:r>
          </w:p>
        </w:tc>
        <w:tc>
          <w:tcPr>
            <w:tcW w:w="709" w:type="dxa"/>
            <w:vAlign w:val="center"/>
          </w:tcPr>
          <w:p w14:paraId="1081EE34" w14:textId="115ED630" w:rsidR="00DB48F5" w:rsidRPr="00534D90" w:rsidRDefault="00DB48F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(2)</w:t>
            </w:r>
          </w:p>
        </w:tc>
      </w:tr>
    </w:tbl>
    <w:p w14:paraId="01270150" w14:textId="77777777" w:rsidR="00DB48F5" w:rsidRPr="00534D90" w:rsidRDefault="00DB48F5" w:rsidP="001A75B3">
      <w:pPr>
        <w:pStyle w:val="NoSpacing"/>
      </w:pPr>
    </w:p>
    <w:p w14:paraId="7C620B2B" w14:textId="691ABB62" w:rsidR="002F2F22" w:rsidRPr="00534D90" w:rsidRDefault="00393C0C" w:rsidP="00892322">
      <w:pPr>
        <w:pStyle w:val="NoSpacing"/>
        <w:rPr>
          <w:rFonts w:eastAsiaTheme="minorEastAsia"/>
        </w:rPr>
      </w:pPr>
      <w:r w:rsidRPr="00534D90">
        <w:t xml:space="preserve">where </w:t>
      </w:r>
      <m:oMath>
        <m:sSubSup>
          <m:sSubSupPr>
            <m:ctrlPr>
              <w:rPr>
                <w:rFonts w:ascii="Cambria Math" w:hAnsi="Cambria Math"/>
              </w:rPr>
            </m:ctrlPr>
          </m:sSubSupPr>
          <m:e>
            <m:r>
              <w:rPr>
                <w:rFonts w:ascii="Cambria Math" w:hAnsi="Cambria Math"/>
              </w:rPr>
              <m:t>α</m:t>
            </m:r>
          </m:e>
          <m:sub>
            <m:r>
              <w:rPr>
                <w:rFonts w:ascii="Cambria Math" w:hAnsi="Cambria Math"/>
              </w:rPr>
              <m:t>p</m:t>
            </m:r>
          </m:sub>
          <m:sup>
            <m:r>
              <w:rPr>
                <w:rFonts w:ascii="Cambria Math" w:hAnsi="Cambria Math"/>
              </w:rPr>
              <m:t>'</m:t>
            </m:r>
          </m:sup>
        </m:sSubSup>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p</m:t>
                </m:r>
              </m:sub>
            </m:sSub>
          </m:den>
        </m:f>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p</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cond</m:t>
                    </m:r>
                  </m:sub>
                </m:sSub>
              </m:den>
            </m:f>
            <m:r>
              <w:rPr>
                <w:rFonts w:ascii="Cambria Math" w:hAnsi="Cambria Math"/>
              </w:rPr>
              <m:t>-1</m:t>
            </m:r>
          </m:e>
        </m:d>
      </m:oMath>
      <w:r w:rsidRPr="00534D90">
        <w:rPr>
          <w:rFonts w:eastAsiaTheme="minorEastAsia"/>
        </w:rPr>
        <w:t>.</w:t>
      </w:r>
    </w:p>
    <w:p w14:paraId="3036639F" w14:textId="79C10176" w:rsidR="00393C0C" w:rsidRPr="00534D90" w:rsidRDefault="00CC7EE5" w:rsidP="001A75B3">
      <w:r w:rsidRPr="00534D90">
        <w:t>The governing energy and entropy balance relations for the cycle are</w:t>
      </w:r>
      <w:r w:rsidR="00393C0C" w:rsidRPr="00534D90">
        <w:t>:</w:t>
      </w:r>
    </w:p>
    <w:p w14:paraId="1E6CA8A9" w14:textId="77777777" w:rsidR="006D5755" w:rsidRPr="00534D90" w:rsidRDefault="006D5755"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6D5755" w:rsidRPr="00534D90" w14:paraId="7BA63384" w14:textId="77777777" w:rsidTr="000D65B5">
        <w:trPr>
          <w:trHeight w:val="340"/>
        </w:trPr>
        <w:tc>
          <w:tcPr>
            <w:tcW w:w="8931" w:type="dxa"/>
            <w:vAlign w:val="center"/>
          </w:tcPr>
          <w:p w14:paraId="066B959D" w14:textId="1A9C5083" w:rsidR="006D5755" w:rsidRPr="00534D90" w:rsidRDefault="00BD0BAE" w:rsidP="00B739FA">
            <w:pPr>
              <w:pStyle w:val="Equation"/>
              <w:spacing w:line="276" w:lineRule="auto"/>
              <w:rPr>
                <w:rFonts w:ascii="Times New Roman" w:hAnsi="Times New Roman"/>
              </w:rPr>
            </w:pPr>
            <m:oMath>
              <m:sSub>
                <m:sSubPr>
                  <m:ctrlPr/>
                </m:sSubPr>
                <m:e>
                  <m:acc>
                    <m:accPr>
                      <m:chr m:val="̇"/>
                      <m:ctrlPr/>
                    </m:accPr>
                    <m:e>
                      <m:r>
                        <m:t>Q</m:t>
                      </m:r>
                    </m:e>
                  </m:acc>
                </m:e>
                <m:sub>
                  <m:r>
                    <m:t>p</m:t>
                  </m:r>
                </m:sub>
              </m:sSub>
              <m:r>
                <m:t>=</m:t>
              </m:r>
              <m:sSub>
                <m:sSubPr>
                  <m:ctrlPr/>
                </m:sSubPr>
                <m:e>
                  <m:acc>
                    <m:accPr>
                      <m:chr m:val="̇"/>
                      <m:ctrlPr/>
                    </m:accPr>
                    <m:e>
                      <m:r>
                        <m:t>Q</m:t>
                      </m:r>
                    </m:e>
                  </m:acc>
                </m:e>
                <m:sub>
                  <m:r>
                    <m:t>g</m:t>
                  </m:r>
                </m:sub>
              </m:sSub>
              <m:r>
                <m:t>+</m:t>
              </m:r>
              <m:acc>
                <m:accPr>
                  <m:chr m:val="̇"/>
                  <m:ctrlPr/>
                </m:accPr>
                <m:e>
                  <m:r>
                    <m:t>W</m:t>
                  </m:r>
                </m:e>
              </m:acc>
            </m:oMath>
            <w:r w:rsidR="006D5755" w:rsidRPr="00534D90">
              <w:rPr>
                <w:rFonts w:ascii="Times New Roman" w:hAnsi="Times New Roman"/>
              </w:rPr>
              <w:t>,</w:t>
            </w:r>
          </w:p>
        </w:tc>
        <w:tc>
          <w:tcPr>
            <w:tcW w:w="709" w:type="dxa"/>
            <w:vAlign w:val="center"/>
          </w:tcPr>
          <w:p w14:paraId="6857640D" w14:textId="41A0E788" w:rsidR="006D5755" w:rsidRPr="00534D90" w:rsidRDefault="006D575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(3)</w:t>
            </w:r>
          </w:p>
        </w:tc>
      </w:tr>
      <w:tr w:rsidR="00892322" w:rsidRPr="00534D90" w14:paraId="05B81B44" w14:textId="77777777" w:rsidTr="000D65B5">
        <w:trPr>
          <w:trHeight w:val="340"/>
        </w:trPr>
        <w:tc>
          <w:tcPr>
            <w:tcW w:w="8931" w:type="dxa"/>
            <w:vAlign w:val="center"/>
          </w:tcPr>
          <w:p w14:paraId="747CD627" w14:textId="77777777" w:rsidR="00892322" w:rsidRPr="00534D90" w:rsidRDefault="00892322" w:rsidP="00B739FA">
            <w:pPr>
              <w:pStyle w:val="Equation"/>
              <w:spacing w:line="276" w:lineRule="auto"/>
              <w:rPr>
                <w:rFonts w:ascii="Times New Roman" w:hAnsi="Times New Roman"/>
                <w:i w:val="0"/>
              </w:rPr>
            </w:pPr>
          </w:p>
        </w:tc>
        <w:tc>
          <w:tcPr>
            <w:tcW w:w="709" w:type="dxa"/>
            <w:vAlign w:val="center"/>
          </w:tcPr>
          <w:p w14:paraId="74308DAD" w14:textId="77777777" w:rsidR="00892322" w:rsidRPr="00534D90" w:rsidRDefault="00892322" w:rsidP="00520B47">
            <w:pPr>
              <w:pStyle w:val="MDPI31text"/>
              <w:spacing w:line="240" w:lineRule="auto"/>
              <w:ind w:left="0" w:firstLine="0"/>
              <w:jc w:val="right"/>
              <w:rPr>
                <w:rFonts w:ascii="Times New Roman" w:hAnsi="Times New Roman"/>
                <w:sz w:val="28"/>
                <w:szCs w:val="28"/>
              </w:rPr>
            </w:pPr>
          </w:p>
        </w:tc>
      </w:tr>
      <w:tr w:rsidR="006D5755" w:rsidRPr="00534D90" w14:paraId="67403795" w14:textId="77777777" w:rsidTr="000D65B5">
        <w:trPr>
          <w:trHeight w:val="340"/>
        </w:trPr>
        <w:tc>
          <w:tcPr>
            <w:tcW w:w="8931" w:type="dxa"/>
            <w:vAlign w:val="center"/>
          </w:tcPr>
          <w:p w14:paraId="585C811C" w14:textId="54088B23" w:rsidR="006D5755" w:rsidRPr="00534D90" w:rsidRDefault="00BD0BAE" w:rsidP="00B739FA">
            <w:pPr>
              <w:pStyle w:val="Equation"/>
              <w:spacing w:line="276" w:lineRule="auto"/>
              <w:rPr>
                <w:rFonts w:ascii="Times New Roman" w:hAnsi="Times New Roman"/>
              </w:rPr>
            </w:pPr>
            <m:oMath>
              <m:f>
                <m:fPr>
                  <m:ctrlPr/>
                </m:fPr>
                <m:num>
                  <m:sSub>
                    <m:sSubPr>
                      <m:ctrlPr/>
                    </m:sSubPr>
                    <m:e>
                      <m:acc>
                        <m:accPr>
                          <m:chr m:val="̇"/>
                          <m:ctrlPr/>
                        </m:accPr>
                        <m:e>
                          <m:r>
                            <m:t>Q</m:t>
                          </m:r>
                        </m:e>
                      </m:acc>
                    </m:e>
                    <m:sub>
                      <m:r>
                        <m:t>p</m:t>
                      </m:r>
                    </m:sub>
                  </m:sSub>
                </m:num>
                <m:den>
                  <m:sSub>
                    <m:sSubPr>
                      <m:ctrlPr/>
                    </m:sSubPr>
                    <m:e>
                      <m:r>
                        <m:t>T</m:t>
                      </m:r>
                    </m:e>
                    <m:sub>
                      <m:r>
                        <m:t>cond</m:t>
                      </m:r>
                    </m:sub>
                  </m:sSub>
                </m:den>
              </m:f>
              <m:r>
                <m:t>=</m:t>
              </m:r>
              <m:f>
                <m:fPr>
                  <m:ctrlPr/>
                </m:fPr>
                <m:num>
                  <m:sSub>
                    <m:sSubPr>
                      <m:ctrlPr/>
                    </m:sSubPr>
                    <m:e>
                      <m:acc>
                        <m:accPr>
                          <m:chr m:val="̇"/>
                          <m:ctrlPr/>
                        </m:accPr>
                        <m:e>
                          <m:r>
                            <m:t>Q</m:t>
                          </m:r>
                        </m:e>
                      </m:acc>
                    </m:e>
                    <m:sub>
                      <m:r>
                        <m:t>g</m:t>
                      </m:r>
                    </m:sub>
                  </m:sSub>
                </m:num>
                <m:den>
                  <m:sSub>
                    <m:sSubPr>
                      <m:ctrlPr/>
                    </m:sSubPr>
                    <m:e>
                      <m:r>
                        <m:t>T</m:t>
                      </m:r>
                    </m:e>
                    <m:sub>
                      <m:r>
                        <m:t>evap</m:t>
                      </m:r>
                    </m:sub>
                  </m:sSub>
                </m:den>
              </m:f>
            </m:oMath>
            <w:r w:rsidR="006D5755" w:rsidRPr="00534D90">
              <w:rPr>
                <w:rFonts w:ascii="Times New Roman" w:hAnsi="Times New Roman"/>
              </w:rPr>
              <w:t>,</w:t>
            </w:r>
          </w:p>
        </w:tc>
        <w:tc>
          <w:tcPr>
            <w:tcW w:w="709" w:type="dxa"/>
            <w:vAlign w:val="center"/>
          </w:tcPr>
          <w:p w14:paraId="6FD20615" w14:textId="17C483C1" w:rsidR="006D5755" w:rsidRPr="00534D90" w:rsidRDefault="006D575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(4a)</w:t>
            </w:r>
          </w:p>
        </w:tc>
      </w:tr>
      <w:tr w:rsidR="00892322" w:rsidRPr="00534D90" w14:paraId="5F2C682D" w14:textId="77777777" w:rsidTr="000D65B5">
        <w:trPr>
          <w:trHeight w:val="340"/>
        </w:trPr>
        <w:tc>
          <w:tcPr>
            <w:tcW w:w="8931" w:type="dxa"/>
            <w:vAlign w:val="center"/>
          </w:tcPr>
          <w:p w14:paraId="5C906E8C" w14:textId="77777777" w:rsidR="00892322" w:rsidRPr="00534D90" w:rsidRDefault="00892322" w:rsidP="00B739FA">
            <w:pPr>
              <w:pStyle w:val="Equation"/>
              <w:spacing w:line="276" w:lineRule="auto"/>
              <w:rPr>
                <w:rFonts w:ascii="Times New Roman" w:hAnsi="Times New Roman"/>
                <w:i w:val="0"/>
              </w:rPr>
            </w:pPr>
          </w:p>
        </w:tc>
        <w:tc>
          <w:tcPr>
            <w:tcW w:w="709" w:type="dxa"/>
            <w:vAlign w:val="center"/>
          </w:tcPr>
          <w:p w14:paraId="2BEDDC62" w14:textId="77777777" w:rsidR="00892322" w:rsidRPr="00534D90" w:rsidRDefault="00892322" w:rsidP="00520B47">
            <w:pPr>
              <w:pStyle w:val="MDPI31text"/>
              <w:spacing w:line="240" w:lineRule="auto"/>
              <w:ind w:left="0" w:firstLine="0"/>
              <w:jc w:val="right"/>
              <w:rPr>
                <w:rFonts w:ascii="Times New Roman" w:hAnsi="Times New Roman"/>
                <w:sz w:val="28"/>
                <w:szCs w:val="28"/>
              </w:rPr>
            </w:pPr>
          </w:p>
        </w:tc>
      </w:tr>
      <w:tr w:rsidR="006D5755" w:rsidRPr="00534D90" w14:paraId="28F00D9E" w14:textId="77777777" w:rsidTr="000D65B5">
        <w:trPr>
          <w:trHeight w:val="340"/>
        </w:trPr>
        <w:tc>
          <w:tcPr>
            <w:tcW w:w="8931" w:type="dxa"/>
            <w:vAlign w:val="center"/>
          </w:tcPr>
          <w:p w14:paraId="3E96F92A" w14:textId="5D576D7F" w:rsidR="006D5755" w:rsidRPr="00534D90" w:rsidRDefault="00BD0BAE" w:rsidP="00B739FA">
            <w:pPr>
              <w:pStyle w:val="Equation"/>
              <w:spacing w:line="276" w:lineRule="auto"/>
              <w:rPr>
                <w:rFonts w:ascii="Times New Roman" w:hAnsi="Times New Roman"/>
              </w:rPr>
            </w:pPr>
            <m:oMath>
              <m:f>
                <m:fPr>
                  <m:ctrlPr/>
                </m:fPr>
                <m:num>
                  <m:sSub>
                    <m:sSubPr>
                      <m:ctrlPr/>
                    </m:sSubPr>
                    <m:e>
                      <m:acc>
                        <m:accPr>
                          <m:chr m:val="̇"/>
                          <m:ctrlPr/>
                        </m:accPr>
                        <m:e>
                          <m:r>
                            <m:t>Q</m:t>
                          </m:r>
                        </m:e>
                      </m:acc>
                    </m:e>
                    <m:sub>
                      <m:r>
                        <m:t>p</m:t>
                      </m:r>
                    </m:sub>
                  </m:sSub>
                </m:num>
                <m:den>
                  <m:sSub>
                    <m:sSubPr>
                      <m:ctrlPr/>
                    </m:sSubPr>
                    <m:e>
                      <m:r>
                        <m:t>T</m:t>
                      </m:r>
                    </m:e>
                    <m:sub>
                      <m:r>
                        <m:t>cond</m:t>
                      </m:r>
                    </m:sub>
                  </m:sSub>
                </m:den>
              </m:f>
              <m:r>
                <m:t>=I</m:t>
              </m:r>
              <m:f>
                <m:fPr>
                  <m:ctrlPr/>
                </m:fPr>
                <m:num>
                  <m:sSub>
                    <m:sSubPr>
                      <m:ctrlPr/>
                    </m:sSubPr>
                    <m:e>
                      <m:acc>
                        <m:accPr>
                          <m:chr m:val="̇"/>
                          <m:ctrlPr/>
                        </m:accPr>
                        <m:e>
                          <m:r>
                            <m:t>Q</m:t>
                          </m:r>
                        </m:e>
                      </m:acc>
                    </m:e>
                    <m:sub>
                      <m:r>
                        <m:t>g</m:t>
                      </m:r>
                    </m:sub>
                  </m:sSub>
                </m:num>
                <m:den>
                  <m:sSub>
                    <m:sSubPr>
                      <m:ctrlPr/>
                    </m:sSubPr>
                    <m:e>
                      <m:r>
                        <m:t>T</m:t>
                      </m:r>
                    </m:e>
                    <m:sub>
                      <m:r>
                        <m:t>evap</m:t>
                      </m:r>
                    </m:sub>
                  </m:sSub>
                </m:den>
              </m:f>
            </m:oMath>
            <w:r w:rsidR="006D5755" w:rsidRPr="00534D90">
              <w:rPr>
                <w:rFonts w:ascii="Times New Roman" w:hAnsi="Times New Roman"/>
              </w:rPr>
              <w:t>,</w:t>
            </w:r>
            <w:r w:rsidR="006D5755" w:rsidRPr="00534D90">
              <w:rPr>
                <w:rFonts w:ascii="Times New Roman" w:hAnsi="Times New Roman"/>
              </w:rPr>
              <w:tab/>
            </w:r>
            <m:oMath>
              <m:r>
                <m:t>I≥1</m:t>
              </m:r>
            </m:oMath>
            <w:r w:rsidR="006D5755" w:rsidRPr="00534D90">
              <w:rPr>
                <w:rFonts w:ascii="Times New Roman" w:hAnsi="Times New Roman"/>
              </w:rPr>
              <w:t>,</w:t>
            </w:r>
          </w:p>
        </w:tc>
        <w:tc>
          <w:tcPr>
            <w:tcW w:w="709" w:type="dxa"/>
            <w:vAlign w:val="center"/>
          </w:tcPr>
          <w:p w14:paraId="40E193CE" w14:textId="05434ED6" w:rsidR="006D5755" w:rsidRPr="00534D90" w:rsidRDefault="006D575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(4b)</w:t>
            </w:r>
          </w:p>
        </w:tc>
      </w:tr>
      <w:tr w:rsidR="00892322" w:rsidRPr="00534D90" w14:paraId="14E0480D" w14:textId="77777777" w:rsidTr="000D65B5">
        <w:trPr>
          <w:trHeight w:val="340"/>
        </w:trPr>
        <w:tc>
          <w:tcPr>
            <w:tcW w:w="8931" w:type="dxa"/>
            <w:vAlign w:val="center"/>
          </w:tcPr>
          <w:p w14:paraId="3E2B5AEB" w14:textId="77777777" w:rsidR="00892322" w:rsidRPr="00534D90" w:rsidRDefault="00892322" w:rsidP="00B739FA">
            <w:pPr>
              <w:pStyle w:val="Equation"/>
              <w:spacing w:line="276" w:lineRule="auto"/>
              <w:rPr>
                <w:rFonts w:ascii="Times New Roman" w:hAnsi="Times New Roman"/>
                <w:i w:val="0"/>
              </w:rPr>
            </w:pPr>
          </w:p>
        </w:tc>
        <w:tc>
          <w:tcPr>
            <w:tcW w:w="709" w:type="dxa"/>
            <w:vAlign w:val="center"/>
          </w:tcPr>
          <w:p w14:paraId="204BBEB7" w14:textId="77777777" w:rsidR="00892322" w:rsidRPr="00534D90" w:rsidRDefault="00892322" w:rsidP="00520B47">
            <w:pPr>
              <w:pStyle w:val="MDPI31text"/>
              <w:spacing w:line="240" w:lineRule="auto"/>
              <w:ind w:left="0" w:firstLine="0"/>
              <w:jc w:val="right"/>
              <w:rPr>
                <w:rFonts w:ascii="Times New Roman" w:hAnsi="Times New Roman"/>
                <w:sz w:val="28"/>
                <w:szCs w:val="28"/>
              </w:rPr>
            </w:pPr>
          </w:p>
        </w:tc>
      </w:tr>
      <w:tr w:rsidR="006D5755" w:rsidRPr="00534D90" w14:paraId="1E2E4768" w14:textId="77777777" w:rsidTr="000D65B5">
        <w:trPr>
          <w:trHeight w:val="340"/>
        </w:trPr>
        <w:tc>
          <w:tcPr>
            <w:tcW w:w="8931" w:type="dxa"/>
            <w:vAlign w:val="center"/>
          </w:tcPr>
          <w:p w14:paraId="66CC00DC" w14:textId="435A6DEB" w:rsidR="006D5755" w:rsidRPr="00534D90" w:rsidRDefault="00BD0BAE" w:rsidP="00B739FA">
            <w:pPr>
              <w:pStyle w:val="Equation"/>
              <w:spacing w:line="276" w:lineRule="auto"/>
              <w:rPr>
                <w:rFonts w:ascii="Times New Roman" w:hAnsi="Times New Roman"/>
              </w:rPr>
            </w:pPr>
            <m:oMath>
              <m:f>
                <m:fPr>
                  <m:ctrlPr/>
                </m:fPr>
                <m:num>
                  <m:sSub>
                    <m:sSubPr>
                      <m:ctrlPr/>
                    </m:sSubPr>
                    <m:e>
                      <m:acc>
                        <m:accPr>
                          <m:chr m:val="̇"/>
                          <m:ctrlPr/>
                        </m:accPr>
                        <m:e>
                          <m:r>
                            <m:t>Q</m:t>
                          </m:r>
                        </m:e>
                      </m:acc>
                    </m:e>
                    <m:sub>
                      <m:r>
                        <m:t>p</m:t>
                      </m:r>
                    </m:sub>
                  </m:sSub>
                </m:num>
                <m:den>
                  <m:sSub>
                    <m:sSubPr>
                      <m:ctrlPr/>
                    </m:sSubPr>
                    <m:e>
                      <m:r>
                        <m:t>T</m:t>
                      </m:r>
                    </m:e>
                    <m:sub>
                      <m:r>
                        <m:t>cond</m:t>
                      </m:r>
                    </m:sub>
                  </m:sSub>
                </m:den>
              </m:f>
              <m:r>
                <m:t>=</m:t>
              </m:r>
              <m:f>
                <m:fPr>
                  <m:ctrlPr/>
                </m:fPr>
                <m:num>
                  <m:sSub>
                    <m:sSubPr>
                      <m:ctrlPr/>
                    </m:sSubPr>
                    <m:e>
                      <m:acc>
                        <m:accPr>
                          <m:chr m:val="̇"/>
                          <m:ctrlPr/>
                        </m:accPr>
                        <m:e>
                          <m:r>
                            <m:t>Q</m:t>
                          </m:r>
                        </m:e>
                      </m:acc>
                    </m:e>
                    <m:sub>
                      <m:r>
                        <m:t>g</m:t>
                      </m:r>
                    </m:sub>
                  </m:sSub>
                </m:num>
                <m:den>
                  <m:sSub>
                    <m:sSubPr>
                      <m:ctrlPr/>
                    </m:sSubPr>
                    <m:e>
                      <m:r>
                        <m:t>T</m:t>
                      </m:r>
                    </m:e>
                    <m:sub>
                      <m:r>
                        <m:t>evap</m:t>
                      </m:r>
                    </m:sub>
                  </m:sSub>
                </m:den>
              </m:f>
              <m:r>
                <m:t>+</m:t>
              </m:r>
              <m:acc>
                <m:accPr>
                  <m:chr m:val="̇"/>
                  <m:ctrlPr/>
                </m:accPr>
                <m:e>
                  <m:r>
                    <m:t>S</m:t>
                  </m:r>
                </m:e>
              </m:acc>
              <m:r>
                <m:t>,</m:t>
              </m:r>
            </m:oMath>
            <w:r w:rsidR="006D5755" w:rsidRPr="00534D90">
              <w:rPr>
                <w:rFonts w:ascii="Times New Roman" w:hAnsi="Times New Roman"/>
              </w:rPr>
              <w:t xml:space="preserve"> </w:t>
            </w:r>
            <w:r w:rsidR="006D5755" w:rsidRPr="00534D90">
              <w:rPr>
                <w:rFonts w:ascii="Times New Roman" w:hAnsi="Times New Roman"/>
              </w:rPr>
              <w:tab/>
            </w:r>
            <m:oMath>
              <m:acc>
                <m:accPr>
                  <m:chr m:val="̇"/>
                  <m:ctrlPr/>
                </m:accPr>
                <m:e>
                  <m:r>
                    <m:t>S</m:t>
                  </m:r>
                </m:e>
              </m:acc>
              <m:r>
                <m:t>≥0</m:t>
              </m:r>
            </m:oMath>
            <w:r w:rsidR="006D5755" w:rsidRPr="00534D90">
              <w:rPr>
                <w:rFonts w:ascii="Times New Roman" w:hAnsi="Times New Roman"/>
              </w:rPr>
              <w:tab/>
              <w:t>,</w:t>
            </w:r>
          </w:p>
        </w:tc>
        <w:tc>
          <w:tcPr>
            <w:tcW w:w="709" w:type="dxa"/>
            <w:vAlign w:val="center"/>
          </w:tcPr>
          <w:p w14:paraId="3B49EDA3" w14:textId="1EEF71F2" w:rsidR="006D5755" w:rsidRPr="00534D90" w:rsidRDefault="006D575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(4c)</w:t>
            </w:r>
          </w:p>
        </w:tc>
      </w:tr>
    </w:tbl>
    <w:p w14:paraId="1270A4B6" w14:textId="77777777" w:rsidR="006D5755" w:rsidRPr="00534D90" w:rsidRDefault="006D5755" w:rsidP="001A75B3"/>
    <w:p w14:paraId="706F3482" w14:textId="77777777" w:rsidR="00393C0C" w:rsidRPr="00534D90" w:rsidRDefault="00393C0C" w:rsidP="00892322">
      <w:pPr>
        <w:ind w:firstLine="0"/>
      </w:pPr>
      <w:r w:rsidRPr="00534D90">
        <w:t>where</w:t>
      </w:r>
      <m:oMath>
        <m:r>
          <w:rPr>
            <w:rFonts w:ascii="Cambria Math" w:hAnsi="Cambria Math"/>
          </w:rPr>
          <m:t xml:space="preserve"> </m:t>
        </m:r>
        <m:acc>
          <m:accPr>
            <m:chr m:val="̇"/>
            <m:ctrlPr>
              <w:rPr>
                <w:rFonts w:ascii="Cambria Math" w:hAnsi="Cambria Math"/>
              </w:rPr>
            </m:ctrlPr>
          </m:accPr>
          <m:e>
            <m:r>
              <w:rPr>
                <w:rFonts w:ascii="Cambria Math" w:hAnsi="Cambria Math"/>
              </w:rPr>
              <m:t>W</m:t>
            </m:r>
          </m:e>
        </m:acc>
      </m:oMath>
      <w:r w:rsidRPr="00534D90">
        <w:t xml:space="preserve"> is the power consumption of the GSHP</w:t>
      </w:r>
      <m:oMath>
        <m:r>
          <w:rPr>
            <w:rFonts w:ascii="Cambria Math" w:hAnsi="Cambria Math"/>
          </w:rPr>
          <m:t>, I</m:t>
        </m:r>
      </m:oMath>
      <w:r w:rsidRPr="00534D90">
        <w:t xml:space="preserve"> is the irreversibility ratio, and</w:t>
      </w:r>
      <m:oMath>
        <m:r>
          <w:rPr>
            <w:rFonts w:ascii="Cambria Math" w:hAnsi="Cambria Math"/>
          </w:rPr>
          <m:t xml:space="preserve"> </m:t>
        </m:r>
        <m:acc>
          <m:accPr>
            <m:chr m:val="̇"/>
            <m:ctrlPr>
              <w:rPr>
                <w:rFonts w:ascii="Cambria Math" w:hAnsi="Cambria Math"/>
              </w:rPr>
            </m:ctrlPr>
          </m:accPr>
          <m:e>
            <m:r>
              <w:rPr>
                <w:rFonts w:ascii="Cambria Math" w:hAnsi="Cambria Math"/>
              </w:rPr>
              <m:t>S</m:t>
            </m:r>
          </m:e>
        </m:acc>
      </m:oMath>
      <w:r w:rsidRPr="00534D90">
        <w:t xml:space="preserve"> is the entropy production rate.</w:t>
      </w:r>
    </w:p>
    <w:p w14:paraId="753E49D9" w14:textId="77777777" w:rsidR="00393C0C" w:rsidRPr="00534D90" w:rsidRDefault="00393C0C" w:rsidP="001A75B3"/>
    <w:p w14:paraId="08B0237D" w14:textId="77777777" w:rsidR="008D4AF5" w:rsidRPr="00534D90" w:rsidRDefault="0054308E" w:rsidP="0054308E">
      <w:r w:rsidRPr="00534D90">
        <w:t>Equation (4a) represents the reversible (endoreversible) case, while Eq</w:t>
      </w:r>
      <w:r w:rsidR="00372A35" w:rsidRPr="00534D90">
        <w:t>uation</w:t>
      </w:r>
      <w:r w:rsidRPr="00534D90">
        <w:t>s (4b) and (4c) incorporate the effects of irreversibility through the irreversibility ratio (</w:t>
      </w:r>
      <m:oMath>
        <m:r>
          <w:rPr>
            <w:rFonts w:ascii="Cambria Math" w:hAnsi="Cambria Math"/>
          </w:rPr>
          <m:t>I</m:t>
        </m:r>
      </m:oMath>
      <w:r w:rsidRPr="00534D90">
        <w:t>) and the entropy production rate (</w:t>
      </w:r>
      <m:oMath>
        <m:acc>
          <m:accPr>
            <m:chr m:val="̇"/>
            <m:ctrlPr>
              <w:rPr>
                <w:rFonts w:ascii="Cambria Math" w:hAnsi="Cambria Math"/>
              </w:rPr>
            </m:ctrlPr>
          </m:accPr>
          <m:e>
            <m:r>
              <w:rPr>
                <w:rFonts w:ascii="Cambria Math" w:hAnsi="Cambria Math"/>
              </w:rPr>
              <m:t>S</m:t>
            </m:r>
          </m:e>
        </m:acc>
      </m:oMath>
      <w:r w:rsidRPr="00534D90">
        <w:t xml:space="preserve">), respectively. </w:t>
      </w:r>
    </w:p>
    <w:p w14:paraId="71A3F5F3" w14:textId="62EF8547" w:rsidR="00393C0C" w:rsidRPr="00534D90" w:rsidRDefault="0034316D" w:rsidP="0054308E">
      <w:r w:rsidRPr="00534D90">
        <w:t>Two operating scenarios are examined: one with an imposed heat extraction rate (Subsection 1.3.1) and another with an imposed heat production rate (Subsection 1.3.2). For both cases, the models are evaluated under the two irreversibility formulations, allowing a direct comparison of their influence on the predicted thermodynamic performance of the system</w:t>
      </w:r>
      <w:r w:rsidR="0054308E" w:rsidRPr="00534D90">
        <w:t>.</w:t>
      </w:r>
    </w:p>
    <w:p w14:paraId="28BA2286" w14:textId="77777777" w:rsidR="00645FE9" w:rsidRPr="00534D90" w:rsidRDefault="00645FE9" w:rsidP="00EB65EE">
      <w:pPr>
        <w:ind w:firstLine="0"/>
      </w:pPr>
    </w:p>
    <w:p w14:paraId="7121FB45" w14:textId="16623F72" w:rsidR="001072EA" w:rsidRPr="00534D90" w:rsidRDefault="00A52AAF" w:rsidP="0091575A">
      <w:pPr>
        <w:pStyle w:val="Heading3"/>
      </w:pPr>
      <w:bookmarkStart w:id="5" w:name="_Toc214243716"/>
      <w:r w:rsidRPr="00534D90">
        <w:t>Case A:</w:t>
      </w:r>
      <w:r w:rsidR="00E678BF" w:rsidRPr="00534D90">
        <w:t xml:space="preserve"> model under</w:t>
      </w:r>
      <w:r w:rsidRPr="00534D90">
        <w:t xml:space="preserve"> imposed ground heat extraction</w:t>
      </w:r>
      <w:bookmarkEnd w:id="5"/>
    </w:p>
    <w:p w14:paraId="47AA4AFA" w14:textId="77777777" w:rsidR="00645FE9" w:rsidRPr="00534D90" w:rsidRDefault="00645FE9" w:rsidP="00645FE9"/>
    <w:p w14:paraId="4C5A65EC" w14:textId="11755063" w:rsidR="00E352C6" w:rsidRPr="00534D90" w:rsidRDefault="00E352C6" w:rsidP="001A75B3">
      <w:r w:rsidRPr="00534D90">
        <w:t xml:space="preserve">In this scenario, the analysis considers the case where the heat extraction rate from the ground side is externally </w:t>
      </w:r>
      <w:r w:rsidR="00587447" w:rsidRPr="00534D90">
        <w:t>imposed</w:t>
      </w:r>
      <w:r w:rsidRPr="00534D90">
        <w:t>, i.e.,</w:t>
      </w:r>
    </w:p>
    <w:p w14:paraId="5F74AE00" w14:textId="77777777" w:rsidR="00E352C6" w:rsidRPr="00534D90" w:rsidRDefault="00E352C6"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E352C6" w:rsidRPr="00534D90" w14:paraId="0540ADCC" w14:textId="77777777" w:rsidTr="000D65B5">
        <w:trPr>
          <w:trHeight w:val="340"/>
        </w:trPr>
        <w:tc>
          <w:tcPr>
            <w:tcW w:w="8931" w:type="dxa"/>
            <w:vAlign w:val="center"/>
          </w:tcPr>
          <w:p w14:paraId="1CD262FB" w14:textId="7D7F5960" w:rsidR="00E352C6" w:rsidRPr="00534D90" w:rsidRDefault="00BD0BAE" w:rsidP="00B739FA">
            <w:pPr>
              <w:pStyle w:val="Equation"/>
              <w:spacing w:line="276" w:lineRule="auto"/>
              <w:rPr>
                <w:rFonts w:ascii="Times New Roman" w:hAnsi="Times New Roman"/>
              </w:rPr>
            </w:pPr>
            <m:oMathPara>
              <m:oMath>
                <m:sSub>
                  <m:sSubPr>
                    <m:ctrlPr/>
                  </m:sSubPr>
                  <m:e>
                    <m:acc>
                      <m:accPr>
                        <m:chr m:val="̇"/>
                        <m:ctrlPr/>
                      </m:accPr>
                      <m:e>
                        <m:r>
                          <m:t>Q</m:t>
                        </m:r>
                      </m:e>
                    </m:acc>
                  </m:e>
                  <m:sub>
                    <m:r>
                      <m:t>g</m:t>
                    </m:r>
                  </m:sub>
                </m:sSub>
                <m:r>
                  <m:t>=</m:t>
                </m:r>
                <m:sSub>
                  <m:sSubPr>
                    <m:ctrlPr/>
                  </m:sSubPr>
                  <m:e>
                    <m:acc>
                      <m:accPr>
                        <m:chr m:val="̇"/>
                        <m:ctrlPr/>
                      </m:accPr>
                      <m:e>
                        <m:r>
                          <m:t>Q</m:t>
                        </m:r>
                      </m:e>
                    </m:acc>
                  </m:e>
                  <m:sub>
                    <m:r>
                      <m:t>g0</m:t>
                    </m:r>
                  </m:sub>
                </m:sSub>
                <m:r>
                  <m:t>.</m:t>
                </m:r>
              </m:oMath>
            </m:oMathPara>
          </w:p>
        </w:tc>
        <w:tc>
          <w:tcPr>
            <w:tcW w:w="709" w:type="dxa"/>
            <w:vAlign w:val="center"/>
          </w:tcPr>
          <w:p w14:paraId="4E2BE6C3" w14:textId="77777777" w:rsidR="00E352C6" w:rsidRPr="00534D90" w:rsidRDefault="00E352C6" w:rsidP="007B12CE">
            <w:pPr>
              <w:pStyle w:val="MDPI31text"/>
              <w:spacing w:line="240" w:lineRule="auto"/>
              <w:ind w:left="0" w:firstLine="0"/>
              <w:jc w:val="right"/>
              <w:rPr>
                <w:rFonts w:ascii="Times New Roman" w:hAnsi="Times New Roman"/>
                <w:sz w:val="28"/>
                <w:szCs w:val="28"/>
              </w:rPr>
            </w:pPr>
          </w:p>
        </w:tc>
      </w:tr>
    </w:tbl>
    <w:p w14:paraId="5D95C85E" w14:textId="77777777" w:rsidR="001072EA" w:rsidRPr="00534D90" w:rsidRDefault="001072EA" w:rsidP="00BE3D1D">
      <w:pPr>
        <w:ind w:firstLine="0"/>
      </w:pPr>
    </w:p>
    <w:p w14:paraId="7B944B47" w14:textId="659E8F1D" w:rsidR="002A51C5" w:rsidRPr="00534D90" w:rsidRDefault="0054491B" w:rsidP="0054491B">
      <w:r w:rsidRPr="00534D90">
        <w:t>Three model formulations are examined to evaluate how different representations of irreversibility influence the resulting cycle performance</w:t>
      </w:r>
      <w:r w:rsidR="00E01D3A" w:rsidRPr="00534D90">
        <w:t>.</w:t>
      </w:r>
    </w:p>
    <w:p w14:paraId="56349E6E" w14:textId="3723B0B2" w:rsidR="001072EA" w:rsidRPr="00534D90" w:rsidRDefault="001072EA" w:rsidP="006D5C66">
      <w:pPr>
        <w:pStyle w:val="ListParagraph"/>
        <w:numPr>
          <w:ilvl w:val="0"/>
          <w:numId w:val="1"/>
        </w:numPr>
        <w:ind w:left="993" w:hanging="284"/>
        <w:rPr>
          <w:i/>
          <w:iCs/>
        </w:rPr>
      </w:pPr>
      <w:r w:rsidRPr="00534D90">
        <w:rPr>
          <w:i/>
          <w:iCs/>
        </w:rPr>
        <w:t>Reversible (endoreversible) model</w:t>
      </w:r>
      <w:r w:rsidR="005D70C1" w:rsidRPr="00534D90">
        <w:rPr>
          <w:i/>
          <w:iCs/>
        </w:rPr>
        <w:t>.</w:t>
      </w:r>
    </w:p>
    <w:p w14:paraId="76A5A9B2" w14:textId="498701E6" w:rsidR="00797E92" w:rsidRPr="00534D90" w:rsidRDefault="00797E92" w:rsidP="001A75B3">
      <w:r w:rsidRPr="00534D90">
        <w:t>This formulation represents the baseline case in which heat exchanger allocations (</w:t>
      </w:r>
      <m:oMath>
        <m:sSub>
          <m:sSubPr>
            <m:ctrlPr>
              <w:rPr>
                <w:rFonts w:ascii="Cambria Math" w:hAnsi="Cambria Math"/>
              </w:rPr>
            </m:ctrlPr>
          </m:sSubPr>
          <m:e>
            <m:r>
              <w:rPr>
                <w:rFonts w:ascii="Cambria Math" w:hAnsi="Cambria Math"/>
              </w:rPr>
              <m:t>ε</m:t>
            </m:r>
          </m:e>
          <m:sub>
            <m:r>
              <w:rPr>
                <w:rFonts w:ascii="Cambria Math" w:hAnsi="Cambria Math"/>
              </w:rPr>
              <m:t>i</m:t>
            </m:r>
          </m:sub>
        </m:sSub>
      </m:oMath>
      <w:r w:rsidRPr="00534D90">
        <w:t>) and capacity rates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534D90">
        <w:t>) are evaluated without accounting for additional irreversibilities. The resulting expressions serve as a reference for comparison with the irreversible models, where performance degradation due to finite entropy production or irreversibility ratio (</w:t>
      </w:r>
      <m:oMath>
        <m:r>
          <w:rPr>
            <w:rFonts w:ascii="Cambria Math" w:hAnsi="Cambria Math"/>
          </w:rPr>
          <m:t>I</m:t>
        </m:r>
      </m:oMath>
      <w:r w:rsidRPr="00534D90">
        <w:t>) is explicitly included.</w:t>
      </w:r>
    </w:p>
    <w:p w14:paraId="3BAECB76" w14:textId="7194DCEF" w:rsidR="001072EA" w:rsidRPr="00534D90" w:rsidRDefault="00C210A5" w:rsidP="00C210A5">
      <w:r w:rsidRPr="00534D90">
        <w:t xml:space="preserve">For the reversible cycle, substituting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g0</m:t>
            </m:r>
          </m:sub>
        </m:sSub>
      </m:oMath>
      <w:r w:rsidRPr="00534D90">
        <w:t xml:space="preserve"> into the governing relations (Eqs. (1) and (3)) yields the following expressions for the evaporator temperature and energy balance:</w:t>
      </w:r>
    </w:p>
    <w:p w14:paraId="7DDD66C6" w14:textId="77777777" w:rsidR="004F1C26" w:rsidRPr="00534D90" w:rsidRDefault="004F1C26"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4F1C26" w:rsidRPr="00534D90" w14:paraId="26B72214" w14:textId="77777777" w:rsidTr="000D65B5">
        <w:trPr>
          <w:trHeight w:val="340"/>
        </w:trPr>
        <w:tc>
          <w:tcPr>
            <w:tcW w:w="8931" w:type="dxa"/>
            <w:vAlign w:val="center"/>
          </w:tcPr>
          <w:p w14:paraId="67C16D62" w14:textId="31BC3903" w:rsidR="004F1C26" w:rsidRPr="00534D90" w:rsidRDefault="00BD0BAE" w:rsidP="00B739FA">
            <w:pPr>
              <w:pStyle w:val="Equation"/>
              <w:spacing w:line="276" w:lineRule="auto"/>
              <w:rPr>
                <w:rFonts w:ascii="Times New Roman" w:hAnsi="Times New Roman"/>
              </w:rPr>
            </w:pPr>
            <m:oMath>
              <m:sSub>
                <m:sSubPr>
                  <m:ctrlPr/>
                </m:sSubPr>
                <m:e>
                  <m:r>
                    <m:t>T</m:t>
                  </m:r>
                </m:e>
                <m:sub>
                  <m:r>
                    <m:t>evap</m:t>
                  </m:r>
                </m:sub>
              </m:sSub>
              <m:r>
                <m:t>=</m:t>
              </m:r>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g0</m:t>
                  </m:r>
                </m:sub>
              </m:sSub>
            </m:oMath>
            <w:r w:rsidR="004F1C26" w:rsidRPr="00534D90">
              <w:rPr>
                <w:rFonts w:ascii="Times New Roman" w:hAnsi="Times New Roman"/>
                <w:iCs/>
              </w:rPr>
              <w:t>,</w:t>
            </w:r>
          </w:p>
        </w:tc>
        <w:tc>
          <w:tcPr>
            <w:tcW w:w="709" w:type="dxa"/>
            <w:vAlign w:val="center"/>
          </w:tcPr>
          <w:p w14:paraId="028E4343" w14:textId="2BF86F7A" w:rsidR="004F1C26" w:rsidRPr="00534D90" w:rsidRDefault="004F1C26" w:rsidP="00520B47">
            <w:pPr>
              <w:pStyle w:val="MDPI31text"/>
              <w:spacing w:line="240" w:lineRule="auto"/>
              <w:ind w:left="0" w:firstLine="0"/>
              <w:jc w:val="right"/>
              <w:rPr>
                <w:rFonts w:ascii="Times New Roman" w:hAnsi="Times New Roman"/>
                <w:sz w:val="28"/>
                <w:szCs w:val="28"/>
              </w:rPr>
            </w:pPr>
          </w:p>
        </w:tc>
      </w:tr>
      <w:tr w:rsidR="00E459A0" w:rsidRPr="00534D90" w14:paraId="22DD9163" w14:textId="77777777" w:rsidTr="000D65B5">
        <w:trPr>
          <w:trHeight w:val="340"/>
        </w:trPr>
        <w:tc>
          <w:tcPr>
            <w:tcW w:w="8931" w:type="dxa"/>
            <w:vAlign w:val="center"/>
          </w:tcPr>
          <w:p w14:paraId="25E576FA" w14:textId="77777777" w:rsidR="00E459A0" w:rsidRPr="00534D90" w:rsidRDefault="00E459A0" w:rsidP="00B739FA">
            <w:pPr>
              <w:pStyle w:val="Equation"/>
              <w:spacing w:line="276" w:lineRule="auto"/>
              <w:rPr>
                <w:rFonts w:ascii="Times New Roman" w:hAnsi="Times New Roman"/>
                <w:i w:val="0"/>
              </w:rPr>
            </w:pPr>
          </w:p>
        </w:tc>
        <w:tc>
          <w:tcPr>
            <w:tcW w:w="709" w:type="dxa"/>
            <w:vAlign w:val="center"/>
          </w:tcPr>
          <w:p w14:paraId="6F120F30" w14:textId="77777777" w:rsidR="00E459A0" w:rsidRPr="00534D90" w:rsidRDefault="00E459A0" w:rsidP="00520B47">
            <w:pPr>
              <w:pStyle w:val="MDPI31text"/>
              <w:spacing w:line="240" w:lineRule="auto"/>
              <w:ind w:left="0" w:firstLine="0"/>
              <w:jc w:val="right"/>
              <w:rPr>
                <w:rFonts w:ascii="Times New Roman" w:hAnsi="Times New Roman"/>
                <w:sz w:val="28"/>
                <w:szCs w:val="28"/>
              </w:rPr>
            </w:pPr>
          </w:p>
        </w:tc>
      </w:tr>
      <w:tr w:rsidR="004F1C26" w:rsidRPr="00534D90" w14:paraId="3241B8A2" w14:textId="77777777" w:rsidTr="000D65B5">
        <w:trPr>
          <w:trHeight w:val="340"/>
        </w:trPr>
        <w:tc>
          <w:tcPr>
            <w:tcW w:w="8931" w:type="dxa"/>
            <w:vAlign w:val="center"/>
          </w:tcPr>
          <w:p w14:paraId="39A3FDD5" w14:textId="13DAC7E9" w:rsidR="004F1C26" w:rsidRPr="00534D90" w:rsidRDefault="00BD0BAE" w:rsidP="00B739FA">
            <w:pPr>
              <w:pStyle w:val="Equation"/>
              <w:spacing w:line="276" w:lineRule="auto"/>
              <w:rPr>
                <w:rFonts w:ascii="Times New Roman" w:hAnsi="Times New Roman"/>
              </w:rPr>
            </w:pPr>
            <m:oMath>
              <m:sSub>
                <m:sSubPr>
                  <m:ctrlPr/>
                </m:sSubPr>
                <m:e>
                  <m:acc>
                    <m:accPr>
                      <m:chr m:val="̇"/>
                      <m:ctrlPr/>
                    </m:accPr>
                    <m:e>
                      <m:r>
                        <m:t>Q</m:t>
                      </m:r>
                    </m:e>
                  </m:acc>
                </m:e>
                <m:sub>
                  <m:r>
                    <m:t>p</m:t>
                  </m:r>
                </m:sub>
              </m:sSub>
              <m:r>
                <m:t>=</m:t>
              </m:r>
              <m:sSub>
                <m:sSubPr>
                  <m:ctrlPr/>
                </m:sSubPr>
                <m:e>
                  <m:acc>
                    <m:accPr>
                      <m:chr m:val="̇"/>
                      <m:ctrlPr/>
                    </m:accPr>
                    <m:e>
                      <m:r>
                        <m:t>Q</m:t>
                      </m:r>
                    </m:e>
                  </m:acc>
                </m:e>
                <m:sub>
                  <m:r>
                    <m:t>g0</m:t>
                  </m:r>
                </m:sub>
              </m:sSub>
              <m:r>
                <m:t>+</m:t>
              </m:r>
              <m:acc>
                <m:accPr>
                  <m:chr m:val="̇"/>
                  <m:ctrlPr/>
                </m:accPr>
                <m:e>
                  <m:r>
                    <m:t>W</m:t>
                  </m:r>
                </m:e>
              </m:acc>
            </m:oMath>
            <w:r w:rsidR="004F1C26" w:rsidRPr="00534D90">
              <w:rPr>
                <w:rFonts w:ascii="Times New Roman" w:hAnsi="Times New Roman"/>
                <w:iCs/>
              </w:rPr>
              <w:t>.</w:t>
            </w:r>
          </w:p>
        </w:tc>
        <w:tc>
          <w:tcPr>
            <w:tcW w:w="709" w:type="dxa"/>
            <w:vAlign w:val="center"/>
          </w:tcPr>
          <w:p w14:paraId="634D945E" w14:textId="77777777" w:rsidR="004F1C26" w:rsidRPr="00534D90" w:rsidRDefault="004F1C26" w:rsidP="00520B47">
            <w:pPr>
              <w:pStyle w:val="MDPI31text"/>
              <w:spacing w:line="240" w:lineRule="auto"/>
              <w:ind w:left="0" w:firstLine="0"/>
              <w:jc w:val="right"/>
              <w:rPr>
                <w:rFonts w:ascii="Times New Roman" w:hAnsi="Times New Roman"/>
                <w:sz w:val="28"/>
                <w:szCs w:val="28"/>
              </w:rPr>
            </w:pPr>
          </w:p>
        </w:tc>
      </w:tr>
    </w:tbl>
    <w:p w14:paraId="2CF901A9" w14:textId="77777777" w:rsidR="004F1C26" w:rsidRPr="00534D90" w:rsidRDefault="004F1C26" w:rsidP="001A75B3"/>
    <w:p w14:paraId="66E14FD2" w14:textId="6F110F47" w:rsidR="004F1C26" w:rsidRPr="00534D90" w:rsidRDefault="0030649B" w:rsidP="001A75B3">
      <w:pPr>
        <w:pStyle w:val="NoSpacing"/>
      </w:pPr>
      <w:r w:rsidRPr="00534D90">
        <w:t>By combining the energy balance Eq. (3) with the reversible entropy balance Eq. (4a), we obtain</w:t>
      </w:r>
      <w:r w:rsidR="001072EA" w:rsidRPr="00534D90">
        <w:t>:</w:t>
      </w:r>
    </w:p>
    <w:tbl>
      <w:tblPr>
        <w:tblW w:w="9640" w:type="dxa"/>
        <w:tblLayout w:type="fixed"/>
        <w:tblCellMar>
          <w:left w:w="0" w:type="dxa"/>
          <w:right w:w="0" w:type="dxa"/>
        </w:tblCellMar>
        <w:tblLook w:val="0000" w:firstRow="0" w:lastRow="0" w:firstColumn="0" w:lastColumn="0" w:noHBand="0" w:noVBand="0"/>
      </w:tblPr>
      <w:tblGrid>
        <w:gridCol w:w="8931"/>
        <w:gridCol w:w="709"/>
      </w:tblGrid>
      <w:tr w:rsidR="004F1C26" w:rsidRPr="00534D90" w14:paraId="3BE08046" w14:textId="77777777" w:rsidTr="000D65B5">
        <w:trPr>
          <w:trHeight w:val="340"/>
        </w:trPr>
        <w:tc>
          <w:tcPr>
            <w:tcW w:w="8931" w:type="dxa"/>
            <w:vAlign w:val="center"/>
          </w:tcPr>
          <w:p w14:paraId="0500AED0" w14:textId="08715A88" w:rsidR="004F1C26" w:rsidRPr="00534D90" w:rsidRDefault="00BD0BAE" w:rsidP="00B739FA">
            <w:pPr>
              <w:pStyle w:val="Equation"/>
              <w:spacing w:line="276" w:lineRule="auto"/>
              <w:rPr>
                <w:rFonts w:ascii="Times New Roman" w:hAnsi="Times New Roman"/>
              </w:rPr>
            </w:pPr>
            <m:oMath>
              <m:f>
                <m:fPr>
                  <m:ctrlPr/>
                </m:fPr>
                <m:num>
                  <m:sSub>
                    <m:sSubPr>
                      <m:ctrlPr/>
                    </m:sSubPr>
                    <m:e>
                      <m:r>
                        <m:t>T</m:t>
                      </m:r>
                    </m:e>
                    <m:sub>
                      <m:r>
                        <m:t>evap</m:t>
                      </m:r>
                    </m:sub>
                  </m:sSub>
                </m:num>
                <m:den>
                  <m:sSub>
                    <m:sSubPr>
                      <m:ctrlPr/>
                    </m:sSubPr>
                    <m:e>
                      <m:acc>
                        <m:accPr>
                          <m:chr m:val="̇"/>
                          <m:ctrlPr/>
                        </m:accPr>
                        <m:e>
                          <m:r>
                            <m:t>Q</m:t>
                          </m:r>
                        </m:e>
                      </m:acc>
                    </m:e>
                    <m:sub>
                      <m:r>
                        <m:t>g0</m:t>
                      </m:r>
                    </m:sub>
                  </m:sSub>
                </m:den>
              </m:f>
              <m:r>
                <m:t>=</m:t>
              </m:r>
              <m:f>
                <m:fPr>
                  <m:ctrlPr/>
                </m:fPr>
                <m:num>
                  <m:sSub>
                    <m:sSubPr>
                      <m:ctrlPr/>
                    </m:sSubPr>
                    <m:e>
                      <m:r>
                        <m:t>T</m:t>
                      </m:r>
                    </m:e>
                    <m:sub>
                      <m:r>
                        <m:t>cond</m:t>
                      </m:r>
                    </m:sub>
                  </m:sSub>
                </m:num>
                <m:den>
                  <m:sSub>
                    <m:sSubPr>
                      <m:ctrlPr/>
                    </m:sSubPr>
                    <m:e>
                      <m:acc>
                        <m:accPr>
                          <m:chr m:val="̇"/>
                          <m:ctrlPr/>
                        </m:accPr>
                        <m:e>
                          <m:r>
                            <m:t>Q</m:t>
                          </m:r>
                        </m:e>
                      </m:acc>
                    </m:e>
                    <m:sub>
                      <m:r>
                        <m:t>p</m:t>
                      </m:r>
                    </m:sub>
                  </m:sSub>
                </m:den>
              </m:f>
            </m:oMath>
            <w:r w:rsidR="00E459A0" w:rsidRPr="00534D90">
              <w:rPr>
                <w:rFonts w:ascii="Times New Roman" w:hAnsi="Times New Roman"/>
              </w:rPr>
              <w:t>,</w:t>
            </w:r>
          </w:p>
        </w:tc>
        <w:tc>
          <w:tcPr>
            <w:tcW w:w="709" w:type="dxa"/>
            <w:vAlign w:val="center"/>
          </w:tcPr>
          <w:p w14:paraId="063F0CF3" w14:textId="77777777" w:rsidR="004F1C26" w:rsidRPr="00534D90" w:rsidRDefault="004F1C26" w:rsidP="00520B47">
            <w:pPr>
              <w:pStyle w:val="MDPI31text"/>
              <w:spacing w:line="240" w:lineRule="auto"/>
              <w:ind w:left="0" w:firstLine="0"/>
              <w:jc w:val="right"/>
              <w:rPr>
                <w:rFonts w:ascii="Times New Roman" w:hAnsi="Times New Roman"/>
                <w:sz w:val="28"/>
                <w:szCs w:val="28"/>
              </w:rPr>
            </w:pPr>
          </w:p>
        </w:tc>
      </w:tr>
    </w:tbl>
    <w:p w14:paraId="7B2CE957" w14:textId="77777777" w:rsidR="004F1C26" w:rsidRPr="00534D90" w:rsidRDefault="004F1C26" w:rsidP="001A75B3">
      <w:pPr>
        <w:pStyle w:val="NoSpacing"/>
        <w:rPr>
          <w:i/>
        </w:rPr>
      </w:pPr>
    </w:p>
    <w:p w14:paraId="3DDCFD3D" w14:textId="276B817C" w:rsidR="001072EA" w:rsidRPr="00534D90" w:rsidRDefault="00A26718" w:rsidP="001A75B3">
      <w:pPr>
        <w:pStyle w:val="NoSpacing"/>
      </w:pPr>
      <w:r w:rsidRPr="00534D90">
        <w:t>substituting the expressions for the evaporator and condenser temperatures from Eqs. (1) and (2), this relation can be further rewritten as</w:t>
      </w:r>
      <w:r w:rsidR="001072EA" w:rsidRPr="00534D90">
        <w:t>:</w:t>
      </w:r>
    </w:p>
    <w:p w14:paraId="7E81F689" w14:textId="77777777" w:rsidR="004F1C26" w:rsidRPr="00534D90" w:rsidRDefault="004F1C26"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F1C26" w:rsidRPr="00534D90" w14:paraId="5DC937B3" w14:textId="77777777" w:rsidTr="000D65B5">
        <w:trPr>
          <w:trHeight w:val="340"/>
        </w:trPr>
        <w:tc>
          <w:tcPr>
            <w:tcW w:w="8931" w:type="dxa"/>
            <w:vAlign w:val="center"/>
          </w:tcPr>
          <w:p w14:paraId="4F28E6F8" w14:textId="58A95537" w:rsidR="004F1C26" w:rsidRPr="00534D90" w:rsidRDefault="00BD0BAE" w:rsidP="00B739FA">
            <w:pPr>
              <w:pStyle w:val="Equation"/>
              <w:spacing w:line="276" w:lineRule="auto"/>
              <w:rPr>
                <w:rFonts w:ascii="Times New Roman" w:hAnsi="Times New Roman"/>
              </w:rPr>
            </w:pPr>
            <m:oMathPara>
              <m:oMath>
                <m:f>
                  <m:fPr>
                    <m:ctrlPr/>
                  </m:fPr>
                  <m:num>
                    <m:sSub>
                      <m:sSubPr>
                        <m:ctrlPr/>
                      </m:sSubPr>
                      <m:e>
                        <m:r>
                          <m:t>T</m:t>
                        </m:r>
                      </m:e>
                      <m:sub>
                        <m:r>
                          <m:t>s</m:t>
                        </m:r>
                      </m:sub>
                    </m:sSub>
                  </m:num>
                  <m:den>
                    <m:sSub>
                      <m:sSubPr>
                        <m:ctrlPr/>
                      </m:sSubPr>
                      <m:e>
                        <m:acc>
                          <m:accPr>
                            <m:chr m:val="̇"/>
                            <m:ctrlPr/>
                          </m:accPr>
                          <m:e>
                            <m:r>
                              <m:t>Q</m:t>
                            </m:r>
                          </m:e>
                        </m:acc>
                      </m:e>
                      <m:sub>
                        <m:r>
                          <m:t>g0</m:t>
                        </m:r>
                      </m:sub>
                    </m:sSub>
                  </m:den>
                </m:f>
                <m:r>
                  <w:rPr>
                    <w:lang w:val="fr-FR"/>
                  </w:rPr>
                  <m:t>-</m:t>
                </m:r>
                <m:sSubSup>
                  <m:sSubSupPr>
                    <m:ctrlPr/>
                  </m:sSubSupPr>
                  <m:e>
                    <m:r>
                      <m:t>α</m:t>
                    </m:r>
                  </m:e>
                  <m:sub>
                    <m:r>
                      <m:t>g</m:t>
                    </m:r>
                  </m:sub>
                  <m:sup>
                    <m:r>
                      <m:t>'</m:t>
                    </m:r>
                  </m:sup>
                </m:sSubSup>
                <m:r>
                  <m:t>=</m:t>
                </m:r>
                <m:f>
                  <m:fPr>
                    <m:ctrlPr/>
                  </m:fPr>
                  <m:num>
                    <m:sSub>
                      <m:sSubPr>
                        <m:ctrlPr/>
                      </m:sSubPr>
                      <m:e>
                        <m:r>
                          <m:t>T</m:t>
                        </m:r>
                      </m:e>
                      <m:sub>
                        <m:r>
                          <m:t>sink</m:t>
                        </m:r>
                      </m:sub>
                    </m:sSub>
                  </m:num>
                  <m:den>
                    <m:sSub>
                      <m:sSubPr>
                        <m:ctrlPr/>
                      </m:sSubPr>
                      <m:e>
                        <m:acc>
                          <m:accPr>
                            <m:chr m:val="̇"/>
                            <m:ctrlPr/>
                          </m:accPr>
                          <m:e>
                            <m:r>
                              <m:t>Q</m:t>
                            </m:r>
                          </m:e>
                        </m:acc>
                      </m:e>
                      <m:sub>
                        <m:r>
                          <m:t>p</m:t>
                        </m:r>
                      </m:sub>
                    </m:sSub>
                  </m:den>
                </m:f>
                <m:r>
                  <m:t>+</m:t>
                </m:r>
                <m:sSubSup>
                  <m:sSubSupPr>
                    <m:ctrlPr/>
                  </m:sSubSupPr>
                  <m:e>
                    <m:r>
                      <m:t>α</m:t>
                    </m:r>
                  </m:e>
                  <m:sub>
                    <m:r>
                      <m:t>p</m:t>
                    </m:r>
                  </m:sub>
                  <m:sup>
                    <m:r>
                      <m:t>'</m:t>
                    </m:r>
                  </m:sup>
                </m:sSubSup>
                <m:r>
                  <m:t>,</m:t>
                </m:r>
              </m:oMath>
            </m:oMathPara>
          </w:p>
        </w:tc>
        <w:tc>
          <w:tcPr>
            <w:tcW w:w="709" w:type="dxa"/>
            <w:vAlign w:val="center"/>
          </w:tcPr>
          <w:p w14:paraId="6F319FB8" w14:textId="77777777" w:rsidR="004F1C26" w:rsidRPr="00534D90" w:rsidRDefault="004F1C26" w:rsidP="00520B47">
            <w:pPr>
              <w:pStyle w:val="MDPI31text"/>
              <w:spacing w:line="240" w:lineRule="auto"/>
              <w:ind w:left="0" w:firstLine="0"/>
              <w:jc w:val="right"/>
              <w:rPr>
                <w:rFonts w:ascii="Times New Roman" w:hAnsi="Times New Roman"/>
                <w:sz w:val="28"/>
                <w:szCs w:val="28"/>
              </w:rPr>
            </w:pPr>
          </w:p>
        </w:tc>
      </w:tr>
      <w:tr w:rsidR="00C51190" w:rsidRPr="00534D90" w14:paraId="589C2DA7" w14:textId="77777777" w:rsidTr="000D65B5">
        <w:trPr>
          <w:trHeight w:val="340"/>
        </w:trPr>
        <w:tc>
          <w:tcPr>
            <w:tcW w:w="8931" w:type="dxa"/>
            <w:vAlign w:val="center"/>
          </w:tcPr>
          <w:p w14:paraId="171CDA29" w14:textId="77777777" w:rsidR="00C51190" w:rsidRPr="00534D90" w:rsidRDefault="00C51190" w:rsidP="00B739FA">
            <w:pPr>
              <w:pStyle w:val="Equation"/>
              <w:spacing w:line="276" w:lineRule="auto"/>
              <w:rPr>
                <w:rFonts w:ascii="Times New Roman" w:eastAsia="Aptos" w:hAnsi="Times New Roman"/>
                <w:i w:val="0"/>
              </w:rPr>
            </w:pPr>
          </w:p>
        </w:tc>
        <w:tc>
          <w:tcPr>
            <w:tcW w:w="709" w:type="dxa"/>
            <w:vAlign w:val="center"/>
          </w:tcPr>
          <w:p w14:paraId="48EA1E60" w14:textId="77777777" w:rsidR="00C51190" w:rsidRPr="00534D90" w:rsidRDefault="00C51190" w:rsidP="00520B47">
            <w:pPr>
              <w:pStyle w:val="MDPI31text"/>
              <w:spacing w:line="240" w:lineRule="auto"/>
              <w:ind w:left="0" w:firstLine="0"/>
              <w:jc w:val="right"/>
              <w:rPr>
                <w:rFonts w:ascii="Times New Roman" w:hAnsi="Times New Roman"/>
                <w:sz w:val="28"/>
                <w:szCs w:val="28"/>
              </w:rPr>
            </w:pPr>
          </w:p>
        </w:tc>
      </w:tr>
      <w:tr w:rsidR="004F1C26" w:rsidRPr="00534D90" w14:paraId="275FE461" w14:textId="77777777" w:rsidTr="000D65B5">
        <w:trPr>
          <w:trHeight w:val="340"/>
        </w:trPr>
        <w:tc>
          <w:tcPr>
            <w:tcW w:w="8931" w:type="dxa"/>
            <w:vAlign w:val="center"/>
          </w:tcPr>
          <w:p w14:paraId="5F4C64B1" w14:textId="3EA5B22E" w:rsidR="004F1C26" w:rsidRPr="00534D90" w:rsidRDefault="00BD0BAE" w:rsidP="00B739FA">
            <w:pPr>
              <w:pStyle w:val="Equation"/>
              <w:spacing w:line="276" w:lineRule="auto"/>
              <w:rPr>
                <w:rFonts w:ascii="Times New Roman" w:hAnsi="Times New Roman"/>
              </w:rPr>
            </w:pPr>
            <m:oMathPara>
              <m:oMath>
                <m:f>
                  <m:fPr>
                    <m:ctrlPr/>
                  </m:fPr>
                  <m:num>
                    <m:sSub>
                      <m:sSubPr>
                        <m:ctrlPr/>
                      </m:sSubPr>
                      <m:e>
                        <m:r>
                          <m:t>T</m:t>
                        </m:r>
                      </m:e>
                      <m:sub>
                        <m:r>
                          <m:t>s</m:t>
                        </m:r>
                      </m:sub>
                    </m:sSub>
                  </m:num>
                  <m:den>
                    <m:sSub>
                      <m:sSubPr>
                        <m:ctrlPr/>
                      </m:sSubPr>
                      <m:e>
                        <m:acc>
                          <m:accPr>
                            <m:chr m:val="̇"/>
                            <m:ctrlPr/>
                          </m:accPr>
                          <m:e>
                            <m:r>
                              <m:t>Q</m:t>
                            </m:r>
                          </m:e>
                        </m:acc>
                      </m:e>
                      <m:sub>
                        <m:r>
                          <m:t>g0</m:t>
                        </m:r>
                      </m:sub>
                    </m:sSub>
                  </m:den>
                </m:f>
                <m:r>
                  <m:t>-</m:t>
                </m:r>
                <m:f>
                  <m:fPr>
                    <m:ctrlPr/>
                  </m:fPr>
                  <m:num>
                    <m:sSub>
                      <m:sSubPr>
                        <m:ctrlPr/>
                      </m:sSubPr>
                      <m:e>
                        <m:r>
                          <m:t>T</m:t>
                        </m:r>
                      </m:e>
                      <m:sub>
                        <m:r>
                          <m:t>sink</m:t>
                        </m:r>
                      </m:sub>
                    </m:sSub>
                  </m:num>
                  <m:den>
                    <m:sSub>
                      <m:sSubPr>
                        <m:ctrlPr/>
                      </m:sSubPr>
                      <m:e>
                        <m:acc>
                          <m:accPr>
                            <m:chr m:val="̇"/>
                            <m:ctrlPr/>
                          </m:accPr>
                          <m:e>
                            <m:r>
                              <m:t>Q</m:t>
                            </m:r>
                          </m:e>
                        </m:acc>
                      </m:e>
                      <m:sub>
                        <m:r>
                          <m:t>g0</m:t>
                        </m:r>
                      </m:sub>
                    </m:sSub>
                    <m:r>
                      <m:t>+</m:t>
                    </m:r>
                    <m:acc>
                      <m:accPr>
                        <m:chr m:val="̇"/>
                        <m:ctrlPr/>
                      </m:accPr>
                      <m:e>
                        <m:r>
                          <m:t>W</m:t>
                        </m:r>
                      </m:e>
                    </m:acc>
                  </m:den>
                </m:f>
                <m:r>
                  <m:t>=</m:t>
                </m:r>
                <m:sSup>
                  <m:sSupPr>
                    <m:ctrlPr/>
                  </m:sSupPr>
                  <m:e>
                    <m:r>
                      <m:t>α</m:t>
                    </m:r>
                  </m:e>
                  <m:sup>
                    <m:r>
                      <m:t>'</m:t>
                    </m:r>
                  </m:sup>
                </m:sSup>
                <m:r>
                  <m:t>,</m:t>
                </m:r>
              </m:oMath>
            </m:oMathPara>
          </w:p>
        </w:tc>
        <w:tc>
          <w:tcPr>
            <w:tcW w:w="709" w:type="dxa"/>
            <w:vAlign w:val="center"/>
          </w:tcPr>
          <w:p w14:paraId="10BFC11B" w14:textId="77777777" w:rsidR="004F1C26" w:rsidRPr="00534D90" w:rsidRDefault="004F1C26" w:rsidP="00520B47">
            <w:pPr>
              <w:pStyle w:val="MDPI31text"/>
              <w:spacing w:line="240" w:lineRule="auto"/>
              <w:ind w:left="0" w:firstLine="0"/>
              <w:jc w:val="right"/>
              <w:rPr>
                <w:rFonts w:ascii="Times New Roman" w:hAnsi="Times New Roman"/>
                <w:sz w:val="28"/>
                <w:szCs w:val="28"/>
              </w:rPr>
            </w:pPr>
          </w:p>
        </w:tc>
      </w:tr>
    </w:tbl>
    <w:p w14:paraId="6F05DE2A" w14:textId="77777777" w:rsidR="004F1C26" w:rsidRPr="00534D90" w:rsidRDefault="004F1C26" w:rsidP="001A75B3">
      <w:pPr>
        <w:pStyle w:val="NoSpacing"/>
      </w:pPr>
    </w:p>
    <w:p w14:paraId="68F2AF22" w14:textId="06D205D4" w:rsidR="001072EA" w:rsidRPr="00534D90" w:rsidRDefault="001072EA" w:rsidP="001A75B3">
      <w:pPr>
        <w:pStyle w:val="NoSpacing"/>
      </w:pPr>
      <w:r w:rsidRPr="00534D90">
        <w:t>where</w:t>
      </w:r>
      <w:r w:rsidRPr="00534D90">
        <w:rPr>
          <w:rFonts w:eastAsiaTheme="minorEastAsia"/>
          <w:i/>
        </w:rPr>
        <w:t xml:space="preserve"> </w:t>
      </w:r>
      <m:oMath>
        <m:sSubSup>
          <m:sSubSupPr>
            <m:ctrlPr>
              <w:rPr>
                <w:rFonts w:ascii="Cambria Math" w:hAnsi="Cambria Math"/>
              </w:rPr>
            </m:ctrlPr>
          </m:sSubSupPr>
          <m:e>
            <m:sSup>
              <m:sSupPr>
                <m:ctrlPr>
                  <w:rPr>
                    <w:rFonts w:ascii="Cambria Math" w:eastAsiaTheme="minorEastAsia"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m:t>
            </m:r>
            <m:r>
              <w:rPr>
                <w:rFonts w:ascii="Cambria Math" w:hAnsi="Cambria Math"/>
              </w:rPr>
              <m:t>α</m:t>
            </m:r>
          </m:e>
          <m:sub>
            <m:r>
              <w:rPr>
                <w:rFonts w:ascii="Cambria Math" w:hAnsi="Cambria Math"/>
              </w:rPr>
              <m:t>g</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α</m:t>
            </m:r>
          </m:e>
          <m:sub>
            <m:r>
              <w:rPr>
                <w:rFonts w:ascii="Cambria Math" w:hAnsi="Cambria Math"/>
              </w:rPr>
              <m:t>p</m:t>
            </m:r>
          </m:sub>
          <m:sup>
            <m:r>
              <m:rPr>
                <m:sty m:val="p"/>
              </m:rPr>
              <w:rPr>
                <w:rFonts w:ascii="Cambria Math" w:hAnsi="Cambria Math"/>
              </w:rPr>
              <m:t>'</m:t>
            </m:r>
          </m:sup>
        </m:sSubSup>
        <m:r>
          <w:rPr>
            <w:rFonts w:ascii="Cambria Math" w:hAnsi="Cambria Math"/>
          </w:rPr>
          <m:t>.</m:t>
        </m:r>
      </m:oMath>
      <w:r w:rsidRPr="00534D90">
        <w:t xml:space="preserve"> </w:t>
      </w:r>
      <w:r w:rsidR="006B6DEA" w:rsidRPr="00534D90">
        <w:t>By rearranging the preceding relation, the expression for the compressor power consumption in the reversible case can be written as</w:t>
      </w:r>
      <w:r w:rsidRPr="00534D90">
        <w:t>:</w:t>
      </w:r>
    </w:p>
    <w:p w14:paraId="5EF07536" w14:textId="77777777" w:rsidR="004F1C26" w:rsidRPr="00534D90" w:rsidRDefault="004F1C26"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F1C26" w:rsidRPr="00534D90" w14:paraId="338B75CD" w14:textId="77777777" w:rsidTr="000D65B5">
        <w:trPr>
          <w:trHeight w:val="340"/>
        </w:trPr>
        <w:tc>
          <w:tcPr>
            <w:tcW w:w="8931" w:type="dxa"/>
            <w:vAlign w:val="center"/>
          </w:tcPr>
          <w:p w14:paraId="17EAACB3" w14:textId="59DE7A93" w:rsidR="004F1C26" w:rsidRPr="00534D90" w:rsidRDefault="00BD0BAE" w:rsidP="00B739FA">
            <w:pPr>
              <w:pStyle w:val="Equation"/>
              <w:spacing w:line="276" w:lineRule="auto"/>
              <w:rPr>
                <w:rFonts w:ascii="Times New Roman" w:hAnsi="Times New Roman"/>
              </w:rPr>
            </w:pPr>
            <m:oMath>
              <m:acc>
                <m:accPr>
                  <m:chr m:val="̇"/>
                  <m:ctrlPr/>
                </m:accPr>
                <m:e>
                  <m:r>
                    <m:t>W</m:t>
                  </m:r>
                </m:e>
              </m:acc>
              <m:r>
                <m:t>=</m:t>
              </m:r>
              <m:sSub>
                <m:sSubPr>
                  <m:ctrlPr/>
                </m:sSubPr>
                <m:e>
                  <m:acc>
                    <m:accPr>
                      <m:chr m:val="̇"/>
                      <m:ctrlPr/>
                    </m:accPr>
                    <m:e>
                      <m:r>
                        <m:t>Q</m:t>
                      </m:r>
                    </m:e>
                  </m:acc>
                </m:e>
                <m:sub>
                  <m:r>
                    <m:t>g0</m:t>
                  </m:r>
                </m:sub>
              </m:sSub>
              <m:d>
                <m:dPr>
                  <m:begChr m:val="["/>
                  <m:endChr m:val="]"/>
                  <m:ctrlPr/>
                </m:dPr>
                <m:e>
                  <m:f>
                    <m:fPr>
                      <m:ctrlPr/>
                    </m:fPr>
                    <m:num>
                      <m:r>
                        <m:t xml:space="preserve"> </m:t>
                      </m:r>
                      <m:sSub>
                        <m:sSubPr>
                          <m:ctrlPr/>
                        </m:sSubPr>
                        <m:e>
                          <m:r>
                            <m:t>T</m:t>
                          </m:r>
                        </m:e>
                        <m:sub>
                          <m:r>
                            <m:t>sink</m:t>
                          </m:r>
                        </m:sub>
                      </m:sSub>
                    </m:num>
                    <m:den>
                      <m:sSub>
                        <m:sSubPr>
                          <m:ctrlPr/>
                        </m:sSubPr>
                        <m:e>
                          <m:r>
                            <m:t>T</m:t>
                          </m:r>
                        </m:e>
                        <m:sub>
                          <m:r>
                            <m:t>s</m:t>
                          </m:r>
                        </m:sub>
                      </m:sSub>
                      <m:r>
                        <m:t>-</m:t>
                      </m:r>
                      <m:sSup>
                        <m:sSupPr>
                          <m:ctrlPr/>
                        </m:sSupPr>
                        <m:e>
                          <m:r>
                            <m:t>α</m:t>
                          </m:r>
                        </m:e>
                        <m:sup>
                          <m:r>
                            <m:t>'</m:t>
                          </m:r>
                        </m:sup>
                      </m:sSup>
                      <m:sSub>
                        <m:sSubPr>
                          <m:ctrlPr/>
                        </m:sSubPr>
                        <m:e>
                          <m:acc>
                            <m:accPr>
                              <m:chr m:val="̇"/>
                              <m:ctrlPr/>
                            </m:accPr>
                            <m:e>
                              <m:r>
                                <m:t>Q</m:t>
                              </m:r>
                            </m:e>
                          </m:acc>
                        </m:e>
                        <m:sub>
                          <m:r>
                            <m:t>g0</m:t>
                          </m:r>
                        </m:sub>
                      </m:sSub>
                    </m:den>
                  </m:f>
                  <m:r>
                    <m:t>-1</m:t>
                  </m:r>
                </m:e>
              </m:d>
            </m:oMath>
            <w:r w:rsidR="004F1C26" w:rsidRPr="00534D90">
              <w:rPr>
                <w:rFonts w:ascii="Times New Roman" w:hAnsi="Times New Roman"/>
              </w:rPr>
              <w:t>.</w:t>
            </w:r>
          </w:p>
        </w:tc>
        <w:tc>
          <w:tcPr>
            <w:tcW w:w="709" w:type="dxa"/>
            <w:vAlign w:val="center"/>
          </w:tcPr>
          <w:p w14:paraId="20F008B9" w14:textId="49CBF08E" w:rsidR="004F1C26" w:rsidRPr="00534D90" w:rsidRDefault="004F1C26"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(5)</w:t>
            </w:r>
          </w:p>
        </w:tc>
      </w:tr>
    </w:tbl>
    <w:p w14:paraId="3F5D024A" w14:textId="77777777" w:rsidR="001072EA" w:rsidRPr="00534D90" w:rsidRDefault="001072EA" w:rsidP="004F1C26">
      <w:pPr>
        <w:ind w:firstLine="0"/>
      </w:pPr>
    </w:p>
    <w:p w14:paraId="6E2DA6E6" w14:textId="0B7E6883" w:rsidR="001072EA" w:rsidRPr="00534D90" w:rsidRDefault="001072EA" w:rsidP="006D5C66">
      <w:pPr>
        <w:pStyle w:val="ListParagraph"/>
        <w:numPr>
          <w:ilvl w:val="0"/>
          <w:numId w:val="1"/>
        </w:numPr>
        <w:ind w:left="993" w:hanging="283"/>
        <w:rPr>
          <w:i/>
          <w:iCs/>
        </w:rPr>
      </w:pPr>
      <w:r w:rsidRPr="00534D90">
        <w:rPr>
          <w:i/>
          <w:iCs/>
        </w:rPr>
        <w:t>Irreversible model based on the irreversibility ratio</w:t>
      </w:r>
      <w:r w:rsidR="00502DD5" w:rsidRPr="00534D90">
        <w:rPr>
          <w:i/>
          <w:iCs/>
        </w:rPr>
        <w:t>.</w:t>
      </w:r>
    </w:p>
    <w:p w14:paraId="6868B379" w14:textId="69F6A80D" w:rsidR="001072EA" w:rsidRPr="00534D90" w:rsidRDefault="004C5CD8" w:rsidP="001A75B3">
      <w:r w:rsidRPr="00534D90">
        <w:t xml:space="preserve">In the case of the irreversible model formulated using the irreversibility ratio </w:t>
      </w:r>
      <m:oMath>
        <m:r>
          <w:rPr>
            <w:rFonts w:ascii="Cambria Math" w:hAnsi="Cambria Math"/>
          </w:rPr>
          <m:t>I</m:t>
        </m:r>
      </m:oMath>
      <w:r w:rsidRPr="00534D90">
        <w:t xml:space="preserve">, the imposed condition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g0</m:t>
            </m:r>
          </m:sub>
        </m:sSub>
      </m:oMath>
      <w:r w:rsidRPr="00534D90">
        <w:t xml:space="preserve"> is substituted into Eqs. (1) and (2) to determine the evaporator and condenser temperatures. By then combining these relations with the energy balance Eq. (3) and the entropy balance for the irreversible case Eq. (4b), we obtain</w:t>
      </w:r>
      <w:r w:rsidR="001072EA" w:rsidRPr="00534D90">
        <w:t>:</w:t>
      </w:r>
    </w:p>
    <w:p w14:paraId="62E19CE4" w14:textId="77777777" w:rsidR="000C332E" w:rsidRPr="00534D90" w:rsidRDefault="000C332E"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C332E" w:rsidRPr="00534D90" w14:paraId="38C42046" w14:textId="77777777" w:rsidTr="000D65B5">
        <w:trPr>
          <w:trHeight w:val="340"/>
        </w:trPr>
        <w:tc>
          <w:tcPr>
            <w:tcW w:w="8931" w:type="dxa"/>
            <w:vAlign w:val="center"/>
          </w:tcPr>
          <w:p w14:paraId="7A34B662" w14:textId="2B2F0625" w:rsidR="000C332E" w:rsidRPr="00534D90" w:rsidRDefault="00BD0BAE" w:rsidP="00296BC1">
            <w:pPr>
              <w:pStyle w:val="Equation"/>
              <w:spacing w:line="276" w:lineRule="auto"/>
              <w:rPr>
                <w:rFonts w:ascii="Times New Roman" w:hAnsi="Times New Roman"/>
              </w:rPr>
            </w:pPr>
            <m:oMathPara>
              <m:oMath>
                <m:f>
                  <m:fPr>
                    <m:ctrlPr/>
                  </m:fPr>
                  <m:num>
                    <m:sSub>
                      <m:sSubPr>
                        <m:ctrlPr/>
                      </m:sSubPr>
                      <m:e>
                        <m:r>
                          <m:t>T</m:t>
                        </m:r>
                      </m:e>
                      <m:sub>
                        <m:r>
                          <m:t>evap</m:t>
                        </m:r>
                      </m:sub>
                    </m:sSub>
                  </m:num>
                  <m:den>
                    <m:sSub>
                      <m:sSubPr>
                        <m:ctrlPr/>
                      </m:sSubPr>
                      <m:e>
                        <m:acc>
                          <m:accPr>
                            <m:chr m:val="̇"/>
                            <m:ctrlPr/>
                          </m:accPr>
                          <m:e>
                            <m:r>
                              <m:t>Q</m:t>
                            </m:r>
                          </m:e>
                        </m:acc>
                      </m:e>
                      <m:sub>
                        <m:r>
                          <m:t>g0</m:t>
                        </m:r>
                      </m:sub>
                    </m:sSub>
                  </m:den>
                </m:f>
                <m:r>
                  <m:t>=I</m:t>
                </m:r>
                <m:f>
                  <m:fPr>
                    <m:ctrlPr/>
                  </m:fPr>
                  <m:num>
                    <m:sSub>
                      <m:sSubPr>
                        <m:ctrlPr/>
                      </m:sSubPr>
                      <m:e>
                        <m:r>
                          <m:t>T</m:t>
                        </m:r>
                      </m:e>
                      <m:sub>
                        <m:r>
                          <m:t>cond</m:t>
                        </m:r>
                      </m:sub>
                    </m:sSub>
                  </m:num>
                  <m:den>
                    <m:sSub>
                      <m:sSubPr>
                        <m:ctrlPr/>
                      </m:sSubPr>
                      <m:e>
                        <m:acc>
                          <m:accPr>
                            <m:chr m:val="̇"/>
                            <m:ctrlPr/>
                          </m:accPr>
                          <m:e>
                            <m:r>
                              <m:t>Q</m:t>
                            </m:r>
                          </m:e>
                        </m:acc>
                      </m:e>
                      <m:sub>
                        <m:r>
                          <m:t>p</m:t>
                        </m:r>
                      </m:sub>
                    </m:sSub>
                  </m:den>
                </m:f>
                <m:r>
                  <m:t>,</m:t>
                </m:r>
              </m:oMath>
            </m:oMathPara>
          </w:p>
        </w:tc>
        <w:tc>
          <w:tcPr>
            <w:tcW w:w="709" w:type="dxa"/>
            <w:vAlign w:val="center"/>
          </w:tcPr>
          <w:p w14:paraId="5345D333" w14:textId="460B7289" w:rsidR="000C332E" w:rsidRPr="00534D90" w:rsidRDefault="000C332E" w:rsidP="00520B47">
            <w:pPr>
              <w:pStyle w:val="MDPI31text"/>
              <w:spacing w:line="240" w:lineRule="auto"/>
              <w:ind w:left="0" w:firstLine="0"/>
              <w:jc w:val="right"/>
              <w:rPr>
                <w:rFonts w:ascii="Times New Roman" w:hAnsi="Times New Roman"/>
                <w:sz w:val="28"/>
                <w:szCs w:val="28"/>
              </w:rPr>
            </w:pPr>
          </w:p>
        </w:tc>
      </w:tr>
      <w:tr w:rsidR="004D4967" w:rsidRPr="00534D90" w14:paraId="621909DE" w14:textId="77777777" w:rsidTr="000D65B5">
        <w:trPr>
          <w:trHeight w:val="340"/>
        </w:trPr>
        <w:tc>
          <w:tcPr>
            <w:tcW w:w="8931" w:type="dxa"/>
            <w:vAlign w:val="center"/>
          </w:tcPr>
          <w:p w14:paraId="21D62B39" w14:textId="77777777" w:rsidR="004D4967" w:rsidRPr="00534D90" w:rsidRDefault="004D4967" w:rsidP="00296BC1">
            <w:pPr>
              <w:pStyle w:val="Equation"/>
              <w:spacing w:line="276" w:lineRule="auto"/>
              <w:rPr>
                <w:rFonts w:ascii="Times New Roman" w:hAnsi="Times New Roman"/>
                <w:i w:val="0"/>
              </w:rPr>
            </w:pPr>
          </w:p>
        </w:tc>
        <w:tc>
          <w:tcPr>
            <w:tcW w:w="709" w:type="dxa"/>
            <w:vAlign w:val="center"/>
          </w:tcPr>
          <w:p w14:paraId="3044FFE0" w14:textId="77777777" w:rsidR="004D4967" w:rsidRPr="00534D90" w:rsidRDefault="004D4967" w:rsidP="00520B47">
            <w:pPr>
              <w:pStyle w:val="MDPI31text"/>
              <w:spacing w:line="240" w:lineRule="auto"/>
              <w:ind w:left="0" w:firstLine="0"/>
              <w:jc w:val="right"/>
              <w:rPr>
                <w:rFonts w:ascii="Times New Roman" w:hAnsi="Times New Roman"/>
                <w:sz w:val="28"/>
                <w:szCs w:val="28"/>
              </w:rPr>
            </w:pPr>
          </w:p>
        </w:tc>
      </w:tr>
      <w:tr w:rsidR="000C332E" w:rsidRPr="00534D90" w14:paraId="0BA69A1A" w14:textId="77777777" w:rsidTr="000D65B5">
        <w:trPr>
          <w:trHeight w:val="340"/>
        </w:trPr>
        <w:tc>
          <w:tcPr>
            <w:tcW w:w="8931" w:type="dxa"/>
            <w:vAlign w:val="center"/>
          </w:tcPr>
          <w:p w14:paraId="4734AA9F" w14:textId="5544AE9C" w:rsidR="000C332E" w:rsidRPr="00534D90" w:rsidRDefault="00BD0BAE" w:rsidP="00296BC1">
            <w:pPr>
              <w:pStyle w:val="Equation"/>
              <w:spacing w:line="276" w:lineRule="auto"/>
              <w:rPr>
                <w:rFonts w:ascii="Times New Roman" w:hAnsi="Times New Roman"/>
                <w:i w:val="0"/>
              </w:rPr>
            </w:pPr>
            <m:oMathPara>
              <m:oMath>
                <m:f>
                  <m:fPr>
                    <m:ctrlPr/>
                  </m:fPr>
                  <m:num>
                    <m:sSub>
                      <m:sSubPr>
                        <m:ctrlPr/>
                      </m:sSubPr>
                      <m:e>
                        <m:r>
                          <m:t>T</m:t>
                        </m:r>
                      </m:e>
                      <m:sub>
                        <m:r>
                          <m:t>s</m:t>
                        </m:r>
                      </m:sub>
                    </m:sSub>
                  </m:num>
                  <m:den>
                    <m:sSub>
                      <m:sSubPr>
                        <m:ctrlPr/>
                      </m:sSubPr>
                      <m:e>
                        <m:acc>
                          <m:accPr>
                            <m:chr m:val="̇"/>
                            <m:ctrlPr/>
                          </m:accPr>
                          <m:e>
                            <m:r>
                              <m:t>Q</m:t>
                            </m:r>
                          </m:e>
                        </m:acc>
                      </m:e>
                      <m:sub>
                        <m:r>
                          <m:t>g0</m:t>
                        </m:r>
                      </m:sub>
                    </m:sSub>
                  </m:den>
                </m:f>
                <m:r>
                  <w:rPr>
                    <w:lang w:val="fr-FR"/>
                  </w:rPr>
                  <m:t>-</m:t>
                </m:r>
                <m:sSubSup>
                  <m:sSubSupPr>
                    <m:ctrlPr>
                      <w:rPr>
                        <w:rFonts w:eastAsiaTheme="minorHAnsi"/>
                      </w:rPr>
                    </m:ctrlPr>
                  </m:sSubSupPr>
                  <m:e>
                    <m:r>
                      <m:t>α</m:t>
                    </m:r>
                  </m:e>
                  <m:sub>
                    <m:r>
                      <m:t>g</m:t>
                    </m:r>
                  </m:sub>
                  <m:sup>
                    <m:r>
                      <m:t>'</m:t>
                    </m:r>
                  </m:sup>
                </m:sSubSup>
                <m:r>
                  <m:t>=I</m:t>
                </m:r>
                <m:f>
                  <m:fPr>
                    <m:ctrlPr/>
                  </m:fPr>
                  <m:num>
                    <m:sSub>
                      <m:sSubPr>
                        <m:ctrlPr/>
                      </m:sSubPr>
                      <m:e>
                        <m:r>
                          <m:t>T</m:t>
                        </m:r>
                      </m:e>
                      <m:sub>
                        <m:r>
                          <m:t>sink</m:t>
                        </m:r>
                      </m:sub>
                    </m:sSub>
                  </m:num>
                  <m:den>
                    <m:sSub>
                      <m:sSubPr>
                        <m:ctrlPr/>
                      </m:sSubPr>
                      <m:e>
                        <m:acc>
                          <m:accPr>
                            <m:chr m:val="̇"/>
                            <m:ctrlPr/>
                          </m:accPr>
                          <m:e>
                            <m:r>
                              <m:t>Q</m:t>
                            </m:r>
                          </m:e>
                        </m:acc>
                      </m:e>
                      <m:sub>
                        <m:r>
                          <m:t>p</m:t>
                        </m:r>
                      </m:sub>
                    </m:sSub>
                  </m:den>
                </m:f>
                <m:r>
                  <m:t>+I</m:t>
                </m:r>
                <m:sSubSup>
                  <m:sSubSupPr>
                    <m:ctrlPr>
                      <w:rPr>
                        <w:rFonts w:eastAsiaTheme="minorHAnsi"/>
                      </w:rPr>
                    </m:ctrlPr>
                  </m:sSubSupPr>
                  <m:e>
                    <m:r>
                      <m:t>α</m:t>
                    </m:r>
                  </m:e>
                  <m:sub>
                    <m:r>
                      <m:t>p,</m:t>
                    </m:r>
                  </m:sub>
                  <m:sup>
                    <m:r>
                      <m:t>'</m:t>
                    </m:r>
                  </m:sup>
                </m:sSubSup>
              </m:oMath>
            </m:oMathPara>
          </w:p>
        </w:tc>
        <w:tc>
          <w:tcPr>
            <w:tcW w:w="709" w:type="dxa"/>
            <w:vAlign w:val="center"/>
          </w:tcPr>
          <w:p w14:paraId="4A828149" w14:textId="77777777" w:rsidR="000C332E" w:rsidRPr="00534D90" w:rsidRDefault="000C332E" w:rsidP="00520B47">
            <w:pPr>
              <w:pStyle w:val="MDPI31text"/>
              <w:spacing w:line="240" w:lineRule="auto"/>
              <w:ind w:left="0" w:firstLine="0"/>
              <w:jc w:val="right"/>
              <w:rPr>
                <w:rFonts w:ascii="Times New Roman" w:hAnsi="Times New Roman"/>
                <w:sz w:val="28"/>
                <w:szCs w:val="28"/>
              </w:rPr>
            </w:pPr>
          </w:p>
        </w:tc>
      </w:tr>
      <w:tr w:rsidR="004D4967" w:rsidRPr="00534D90" w14:paraId="3C7BC33E" w14:textId="77777777" w:rsidTr="000D65B5">
        <w:trPr>
          <w:trHeight w:val="340"/>
        </w:trPr>
        <w:tc>
          <w:tcPr>
            <w:tcW w:w="8931" w:type="dxa"/>
            <w:vAlign w:val="center"/>
          </w:tcPr>
          <w:p w14:paraId="5FD04EFD" w14:textId="77777777" w:rsidR="004D4967" w:rsidRPr="00534D90" w:rsidRDefault="004D4967" w:rsidP="00296BC1">
            <w:pPr>
              <w:pStyle w:val="Equation"/>
              <w:spacing w:line="276" w:lineRule="auto"/>
              <w:rPr>
                <w:rFonts w:ascii="Times New Roman" w:hAnsi="Times New Roman"/>
                <w:i w:val="0"/>
              </w:rPr>
            </w:pPr>
          </w:p>
        </w:tc>
        <w:tc>
          <w:tcPr>
            <w:tcW w:w="709" w:type="dxa"/>
            <w:vAlign w:val="center"/>
          </w:tcPr>
          <w:p w14:paraId="55731F11" w14:textId="77777777" w:rsidR="004D4967" w:rsidRPr="00534D90" w:rsidRDefault="004D4967" w:rsidP="00520B47">
            <w:pPr>
              <w:pStyle w:val="MDPI31text"/>
              <w:spacing w:line="240" w:lineRule="auto"/>
              <w:ind w:left="0" w:firstLine="0"/>
              <w:jc w:val="right"/>
              <w:rPr>
                <w:rFonts w:ascii="Times New Roman" w:hAnsi="Times New Roman"/>
                <w:sz w:val="28"/>
                <w:szCs w:val="28"/>
              </w:rPr>
            </w:pPr>
          </w:p>
        </w:tc>
      </w:tr>
      <w:tr w:rsidR="000C332E" w:rsidRPr="00534D90" w14:paraId="033C8D31" w14:textId="77777777" w:rsidTr="000D65B5">
        <w:trPr>
          <w:trHeight w:val="340"/>
        </w:trPr>
        <w:tc>
          <w:tcPr>
            <w:tcW w:w="8931" w:type="dxa"/>
            <w:vAlign w:val="center"/>
          </w:tcPr>
          <w:p w14:paraId="52D88C66" w14:textId="29214898" w:rsidR="000C332E" w:rsidRPr="00534D90" w:rsidRDefault="00BD0BAE" w:rsidP="00296BC1">
            <w:pPr>
              <w:pStyle w:val="Equation"/>
              <w:spacing w:line="276" w:lineRule="auto"/>
              <w:rPr>
                <w:rFonts w:ascii="Times New Roman" w:hAnsi="Times New Roman"/>
                <w:i w:val="0"/>
              </w:rPr>
            </w:pPr>
            <m:oMathPara>
              <m:oMath>
                <m:f>
                  <m:fPr>
                    <m:ctrlPr/>
                  </m:fPr>
                  <m:num>
                    <m:sSub>
                      <m:sSubPr>
                        <m:ctrlPr/>
                      </m:sSubPr>
                      <m:e>
                        <m:r>
                          <m:t>T</m:t>
                        </m:r>
                      </m:e>
                      <m:sub>
                        <m:r>
                          <m:t>s</m:t>
                        </m:r>
                      </m:sub>
                    </m:sSub>
                  </m:num>
                  <m:den>
                    <m:sSub>
                      <m:sSubPr>
                        <m:ctrlPr/>
                      </m:sSubPr>
                      <m:e>
                        <m:acc>
                          <m:accPr>
                            <m:chr m:val="̇"/>
                            <m:ctrlPr/>
                          </m:accPr>
                          <m:e>
                            <m:r>
                              <m:t>Q</m:t>
                            </m:r>
                          </m:e>
                        </m:acc>
                      </m:e>
                      <m:sub>
                        <m:r>
                          <m:t>g0</m:t>
                        </m:r>
                      </m:sub>
                    </m:sSub>
                  </m:den>
                </m:f>
                <m:r>
                  <m:t>-</m:t>
                </m:r>
                <m:f>
                  <m:fPr>
                    <m:ctrlPr/>
                  </m:fPr>
                  <m:num>
                    <m:sSub>
                      <m:sSubPr>
                        <m:ctrlPr/>
                      </m:sSubPr>
                      <m:e>
                        <m:r>
                          <m:t>I∙T</m:t>
                        </m:r>
                      </m:e>
                      <m:sub>
                        <m:r>
                          <m:t>sink</m:t>
                        </m:r>
                      </m:sub>
                    </m:sSub>
                  </m:num>
                  <m:den>
                    <m:sSub>
                      <m:sSubPr>
                        <m:ctrlPr/>
                      </m:sSubPr>
                      <m:e>
                        <m:acc>
                          <m:accPr>
                            <m:chr m:val="̇"/>
                            <m:ctrlPr/>
                          </m:accPr>
                          <m:e>
                            <m:r>
                              <m:t>Q</m:t>
                            </m:r>
                          </m:e>
                        </m:acc>
                      </m:e>
                      <m:sub>
                        <m:r>
                          <m:t>g0</m:t>
                        </m:r>
                      </m:sub>
                    </m:sSub>
                    <m:r>
                      <m:t>+</m:t>
                    </m:r>
                    <m:acc>
                      <m:accPr>
                        <m:chr m:val="̇"/>
                        <m:ctrlPr/>
                      </m:accPr>
                      <m:e>
                        <m:r>
                          <m:t>W</m:t>
                        </m:r>
                      </m:e>
                    </m:acc>
                  </m:den>
                </m:f>
                <m:r>
                  <m:t>=</m:t>
                </m:r>
                <m:sSubSup>
                  <m:sSubSupPr>
                    <m:ctrlPr>
                      <w:rPr>
                        <w:rFonts w:eastAsiaTheme="minorHAnsi"/>
                      </w:rPr>
                    </m:ctrlPr>
                  </m:sSubSupPr>
                  <m:e>
                    <m:r>
                      <m:t>α</m:t>
                    </m:r>
                  </m:e>
                  <m:sub>
                    <m:r>
                      <m:t>I</m:t>
                    </m:r>
                  </m:sub>
                  <m:sup>
                    <m:r>
                      <m:t>'</m:t>
                    </m:r>
                  </m:sup>
                </m:sSubSup>
                <m:r>
                  <m:t>,</m:t>
                </m:r>
              </m:oMath>
            </m:oMathPara>
          </w:p>
        </w:tc>
        <w:tc>
          <w:tcPr>
            <w:tcW w:w="709" w:type="dxa"/>
            <w:vAlign w:val="center"/>
          </w:tcPr>
          <w:p w14:paraId="588F0EED" w14:textId="77777777" w:rsidR="000C332E" w:rsidRPr="00534D90" w:rsidRDefault="000C332E" w:rsidP="00520B47">
            <w:pPr>
              <w:pStyle w:val="MDPI31text"/>
              <w:spacing w:line="240" w:lineRule="auto"/>
              <w:ind w:left="0" w:firstLine="0"/>
              <w:jc w:val="right"/>
              <w:rPr>
                <w:rFonts w:ascii="Times New Roman" w:hAnsi="Times New Roman"/>
                <w:sz w:val="28"/>
                <w:szCs w:val="28"/>
              </w:rPr>
            </w:pPr>
          </w:p>
        </w:tc>
      </w:tr>
    </w:tbl>
    <w:p w14:paraId="123E46F4" w14:textId="77777777" w:rsidR="000C332E" w:rsidRPr="00534D90" w:rsidRDefault="000C332E" w:rsidP="001A75B3">
      <w:pPr>
        <w:rPr>
          <w:i/>
        </w:rPr>
      </w:pPr>
    </w:p>
    <w:p w14:paraId="289A93CE" w14:textId="21444FB9" w:rsidR="001072EA" w:rsidRPr="00534D90" w:rsidRDefault="001072EA" w:rsidP="004D4967">
      <w:pPr>
        <w:pStyle w:val="NoSpacing"/>
      </w:pPr>
      <w:r w:rsidRPr="00534D90">
        <w:t xml:space="preserve">where </w:t>
      </w:r>
      <m:oMath>
        <m:sSubSup>
          <m:sSubSupPr>
            <m:ctrlPr>
              <w:rPr>
                <w:rFonts w:ascii="Cambria Math" w:hAnsi="Cambria Math"/>
              </w:rPr>
            </m:ctrlPr>
          </m:sSubSupPr>
          <m:e>
            <m:r>
              <w:rPr>
                <w:rFonts w:ascii="Cambria Math" w:hAnsi="Cambria Math"/>
              </w:rPr>
              <m:t>α</m:t>
            </m:r>
          </m:e>
          <m:sub>
            <m:r>
              <m:rPr>
                <m:sty m:val="p"/>
              </m:rPr>
              <w:rPr>
                <w:rFonts w:ascii="Cambria Math" w:hAnsi="Cambria Math"/>
              </w:rPr>
              <m:t>I</m:t>
            </m:r>
          </m:sub>
          <m:sup>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α</m:t>
            </m:r>
          </m:e>
          <m:sub>
            <m:r>
              <w:rPr>
                <w:rFonts w:ascii="Cambria Math" w:hAnsi="Cambria Math"/>
              </w:rPr>
              <m:t>g</m:t>
            </m:r>
          </m:sub>
          <m:sup>
            <m:r>
              <m:rPr>
                <m:sty m:val="p"/>
              </m:rPr>
              <w:rPr>
                <w:rFonts w:ascii="Cambria Math" w:hAnsi="Cambria Math"/>
              </w:rPr>
              <m:t>'</m:t>
            </m:r>
          </m:sup>
        </m:sSubSup>
        <m:r>
          <w:rPr>
            <w:rFonts w:ascii="Cambria Math" w:hAnsi="Cambria Math"/>
          </w:rPr>
          <m:t>+I</m:t>
        </m:r>
        <m:sSubSup>
          <m:sSubSupPr>
            <m:ctrlPr>
              <w:rPr>
                <w:rFonts w:ascii="Cambria Math" w:hAnsi="Cambria Math"/>
              </w:rPr>
            </m:ctrlPr>
          </m:sSubSupPr>
          <m:e>
            <m:r>
              <w:rPr>
                <w:rFonts w:ascii="Cambria Math" w:hAnsi="Cambria Math"/>
              </w:rPr>
              <m:t>α</m:t>
            </m:r>
          </m:e>
          <m:sub>
            <m:r>
              <w:rPr>
                <w:rFonts w:ascii="Cambria Math" w:hAnsi="Cambria Math"/>
              </w:rPr>
              <m:t>p</m:t>
            </m:r>
          </m:sub>
          <m:sup>
            <m:r>
              <m:rPr>
                <m:sty m:val="p"/>
              </m:rPr>
              <w:rPr>
                <w:rFonts w:ascii="Cambria Math" w:hAnsi="Cambria Math"/>
              </w:rPr>
              <m:t>'</m:t>
            </m:r>
          </m:sup>
        </m:sSubSup>
      </m:oMath>
      <w:r w:rsidRPr="00534D90">
        <w:rPr>
          <w:rFonts w:eastAsiaTheme="minorEastAsia"/>
        </w:rPr>
        <w:t>.</w:t>
      </w:r>
    </w:p>
    <w:p w14:paraId="4D251569" w14:textId="38E6FA1F" w:rsidR="001072EA" w:rsidRPr="00534D90" w:rsidRDefault="00C26C14" w:rsidP="001A75B3">
      <w:r w:rsidRPr="00534D90">
        <w:t>The corresponding expression for the compressor power consumption is then obtained as</w:t>
      </w:r>
      <w:r w:rsidR="001072EA" w:rsidRPr="00534D90">
        <w:t>:</w:t>
      </w:r>
    </w:p>
    <w:p w14:paraId="73EBD4CC" w14:textId="77777777" w:rsidR="000C332E" w:rsidRPr="00534D90" w:rsidRDefault="000C332E"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C332E" w:rsidRPr="00534D90" w14:paraId="5A1BCB9E" w14:textId="77777777" w:rsidTr="000D65B5">
        <w:trPr>
          <w:trHeight w:val="340"/>
        </w:trPr>
        <w:tc>
          <w:tcPr>
            <w:tcW w:w="8931" w:type="dxa"/>
            <w:vAlign w:val="center"/>
          </w:tcPr>
          <w:p w14:paraId="3FEBCE02" w14:textId="3239B44C" w:rsidR="000C332E" w:rsidRPr="00534D90" w:rsidRDefault="00BD0BAE" w:rsidP="00296BC1">
            <w:pPr>
              <w:pStyle w:val="Equation"/>
              <w:spacing w:line="276" w:lineRule="auto"/>
              <w:rPr>
                <w:rFonts w:ascii="Times New Roman" w:hAnsi="Times New Roman"/>
              </w:rPr>
            </w:pPr>
            <m:oMathPara>
              <m:oMath>
                <m:acc>
                  <m:accPr>
                    <m:chr m:val="̇"/>
                    <m:ctrlPr/>
                  </m:accPr>
                  <m:e>
                    <m:r>
                      <m:t>W</m:t>
                    </m:r>
                  </m:e>
                </m:acc>
                <m:r>
                  <m:t>=</m:t>
                </m:r>
                <m:sSub>
                  <m:sSubPr>
                    <m:ctrlPr/>
                  </m:sSubPr>
                  <m:e>
                    <m:acc>
                      <m:accPr>
                        <m:chr m:val="̇"/>
                        <m:ctrlPr/>
                      </m:accPr>
                      <m:e>
                        <m:r>
                          <m:t>Q</m:t>
                        </m:r>
                      </m:e>
                    </m:acc>
                  </m:e>
                  <m:sub>
                    <m:r>
                      <m:t>g0</m:t>
                    </m:r>
                  </m:sub>
                </m:sSub>
                <m:d>
                  <m:dPr>
                    <m:begChr m:val="["/>
                    <m:endChr m:val="]"/>
                    <m:ctrlPr/>
                  </m:dPr>
                  <m:e>
                    <m:f>
                      <m:fPr>
                        <m:ctrlPr/>
                      </m:fPr>
                      <m:num>
                        <m:r>
                          <m:t xml:space="preserve"> I</m:t>
                        </m:r>
                        <m:sSub>
                          <m:sSubPr>
                            <m:ctrlPr/>
                          </m:sSubPr>
                          <m:e>
                            <m:r>
                              <m:t>∙T</m:t>
                            </m:r>
                          </m:e>
                          <m:sub>
                            <m:r>
                              <m:t>sink</m:t>
                            </m:r>
                          </m:sub>
                        </m:sSub>
                      </m:num>
                      <m:den>
                        <m:sSub>
                          <m:sSubPr>
                            <m:ctrlPr/>
                          </m:sSubPr>
                          <m:e>
                            <m:r>
                              <m:t>T</m:t>
                            </m:r>
                          </m:e>
                          <m:sub>
                            <m:r>
                              <m:t>s</m:t>
                            </m:r>
                          </m:sub>
                        </m:sSub>
                        <m:r>
                          <m:t>-</m:t>
                        </m:r>
                        <m:sSubSup>
                          <m:sSubSupPr>
                            <m:ctrlPr>
                              <w:rPr>
                                <w:rFonts w:eastAsiaTheme="minorHAnsi"/>
                              </w:rPr>
                            </m:ctrlPr>
                          </m:sSubSupPr>
                          <m:e>
                            <m:r>
                              <m:t>α</m:t>
                            </m:r>
                          </m:e>
                          <m:sub>
                            <m:r>
                              <m:t>I</m:t>
                            </m:r>
                          </m:sub>
                          <m:sup>
                            <m:r>
                              <m:t>'</m:t>
                            </m:r>
                          </m:sup>
                        </m:sSubSup>
                        <m:sSub>
                          <m:sSubPr>
                            <m:ctrlPr/>
                          </m:sSubPr>
                          <m:e>
                            <m:acc>
                              <m:accPr>
                                <m:chr m:val="̇"/>
                                <m:ctrlPr/>
                              </m:accPr>
                              <m:e>
                                <m:r>
                                  <m:t>Q</m:t>
                                </m:r>
                              </m:e>
                            </m:acc>
                          </m:e>
                          <m:sub>
                            <m:r>
                              <m:t>g0</m:t>
                            </m:r>
                          </m:sub>
                        </m:sSub>
                      </m:den>
                    </m:f>
                    <m:r>
                      <m:t>-1</m:t>
                    </m:r>
                  </m:e>
                </m:d>
                <m:r>
                  <m:t>.</m:t>
                </m:r>
              </m:oMath>
            </m:oMathPara>
          </w:p>
        </w:tc>
        <w:tc>
          <w:tcPr>
            <w:tcW w:w="709" w:type="dxa"/>
            <w:vAlign w:val="center"/>
          </w:tcPr>
          <w:p w14:paraId="544AF166" w14:textId="7EB633BA" w:rsidR="000C332E" w:rsidRPr="00534D90" w:rsidRDefault="000C332E"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(6)</w:t>
            </w:r>
          </w:p>
        </w:tc>
      </w:tr>
    </w:tbl>
    <w:p w14:paraId="705C5E6F" w14:textId="77777777" w:rsidR="002F2F22" w:rsidRPr="00534D90" w:rsidRDefault="002F2F22" w:rsidP="000C332E">
      <w:pPr>
        <w:ind w:firstLine="0"/>
      </w:pPr>
    </w:p>
    <w:p w14:paraId="6BA0045A" w14:textId="24A04C18" w:rsidR="001072EA" w:rsidRPr="00534D90" w:rsidRDefault="001072EA" w:rsidP="006D5C66">
      <w:pPr>
        <w:pStyle w:val="ListParagraph"/>
        <w:numPr>
          <w:ilvl w:val="0"/>
          <w:numId w:val="1"/>
        </w:numPr>
        <w:ind w:left="993" w:hanging="283"/>
        <w:rPr>
          <w:i/>
          <w:iCs/>
        </w:rPr>
      </w:pPr>
      <w:r w:rsidRPr="00534D90">
        <w:rPr>
          <w:i/>
          <w:iCs/>
        </w:rPr>
        <w:lastRenderedPageBreak/>
        <w:t>Irreversible model based on the entropy production rate</w:t>
      </w:r>
      <w:r w:rsidR="007001B1" w:rsidRPr="00534D90">
        <w:rPr>
          <w:i/>
          <w:iCs/>
        </w:rPr>
        <w:t>.</w:t>
      </w:r>
    </w:p>
    <w:p w14:paraId="74D3D073" w14:textId="2922F271" w:rsidR="001072EA" w:rsidRPr="00534D90" w:rsidRDefault="00021816" w:rsidP="001A75B3">
      <w:r w:rsidRPr="00534D90">
        <w:t xml:space="preserve">For the formulation based on the entropy production rate </w:t>
      </w:r>
      <m:oMath>
        <m:acc>
          <m:accPr>
            <m:chr m:val="̇"/>
            <m:ctrlPr>
              <w:rPr>
                <w:rFonts w:ascii="Cambria Math" w:hAnsi="Cambria Math"/>
              </w:rPr>
            </m:ctrlPr>
          </m:accPr>
          <m:e>
            <m:r>
              <w:rPr>
                <w:rFonts w:ascii="Cambria Math" w:hAnsi="Cambria Math"/>
              </w:rPr>
              <m:t>S</m:t>
            </m:r>
          </m:e>
        </m:acc>
      </m:oMath>
      <w:r w:rsidRPr="00534D90">
        <w:t xml:space="preserve">, the imposed condition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g0</m:t>
            </m:r>
          </m:sub>
        </m:sSub>
      </m:oMath>
      <w:r w:rsidRPr="00534D90">
        <w:t xml:space="preserve"> is applied. Substituting into Eqs. (1), (2), and (3), together with the entropy balance for this case Eq. (4c), yields</w:t>
      </w:r>
      <w:r w:rsidR="001072EA" w:rsidRPr="00534D90">
        <w:t>:</w:t>
      </w:r>
    </w:p>
    <w:p w14:paraId="29C056ED" w14:textId="77777777" w:rsidR="00E3513C" w:rsidRPr="00534D90" w:rsidRDefault="00E3513C"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E3513C" w:rsidRPr="00534D90" w14:paraId="06A550CD" w14:textId="77777777" w:rsidTr="000D65B5">
        <w:trPr>
          <w:trHeight w:val="340"/>
        </w:trPr>
        <w:tc>
          <w:tcPr>
            <w:tcW w:w="8931" w:type="dxa"/>
            <w:vAlign w:val="center"/>
          </w:tcPr>
          <w:p w14:paraId="0D2543AD" w14:textId="32ED46A2" w:rsidR="00E3513C" w:rsidRPr="00534D90" w:rsidRDefault="00BD0BAE" w:rsidP="00B739FA">
            <w:pPr>
              <w:pStyle w:val="Equation"/>
              <w:spacing w:line="276" w:lineRule="auto"/>
              <w:rPr>
                <w:rFonts w:ascii="Times New Roman" w:hAnsi="Times New Roman"/>
              </w:rPr>
            </w:pPr>
            <m:oMathPara>
              <m:oMath>
                <m:f>
                  <m:fPr>
                    <m:ctrlPr/>
                  </m:fPr>
                  <m:num>
                    <m:sSub>
                      <m:sSubPr>
                        <m:ctrlPr/>
                      </m:sSubPr>
                      <m:e>
                        <m:acc>
                          <m:accPr>
                            <m:chr m:val="̇"/>
                            <m:ctrlPr/>
                          </m:accPr>
                          <m:e>
                            <m:r>
                              <m:t>Q</m:t>
                            </m:r>
                          </m:e>
                        </m:acc>
                      </m:e>
                      <m:sub>
                        <m:r>
                          <m:t>g0</m:t>
                        </m:r>
                      </m:sub>
                    </m:sSub>
                    <m:r>
                      <m:t>+</m:t>
                    </m:r>
                    <m:acc>
                      <m:accPr>
                        <m:chr m:val="̇"/>
                        <m:ctrlPr/>
                      </m:accPr>
                      <m:e>
                        <m:r>
                          <m:t>W</m:t>
                        </m:r>
                      </m:e>
                    </m:acc>
                  </m:num>
                  <m:den>
                    <m:sSub>
                      <m:sSubPr>
                        <m:ctrlPr/>
                      </m:sSubPr>
                      <m:e>
                        <m:r>
                          <m:t>T</m:t>
                        </m:r>
                      </m:e>
                      <m:sub>
                        <m:r>
                          <m:t>sink</m:t>
                        </m:r>
                      </m:sub>
                    </m:sSub>
                    <m:r>
                      <m:t>+</m:t>
                    </m:r>
                    <m:sSubSup>
                      <m:sSubSupPr>
                        <m:ctrlPr>
                          <w:rPr>
                            <w:rFonts w:eastAsiaTheme="minorHAnsi"/>
                          </w:rPr>
                        </m:ctrlPr>
                      </m:sSubSupPr>
                      <m:e>
                        <m:r>
                          <m:t>α</m:t>
                        </m:r>
                      </m:e>
                      <m:sub>
                        <m:r>
                          <w:rPr>
                            <w:rFonts w:eastAsiaTheme="minorHAnsi"/>
                          </w:rPr>
                          <m:t>p</m:t>
                        </m:r>
                      </m:sub>
                      <m:sup>
                        <m:r>
                          <m:t>'</m:t>
                        </m:r>
                      </m:sup>
                    </m:sSubSup>
                    <m:d>
                      <m:dPr>
                        <m:ctrlPr/>
                      </m:dPr>
                      <m:e>
                        <m:sSub>
                          <m:sSubPr>
                            <m:ctrlPr/>
                          </m:sSubPr>
                          <m:e>
                            <m:acc>
                              <m:accPr>
                                <m:chr m:val="̇"/>
                                <m:ctrlPr/>
                              </m:accPr>
                              <m:e>
                                <m:r>
                                  <m:t>Q</m:t>
                                </m:r>
                              </m:e>
                            </m:acc>
                          </m:e>
                          <m:sub>
                            <m:r>
                              <m:t>g0</m:t>
                            </m:r>
                          </m:sub>
                        </m:sSub>
                        <m:r>
                          <m:t>+</m:t>
                        </m:r>
                        <m:acc>
                          <m:accPr>
                            <m:chr m:val="̇"/>
                            <m:ctrlPr/>
                          </m:accPr>
                          <m:e>
                            <m:r>
                              <m:t>W</m:t>
                            </m:r>
                          </m:e>
                        </m:acc>
                      </m:e>
                    </m:d>
                  </m:den>
                </m:f>
                <m:r>
                  <m:t>=</m:t>
                </m:r>
                <m:f>
                  <m:fPr>
                    <m:ctrlPr/>
                  </m:fPr>
                  <m:num>
                    <m:sSub>
                      <m:sSubPr>
                        <m:ctrlPr/>
                      </m:sSubPr>
                      <m:e>
                        <m:acc>
                          <m:accPr>
                            <m:chr m:val="̇"/>
                            <m:ctrlPr/>
                          </m:accPr>
                          <m:e>
                            <m:r>
                              <m:t>Q</m:t>
                            </m:r>
                          </m:e>
                        </m:acc>
                      </m:e>
                      <m:sub>
                        <m:r>
                          <m:t>g0</m:t>
                        </m:r>
                      </m:sub>
                    </m:sSub>
                  </m:num>
                  <m:den>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g0</m:t>
                        </m:r>
                      </m:sub>
                    </m:sSub>
                  </m:den>
                </m:f>
                <m:r>
                  <m:t>+</m:t>
                </m:r>
                <m:acc>
                  <m:accPr>
                    <m:chr m:val="̇"/>
                    <m:ctrlPr/>
                  </m:accPr>
                  <m:e>
                    <m:r>
                      <m:t>S</m:t>
                    </m:r>
                  </m:e>
                </m:acc>
                <m:r>
                  <m:t>.</m:t>
                </m:r>
              </m:oMath>
            </m:oMathPara>
          </w:p>
        </w:tc>
        <w:tc>
          <w:tcPr>
            <w:tcW w:w="709" w:type="dxa"/>
            <w:vAlign w:val="center"/>
          </w:tcPr>
          <w:p w14:paraId="69A1FE4A" w14:textId="04AC1180" w:rsidR="00E3513C" w:rsidRPr="00534D90" w:rsidRDefault="00E3513C" w:rsidP="00520B47">
            <w:pPr>
              <w:pStyle w:val="MDPI31text"/>
              <w:spacing w:line="240" w:lineRule="auto"/>
              <w:ind w:left="0" w:firstLine="0"/>
              <w:jc w:val="right"/>
              <w:rPr>
                <w:rFonts w:ascii="Times New Roman" w:hAnsi="Times New Roman"/>
                <w:sz w:val="28"/>
                <w:szCs w:val="28"/>
              </w:rPr>
            </w:pPr>
          </w:p>
        </w:tc>
      </w:tr>
    </w:tbl>
    <w:p w14:paraId="1707466B" w14:textId="77777777" w:rsidR="00E3513C" w:rsidRPr="00534D90" w:rsidRDefault="00E3513C" w:rsidP="001A75B3">
      <w:pPr>
        <w:rPr>
          <w:i/>
        </w:rPr>
      </w:pPr>
    </w:p>
    <w:p w14:paraId="3D9D249F" w14:textId="77777777" w:rsidR="001072EA" w:rsidRPr="00534D90" w:rsidRDefault="001072EA" w:rsidP="001A75B3">
      <w:pPr>
        <w:pStyle w:val="NoSpacing"/>
      </w:pPr>
      <w:r w:rsidRPr="00534D90">
        <w:t>This leads to the following expression of the power consumption:</w:t>
      </w:r>
    </w:p>
    <w:p w14:paraId="5C6DC197" w14:textId="77777777" w:rsidR="00E3513C" w:rsidRPr="00534D90" w:rsidRDefault="00E3513C"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E3513C" w:rsidRPr="00534D90" w14:paraId="282ACEBE" w14:textId="77777777" w:rsidTr="000D65B5">
        <w:trPr>
          <w:trHeight w:val="340"/>
        </w:trPr>
        <w:tc>
          <w:tcPr>
            <w:tcW w:w="8931" w:type="dxa"/>
            <w:vAlign w:val="center"/>
          </w:tcPr>
          <w:p w14:paraId="48437C4D" w14:textId="57DC4C73" w:rsidR="00E3513C" w:rsidRPr="00534D90" w:rsidRDefault="00BD0BAE" w:rsidP="00B739FA">
            <w:pPr>
              <w:pStyle w:val="Equation"/>
              <w:spacing w:line="276" w:lineRule="auto"/>
              <w:rPr>
                <w:rFonts w:ascii="Times New Roman" w:hAnsi="Times New Roman"/>
              </w:rPr>
            </w:pPr>
            <m:oMathPara>
              <m:oMath>
                <m:acc>
                  <m:accPr>
                    <m:chr m:val="̇"/>
                    <m:ctrlPr/>
                  </m:accPr>
                  <m:e>
                    <m:r>
                      <m:t>W</m:t>
                    </m:r>
                  </m:e>
                </m:acc>
                <m:r>
                  <m:t>=</m:t>
                </m:r>
                <m:f>
                  <m:fPr>
                    <m:ctrlPr/>
                  </m:fPr>
                  <m:num>
                    <m:d>
                      <m:dPr>
                        <m:begChr m:val="["/>
                        <m:endChr m:val="]"/>
                        <m:ctrlPr/>
                      </m:dPr>
                      <m:e>
                        <m:sSub>
                          <m:sSubPr>
                            <m:ctrlPr/>
                          </m:sSubPr>
                          <m:e>
                            <m:acc>
                              <m:accPr>
                                <m:chr m:val="̇"/>
                                <m:ctrlPr/>
                              </m:accPr>
                              <m:e>
                                <m:r>
                                  <m:t>Q</m:t>
                                </m:r>
                              </m:e>
                            </m:acc>
                          </m:e>
                          <m:sub>
                            <m:r>
                              <m:t>g0</m:t>
                            </m:r>
                          </m:sub>
                        </m:sSub>
                        <m:r>
                          <m:t>+</m:t>
                        </m:r>
                        <m:acc>
                          <m:accPr>
                            <m:chr m:val="̇"/>
                            <m:ctrlPr/>
                          </m:accPr>
                          <m:e>
                            <m:r>
                              <m:t>S</m:t>
                            </m:r>
                          </m:e>
                        </m:acc>
                        <m:d>
                          <m:dPr>
                            <m:ctrlPr/>
                          </m:dPr>
                          <m:e>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g0</m:t>
                                </m:r>
                              </m:sub>
                            </m:sSub>
                          </m:e>
                        </m:d>
                      </m:e>
                    </m:d>
                    <m:d>
                      <m:dPr>
                        <m:ctrlPr/>
                      </m:dPr>
                      <m:e>
                        <m:sSub>
                          <m:sSubPr>
                            <m:ctrlPr/>
                          </m:sSubPr>
                          <m:e>
                            <m:r>
                              <m:t>T</m:t>
                            </m:r>
                          </m:e>
                          <m:sub>
                            <m:r>
                              <m:t>sink</m:t>
                            </m:r>
                          </m:sub>
                        </m:sSub>
                        <m:r>
                          <m:t>-</m:t>
                        </m:r>
                        <m:sSubSup>
                          <m:sSubSupPr>
                            <m:ctrlPr/>
                          </m:sSubSupPr>
                          <m:e>
                            <m:r>
                              <m:t>α</m:t>
                            </m:r>
                          </m:e>
                          <m:sub>
                            <m:r>
                              <m:t>p</m:t>
                            </m:r>
                          </m:sub>
                          <m:sup>
                            <m:r>
                              <m:t>'</m:t>
                            </m:r>
                          </m:sup>
                        </m:sSubSup>
                        <m:sSub>
                          <m:sSubPr>
                            <m:ctrlPr/>
                          </m:sSubPr>
                          <m:e>
                            <m:acc>
                              <m:accPr>
                                <m:chr m:val="̇"/>
                                <m:ctrlPr/>
                              </m:accPr>
                              <m:e>
                                <m:r>
                                  <m:t>Q</m:t>
                                </m:r>
                              </m:e>
                            </m:acc>
                          </m:e>
                          <m:sub>
                            <m:r>
                              <m:t>g0</m:t>
                            </m:r>
                          </m:sub>
                        </m:sSub>
                      </m:e>
                    </m:d>
                    <m:r>
                      <m:t>-</m:t>
                    </m:r>
                    <m:sSub>
                      <m:sSubPr>
                        <m:ctrlPr/>
                      </m:sSubPr>
                      <m:e>
                        <m:acc>
                          <m:accPr>
                            <m:chr m:val="̇"/>
                            <m:ctrlPr/>
                          </m:accPr>
                          <m:e>
                            <m:r>
                              <m:t>Q</m:t>
                            </m:r>
                          </m:e>
                        </m:acc>
                      </m:e>
                      <m:sub>
                        <m:r>
                          <m:t>g0</m:t>
                        </m:r>
                      </m:sub>
                    </m:sSub>
                    <m:d>
                      <m:dPr>
                        <m:ctrlPr/>
                      </m:dPr>
                      <m:e>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g0</m:t>
                            </m:r>
                          </m:sub>
                        </m:sSub>
                      </m:e>
                    </m:d>
                  </m:num>
                  <m:den>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g0</m:t>
                        </m:r>
                      </m:sub>
                    </m:sSub>
                    <m:r>
                      <m:t>-</m:t>
                    </m:r>
                    <m:sSubSup>
                      <m:sSubSupPr>
                        <m:ctrlPr/>
                      </m:sSubSupPr>
                      <m:e>
                        <m:r>
                          <m:t>α</m:t>
                        </m:r>
                      </m:e>
                      <m:sub>
                        <m:r>
                          <m:t>p</m:t>
                        </m:r>
                      </m:sub>
                      <m:sup>
                        <m:r>
                          <m:t>'</m:t>
                        </m:r>
                      </m:sup>
                    </m:sSubSup>
                    <m:d>
                      <m:dPr>
                        <m:begChr m:val="["/>
                        <m:endChr m:val="]"/>
                        <m:ctrlPr/>
                      </m:dPr>
                      <m:e>
                        <m:sSub>
                          <m:sSubPr>
                            <m:ctrlPr/>
                          </m:sSubPr>
                          <m:e>
                            <m:acc>
                              <m:accPr>
                                <m:chr m:val="̇"/>
                                <m:ctrlPr/>
                              </m:accPr>
                              <m:e>
                                <m:r>
                                  <m:t>Q</m:t>
                                </m:r>
                              </m:e>
                            </m:acc>
                          </m:e>
                          <m:sub>
                            <m:r>
                              <m:t>g0</m:t>
                            </m:r>
                          </m:sub>
                        </m:sSub>
                        <m:r>
                          <m:t>+</m:t>
                        </m:r>
                        <m:acc>
                          <m:accPr>
                            <m:chr m:val="̇"/>
                            <m:ctrlPr/>
                          </m:accPr>
                          <m:e>
                            <m:r>
                              <m:t>S</m:t>
                            </m:r>
                          </m:e>
                        </m:acc>
                        <m:d>
                          <m:dPr>
                            <m:ctrlPr/>
                          </m:dPr>
                          <m:e>
                            <m:sSub>
                              <m:sSubPr>
                                <m:ctrlPr/>
                              </m:sSubPr>
                              <m:e>
                                <m:r>
                                  <m:t>T</m:t>
                                </m:r>
                              </m:e>
                              <m:sub>
                                <m:r>
                                  <m:t>s</m:t>
                                </m:r>
                              </m:sub>
                            </m:sSub>
                            <m:r>
                              <m:t>-</m:t>
                            </m:r>
                            <m:sSubSup>
                              <m:sSubSupPr>
                                <m:ctrlPr/>
                              </m:sSubSupPr>
                              <m:e>
                                <m:r>
                                  <m:t>α</m:t>
                                </m:r>
                              </m:e>
                              <m:sub>
                                <m:r>
                                  <m:t>g</m:t>
                                </m:r>
                              </m:sub>
                              <m:sup>
                                <m:r>
                                  <m:t>'</m:t>
                                </m:r>
                              </m:sup>
                            </m:sSubSup>
                            <m:sSub>
                              <m:sSubPr>
                                <m:ctrlPr/>
                              </m:sSubPr>
                              <m:e>
                                <m:acc>
                                  <m:accPr>
                                    <m:chr m:val="̇"/>
                                    <m:ctrlPr/>
                                  </m:accPr>
                                  <m:e>
                                    <m:r>
                                      <m:t>Q</m:t>
                                    </m:r>
                                  </m:e>
                                </m:acc>
                              </m:e>
                              <m:sub>
                                <m:r>
                                  <m:t>g0</m:t>
                                </m:r>
                              </m:sub>
                            </m:sSub>
                          </m:e>
                        </m:d>
                      </m:e>
                    </m:d>
                  </m:den>
                </m:f>
                <m:r>
                  <m:t>.</m:t>
                </m:r>
              </m:oMath>
            </m:oMathPara>
          </w:p>
        </w:tc>
        <w:tc>
          <w:tcPr>
            <w:tcW w:w="709" w:type="dxa"/>
            <w:vAlign w:val="center"/>
          </w:tcPr>
          <w:p w14:paraId="60048337" w14:textId="77777777" w:rsidR="00E3513C" w:rsidRPr="00534D90" w:rsidRDefault="00E3513C" w:rsidP="00520B47">
            <w:pPr>
              <w:pStyle w:val="MDPI31text"/>
              <w:spacing w:line="240" w:lineRule="auto"/>
              <w:ind w:left="0" w:firstLine="0"/>
              <w:jc w:val="right"/>
              <w:rPr>
                <w:rFonts w:ascii="Times New Roman" w:hAnsi="Times New Roman"/>
                <w:sz w:val="28"/>
                <w:szCs w:val="28"/>
              </w:rPr>
            </w:pPr>
          </w:p>
        </w:tc>
      </w:tr>
    </w:tbl>
    <w:p w14:paraId="0BD6542A" w14:textId="77777777" w:rsidR="00E3513C" w:rsidRPr="00534D90" w:rsidRDefault="00E3513C" w:rsidP="001A75B3">
      <w:pPr>
        <w:pStyle w:val="NoSpacing"/>
      </w:pPr>
    </w:p>
    <w:p w14:paraId="25DE27DD" w14:textId="653CE71B" w:rsidR="001072EA" w:rsidRPr="00534D90" w:rsidRDefault="008818B0" w:rsidP="001A75B3">
      <w:pPr>
        <w:pStyle w:val="NoSpacing"/>
      </w:pPr>
      <w:r w:rsidRPr="00534D90">
        <w:t>By algebraic rearrangement, this expression can be written in the more compact form</w:t>
      </w:r>
      <w:r w:rsidR="001072EA" w:rsidRPr="00534D90">
        <w:t>:</w:t>
      </w:r>
    </w:p>
    <w:p w14:paraId="765154FE" w14:textId="77777777" w:rsidR="00E3513C" w:rsidRPr="00534D90" w:rsidRDefault="00E3513C"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E3513C" w:rsidRPr="00534D90" w14:paraId="09CC939A" w14:textId="77777777" w:rsidTr="000D65B5">
        <w:trPr>
          <w:trHeight w:val="340"/>
        </w:trPr>
        <w:tc>
          <w:tcPr>
            <w:tcW w:w="8931" w:type="dxa"/>
            <w:vAlign w:val="center"/>
          </w:tcPr>
          <w:p w14:paraId="097EDB36" w14:textId="2A1E3DAE" w:rsidR="00E3513C" w:rsidRPr="00534D90" w:rsidRDefault="00BD0BAE" w:rsidP="00B739FA">
            <w:pPr>
              <w:pStyle w:val="Equation"/>
              <w:spacing w:line="276" w:lineRule="auto"/>
              <w:rPr>
                <w:rFonts w:ascii="Times New Roman" w:hAnsi="Times New Roman"/>
              </w:rPr>
            </w:pPr>
            <m:oMathPara>
              <m:oMath>
                <m:acc>
                  <m:accPr>
                    <m:chr m:val="̇"/>
                    <m:ctrlPr/>
                  </m:accPr>
                  <m:e>
                    <m:r>
                      <m:t>W</m:t>
                    </m:r>
                  </m:e>
                </m:acc>
                <m:r>
                  <m:t>=</m:t>
                </m:r>
                <m:sSub>
                  <m:sSubPr>
                    <m:ctrlPr/>
                  </m:sSubPr>
                  <m:e>
                    <m:acc>
                      <m:accPr>
                        <m:chr m:val="̇"/>
                        <m:ctrlPr/>
                      </m:accPr>
                      <m:e>
                        <m:r>
                          <m:t>Q</m:t>
                        </m:r>
                      </m:e>
                    </m:acc>
                  </m:e>
                  <m:sub>
                    <m:r>
                      <m:t>g0</m:t>
                    </m:r>
                  </m:sub>
                </m:sSub>
                <m:d>
                  <m:dPr>
                    <m:begChr m:val="["/>
                    <m:endChr m:val="]"/>
                    <m:ctrlPr/>
                  </m:dPr>
                  <m:e>
                    <m:f>
                      <m:fPr>
                        <m:ctrlPr/>
                      </m:fPr>
                      <m:num>
                        <m:sSubSup>
                          <m:sSubSupPr>
                            <m:ctrlPr/>
                          </m:sSubSupPr>
                          <m:e>
                            <m:r>
                              <m:t>α</m:t>
                            </m:r>
                          </m:e>
                          <m:sub>
                            <m:r>
                              <m:t>s,g</m:t>
                            </m:r>
                          </m:sub>
                          <m:sup>
                            <m:r>
                              <m:t>'</m:t>
                            </m:r>
                          </m:sup>
                        </m:sSubSup>
                        <m:sSub>
                          <m:sSubPr>
                            <m:ctrlPr/>
                          </m:sSubPr>
                          <m:e>
                            <m:r>
                              <m:t>T</m:t>
                            </m:r>
                          </m:e>
                          <m:sub>
                            <m:r>
                              <m:t>sink</m:t>
                            </m:r>
                          </m:sub>
                        </m:sSub>
                      </m:num>
                      <m:den>
                        <m:sSubSup>
                          <m:sSubSupPr>
                            <m:ctrlPr/>
                          </m:sSubSupPr>
                          <m:e>
                            <m:r>
                              <m:t>α</m:t>
                            </m:r>
                          </m:e>
                          <m:sub>
                            <m:r>
                              <m:t>s,p</m:t>
                            </m:r>
                          </m:sub>
                          <m:sup>
                            <m:r>
                              <m:t>'</m:t>
                            </m:r>
                          </m:sup>
                        </m:sSubSup>
                        <m:sSub>
                          <m:sSubPr>
                            <m:ctrlPr/>
                          </m:sSubPr>
                          <m:e>
                            <m:r>
                              <m:t>T</m:t>
                            </m:r>
                          </m:e>
                          <m:sub>
                            <m:r>
                              <m:t>s</m:t>
                            </m:r>
                          </m:sub>
                        </m:sSub>
                        <m:r>
                          <m:t xml:space="preserve">- </m:t>
                        </m:r>
                        <m:sSubSup>
                          <m:sSubSupPr>
                            <m:ctrlPr/>
                          </m:sSubSupPr>
                          <m:e>
                            <m:r>
                              <m:t>α</m:t>
                            </m:r>
                          </m:e>
                          <m:sub>
                            <m:r>
                              <m:t>s</m:t>
                            </m:r>
                          </m:sub>
                          <m:sup>
                            <m:r>
                              <m:t>'</m:t>
                            </m:r>
                          </m:sup>
                        </m:sSubSup>
                        <m:sSub>
                          <m:sSubPr>
                            <m:ctrlPr/>
                          </m:sSubPr>
                          <m:e>
                            <m:acc>
                              <m:accPr>
                                <m:chr m:val="̇"/>
                                <m:ctrlPr/>
                              </m:accPr>
                              <m:e>
                                <m:r>
                                  <m:t>Q</m:t>
                                </m:r>
                              </m:e>
                            </m:acc>
                          </m:e>
                          <m:sub>
                            <m:r>
                              <m:t>g0</m:t>
                            </m:r>
                          </m:sub>
                        </m:sSub>
                      </m:den>
                    </m:f>
                    <m:r>
                      <m:t>-1</m:t>
                    </m:r>
                  </m:e>
                </m:d>
                <m:r>
                  <m:t>+</m:t>
                </m:r>
                <m:f>
                  <m:fPr>
                    <m:ctrlPr/>
                  </m:fPr>
                  <m:num>
                    <m:acc>
                      <m:accPr>
                        <m:chr m:val="̇"/>
                        <m:ctrlPr/>
                      </m:accPr>
                      <m:e>
                        <m:r>
                          <m:t>S</m:t>
                        </m:r>
                      </m:e>
                    </m:acc>
                    <m:sSub>
                      <m:sSubPr>
                        <m:ctrlPr/>
                      </m:sSubPr>
                      <m:e>
                        <m:r>
                          <m:t>T</m:t>
                        </m:r>
                      </m:e>
                      <m:sub>
                        <m:r>
                          <m:t>s</m:t>
                        </m:r>
                      </m:sub>
                    </m:sSub>
                    <m:sSub>
                      <m:sSubPr>
                        <m:ctrlPr/>
                      </m:sSubPr>
                      <m:e>
                        <m:r>
                          <m:t>T</m:t>
                        </m:r>
                      </m:e>
                      <m:sub>
                        <m:r>
                          <m:t>sink</m:t>
                        </m:r>
                      </m:sub>
                    </m:sSub>
                  </m:num>
                  <m:den>
                    <m:sSubSup>
                      <m:sSubSupPr>
                        <m:ctrlPr/>
                      </m:sSubSupPr>
                      <m:e>
                        <m:r>
                          <m:t>α</m:t>
                        </m:r>
                      </m:e>
                      <m:sub>
                        <m:r>
                          <m:t>s,p</m:t>
                        </m:r>
                      </m:sub>
                      <m:sup>
                        <m:r>
                          <m:t>'</m:t>
                        </m:r>
                      </m:sup>
                    </m:sSubSup>
                    <m:sSub>
                      <m:sSubPr>
                        <m:ctrlPr/>
                      </m:sSubPr>
                      <m:e>
                        <m:r>
                          <m:t>T</m:t>
                        </m:r>
                      </m:e>
                      <m:sub>
                        <m:r>
                          <m:t>s</m:t>
                        </m:r>
                      </m:sub>
                    </m:sSub>
                    <m:r>
                      <m:t xml:space="preserve">- </m:t>
                    </m:r>
                    <m:sSubSup>
                      <m:sSubSupPr>
                        <m:ctrlPr/>
                      </m:sSubSupPr>
                      <m:e>
                        <m:r>
                          <m:t>α</m:t>
                        </m:r>
                      </m:e>
                      <m:sub>
                        <m:r>
                          <m:t>s</m:t>
                        </m:r>
                      </m:sub>
                      <m:sup>
                        <m:r>
                          <m:t>'</m:t>
                        </m:r>
                      </m:sup>
                    </m:sSubSup>
                    <m:sSub>
                      <m:sSubPr>
                        <m:ctrlPr/>
                      </m:sSubPr>
                      <m:e>
                        <m:acc>
                          <m:accPr>
                            <m:chr m:val="̇"/>
                            <m:ctrlPr/>
                          </m:accPr>
                          <m:e>
                            <m:r>
                              <m:t>Q</m:t>
                            </m:r>
                          </m:e>
                        </m:acc>
                      </m:e>
                      <m:sub>
                        <m:r>
                          <m:t>g0</m:t>
                        </m:r>
                      </m:sub>
                    </m:sSub>
                  </m:den>
                </m:f>
                <m:r>
                  <m:t>,</m:t>
                </m:r>
              </m:oMath>
            </m:oMathPara>
          </w:p>
        </w:tc>
        <w:tc>
          <w:tcPr>
            <w:tcW w:w="709" w:type="dxa"/>
            <w:vAlign w:val="center"/>
          </w:tcPr>
          <w:p w14:paraId="62AC5F30" w14:textId="77F42020" w:rsidR="00E3513C" w:rsidRPr="00534D90" w:rsidRDefault="00E3513C"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(7)</w:t>
            </w:r>
          </w:p>
        </w:tc>
      </w:tr>
    </w:tbl>
    <w:p w14:paraId="2B24DDF0" w14:textId="77777777" w:rsidR="00E3513C" w:rsidRPr="00534D90" w:rsidRDefault="00E3513C" w:rsidP="001A75B3">
      <w:pPr>
        <w:pStyle w:val="NoSpacing"/>
        <w:rPr>
          <w:i/>
        </w:rPr>
      </w:pPr>
    </w:p>
    <w:p w14:paraId="245F1937" w14:textId="77777777" w:rsidR="001072EA" w:rsidRPr="00534D90" w:rsidRDefault="001072EA" w:rsidP="001A75B3">
      <w:pPr>
        <w:pStyle w:val="NoSpacing"/>
      </w:pPr>
      <w:r w:rsidRPr="00534D90">
        <w:t>where:</w:t>
      </w:r>
    </w:p>
    <w:tbl>
      <w:tblPr>
        <w:tblW w:w="9640" w:type="dxa"/>
        <w:tblLayout w:type="fixed"/>
        <w:tblCellMar>
          <w:left w:w="0" w:type="dxa"/>
          <w:right w:w="0" w:type="dxa"/>
        </w:tblCellMar>
        <w:tblLook w:val="0000" w:firstRow="0" w:lastRow="0" w:firstColumn="0" w:lastColumn="0" w:noHBand="0" w:noVBand="0"/>
      </w:tblPr>
      <w:tblGrid>
        <w:gridCol w:w="8931"/>
        <w:gridCol w:w="709"/>
      </w:tblGrid>
      <w:tr w:rsidR="000E509B" w:rsidRPr="00534D90" w14:paraId="2C660081" w14:textId="77777777" w:rsidTr="003A629D">
        <w:trPr>
          <w:trHeight w:val="340"/>
        </w:trPr>
        <w:tc>
          <w:tcPr>
            <w:tcW w:w="8931" w:type="dxa"/>
            <w:vAlign w:val="center"/>
          </w:tcPr>
          <w:p w14:paraId="09B2A9A7" w14:textId="1229CE97" w:rsidR="000E509B" w:rsidRPr="00534D90" w:rsidRDefault="00BD0BAE" w:rsidP="003A629D">
            <w:pPr>
              <w:pStyle w:val="Equation"/>
              <w:spacing w:line="276" w:lineRule="auto"/>
              <w:rPr>
                <w:rFonts w:ascii="Times New Roman" w:hAnsi="Times New Roman"/>
              </w:rPr>
            </w:pPr>
            <m:oMath>
              <m:sSubSup>
                <m:sSubSupPr>
                  <m:ctrlPr/>
                </m:sSubSupPr>
                <m:e>
                  <m:r>
                    <m:t>α</m:t>
                  </m:r>
                </m:e>
                <m:sub>
                  <m:r>
                    <m:t>s</m:t>
                  </m:r>
                </m:sub>
                <m:sup>
                  <m:r>
                    <m:t>'</m:t>
                  </m:r>
                </m:sup>
              </m:sSubSup>
              <m:r>
                <m:t xml:space="preserve">= </m:t>
              </m:r>
              <m:sSubSup>
                <m:sSubSupPr>
                  <m:ctrlPr/>
                </m:sSubSupPr>
                <m:e>
                  <m:r>
                    <m:t>α</m:t>
                  </m:r>
                </m:e>
                <m:sub>
                  <m:r>
                    <m:t>g</m:t>
                  </m:r>
                </m:sub>
                <m:sup>
                  <m:r>
                    <m:t>'</m:t>
                  </m:r>
                </m:sup>
              </m:sSubSup>
              <m:r>
                <m:t>+</m:t>
              </m:r>
              <m:sSubSup>
                <m:sSubSupPr>
                  <m:ctrlPr/>
                </m:sSubSupPr>
                <m:e>
                  <m:r>
                    <m:t>α</m:t>
                  </m:r>
                </m:e>
                <m:sub>
                  <m:r>
                    <m:t>p</m:t>
                  </m:r>
                </m:sub>
                <m:sup>
                  <m:r>
                    <m:t>'</m:t>
                  </m:r>
                </m:sup>
              </m:sSubSup>
              <m:r>
                <m:t>-</m:t>
              </m:r>
              <m:acc>
                <m:accPr>
                  <m:chr m:val="̇"/>
                  <m:ctrlPr/>
                </m:accPr>
                <m:e>
                  <m:r>
                    <m:t>S</m:t>
                  </m:r>
                </m:e>
              </m:acc>
              <m:sSubSup>
                <m:sSubSupPr>
                  <m:ctrlPr/>
                </m:sSubSupPr>
                <m:e>
                  <m:r>
                    <m:t>α</m:t>
                  </m:r>
                </m:e>
                <m:sub>
                  <m:r>
                    <m:t>g</m:t>
                  </m:r>
                </m:sub>
                <m:sup>
                  <m:r>
                    <m:t>'</m:t>
                  </m:r>
                </m:sup>
              </m:sSubSup>
              <m:sSubSup>
                <m:sSubSupPr>
                  <m:ctrlPr/>
                </m:sSubSupPr>
                <m:e>
                  <m:r>
                    <m:t>α</m:t>
                  </m:r>
                </m:e>
                <m:sub>
                  <m:r>
                    <m:t>p</m:t>
                  </m:r>
                </m:sub>
                <m:sup>
                  <m:r>
                    <m:t>'</m:t>
                  </m:r>
                </m:sup>
              </m:sSubSup>
            </m:oMath>
            <w:r w:rsidR="000E509B" w:rsidRPr="00534D90">
              <w:rPr>
                <w:rFonts w:ascii="Times New Roman" w:hAnsi="Times New Roman"/>
              </w:rPr>
              <w:t>,</w:t>
            </w:r>
          </w:p>
        </w:tc>
        <w:tc>
          <w:tcPr>
            <w:tcW w:w="709" w:type="dxa"/>
            <w:vAlign w:val="center"/>
          </w:tcPr>
          <w:p w14:paraId="26231EEC" w14:textId="217FA985" w:rsidR="000E509B" w:rsidRPr="00534D90" w:rsidRDefault="000E509B" w:rsidP="003A629D">
            <w:pPr>
              <w:pStyle w:val="MDPI31text"/>
              <w:spacing w:line="240" w:lineRule="auto"/>
              <w:ind w:left="0" w:firstLine="0"/>
              <w:jc w:val="right"/>
              <w:rPr>
                <w:rFonts w:ascii="Times New Roman" w:hAnsi="Times New Roman"/>
                <w:sz w:val="28"/>
                <w:szCs w:val="28"/>
              </w:rPr>
            </w:pPr>
          </w:p>
        </w:tc>
      </w:tr>
      <w:tr w:rsidR="000E509B" w:rsidRPr="00534D90" w14:paraId="0D9F7211" w14:textId="77777777" w:rsidTr="003A629D">
        <w:trPr>
          <w:trHeight w:val="340"/>
        </w:trPr>
        <w:tc>
          <w:tcPr>
            <w:tcW w:w="8931" w:type="dxa"/>
            <w:vAlign w:val="center"/>
          </w:tcPr>
          <w:p w14:paraId="5F383807" w14:textId="77777777" w:rsidR="000E509B" w:rsidRPr="00534D90" w:rsidRDefault="000E509B" w:rsidP="003A629D">
            <w:pPr>
              <w:pStyle w:val="Equation"/>
              <w:spacing w:line="276" w:lineRule="auto"/>
              <w:rPr>
                <w:rFonts w:ascii="Times New Roman" w:eastAsia="Aptos" w:hAnsi="Times New Roman"/>
                <w:i w:val="0"/>
              </w:rPr>
            </w:pPr>
          </w:p>
        </w:tc>
        <w:tc>
          <w:tcPr>
            <w:tcW w:w="709" w:type="dxa"/>
            <w:vAlign w:val="center"/>
          </w:tcPr>
          <w:p w14:paraId="0ACA4AAC" w14:textId="77777777" w:rsidR="000E509B" w:rsidRPr="00534D90" w:rsidRDefault="000E509B" w:rsidP="003A629D">
            <w:pPr>
              <w:pStyle w:val="MDPI31text"/>
              <w:spacing w:line="240" w:lineRule="auto"/>
              <w:ind w:left="0" w:firstLine="0"/>
              <w:jc w:val="right"/>
              <w:rPr>
                <w:rFonts w:ascii="Times New Roman" w:hAnsi="Times New Roman"/>
                <w:sz w:val="28"/>
                <w:szCs w:val="28"/>
              </w:rPr>
            </w:pPr>
          </w:p>
        </w:tc>
      </w:tr>
      <w:tr w:rsidR="000E509B" w:rsidRPr="00534D90" w14:paraId="6677D925" w14:textId="77777777" w:rsidTr="003A629D">
        <w:trPr>
          <w:trHeight w:val="340"/>
        </w:trPr>
        <w:tc>
          <w:tcPr>
            <w:tcW w:w="8931" w:type="dxa"/>
            <w:vAlign w:val="center"/>
          </w:tcPr>
          <w:p w14:paraId="3AD4A339" w14:textId="588C9447" w:rsidR="000E509B" w:rsidRPr="00534D90" w:rsidRDefault="00BD0BAE" w:rsidP="003A629D">
            <w:pPr>
              <w:pStyle w:val="Equation"/>
              <w:spacing w:line="276" w:lineRule="auto"/>
              <w:rPr>
                <w:rFonts w:ascii="Times New Roman" w:eastAsia="Aptos" w:hAnsi="Times New Roman"/>
                <w:i w:val="0"/>
              </w:rPr>
            </w:pPr>
            <m:oMath>
              <m:sSubSup>
                <m:sSubSupPr>
                  <m:ctrlPr/>
                </m:sSubSupPr>
                <m:e>
                  <m:r>
                    <m:t>α</m:t>
                  </m:r>
                </m:e>
                <m:sub>
                  <m:r>
                    <m:t>s,g</m:t>
                  </m:r>
                </m:sub>
                <m:sup>
                  <m:r>
                    <m:t>'</m:t>
                  </m:r>
                </m:sup>
              </m:sSubSup>
              <m:r>
                <m:t>= 1-</m:t>
              </m:r>
              <m:acc>
                <m:accPr>
                  <m:chr m:val="̇"/>
                  <m:ctrlPr/>
                </m:accPr>
                <m:e>
                  <m:r>
                    <m:t>S</m:t>
                  </m:r>
                </m:e>
              </m:acc>
              <m:sSubSup>
                <m:sSubSupPr>
                  <m:ctrlPr/>
                </m:sSubSupPr>
                <m:e>
                  <m:r>
                    <m:t>α</m:t>
                  </m:r>
                </m:e>
                <m:sub>
                  <m:r>
                    <m:t>g</m:t>
                  </m:r>
                </m:sub>
                <m:sup>
                  <m:r>
                    <m:t>'</m:t>
                  </m:r>
                </m:sup>
              </m:sSubSup>
            </m:oMath>
            <w:r w:rsidR="000E509B" w:rsidRPr="00534D90">
              <w:rPr>
                <w:rFonts w:ascii="Times New Roman" w:eastAsia="Aptos" w:hAnsi="Times New Roman"/>
                <w:i w:val="0"/>
              </w:rPr>
              <w:t>,</w:t>
            </w:r>
          </w:p>
        </w:tc>
        <w:tc>
          <w:tcPr>
            <w:tcW w:w="709" w:type="dxa"/>
            <w:vAlign w:val="center"/>
          </w:tcPr>
          <w:p w14:paraId="0A868A64" w14:textId="77777777" w:rsidR="000E509B" w:rsidRPr="00534D90" w:rsidRDefault="000E509B" w:rsidP="003A629D">
            <w:pPr>
              <w:pStyle w:val="MDPI31text"/>
              <w:spacing w:line="240" w:lineRule="auto"/>
              <w:ind w:left="0" w:firstLine="0"/>
              <w:jc w:val="right"/>
              <w:rPr>
                <w:rFonts w:ascii="Times New Roman" w:hAnsi="Times New Roman"/>
                <w:sz w:val="28"/>
                <w:szCs w:val="28"/>
              </w:rPr>
            </w:pPr>
          </w:p>
        </w:tc>
      </w:tr>
      <w:tr w:rsidR="000E509B" w:rsidRPr="00534D90" w14:paraId="0FB067F3" w14:textId="77777777" w:rsidTr="003A629D">
        <w:trPr>
          <w:trHeight w:val="340"/>
        </w:trPr>
        <w:tc>
          <w:tcPr>
            <w:tcW w:w="8931" w:type="dxa"/>
            <w:vAlign w:val="center"/>
          </w:tcPr>
          <w:p w14:paraId="41792CB3" w14:textId="77777777" w:rsidR="000E509B" w:rsidRPr="00534D90" w:rsidRDefault="000E509B" w:rsidP="003A629D">
            <w:pPr>
              <w:pStyle w:val="Equation"/>
              <w:spacing w:line="276" w:lineRule="auto"/>
              <w:rPr>
                <w:rFonts w:ascii="Times New Roman" w:hAnsi="Times New Roman"/>
                <w:i w:val="0"/>
              </w:rPr>
            </w:pPr>
          </w:p>
        </w:tc>
        <w:tc>
          <w:tcPr>
            <w:tcW w:w="709" w:type="dxa"/>
            <w:vAlign w:val="center"/>
          </w:tcPr>
          <w:p w14:paraId="60B4B5D4" w14:textId="77777777" w:rsidR="000E509B" w:rsidRPr="00534D90" w:rsidRDefault="000E509B" w:rsidP="003A629D">
            <w:pPr>
              <w:pStyle w:val="MDPI31text"/>
              <w:spacing w:line="240" w:lineRule="auto"/>
              <w:ind w:left="0" w:firstLine="0"/>
              <w:jc w:val="right"/>
              <w:rPr>
                <w:rFonts w:ascii="Times New Roman" w:hAnsi="Times New Roman"/>
                <w:sz w:val="28"/>
                <w:szCs w:val="28"/>
              </w:rPr>
            </w:pPr>
          </w:p>
        </w:tc>
      </w:tr>
      <w:tr w:rsidR="000E509B" w:rsidRPr="00534D90" w14:paraId="254E2A8A" w14:textId="77777777" w:rsidTr="003A629D">
        <w:trPr>
          <w:trHeight w:val="340"/>
        </w:trPr>
        <w:tc>
          <w:tcPr>
            <w:tcW w:w="8931" w:type="dxa"/>
            <w:vAlign w:val="center"/>
          </w:tcPr>
          <w:p w14:paraId="193508DB" w14:textId="7B91B858" w:rsidR="000E509B" w:rsidRPr="00534D90" w:rsidRDefault="00BD0BAE" w:rsidP="003A629D">
            <w:pPr>
              <w:pStyle w:val="Equation"/>
              <w:spacing w:line="276" w:lineRule="auto"/>
              <w:rPr>
                <w:rFonts w:ascii="Times New Roman" w:hAnsi="Times New Roman"/>
                <w:i w:val="0"/>
              </w:rPr>
            </w:pPr>
            <m:oMath>
              <m:sSubSup>
                <m:sSubSupPr>
                  <m:ctrlPr/>
                </m:sSubSupPr>
                <m:e>
                  <m:r>
                    <m:t>α</m:t>
                  </m:r>
                </m:e>
                <m:sub>
                  <m:r>
                    <m:t>s,p</m:t>
                  </m:r>
                </m:sub>
                <m:sup>
                  <m:r>
                    <m:t>'</m:t>
                  </m:r>
                </m:sup>
              </m:sSubSup>
              <m:r>
                <m:t>= 1-</m:t>
              </m:r>
              <m:acc>
                <m:accPr>
                  <m:chr m:val="̇"/>
                  <m:ctrlPr/>
                </m:accPr>
                <m:e>
                  <m:r>
                    <m:t>S</m:t>
                  </m:r>
                </m:e>
              </m:acc>
              <m:sSubSup>
                <m:sSubSupPr>
                  <m:ctrlPr/>
                </m:sSubSupPr>
                <m:e>
                  <m:r>
                    <m:t>α</m:t>
                  </m:r>
                </m:e>
                <m:sub>
                  <m:r>
                    <m:t>p</m:t>
                  </m:r>
                </m:sub>
                <m:sup>
                  <m:r>
                    <m:t>'</m:t>
                  </m:r>
                </m:sup>
              </m:sSubSup>
            </m:oMath>
            <w:r w:rsidR="000E509B" w:rsidRPr="00534D90">
              <w:rPr>
                <w:rFonts w:ascii="Times New Roman" w:hAnsi="Times New Roman"/>
                <w:i w:val="0"/>
              </w:rPr>
              <w:t>.</w:t>
            </w:r>
          </w:p>
        </w:tc>
        <w:tc>
          <w:tcPr>
            <w:tcW w:w="709" w:type="dxa"/>
            <w:vAlign w:val="center"/>
          </w:tcPr>
          <w:p w14:paraId="22A16937" w14:textId="77777777" w:rsidR="000E509B" w:rsidRPr="00534D90" w:rsidRDefault="000E509B" w:rsidP="003A629D">
            <w:pPr>
              <w:pStyle w:val="MDPI31text"/>
              <w:spacing w:line="240" w:lineRule="auto"/>
              <w:ind w:left="0" w:firstLine="0"/>
              <w:jc w:val="right"/>
              <w:rPr>
                <w:rFonts w:ascii="Times New Roman" w:hAnsi="Times New Roman"/>
                <w:sz w:val="28"/>
                <w:szCs w:val="28"/>
              </w:rPr>
            </w:pPr>
          </w:p>
        </w:tc>
      </w:tr>
    </w:tbl>
    <w:p w14:paraId="18B4016E" w14:textId="77777777" w:rsidR="000E509B" w:rsidRPr="00534D90" w:rsidRDefault="000E509B" w:rsidP="001A75B3"/>
    <w:p w14:paraId="1D1EE3F4" w14:textId="5B85023F" w:rsidR="001072EA" w:rsidRPr="00534D90" w:rsidRDefault="00301200" w:rsidP="001A75B3">
      <w:r w:rsidRPr="00534D90">
        <w:t xml:space="preserve">For the purposes of optimization and parametric sensitivity analysis, it is convenient to introduce the following non-dimensional variables, defined under the condition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e>
        </m:nary>
      </m:oMath>
      <w:r w:rsidR="001072EA" w:rsidRPr="00534D90">
        <w:t>:</w:t>
      </w:r>
    </w:p>
    <w:p w14:paraId="2FDCC116" w14:textId="77777777" w:rsidR="00080949" w:rsidRPr="00534D90" w:rsidRDefault="00080949"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80949" w:rsidRPr="00534D90" w14:paraId="64541B71" w14:textId="77777777" w:rsidTr="000D65B5">
        <w:trPr>
          <w:trHeight w:val="340"/>
        </w:trPr>
        <w:tc>
          <w:tcPr>
            <w:tcW w:w="8931" w:type="dxa"/>
            <w:vAlign w:val="center"/>
          </w:tcPr>
          <w:p w14:paraId="55B899C0" w14:textId="549F1D0C" w:rsidR="00080949" w:rsidRPr="00534D90" w:rsidRDefault="00080949" w:rsidP="00B739FA">
            <w:pPr>
              <w:pStyle w:val="Equation"/>
              <w:spacing w:line="276" w:lineRule="auto"/>
              <w:rPr>
                <w:rFonts w:ascii="Times New Roman" w:hAnsi="Times New Roman"/>
              </w:rPr>
            </w:pPr>
            <m:oMath>
              <m:r>
                <m:t>w=</m:t>
              </m:r>
              <m:f>
                <m:fPr>
                  <m:ctrlPr/>
                </m:fPr>
                <m:num>
                  <m:acc>
                    <m:accPr>
                      <m:chr m:val="̇"/>
                      <m:ctrlPr/>
                    </m:accPr>
                    <m:e>
                      <m:r>
                        <m:t>W</m:t>
                      </m:r>
                    </m:e>
                  </m:acc>
                </m:num>
                <m:den>
                  <m:sSub>
                    <m:sSubPr>
                      <m:ctrlPr/>
                    </m:sSubPr>
                    <m:e>
                      <m:acc>
                        <m:accPr>
                          <m:chr m:val="̇"/>
                          <m:ctrlPr/>
                        </m:accPr>
                        <m:e>
                          <m:r>
                            <m:t>c</m:t>
                          </m:r>
                        </m:e>
                      </m:acc>
                    </m:e>
                    <m:sub>
                      <m:r>
                        <m:t>t</m:t>
                      </m:r>
                    </m:sub>
                  </m:sSub>
                  <m:sSub>
                    <m:sSubPr>
                      <m:ctrlPr/>
                    </m:sSubPr>
                    <m:e>
                      <m:r>
                        <m:t>T</m:t>
                      </m:r>
                    </m:e>
                    <m:sub>
                      <m:r>
                        <m:t>sink</m:t>
                      </m:r>
                    </m:sub>
                  </m:sSub>
                </m:den>
              </m:f>
            </m:oMath>
            <w:r w:rsidRPr="00534D90">
              <w:rPr>
                <w:rFonts w:ascii="Times New Roman" w:hAnsi="Times New Roman"/>
              </w:rPr>
              <w:t>,</w:t>
            </w:r>
            <w:r w:rsidRPr="00534D90">
              <w:rPr>
                <w:rFonts w:ascii="Times New Roman" w:hAnsi="Times New Roman"/>
              </w:rPr>
              <w:tab/>
            </w:r>
            <m:oMath>
              <m:sSub>
                <m:sSubPr>
                  <m:ctrlPr/>
                </m:sSubPr>
                <m:e>
                  <m:r>
                    <m:t>q</m:t>
                  </m:r>
                </m:e>
                <m:sub>
                  <m:r>
                    <m:t>g0</m:t>
                  </m:r>
                </m:sub>
              </m:sSub>
              <m:r>
                <m:t>=</m:t>
              </m:r>
              <m:f>
                <m:fPr>
                  <m:ctrlPr/>
                </m:fPr>
                <m:num>
                  <m:sSub>
                    <m:sSubPr>
                      <m:ctrlPr/>
                    </m:sSubPr>
                    <m:e>
                      <m:acc>
                        <m:accPr>
                          <m:chr m:val="̇"/>
                          <m:ctrlPr/>
                        </m:accPr>
                        <m:e>
                          <m:r>
                            <m:t>Q</m:t>
                          </m:r>
                        </m:e>
                      </m:acc>
                    </m:e>
                    <m:sub>
                      <m:r>
                        <m:t>g0</m:t>
                      </m:r>
                    </m:sub>
                  </m:sSub>
                </m:num>
                <m:den>
                  <m:sSub>
                    <m:sSubPr>
                      <m:ctrlPr/>
                    </m:sSubPr>
                    <m:e>
                      <m:acc>
                        <m:accPr>
                          <m:chr m:val="̇"/>
                          <m:ctrlPr/>
                        </m:accPr>
                        <m:e>
                          <m:r>
                            <m:t>c</m:t>
                          </m:r>
                        </m:e>
                      </m:acc>
                    </m:e>
                    <m:sub>
                      <m:r>
                        <m:t>t</m:t>
                      </m:r>
                    </m:sub>
                  </m:sSub>
                  <m:sSub>
                    <m:sSubPr>
                      <m:ctrlPr/>
                    </m:sSubPr>
                    <m:e>
                      <m:r>
                        <m:t>T</m:t>
                      </m:r>
                    </m:e>
                    <m:sub>
                      <m:r>
                        <m:t>sink</m:t>
                      </m:r>
                    </m:sub>
                  </m:sSub>
                </m:den>
              </m:f>
            </m:oMath>
            <w:r w:rsidRPr="00534D90">
              <w:rPr>
                <w:rFonts w:ascii="Times New Roman" w:hAnsi="Times New Roman"/>
              </w:rPr>
              <w:t xml:space="preserve"> ,</w:t>
            </w:r>
            <m:oMath>
              <m:r>
                <m:t xml:space="preserve"> τ=</m:t>
              </m:r>
              <m:f>
                <m:fPr>
                  <m:ctrlPr/>
                </m:fPr>
                <m:num>
                  <m:sSub>
                    <m:sSubPr>
                      <m:ctrlPr/>
                    </m:sSubPr>
                    <m:e>
                      <m:r>
                        <m:t>T</m:t>
                      </m:r>
                    </m:e>
                    <m:sub>
                      <m:r>
                        <m:t>s</m:t>
                      </m:r>
                    </m:sub>
                  </m:sSub>
                </m:num>
                <m:den>
                  <m:sSub>
                    <m:sSubPr>
                      <m:ctrlPr/>
                    </m:sSubPr>
                    <m:e>
                      <m:r>
                        <m:t>T</m:t>
                      </m:r>
                    </m:e>
                    <m:sub>
                      <m:r>
                        <m:t>sink</m:t>
                      </m:r>
                    </m:sub>
                  </m:sSub>
                </m:den>
              </m:f>
            </m:oMath>
            <w:r w:rsidRPr="00534D90">
              <w:rPr>
                <w:rFonts w:ascii="Times New Roman" w:hAnsi="Times New Roman"/>
                <w:lang w:val="kk-KZ"/>
              </w:rPr>
              <w:t>,</w:t>
            </w:r>
            <w:r w:rsidRPr="00534D90">
              <w:rPr>
                <w:rFonts w:ascii="Times New Roman" w:hAnsi="Times New Roman"/>
              </w:rPr>
              <w:tab/>
            </w:r>
            <w:r w:rsidRPr="00534D90">
              <w:rPr>
                <w:rFonts w:ascii="Times New Roman" w:hAnsi="Times New Roman"/>
                <w:lang w:val="kk-KZ"/>
              </w:rPr>
              <w:t xml:space="preserve"> </w:t>
            </w:r>
            <m:oMath>
              <m:sSub>
                <m:sSubPr>
                  <m:ctrlPr/>
                </m:sSubPr>
                <m:e>
                  <m:r>
                    <m:t>c</m:t>
                  </m:r>
                </m:e>
                <m:sub>
                  <m:r>
                    <m:t>i</m:t>
                  </m:r>
                </m:sub>
              </m:sSub>
              <m:r>
                <m:t>=</m:t>
              </m:r>
              <m:f>
                <m:fPr>
                  <m:ctrlPr/>
                </m:fPr>
                <m:num>
                  <m:sSub>
                    <m:sSubPr>
                      <m:ctrlPr/>
                    </m:sSubPr>
                    <m:e>
                      <m:acc>
                        <m:accPr>
                          <m:chr m:val="̇"/>
                          <m:ctrlPr/>
                        </m:accPr>
                        <m:e>
                          <m:r>
                            <m:t>c</m:t>
                          </m:r>
                        </m:e>
                      </m:acc>
                    </m:e>
                    <m:sub>
                      <m:r>
                        <m:t>i</m:t>
                      </m:r>
                    </m:sub>
                  </m:sSub>
                </m:num>
                <m:den>
                  <m:sSub>
                    <m:sSubPr>
                      <m:ctrlPr/>
                    </m:sSubPr>
                    <m:e>
                      <m:acc>
                        <m:accPr>
                          <m:chr m:val="̇"/>
                          <m:ctrlPr/>
                        </m:accPr>
                        <m:e>
                          <m:r>
                            <m:t>c</m:t>
                          </m:r>
                        </m:e>
                      </m:acc>
                    </m:e>
                    <m:sub>
                      <m:r>
                        <m:t>t</m:t>
                      </m:r>
                    </m:sub>
                  </m:sSub>
                </m:den>
              </m:f>
            </m:oMath>
            <w:r w:rsidRPr="00534D90">
              <w:rPr>
                <w:rFonts w:ascii="Times New Roman" w:hAnsi="Times New Roman"/>
              </w:rPr>
              <w:t>,</w:t>
            </w:r>
            <w:r w:rsidRPr="00534D90">
              <w:rPr>
                <w:rFonts w:ascii="Times New Roman" w:hAnsi="Times New Roman"/>
              </w:rPr>
              <w:tab/>
              <w:t xml:space="preserve"> </w:t>
            </w:r>
            <m:oMath>
              <m:r>
                <m:t>s=</m:t>
              </m:r>
              <m:f>
                <m:fPr>
                  <m:ctrlPr/>
                </m:fPr>
                <m:num>
                  <m:acc>
                    <m:accPr>
                      <m:chr m:val="̇"/>
                      <m:ctrlPr/>
                    </m:accPr>
                    <m:e>
                      <m:r>
                        <m:t>S</m:t>
                      </m:r>
                    </m:e>
                  </m:acc>
                </m:num>
                <m:den>
                  <m:sSub>
                    <m:sSubPr>
                      <m:ctrlPr/>
                    </m:sSubPr>
                    <m:e>
                      <m:acc>
                        <m:accPr>
                          <m:chr m:val="̇"/>
                          <m:ctrlPr/>
                        </m:accPr>
                        <m:e>
                          <m:r>
                            <m:t>c</m:t>
                          </m:r>
                        </m:e>
                      </m:acc>
                    </m:e>
                    <m:sub>
                      <m:r>
                        <m:t>t</m:t>
                      </m:r>
                    </m:sub>
                  </m:sSub>
                </m:den>
              </m:f>
              <m:r>
                <m:t>.</m:t>
              </m:r>
            </m:oMath>
          </w:p>
        </w:tc>
        <w:tc>
          <w:tcPr>
            <w:tcW w:w="709" w:type="dxa"/>
            <w:vAlign w:val="center"/>
          </w:tcPr>
          <w:p w14:paraId="25EF31BE" w14:textId="2AAD393E" w:rsidR="00080949" w:rsidRPr="00534D90" w:rsidRDefault="00080949" w:rsidP="00520B47">
            <w:pPr>
              <w:pStyle w:val="MDPI31text"/>
              <w:spacing w:line="240" w:lineRule="auto"/>
              <w:ind w:left="0" w:firstLine="0"/>
              <w:jc w:val="right"/>
              <w:rPr>
                <w:rFonts w:ascii="Times New Roman" w:hAnsi="Times New Roman"/>
                <w:sz w:val="28"/>
                <w:szCs w:val="28"/>
              </w:rPr>
            </w:pPr>
          </w:p>
        </w:tc>
      </w:tr>
    </w:tbl>
    <w:p w14:paraId="6275A144" w14:textId="77777777" w:rsidR="00080949" w:rsidRPr="00534D90" w:rsidRDefault="00080949" w:rsidP="001A75B3"/>
    <w:p w14:paraId="5647A427" w14:textId="3C03B85F" w:rsidR="001072EA" w:rsidRPr="00534D90" w:rsidRDefault="006C3443" w:rsidP="001A75B3">
      <w:pPr>
        <w:pStyle w:val="NoSpacing"/>
      </w:pPr>
      <w:r w:rsidRPr="00534D90">
        <w:t>These normalized quantities enable the reformulation of Eqs. (5)</w:t>
      </w:r>
      <w:r w:rsidR="004378E7" w:rsidRPr="00534D90">
        <w:t>-</w:t>
      </w:r>
      <w:r w:rsidRPr="00534D90">
        <w:t>(7) in dimensionless form, thereby facilitating a direct comparison of reversible and irreversible models as well as a more systematic exploration of the optimization problem.</w:t>
      </w:r>
    </w:p>
    <w:p w14:paraId="15714E41" w14:textId="77777777" w:rsidR="001072EA" w:rsidRPr="00534D90" w:rsidRDefault="001072EA" w:rsidP="001A75B3">
      <w:r w:rsidRPr="00534D90">
        <w:t>From Eq. (3), the coefficient of performance (COP) is:</w:t>
      </w:r>
    </w:p>
    <w:p w14:paraId="4B271CAB" w14:textId="77777777" w:rsidR="00080949" w:rsidRPr="00534D90" w:rsidRDefault="00080949"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80949" w:rsidRPr="00534D90" w14:paraId="5C48E381" w14:textId="77777777" w:rsidTr="000D65B5">
        <w:trPr>
          <w:trHeight w:val="340"/>
        </w:trPr>
        <w:tc>
          <w:tcPr>
            <w:tcW w:w="8931" w:type="dxa"/>
            <w:vAlign w:val="center"/>
          </w:tcPr>
          <w:p w14:paraId="0B08117A" w14:textId="39BFB4C6" w:rsidR="00080949" w:rsidRPr="00534D90" w:rsidRDefault="00080949" w:rsidP="00B739FA">
            <w:pPr>
              <w:pStyle w:val="Equation"/>
              <w:spacing w:line="276" w:lineRule="auto"/>
              <w:rPr>
                <w:rFonts w:ascii="Times New Roman" w:hAnsi="Times New Roman"/>
              </w:rPr>
            </w:pPr>
            <m:oMath>
              <m:r>
                <m:t>COP=</m:t>
              </m:r>
              <m:f>
                <m:fPr>
                  <m:ctrlPr/>
                </m:fPr>
                <m:num>
                  <m:sSub>
                    <m:sSubPr>
                      <m:ctrlPr/>
                    </m:sSubPr>
                    <m:e>
                      <m:r>
                        <m:t>q</m:t>
                      </m:r>
                    </m:e>
                    <m:sub>
                      <m:r>
                        <m:t>g0</m:t>
                      </m:r>
                    </m:sub>
                  </m:sSub>
                </m:num>
                <m:den>
                  <m:r>
                    <m:t>w</m:t>
                  </m:r>
                </m:den>
              </m:f>
              <m:r>
                <m:t>+1</m:t>
              </m:r>
            </m:oMath>
            <w:r w:rsidRPr="00534D90">
              <w:rPr>
                <w:rFonts w:ascii="Times New Roman" w:hAnsi="Times New Roman"/>
              </w:rPr>
              <w:t>.</w:t>
            </w:r>
          </w:p>
        </w:tc>
        <w:tc>
          <w:tcPr>
            <w:tcW w:w="709" w:type="dxa"/>
            <w:vAlign w:val="center"/>
          </w:tcPr>
          <w:p w14:paraId="4F932D97" w14:textId="77777777" w:rsidR="00080949" w:rsidRPr="00534D90" w:rsidRDefault="00080949" w:rsidP="00520B47">
            <w:pPr>
              <w:pStyle w:val="MDPI31text"/>
              <w:spacing w:line="240" w:lineRule="auto"/>
              <w:ind w:left="0" w:firstLine="0"/>
              <w:jc w:val="right"/>
              <w:rPr>
                <w:rFonts w:ascii="Times New Roman" w:hAnsi="Times New Roman"/>
                <w:sz w:val="28"/>
                <w:szCs w:val="28"/>
              </w:rPr>
            </w:pPr>
          </w:p>
        </w:tc>
      </w:tr>
    </w:tbl>
    <w:p w14:paraId="72D907AB" w14:textId="77777777" w:rsidR="00080949" w:rsidRPr="00534D90" w:rsidRDefault="00080949" w:rsidP="001A75B3"/>
    <w:p w14:paraId="74337E6A" w14:textId="77777777" w:rsidR="001072EA" w:rsidRPr="00534D90" w:rsidRDefault="001072EA" w:rsidP="001A75B3">
      <w:r w:rsidRPr="00534D90">
        <w:t>For the reversible case, the dimensionless form of the power consumption (Eq. (5)) and the corresponding expression for COP are given by:</w:t>
      </w:r>
    </w:p>
    <w:tbl>
      <w:tblPr>
        <w:tblW w:w="9640" w:type="dxa"/>
        <w:tblLayout w:type="fixed"/>
        <w:tblCellMar>
          <w:left w:w="0" w:type="dxa"/>
          <w:right w:w="0" w:type="dxa"/>
        </w:tblCellMar>
        <w:tblLook w:val="0000" w:firstRow="0" w:lastRow="0" w:firstColumn="0" w:lastColumn="0" w:noHBand="0" w:noVBand="0"/>
      </w:tblPr>
      <w:tblGrid>
        <w:gridCol w:w="8931"/>
        <w:gridCol w:w="709"/>
      </w:tblGrid>
      <w:tr w:rsidR="00080949" w:rsidRPr="00534D90" w14:paraId="19819C65" w14:textId="77777777" w:rsidTr="000D65B5">
        <w:trPr>
          <w:trHeight w:val="340"/>
        </w:trPr>
        <w:tc>
          <w:tcPr>
            <w:tcW w:w="8931" w:type="dxa"/>
            <w:vAlign w:val="center"/>
          </w:tcPr>
          <w:p w14:paraId="58728039" w14:textId="761C1211" w:rsidR="00080949" w:rsidRPr="00534D90" w:rsidRDefault="00080949" w:rsidP="00B739FA">
            <w:pPr>
              <w:pStyle w:val="Equation"/>
              <w:spacing w:line="276" w:lineRule="auto"/>
              <w:rPr>
                <w:rFonts w:ascii="Times New Roman" w:hAnsi="Times New Roman"/>
              </w:rPr>
            </w:pPr>
            <m:oMath>
              <m:r>
                <w:lastRenderedPageBreak/>
                <m:t>w=</m:t>
              </m:r>
              <m:sSub>
                <m:sSubPr>
                  <m:ctrlPr/>
                </m:sSubPr>
                <m:e>
                  <m:r>
                    <m:t>q</m:t>
                  </m:r>
                </m:e>
                <m:sub>
                  <m:r>
                    <m:t>g0</m:t>
                  </m:r>
                </m:sub>
              </m:sSub>
              <m:d>
                <m:dPr>
                  <m:begChr m:val="["/>
                  <m:endChr m:val="]"/>
                  <m:ctrlPr/>
                </m:dPr>
                <m:e>
                  <m:f>
                    <m:fPr>
                      <m:ctrlPr/>
                    </m:fPr>
                    <m:num>
                      <m:r>
                        <m:t xml:space="preserve">1 </m:t>
                      </m:r>
                    </m:num>
                    <m:den>
                      <m:r>
                        <m:t>τ-α</m:t>
                      </m:r>
                      <m:sSub>
                        <m:sSubPr>
                          <m:ctrlPr/>
                        </m:sSubPr>
                        <m:e>
                          <m:r>
                            <m:t>q</m:t>
                          </m:r>
                        </m:e>
                        <m:sub>
                          <m:r>
                            <m:t>g0</m:t>
                          </m:r>
                        </m:sub>
                      </m:sSub>
                    </m:den>
                  </m:f>
                  <m:r>
                    <m:t>-1</m:t>
                  </m:r>
                </m:e>
              </m:d>
            </m:oMath>
            <w:r w:rsidRPr="00534D90">
              <w:rPr>
                <w:rFonts w:ascii="Times New Roman" w:hAnsi="Times New Roman"/>
              </w:rPr>
              <w:t>,</w:t>
            </w:r>
          </w:p>
        </w:tc>
        <w:tc>
          <w:tcPr>
            <w:tcW w:w="709" w:type="dxa"/>
            <w:vAlign w:val="center"/>
          </w:tcPr>
          <w:p w14:paraId="3BADE6F2" w14:textId="2CCA2094" w:rsidR="00080949" w:rsidRPr="00534D90" w:rsidRDefault="00080949"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(8a)</w:t>
            </w:r>
          </w:p>
        </w:tc>
      </w:tr>
      <w:tr w:rsidR="002865A5" w:rsidRPr="00534D90" w14:paraId="3FD789F0" w14:textId="77777777" w:rsidTr="000D65B5">
        <w:trPr>
          <w:trHeight w:val="340"/>
        </w:trPr>
        <w:tc>
          <w:tcPr>
            <w:tcW w:w="8931" w:type="dxa"/>
            <w:vAlign w:val="center"/>
          </w:tcPr>
          <w:p w14:paraId="69C574CA" w14:textId="77777777" w:rsidR="002865A5" w:rsidRPr="00534D90" w:rsidRDefault="002865A5" w:rsidP="00B739FA">
            <w:pPr>
              <w:pStyle w:val="Equation"/>
              <w:spacing w:line="276" w:lineRule="auto"/>
              <w:rPr>
                <w:rFonts w:ascii="Times New Roman" w:hAnsi="Times New Roman"/>
                <w:i w:val="0"/>
              </w:rPr>
            </w:pPr>
          </w:p>
        </w:tc>
        <w:tc>
          <w:tcPr>
            <w:tcW w:w="709" w:type="dxa"/>
            <w:vAlign w:val="center"/>
          </w:tcPr>
          <w:p w14:paraId="571E48B1" w14:textId="77777777" w:rsidR="002865A5" w:rsidRPr="00534D90" w:rsidRDefault="002865A5" w:rsidP="00520B47">
            <w:pPr>
              <w:pStyle w:val="MDPI31text"/>
              <w:spacing w:line="240" w:lineRule="auto"/>
              <w:ind w:left="0" w:firstLine="0"/>
              <w:jc w:val="right"/>
              <w:rPr>
                <w:rFonts w:ascii="Times New Roman" w:hAnsi="Times New Roman"/>
                <w:sz w:val="28"/>
                <w:szCs w:val="28"/>
              </w:rPr>
            </w:pPr>
          </w:p>
        </w:tc>
      </w:tr>
      <w:tr w:rsidR="00080949" w:rsidRPr="00534D90" w14:paraId="10756899" w14:textId="77777777" w:rsidTr="000D65B5">
        <w:trPr>
          <w:trHeight w:val="340"/>
        </w:trPr>
        <w:tc>
          <w:tcPr>
            <w:tcW w:w="8931" w:type="dxa"/>
            <w:vAlign w:val="center"/>
          </w:tcPr>
          <w:p w14:paraId="386EBE81" w14:textId="5B48C63D" w:rsidR="00080949" w:rsidRPr="00534D90" w:rsidRDefault="00080949" w:rsidP="00B739FA">
            <w:pPr>
              <w:pStyle w:val="Equation"/>
              <w:spacing w:line="276" w:lineRule="auto"/>
              <w:rPr>
                <w:rFonts w:ascii="Times New Roman" w:hAnsi="Times New Roman"/>
                <w:i w:val="0"/>
              </w:rPr>
            </w:pPr>
            <m:oMath>
              <m:r>
                <m:t>COP=</m:t>
              </m:r>
              <m:f>
                <m:fPr>
                  <m:ctrlPr/>
                </m:fPr>
                <m:num>
                  <m:r>
                    <m:t xml:space="preserve">1 </m:t>
                  </m:r>
                </m:num>
                <m:den>
                  <m:r>
                    <m:t>α</m:t>
                  </m:r>
                  <m:sSub>
                    <m:sSubPr>
                      <m:ctrlPr/>
                    </m:sSubPr>
                    <m:e>
                      <m:r>
                        <m:t>q</m:t>
                      </m:r>
                    </m:e>
                    <m:sub>
                      <m:r>
                        <m:t>g0</m:t>
                      </m:r>
                    </m:sub>
                  </m:sSub>
                  <m:r>
                    <m:t>+1-τ</m:t>
                  </m:r>
                </m:den>
              </m:f>
            </m:oMath>
            <w:r w:rsidRPr="00534D90">
              <w:rPr>
                <w:rFonts w:ascii="Times New Roman" w:hAnsi="Times New Roman"/>
              </w:rPr>
              <w:t>,</w:t>
            </w:r>
          </w:p>
        </w:tc>
        <w:tc>
          <w:tcPr>
            <w:tcW w:w="709" w:type="dxa"/>
            <w:vAlign w:val="center"/>
          </w:tcPr>
          <w:p w14:paraId="0B8F3874" w14:textId="013D5491" w:rsidR="00080949" w:rsidRPr="00534D90" w:rsidRDefault="00080949"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(8b)</w:t>
            </w:r>
          </w:p>
        </w:tc>
      </w:tr>
    </w:tbl>
    <w:p w14:paraId="4D29897D" w14:textId="77777777" w:rsidR="00080949" w:rsidRPr="00534D90" w:rsidRDefault="00080949" w:rsidP="001A75B3"/>
    <w:p w14:paraId="19F5BC62" w14:textId="77777777" w:rsidR="001072EA" w:rsidRPr="00534D90" w:rsidRDefault="001072EA" w:rsidP="001A75B3">
      <w:pPr>
        <w:pStyle w:val="NoSpacing"/>
        <w:rPr>
          <w:rFonts w:eastAsiaTheme="minorEastAsia"/>
        </w:rPr>
      </w:pPr>
      <w:r w:rsidRPr="00534D90">
        <w:t xml:space="preserve">where </w:t>
      </w:r>
      <m:oMath>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p</m:t>
            </m:r>
          </m:sub>
        </m:sSub>
      </m:oMath>
      <w:r w:rsidRPr="00534D90">
        <w:rPr>
          <w:rFonts w:eastAsiaTheme="minorEastAsia"/>
        </w:rPr>
        <w:t>, such that:</w:t>
      </w:r>
    </w:p>
    <w:p w14:paraId="0ED0B158" w14:textId="77777777" w:rsidR="00080949" w:rsidRPr="00534D90" w:rsidRDefault="00080949" w:rsidP="001A75B3">
      <w:pPr>
        <w:pStyle w:val="NoSpacing"/>
        <w:rPr>
          <w:rFonts w:eastAsiaTheme="minorEastAsia"/>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2865A5" w:rsidRPr="00534D90" w14:paraId="2CEF2AAE" w14:textId="77777777" w:rsidTr="003A629D">
        <w:trPr>
          <w:trHeight w:val="340"/>
        </w:trPr>
        <w:tc>
          <w:tcPr>
            <w:tcW w:w="8931" w:type="dxa"/>
            <w:vAlign w:val="center"/>
          </w:tcPr>
          <w:p w14:paraId="01504A52" w14:textId="78D18A59" w:rsidR="002865A5" w:rsidRPr="00534D90" w:rsidRDefault="00BD0BAE" w:rsidP="003A629D">
            <w:pPr>
              <w:pStyle w:val="Equation"/>
              <w:spacing w:line="276" w:lineRule="auto"/>
              <w:rPr>
                <w:rFonts w:ascii="Times New Roman" w:hAnsi="Times New Roman"/>
              </w:rPr>
            </w:pPr>
            <m:oMath>
              <m:sSub>
                <m:sSubPr>
                  <m:ctrlPr/>
                </m:sSubPr>
                <m:e>
                  <m:r>
                    <m:t>α</m:t>
                  </m:r>
                </m:e>
                <m:sub>
                  <m:r>
                    <m:t>g</m:t>
                  </m:r>
                </m:sub>
              </m:sSub>
              <m:r>
                <m:t>=</m:t>
              </m:r>
              <m:f>
                <m:fPr>
                  <m:ctrlPr/>
                </m:fPr>
                <m:num>
                  <m:r>
                    <m:t>1</m:t>
                  </m:r>
                </m:num>
                <m:den>
                  <m:sSub>
                    <m:sSubPr>
                      <m:ctrlPr/>
                    </m:sSubPr>
                    <m:e>
                      <m:r>
                        <m:t>c</m:t>
                      </m:r>
                    </m:e>
                    <m:sub>
                      <m:r>
                        <m:t>g</m:t>
                      </m:r>
                    </m:sub>
                  </m:sSub>
                </m:den>
              </m:f>
              <m:d>
                <m:dPr>
                  <m:ctrlPr/>
                </m:dPr>
                <m:e>
                  <m:f>
                    <m:fPr>
                      <m:ctrlPr/>
                    </m:fPr>
                    <m:num>
                      <m:r>
                        <m:t>1</m:t>
                      </m:r>
                    </m:num>
                    <m:den>
                      <m:sSub>
                        <m:sSubPr>
                          <m:ctrlPr/>
                        </m:sSubPr>
                        <m:e>
                          <m:r>
                            <m:t>ε</m:t>
                          </m:r>
                        </m:e>
                        <m:sub>
                          <m:r>
                            <m:t>g</m:t>
                          </m:r>
                        </m:sub>
                      </m:sSub>
                    </m:den>
                  </m:f>
                  <m:r>
                    <m:t>+</m:t>
                  </m:r>
                  <m:f>
                    <m:fPr>
                      <m:ctrlPr/>
                    </m:fPr>
                    <m:num>
                      <m:r>
                        <m:t>1</m:t>
                      </m:r>
                    </m:num>
                    <m:den>
                      <m:sSub>
                        <m:sSubPr>
                          <m:ctrlPr/>
                        </m:sSubPr>
                        <m:e>
                          <m:r>
                            <m:t>ε</m:t>
                          </m:r>
                        </m:e>
                        <m:sub>
                          <m:r>
                            <m:t>evap</m:t>
                          </m:r>
                        </m:sub>
                      </m:sSub>
                    </m:den>
                  </m:f>
                  <m:r>
                    <m:t>-1</m:t>
                  </m:r>
                </m:e>
              </m:d>
            </m:oMath>
            <w:r w:rsidR="002865A5" w:rsidRPr="00534D90">
              <w:rPr>
                <w:rFonts w:ascii="Times New Roman" w:hAnsi="Times New Roman"/>
              </w:rPr>
              <w:t>,</w:t>
            </w:r>
          </w:p>
        </w:tc>
        <w:tc>
          <w:tcPr>
            <w:tcW w:w="709" w:type="dxa"/>
            <w:vAlign w:val="center"/>
          </w:tcPr>
          <w:p w14:paraId="003FDC32" w14:textId="5134880E" w:rsidR="002865A5" w:rsidRPr="00534D90" w:rsidRDefault="002865A5" w:rsidP="003A629D">
            <w:pPr>
              <w:pStyle w:val="MDPI31text"/>
              <w:spacing w:line="240" w:lineRule="auto"/>
              <w:ind w:left="0" w:firstLine="0"/>
              <w:jc w:val="right"/>
              <w:rPr>
                <w:rFonts w:ascii="Times New Roman" w:hAnsi="Times New Roman"/>
                <w:sz w:val="28"/>
                <w:szCs w:val="28"/>
              </w:rPr>
            </w:pPr>
          </w:p>
        </w:tc>
      </w:tr>
      <w:tr w:rsidR="002865A5" w:rsidRPr="00534D90" w14:paraId="7E40242C" w14:textId="77777777" w:rsidTr="003A629D">
        <w:trPr>
          <w:trHeight w:val="340"/>
        </w:trPr>
        <w:tc>
          <w:tcPr>
            <w:tcW w:w="8931" w:type="dxa"/>
            <w:vAlign w:val="center"/>
          </w:tcPr>
          <w:p w14:paraId="6E45233F" w14:textId="77777777" w:rsidR="002865A5" w:rsidRPr="00534D90" w:rsidRDefault="002865A5" w:rsidP="003A629D">
            <w:pPr>
              <w:pStyle w:val="Equation"/>
              <w:spacing w:line="276" w:lineRule="auto"/>
              <w:rPr>
                <w:rFonts w:ascii="Times New Roman" w:hAnsi="Times New Roman"/>
                <w:i w:val="0"/>
              </w:rPr>
            </w:pPr>
          </w:p>
        </w:tc>
        <w:tc>
          <w:tcPr>
            <w:tcW w:w="709" w:type="dxa"/>
            <w:vAlign w:val="center"/>
          </w:tcPr>
          <w:p w14:paraId="6D6607A5" w14:textId="77777777" w:rsidR="002865A5" w:rsidRPr="00534D90" w:rsidRDefault="002865A5" w:rsidP="003A629D">
            <w:pPr>
              <w:pStyle w:val="MDPI31text"/>
              <w:spacing w:line="240" w:lineRule="auto"/>
              <w:ind w:left="0" w:firstLine="0"/>
              <w:jc w:val="right"/>
              <w:rPr>
                <w:rFonts w:ascii="Times New Roman" w:hAnsi="Times New Roman"/>
                <w:sz w:val="28"/>
                <w:szCs w:val="28"/>
              </w:rPr>
            </w:pPr>
          </w:p>
        </w:tc>
      </w:tr>
      <w:tr w:rsidR="002865A5" w:rsidRPr="00534D90" w14:paraId="0011EDF2" w14:textId="77777777" w:rsidTr="003A629D">
        <w:trPr>
          <w:trHeight w:val="340"/>
        </w:trPr>
        <w:tc>
          <w:tcPr>
            <w:tcW w:w="8931" w:type="dxa"/>
            <w:vAlign w:val="center"/>
          </w:tcPr>
          <w:p w14:paraId="7DB8A717" w14:textId="43F2865A" w:rsidR="002865A5" w:rsidRPr="00534D90" w:rsidRDefault="00BD0BAE" w:rsidP="003A629D">
            <w:pPr>
              <w:pStyle w:val="Equation"/>
              <w:spacing w:line="276" w:lineRule="auto"/>
              <w:rPr>
                <w:rFonts w:ascii="Times New Roman" w:hAnsi="Times New Roman"/>
                <w:i w:val="0"/>
              </w:rPr>
            </w:pPr>
            <m:oMathPara>
              <m:oMath>
                <m:sSub>
                  <m:sSubPr>
                    <m:ctrlPr/>
                  </m:sSubPr>
                  <m:e>
                    <m:r>
                      <m:t>α</m:t>
                    </m:r>
                  </m:e>
                  <m:sub>
                    <m:r>
                      <m:t>p</m:t>
                    </m:r>
                  </m:sub>
                </m:sSub>
                <m:r>
                  <m:t>=</m:t>
                </m:r>
                <m:f>
                  <m:fPr>
                    <m:ctrlPr/>
                  </m:fPr>
                  <m:num>
                    <m:r>
                      <m:t>1</m:t>
                    </m:r>
                  </m:num>
                  <m:den>
                    <m:sSub>
                      <m:sSubPr>
                        <m:ctrlPr/>
                      </m:sSubPr>
                      <m:e>
                        <m:r>
                          <m:t>c</m:t>
                        </m:r>
                      </m:e>
                      <m:sub>
                        <m:r>
                          <m:t>g</m:t>
                        </m:r>
                      </m:sub>
                    </m:sSub>
                  </m:den>
                </m:f>
                <m:d>
                  <m:dPr>
                    <m:ctrlPr/>
                  </m:dPr>
                  <m:e>
                    <m:f>
                      <m:fPr>
                        <m:ctrlPr/>
                      </m:fPr>
                      <m:num>
                        <m:r>
                          <m:t>1</m:t>
                        </m:r>
                      </m:num>
                      <m:den>
                        <m:sSub>
                          <m:sSubPr>
                            <m:ctrlPr/>
                          </m:sSubPr>
                          <m:e>
                            <m:r>
                              <m:t>ε</m:t>
                            </m:r>
                          </m:e>
                          <m:sub>
                            <m:r>
                              <m:t>p</m:t>
                            </m:r>
                          </m:sub>
                        </m:sSub>
                      </m:den>
                    </m:f>
                    <m:r>
                      <m:t>+</m:t>
                    </m:r>
                    <m:f>
                      <m:fPr>
                        <m:ctrlPr/>
                      </m:fPr>
                      <m:num>
                        <m:r>
                          <m:t>1</m:t>
                        </m:r>
                      </m:num>
                      <m:den>
                        <m:sSub>
                          <m:sSubPr>
                            <m:ctrlPr/>
                          </m:sSubPr>
                          <m:e>
                            <m:r>
                              <m:t>ε</m:t>
                            </m:r>
                          </m:e>
                          <m:sub>
                            <m:r>
                              <m:t>cond</m:t>
                            </m:r>
                          </m:sub>
                        </m:sSub>
                      </m:den>
                    </m:f>
                    <m:r>
                      <m:t>-1</m:t>
                    </m:r>
                  </m:e>
                </m:d>
                <m:r>
                  <m:t>.</m:t>
                </m:r>
              </m:oMath>
            </m:oMathPara>
          </w:p>
        </w:tc>
        <w:tc>
          <w:tcPr>
            <w:tcW w:w="709" w:type="dxa"/>
            <w:vAlign w:val="center"/>
          </w:tcPr>
          <w:p w14:paraId="2FEF07FB" w14:textId="11296E4A" w:rsidR="002865A5" w:rsidRPr="00534D90" w:rsidRDefault="002865A5" w:rsidP="003A629D">
            <w:pPr>
              <w:pStyle w:val="MDPI31text"/>
              <w:spacing w:line="240" w:lineRule="auto"/>
              <w:ind w:left="0" w:firstLine="0"/>
              <w:jc w:val="right"/>
              <w:rPr>
                <w:rFonts w:ascii="Times New Roman" w:hAnsi="Times New Roman"/>
                <w:sz w:val="28"/>
                <w:szCs w:val="28"/>
              </w:rPr>
            </w:pPr>
          </w:p>
        </w:tc>
      </w:tr>
    </w:tbl>
    <w:p w14:paraId="1C5BACED" w14:textId="77777777" w:rsidR="00080949" w:rsidRPr="00534D90" w:rsidRDefault="00080949" w:rsidP="002865A5">
      <w:pPr>
        <w:ind w:firstLine="0"/>
      </w:pPr>
    </w:p>
    <w:p w14:paraId="1973C148" w14:textId="3331E645" w:rsidR="001072EA" w:rsidRPr="00534D90" w:rsidRDefault="001072EA" w:rsidP="001A75B3">
      <w:r w:rsidRPr="00534D90">
        <w:t>For the irreversible model based on the irreversibility ratio, the dimensionless form of Eq. (6) and the COP expression are:</w:t>
      </w:r>
    </w:p>
    <w:p w14:paraId="32CA0578" w14:textId="77777777" w:rsidR="00080949" w:rsidRPr="00534D90" w:rsidRDefault="00080949"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080949" w:rsidRPr="00534D90" w14:paraId="4C6224DA" w14:textId="77777777" w:rsidTr="000D65B5">
        <w:trPr>
          <w:trHeight w:val="340"/>
        </w:trPr>
        <w:tc>
          <w:tcPr>
            <w:tcW w:w="8931" w:type="dxa"/>
            <w:vAlign w:val="center"/>
          </w:tcPr>
          <w:p w14:paraId="26F907D5" w14:textId="3D29CF7C" w:rsidR="00080949" w:rsidRPr="00534D90" w:rsidRDefault="00080949" w:rsidP="00B739FA">
            <w:pPr>
              <w:pStyle w:val="Equation"/>
              <w:spacing w:line="276" w:lineRule="auto"/>
              <w:rPr>
                <w:rFonts w:ascii="Times New Roman" w:hAnsi="Times New Roman"/>
              </w:rPr>
            </w:pPr>
            <m:oMath>
              <m:r>
                <m:t>w=</m:t>
              </m:r>
              <m:sSub>
                <m:sSubPr>
                  <m:ctrlPr/>
                </m:sSubPr>
                <m:e>
                  <m:r>
                    <m:t>q</m:t>
                  </m:r>
                </m:e>
                <m:sub>
                  <m:r>
                    <m:t>g0</m:t>
                  </m:r>
                </m:sub>
              </m:sSub>
              <m:d>
                <m:dPr>
                  <m:begChr m:val="["/>
                  <m:endChr m:val="]"/>
                  <m:ctrlPr/>
                </m:dPr>
                <m:e>
                  <m:f>
                    <m:fPr>
                      <m:ctrlPr/>
                    </m:fPr>
                    <m:num>
                      <m:r>
                        <m:t xml:space="preserve">I </m:t>
                      </m:r>
                    </m:num>
                    <m:den>
                      <m:r>
                        <m:t>τ-</m:t>
                      </m:r>
                      <m:sSub>
                        <m:sSubPr>
                          <m:ctrlPr/>
                        </m:sSubPr>
                        <m:e>
                          <m:r>
                            <m:t>α</m:t>
                          </m:r>
                        </m:e>
                        <m:sub>
                          <m:r>
                            <m:t>I</m:t>
                          </m:r>
                        </m:sub>
                      </m:sSub>
                      <m:sSub>
                        <m:sSubPr>
                          <m:ctrlPr/>
                        </m:sSubPr>
                        <m:e>
                          <m:r>
                            <m:t>q</m:t>
                          </m:r>
                        </m:e>
                        <m:sub>
                          <m:r>
                            <m:t>g0</m:t>
                          </m:r>
                        </m:sub>
                      </m:sSub>
                    </m:den>
                  </m:f>
                  <m:r>
                    <m:t>-1</m:t>
                  </m:r>
                </m:e>
              </m:d>
            </m:oMath>
            <w:r w:rsidRPr="00534D90">
              <w:rPr>
                <w:rFonts w:ascii="Times New Roman" w:hAnsi="Times New Roman"/>
              </w:rPr>
              <w:t>,</w:t>
            </w:r>
          </w:p>
        </w:tc>
        <w:tc>
          <w:tcPr>
            <w:tcW w:w="709" w:type="dxa"/>
            <w:vAlign w:val="center"/>
          </w:tcPr>
          <w:p w14:paraId="3AAE50E5" w14:textId="4E5512D5" w:rsidR="00080949" w:rsidRPr="00534D90" w:rsidRDefault="00080949"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(9a)</w:t>
            </w:r>
          </w:p>
        </w:tc>
      </w:tr>
      <w:tr w:rsidR="00656B98" w:rsidRPr="00534D90" w14:paraId="2BE862EE" w14:textId="77777777" w:rsidTr="000D65B5">
        <w:trPr>
          <w:trHeight w:val="340"/>
        </w:trPr>
        <w:tc>
          <w:tcPr>
            <w:tcW w:w="8931" w:type="dxa"/>
            <w:vAlign w:val="center"/>
          </w:tcPr>
          <w:p w14:paraId="0B04FB0B" w14:textId="77777777" w:rsidR="00656B98" w:rsidRPr="00534D90" w:rsidRDefault="00656B98" w:rsidP="00B739FA">
            <w:pPr>
              <w:pStyle w:val="Equation"/>
              <w:spacing w:line="276" w:lineRule="auto"/>
              <w:rPr>
                <w:rFonts w:ascii="Times New Roman" w:hAnsi="Times New Roman"/>
                <w:i w:val="0"/>
              </w:rPr>
            </w:pPr>
          </w:p>
        </w:tc>
        <w:tc>
          <w:tcPr>
            <w:tcW w:w="709" w:type="dxa"/>
            <w:vAlign w:val="center"/>
          </w:tcPr>
          <w:p w14:paraId="591F96C8" w14:textId="77777777" w:rsidR="00656B98" w:rsidRPr="00534D90" w:rsidRDefault="00656B98" w:rsidP="00520B47">
            <w:pPr>
              <w:pStyle w:val="MDPI31text"/>
              <w:spacing w:line="240" w:lineRule="auto"/>
              <w:ind w:left="0" w:firstLine="0"/>
              <w:jc w:val="right"/>
              <w:rPr>
                <w:rFonts w:ascii="Times New Roman" w:hAnsi="Times New Roman"/>
                <w:sz w:val="28"/>
                <w:szCs w:val="28"/>
              </w:rPr>
            </w:pPr>
          </w:p>
        </w:tc>
      </w:tr>
      <w:tr w:rsidR="00080949" w:rsidRPr="00534D90" w14:paraId="254576B6" w14:textId="77777777" w:rsidTr="000D65B5">
        <w:trPr>
          <w:trHeight w:val="340"/>
        </w:trPr>
        <w:tc>
          <w:tcPr>
            <w:tcW w:w="8931" w:type="dxa"/>
            <w:vAlign w:val="center"/>
          </w:tcPr>
          <w:p w14:paraId="6DC87E46" w14:textId="6A6B9D90" w:rsidR="00080949" w:rsidRPr="00534D90" w:rsidRDefault="00080949" w:rsidP="00B739FA">
            <w:pPr>
              <w:pStyle w:val="Equation"/>
              <w:spacing w:line="276" w:lineRule="auto"/>
              <w:rPr>
                <w:rFonts w:ascii="Times New Roman" w:hAnsi="Times New Roman"/>
                <w:i w:val="0"/>
              </w:rPr>
            </w:pPr>
            <m:oMath>
              <m:r>
                <m:t>COP=</m:t>
              </m:r>
              <m:f>
                <m:fPr>
                  <m:ctrlPr/>
                </m:fPr>
                <m:num>
                  <m:r>
                    <m:t>I</m:t>
                  </m:r>
                </m:num>
                <m:den>
                  <m:sSub>
                    <m:sSubPr>
                      <m:ctrlPr>
                        <w:rPr>
                          <w:rFonts w:eastAsiaTheme="minorHAnsi"/>
                        </w:rPr>
                      </m:ctrlPr>
                    </m:sSubPr>
                    <m:e>
                      <m:r>
                        <m:t>α</m:t>
                      </m:r>
                    </m:e>
                    <m:sub>
                      <m:r>
                        <m:t>I</m:t>
                      </m:r>
                    </m:sub>
                  </m:sSub>
                  <m:sSub>
                    <m:sSubPr>
                      <m:ctrlPr/>
                    </m:sSubPr>
                    <m:e>
                      <m:r>
                        <m:t>q</m:t>
                      </m:r>
                    </m:e>
                    <m:sub>
                      <m:r>
                        <m:t>g0</m:t>
                      </m:r>
                    </m:sub>
                  </m:sSub>
                  <m:r>
                    <m:t>+I-τ</m:t>
                  </m:r>
                </m:den>
              </m:f>
            </m:oMath>
            <w:r w:rsidRPr="00534D90">
              <w:rPr>
                <w:rFonts w:ascii="Times New Roman" w:hAnsi="Times New Roman"/>
              </w:rPr>
              <w:t>,</w:t>
            </w:r>
          </w:p>
        </w:tc>
        <w:tc>
          <w:tcPr>
            <w:tcW w:w="709" w:type="dxa"/>
            <w:vAlign w:val="center"/>
          </w:tcPr>
          <w:p w14:paraId="3FA12CEE" w14:textId="264DF90A" w:rsidR="00080949" w:rsidRPr="00534D90" w:rsidRDefault="00080949"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(9b)</w:t>
            </w:r>
          </w:p>
        </w:tc>
      </w:tr>
    </w:tbl>
    <w:p w14:paraId="484F583D" w14:textId="77777777" w:rsidR="00080949" w:rsidRPr="00534D90" w:rsidRDefault="00080949" w:rsidP="001A75B3"/>
    <w:p w14:paraId="4D703937" w14:textId="77777777" w:rsidR="001072EA" w:rsidRPr="00534D90" w:rsidRDefault="001072EA" w:rsidP="001A75B3">
      <w:pPr>
        <w:pStyle w:val="NoSpacing"/>
        <w:rPr>
          <w:rFonts w:eastAsiaTheme="minorEastAsia"/>
        </w:rPr>
      </w:pPr>
      <w:r w:rsidRPr="00534D90">
        <w:t xml:space="preserve">where </w:t>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g</m:t>
            </m:r>
          </m:sub>
        </m:sSub>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α</m:t>
            </m:r>
          </m:e>
          <m:sub>
            <m:r>
              <w:rPr>
                <w:rFonts w:ascii="Cambria Math" w:hAnsi="Cambria Math"/>
              </w:rPr>
              <m:t>p</m:t>
            </m:r>
          </m:sub>
        </m:sSub>
      </m:oMath>
      <w:r w:rsidRPr="00534D90">
        <w:rPr>
          <w:rFonts w:eastAsiaTheme="minorEastAsia"/>
        </w:rPr>
        <w:t>.</w:t>
      </w:r>
    </w:p>
    <w:p w14:paraId="654FC1E1" w14:textId="77777777" w:rsidR="001072EA" w:rsidRPr="00534D90" w:rsidRDefault="001072EA" w:rsidP="001A75B3">
      <w:pPr>
        <w:pStyle w:val="NoSpacing"/>
      </w:pPr>
    </w:p>
    <w:p w14:paraId="3FCDB8D8" w14:textId="77777777" w:rsidR="001072EA" w:rsidRPr="00534D90" w:rsidRDefault="001072EA" w:rsidP="001A75B3">
      <w:r w:rsidRPr="00534D90">
        <w:t>For the irreversible model based on the entropy production rate, the dimensionless form of Eq. (7) and the COP are:</w:t>
      </w:r>
    </w:p>
    <w:p w14:paraId="7EEFFD42" w14:textId="77777777" w:rsidR="00992B5F" w:rsidRPr="00534D90" w:rsidRDefault="00992B5F"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992B5F" w:rsidRPr="00534D90" w14:paraId="3F0CDC4A" w14:textId="77777777" w:rsidTr="000D65B5">
        <w:trPr>
          <w:trHeight w:val="340"/>
        </w:trPr>
        <w:tc>
          <w:tcPr>
            <w:tcW w:w="8931" w:type="dxa"/>
            <w:vAlign w:val="center"/>
          </w:tcPr>
          <w:p w14:paraId="1D16B165" w14:textId="2DE2F33F" w:rsidR="00992B5F" w:rsidRPr="00534D90" w:rsidRDefault="00992B5F" w:rsidP="00B739FA">
            <w:pPr>
              <w:pStyle w:val="Equation"/>
              <w:spacing w:line="276" w:lineRule="auto"/>
              <w:rPr>
                <w:rFonts w:ascii="Times New Roman" w:hAnsi="Times New Roman"/>
              </w:rPr>
            </w:pPr>
            <m:oMath>
              <m:r>
                <m:t>w=</m:t>
              </m:r>
              <m:sSub>
                <m:sSubPr>
                  <m:ctrlPr/>
                </m:sSubPr>
                <m:e>
                  <m:r>
                    <m:t>q</m:t>
                  </m:r>
                </m:e>
                <m:sub>
                  <m:r>
                    <m:t>g0</m:t>
                  </m:r>
                </m:sub>
              </m:sSub>
              <m:d>
                <m:dPr>
                  <m:begChr m:val="["/>
                  <m:endChr m:val="]"/>
                  <m:ctrlPr/>
                </m:dPr>
                <m:e>
                  <m:f>
                    <m:fPr>
                      <m:ctrlPr/>
                    </m:fPr>
                    <m:num>
                      <m:sSub>
                        <m:sSubPr>
                          <m:ctrlPr>
                            <w:rPr>
                              <w:rFonts w:eastAsiaTheme="minorHAnsi"/>
                            </w:rPr>
                          </m:ctrlPr>
                        </m:sSubPr>
                        <m:e>
                          <m:r>
                            <m:t>α</m:t>
                          </m:r>
                        </m:e>
                        <m:sub>
                          <m:r>
                            <m:t>s,g</m:t>
                          </m:r>
                        </m:sub>
                      </m:sSub>
                    </m:num>
                    <m:den>
                      <m:sSub>
                        <m:sSubPr>
                          <m:ctrlPr>
                            <w:rPr>
                              <w:rFonts w:eastAsiaTheme="minorHAnsi"/>
                            </w:rPr>
                          </m:ctrlPr>
                        </m:sSubPr>
                        <m:e>
                          <m:r>
                            <m:t>α</m:t>
                          </m:r>
                        </m:e>
                        <m:sub>
                          <m:r>
                            <m:t>s,p</m:t>
                          </m:r>
                        </m:sub>
                      </m:sSub>
                      <m:r>
                        <m:t>τ-</m:t>
                      </m:r>
                      <m:sSub>
                        <m:sSubPr>
                          <m:ctrlPr/>
                        </m:sSubPr>
                        <m:e>
                          <m:r>
                            <m:t>α</m:t>
                          </m:r>
                        </m:e>
                        <m:sub>
                          <m:r>
                            <m:t>s</m:t>
                          </m:r>
                        </m:sub>
                      </m:sSub>
                      <m:sSub>
                        <m:sSubPr>
                          <m:ctrlPr/>
                        </m:sSubPr>
                        <m:e>
                          <m:r>
                            <m:t>q</m:t>
                          </m:r>
                        </m:e>
                        <m:sub>
                          <m:r>
                            <m:t>g0</m:t>
                          </m:r>
                        </m:sub>
                      </m:sSub>
                    </m:den>
                  </m:f>
                  <m:r>
                    <m:t>-1</m:t>
                  </m:r>
                </m:e>
              </m:d>
              <m:r>
                <m:t>+</m:t>
              </m:r>
              <m:f>
                <m:fPr>
                  <m:ctrlPr/>
                </m:fPr>
                <m:num>
                  <m:r>
                    <w:rPr>
                      <w:rFonts w:eastAsiaTheme="minorHAnsi"/>
                    </w:rPr>
                    <m:t>s</m:t>
                  </m:r>
                  <m:r>
                    <m:t>τ</m:t>
                  </m:r>
                </m:num>
                <m:den>
                  <m:sSub>
                    <m:sSubPr>
                      <m:ctrlPr>
                        <w:rPr>
                          <w:rFonts w:eastAsiaTheme="minorHAnsi"/>
                        </w:rPr>
                      </m:ctrlPr>
                    </m:sSubPr>
                    <m:e>
                      <m:r>
                        <m:t>α</m:t>
                      </m:r>
                    </m:e>
                    <m:sub>
                      <m:r>
                        <m:t>s,p</m:t>
                      </m:r>
                    </m:sub>
                  </m:sSub>
                  <m:r>
                    <m:t>τ-</m:t>
                  </m:r>
                  <m:sSub>
                    <m:sSubPr>
                      <m:ctrlPr/>
                    </m:sSubPr>
                    <m:e>
                      <m:r>
                        <m:t>α</m:t>
                      </m:r>
                    </m:e>
                    <m:sub>
                      <m:r>
                        <m:t>s</m:t>
                      </m:r>
                    </m:sub>
                  </m:sSub>
                  <m:sSub>
                    <m:sSubPr>
                      <m:ctrlPr/>
                    </m:sSubPr>
                    <m:e>
                      <m:r>
                        <m:t>q</m:t>
                      </m:r>
                    </m:e>
                    <m:sub>
                      <m:r>
                        <m:t>g0</m:t>
                      </m:r>
                    </m:sub>
                  </m:sSub>
                </m:den>
              </m:f>
            </m:oMath>
            <w:r w:rsidRPr="00534D90">
              <w:rPr>
                <w:rFonts w:ascii="Times New Roman" w:hAnsi="Times New Roman"/>
              </w:rPr>
              <w:t>,</w:t>
            </w:r>
          </w:p>
        </w:tc>
        <w:tc>
          <w:tcPr>
            <w:tcW w:w="709" w:type="dxa"/>
            <w:vAlign w:val="center"/>
          </w:tcPr>
          <w:p w14:paraId="0AA0348E" w14:textId="1CCFA450" w:rsidR="00992B5F" w:rsidRPr="00534D90" w:rsidRDefault="00992B5F"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(10a)</w:t>
            </w:r>
          </w:p>
        </w:tc>
      </w:tr>
      <w:tr w:rsidR="00656B98" w:rsidRPr="00534D90" w14:paraId="26220991" w14:textId="77777777" w:rsidTr="000D65B5">
        <w:trPr>
          <w:trHeight w:val="340"/>
        </w:trPr>
        <w:tc>
          <w:tcPr>
            <w:tcW w:w="8931" w:type="dxa"/>
            <w:vAlign w:val="center"/>
          </w:tcPr>
          <w:p w14:paraId="289C17F7" w14:textId="77777777" w:rsidR="00656B98" w:rsidRPr="00534D90" w:rsidRDefault="00656B98" w:rsidP="00B739FA">
            <w:pPr>
              <w:pStyle w:val="Equation"/>
              <w:spacing w:line="276" w:lineRule="auto"/>
              <w:rPr>
                <w:rFonts w:ascii="Times New Roman" w:hAnsi="Times New Roman"/>
                <w:i w:val="0"/>
              </w:rPr>
            </w:pPr>
          </w:p>
        </w:tc>
        <w:tc>
          <w:tcPr>
            <w:tcW w:w="709" w:type="dxa"/>
            <w:vAlign w:val="center"/>
          </w:tcPr>
          <w:p w14:paraId="07501428" w14:textId="77777777" w:rsidR="00656B98" w:rsidRPr="00534D90" w:rsidRDefault="00656B98" w:rsidP="00520B47">
            <w:pPr>
              <w:pStyle w:val="MDPI31text"/>
              <w:spacing w:line="240" w:lineRule="auto"/>
              <w:ind w:left="0" w:firstLine="0"/>
              <w:jc w:val="right"/>
              <w:rPr>
                <w:rFonts w:ascii="Times New Roman" w:hAnsi="Times New Roman"/>
                <w:sz w:val="28"/>
                <w:szCs w:val="28"/>
              </w:rPr>
            </w:pPr>
          </w:p>
        </w:tc>
      </w:tr>
      <w:tr w:rsidR="00992B5F" w:rsidRPr="00534D90" w14:paraId="6B0B36DF" w14:textId="77777777" w:rsidTr="000D65B5">
        <w:trPr>
          <w:trHeight w:val="340"/>
        </w:trPr>
        <w:tc>
          <w:tcPr>
            <w:tcW w:w="8931" w:type="dxa"/>
            <w:vAlign w:val="center"/>
          </w:tcPr>
          <w:p w14:paraId="22F21086" w14:textId="73559880" w:rsidR="00992B5F" w:rsidRPr="00534D90" w:rsidRDefault="00992B5F" w:rsidP="00B739FA">
            <w:pPr>
              <w:pStyle w:val="Equation"/>
              <w:spacing w:line="276" w:lineRule="auto"/>
              <w:rPr>
                <w:rFonts w:ascii="Times New Roman" w:hAnsi="Times New Roman"/>
                <w:i w:val="0"/>
              </w:rPr>
            </w:pPr>
            <m:oMath>
              <m:r>
                <m:t>COP=</m:t>
              </m:r>
              <m:f>
                <m:fPr>
                  <m:ctrlPr/>
                </m:fPr>
                <m:num>
                  <m:sSub>
                    <m:sSubPr>
                      <m:ctrlPr>
                        <w:rPr>
                          <w:rFonts w:eastAsiaTheme="minorHAnsi"/>
                        </w:rPr>
                      </m:ctrlPr>
                    </m:sSubPr>
                    <m:e>
                      <m:r>
                        <m:t>α</m:t>
                      </m:r>
                    </m:e>
                    <m:sub>
                      <m:r>
                        <m:t>s,g</m:t>
                      </m:r>
                    </m:sub>
                  </m:sSub>
                  <m:r>
                    <w:rPr>
                      <w:rFonts w:eastAsiaTheme="minorHAnsi"/>
                    </w:rPr>
                    <m:t>+</m:t>
                  </m:r>
                  <m:f>
                    <m:fPr>
                      <m:ctrlPr>
                        <w:rPr>
                          <w:rFonts w:eastAsiaTheme="minorHAnsi"/>
                        </w:rPr>
                      </m:ctrlPr>
                    </m:fPr>
                    <m:num>
                      <m:r>
                        <w:rPr>
                          <w:rFonts w:eastAsiaTheme="minorHAnsi"/>
                        </w:rPr>
                        <m:t>s</m:t>
                      </m:r>
                      <m:r>
                        <m:t>τ</m:t>
                      </m:r>
                    </m:num>
                    <m:den>
                      <m:sSub>
                        <m:sSubPr>
                          <m:ctrlPr/>
                        </m:sSubPr>
                        <m:e>
                          <m:r>
                            <m:t>q</m:t>
                          </m:r>
                        </m:e>
                        <m:sub>
                          <m:r>
                            <m:t>g0</m:t>
                          </m:r>
                        </m:sub>
                      </m:sSub>
                    </m:den>
                  </m:f>
                </m:num>
                <m:den>
                  <m:sSub>
                    <m:sSubPr>
                      <m:ctrlPr/>
                    </m:sSubPr>
                    <m:e>
                      <m:r>
                        <m:t>α</m:t>
                      </m:r>
                    </m:e>
                    <m:sub>
                      <m:r>
                        <m:t>s</m:t>
                      </m:r>
                    </m:sub>
                  </m:sSub>
                  <m:sSub>
                    <m:sSubPr>
                      <m:ctrlPr/>
                    </m:sSubPr>
                    <m:e>
                      <m:r>
                        <m:t>q</m:t>
                      </m:r>
                    </m:e>
                    <m:sub>
                      <m:r>
                        <m:t>g0</m:t>
                      </m:r>
                    </m:sub>
                  </m:sSub>
                  <m:r>
                    <m:t>+</m:t>
                  </m:r>
                  <m:sSub>
                    <m:sSubPr>
                      <m:ctrlPr>
                        <w:rPr>
                          <w:rFonts w:eastAsiaTheme="minorHAnsi"/>
                        </w:rPr>
                      </m:ctrlPr>
                    </m:sSubPr>
                    <m:e>
                      <m:r>
                        <m:t>α</m:t>
                      </m:r>
                    </m:e>
                    <m:sub>
                      <m:r>
                        <m:t>s,g</m:t>
                      </m:r>
                    </m:sub>
                  </m:sSub>
                  <m:r>
                    <w:rPr>
                      <w:rFonts w:eastAsiaTheme="minorHAnsi"/>
                    </w:rPr>
                    <m:t>-</m:t>
                  </m:r>
                  <m:sSub>
                    <m:sSubPr>
                      <m:ctrlPr>
                        <w:rPr>
                          <w:rFonts w:eastAsiaTheme="minorHAnsi"/>
                        </w:rPr>
                      </m:ctrlPr>
                    </m:sSubPr>
                    <m:e>
                      <m:r>
                        <m:t>α</m:t>
                      </m:r>
                    </m:e>
                    <m:sub>
                      <m:r>
                        <m:t>s,p</m:t>
                      </m:r>
                    </m:sub>
                  </m:sSub>
                  <m:r>
                    <m:t>τ+</m:t>
                  </m:r>
                  <m:f>
                    <m:fPr>
                      <m:ctrlPr>
                        <w:rPr>
                          <w:rFonts w:eastAsiaTheme="minorHAnsi"/>
                        </w:rPr>
                      </m:ctrlPr>
                    </m:fPr>
                    <m:num>
                      <m:r>
                        <w:rPr>
                          <w:rFonts w:eastAsiaTheme="minorHAnsi"/>
                        </w:rPr>
                        <m:t>s</m:t>
                      </m:r>
                      <m:r>
                        <m:t>τ</m:t>
                      </m:r>
                    </m:num>
                    <m:den>
                      <m:sSub>
                        <m:sSubPr>
                          <m:ctrlPr/>
                        </m:sSubPr>
                        <m:e>
                          <m:r>
                            <m:t>q</m:t>
                          </m:r>
                        </m:e>
                        <m:sub>
                          <m:r>
                            <m:t>g0</m:t>
                          </m:r>
                        </m:sub>
                      </m:sSub>
                    </m:den>
                  </m:f>
                </m:den>
              </m:f>
            </m:oMath>
            <w:r w:rsidRPr="00534D90">
              <w:rPr>
                <w:rFonts w:ascii="Times New Roman" w:hAnsi="Times New Roman"/>
              </w:rPr>
              <w:t>,</w:t>
            </w:r>
          </w:p>
        </w:tc>
        <w:tc>
          <w:tcPr>
            <w:tcW w:w="709" w:type="dxa"/>
            <w:vAlign w:val="center"/>
          </w:tcPr>
          <w:p w14:paraId="3B70A232" w14:textId="555A58AE" w:rsidR="00992B5F" w:rsidRPr="00534D90" w:rsidRDefault="00992B5F"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(10b)</w:t>
            </w:r>
          </w:p>
        </w:tc>
      </w:tr>
    </w:tbl>
    <w:p w14:paraId="585ED3F6" w14:textId="77777777" w:rsidR="00992B5F" w:rsidRPr="00534D90" w:rsidRDefault="00992B5F" w:rsidP="001A75B3">
      <w:pPr>
        <w:pStyle w:val="NoSpacing"/>
      </w:pPr>
    </w:p>
    <w:p w14:paraId="5D683045" w14:textId="07A45591" w:rsidR="001072EA" w:rsidRPr="00534D90" w:rsidRDefault="001072EA" w:rsidP="001A75B3">
      <w:pPr>
        <w:pStyle w:val="NoSpacing"/>
      </w:pPr>
      <w:r w:rsidRPr="00534D90">
        <w:t>where</w:t>
      </w:r>
    </w:p>
    <w:p w14:paraId="6F3636CD" w14:textId="77777777" w:rsidR="00221F42" w:rsidRPr="00534D90" w:rsidRDefault="00221F42"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221F42" w:rsidRPr="00534D90" w14:paraId="3B2DECB1" w14:textId="77777777" w:rsidTr="003A629D">
        <w:trPr>
          <w:trHeight w:val="340"/>
        </w:trPr>
        <w:tc>
          <w:tcPr>
            <w:tcW w:w="8931" w:type="dxa"/>
            <w:vAlign w:val="center"/>
          </w:tcPr>
          <w:p w14:paraId="1B14850C" w14:textId="49DB8C4B" w:rsidR="00221F42" w:rsidRPr="00534D90" w:rsidRDefault="00BD0BAE" w:rsidP="003A629D">
            <w:pPr>
              <w:pStyle w:val="Equation"/>
              <w:spacing w:line="276" w:lineRule="auto"/>
              <w:rPr>
                <w:rFonts w:ascii="Times New Roman" w:hAnsi="Times New Roman"/>
              </w:rPr>
            </w:pPr>
            <m:oMath>
              <m:sSub>
                <m:sSubPr>
                  <m:ctrlPr/>
                </m:sSubPr>
                <m:e>
                  <m:r>
                    <m:t>α</m:t>
                  </m:r>
                </m:e>
                <m:sub>
                  <m:r>
                    <m:t>s</m:t>
                  </m:r>
                </m:sub>
              </m:sSub>
              <m:r>
                <m:t xml:space="preserve">= </m:t>
              </m:r>
              <m:sSub>
                <m:sSubPr>
                  <m:ctrlPr/>
                </m:sSubPr>
                <m:e>
                  <m:r>
                    <m:t>α</m:t>
                  </m:r>
                </m:e>
                <m:sub>
                  <m:r>
                    <m:t>g</m:t>
                  </m:r>
                </m:sub>
              </m:sSub>
              <m:r>
                <m:t>+</m:t>
              </m:r>
              <m:sSub>
                <m:sSubPr>
                  <m:ctrlPr/>
                </m:sSubPr>
                <m:e>
                  <m:r>
                    <m:t>α</m:t>
                  </m:r>
                </m:e>
                <m:sub>
                  <m:r>
                    <m:t>p</m:t>
                  </m:r>
                </m:sub>
              </m:sSub>
              <m:r>
                <m:t>-s</m:t>
              </m:r>
              <m:sSub>
                <m:sSubPr>
                  <m:ctrlPr/>
                </m:sSubPr>
                <m:e>
                  <m:r>
                    <m:t>α</m:t>
                  </m:r>
                </m:e>
                <m:sub>
                  <m:r>
                    <m:t>g</m:t>
                  </m:r>
                </m:sub>
              </m:sSub>
              <m:sSub>
                <m:sSubPr>
                  <m:ctrlPr/>
                </m:sSubPr>
                <m:e>
                  <m:r>
                    <m:t>α</m:t>
                  </m:r>
                </m:e>
                <m:sub>
                  <m:r>
                    <m:t>p</m:t>
                  </m:r>
                </m:sub>
              </m:sSub>
            </m:oMath>
            <w:r w:rsidR="00221F42" w:rsidRPr="00534D90">
              <w:rPr>
                <w:rFonts w:ascii="Times New Roman" w:hAnsi="Times New Roman"/>
              </w:rPr>
              <w:t>,</w:t>
            </w:r>
          </w:p>
        </w:tc>
        <w:tc>
          <w:tcPr>
            <w:tcW w:w="709" w:type="dxa"/>
            <w:vAlign w:val="center"/>
          </w:tcPr>
          <w:p w14:paraId="7D40D4BA" w14:textId="65BB6CBA" w:rsidR="00221F42" w:rsidRPr="00534D90" w:rsidRDefault="00221F42" w:rsidP="003A629D">
            <w:pPr>
              <w:pStyle w:val="MDPI31text"/>
              <w:spacing w:line="240" w:lineRule="auto"/>
              <w:ind w:left="0" w:firstLine="0"/>
              <w:jc w:val="right"/>
              <w:rPr>
                <w:rFonts w:ascii="Times New Roman" w:hAnsi="Times New Roman"/>
                <w:sz w:val="28"/>
                <w:szCs w:val="28"/>
              </w:rPr>
            </w:pPr>
          </w:p>
        </w:tc>
      </w:tr>
      <w:tr w:rsidR="00221F42" w:rsidRPr="00534D90" w14:paraId="413D7A87" w14:textId="77777777" w:rsidTr="003A629D">
        <w:trPr>
          <w:trHeight w:val="340"/>
        </w:trPr>
        <w:tc>
          <w:tcPr>
            <w:tcW w:w="8931" w:type="dxa"/>
            <w:vAlign w:val="center"/>
          </w:tcPr>
          <w:p w14:paraId="6BDE055C" w14:textId="77777777" w:rsidR="00221F42" w:rsidRPr="00534D90" w:rsidRDefault="00221F42" w:rsidP="003A629D">
            <w:pPr>
              <w:pStyle w:val="Equation"/>
              <w:spacing w:line="276" w:lineRule="auto"/>
              <w:rPr>
                <w:rFonts w:ascii="Times New Roman" w:hAnsi="Times New Roman"/>
                <w:i w:val="0"/>
              </w:rPr>
            </w:pPr>
          </w:p>
        </w:tc>
        <w:tc>
          <w:tcPr>
            <w:tcW w:w="709" w:type="dxa"/>
            <w:vAlign w:val="center"/>
          </w:tcPr>
          <w:p w14:paraId="3F808A11" w14:textId="77777777" w:rsidR="00221F42" w:rsidRPr="00534D90" w:rsidRDefault="00221F42" w:rsidP="003A629D">
            <w:pPr>
              <w:pStyle w:val="MDPI31text"/>
              <w:spacing w:line="240" w:lineRule="auto"/>
              <w:ind w:left="0" w:firstLine="0"/>
              <w:jc w:val="right"/>
              <w:rPr>
                <w:rFonts w:ascii="Times New Roman" w:hAnsi="Times New Roman"/>
                <w:sz w:val="28"/>
                <w:szCs w:val="28"/>
              </w:rPr>
            </w:pPr>
          </w:p>
        </w:tc>
      </w:tr>
      <w:tr w:rsidR="00221F42" w:rsidRPr="00534D90" w14:paraId="28479F42" w14:textId="77777777" w:rsidTr="003A629D">
        <w:trPr>
          <w:trHeight w:val="340"/>
        </w:trPr>
        <w:tc>
          <w:tcPr>
            <w:tcW w:w="8931" w:type="dxa"/>
            <w:vAlign w:val="center"/>
          </w:tcPr>
          <w:p w14:paraId="6E926A67" w14:textId="69987F3E" w:rsidR="00221F42" w:rsidRPr="00534D90" w:rsidRDefault="00BD0BAE" w:rsidP="003A629D">
            <w:pPr>
              <w:pStyle w:val="Equation"/>
              <w:spacing w:line="276" w:lineRule="auto"/>
              <w:rPr>
                <w:rFonts w:ascii="Times New Roman" w:hAnsi="Times New Roman"/>
                <w:i w:val="0"/>
              </w:rPr>
            </w:pPr>
            <m:oMath>
              <m:sSub>
                <m:sSubPr>
                  <m:ctrlPr/>
                </m:sSubPr>
                <m:e>
                  <m:r>
                    <m:t>α</m:t>
                  </m:r>
                </m:e>
                <m:sub>
                  <m:r>
                    <m:t>s,g</m:t>
                  </m:r>
                </m:sub>
              </m:sSub>
              <m:r>
                <m:t xml:space="preserve">= </m:t>
              </m:r>
              <m:sSub>
                <m:sSubPr>
                  <m:ctrlPr/>
                </m:sSubPr>
                <m:e>
                  <m:r>
                    <m:t>1-sα</m:t>
                  </m:r>
                </m:e>
                <m:sub>
                  <m:r>
                    <m:t>g</m:t>
                  </m:r>
                </m:sub>
              </m:sSub>
            </m:oMath>
            <w:r w:rsidR="00221F42" w:rsidRPr="00534D90">
              <w:rPr>
                <w:rFonts w:ascii="Times New Roman" w:hAnsi="Times New Roman"/>
              </w:rPr>
              <w:t>,</w:t>
            </w:r>
          </w:p>
        </w:tc>
        <w:tc>
          <w:tcPr>
            <w:tcW w:w="709" w:type="dxa"/>
            <w:vAlign w:val="center"/>
          </w:tcPr>
          <w:p w14:paraId="0208D7B3" w14:textId="5EAB1E6F" w:rsidR="00221F42" w:rsidRPr="00534D90" w:rsidRDefault="00221F42" w:rsidP="003A629D">
            <w:pPr>
              <w:pStyle w:val="MDPI31text"/>
              <w:spacing w:line="240" w:lineRule="auto"/>
              <w:ind w:left="0" w:firstLine="0"/>
              <w:jc w:val="right"/>
              <w:rPr>
                <w:rFonts w:ascii="Times New Roman" w:hAnsi="Times New Roman"/>
                <w:sz w:val="28"/>
                <w:szCs w:val="28"/>
              </w:rPr>
            </w:pPr>
          </w:p>
        </w:tc>
      </w:tr>
      <w:tr w:rsidR="00221F42" w:rsidRPr="00534D90" w14:paraId="0F293347" w14:textId="77777777" w:rsidTr="003A629D">
        <w:trPr>
          <w:trHeight w:val="340"/>
        </w:trPr>
        <w:tc>
          <w:tcPr>
            <w:tcW w:w="8931" w:type="dxa"/>
            <w:vAlign w:val="center"/>
          </w:tcPr>
          <w:p w14:paraId="03B663D6" w14:textId="77777777" w:rsidR="00221F42" w:rsidRPr="00534D90" w:rsidRDefault="00221F42" w:rsidP="003A629D">
            <w:pPr>
              <w:pStyle w:val="Equation"/>
              <w:spacing w:line="276" w:lineRule="auto"/>
              <w:rPr>
                <w:rFonts w:ascii="Times New Roman" w:hAnsi="Times New Roman"/>
                <w:i w:val="0"/>
              </w:rPr>
            </w:pPr>
          </w:p>
        </w:tc>
        <w:tc>
          <w:tcPr>
            <w:tcW w:w="709" w:type="dxa"/>
            <w:vAlign w:val="center"/>
          </w:tcPr>
          <w:p w14:paraId="0720C4C3" w14:textId="77777777" w:rsidR="00221F42" w:rsidRPr="00534D90" w:rsidRDefault="00221F42" w:rsidP="003A629D">
            <w:pPr>
              <w:pStyle w:val="MDPI31text"/>
              <w:spacing w:line="240" w:lineRule="auto"/>
              <w:ind w:left="0" w:firstLine="0"/>
              <w:jc w:val="right"/>
              <w:rPr>
                <w:rFonts w:ascii="Times New Roman" w:hAnsi="Times New Roman"/>
                <w:sz w:val="28"/>
                <w:szCs w:val="28"/>
              </w:rPr>
            </w:pPr>
          </w:p>
        </w:tc>
      </w:tr>
      <w:tr w:rsidR="00221F42" w:rsidRPr="00534D90" w14:paraId="2F487B53" w14:textId="77777777" w:rsidTr="003A629D">
        <w:trPr>
          <w:trHeight w:val="340"/>
        </w:trPr>
        <w:tc>
          <w:tcPr>
            <w:tcW w:w="8931" w:type="dxa"/>
            <w:vAlign w:val="center"/>
          </w:tcPr>
          <w:p w14:paraId="7468687B" w14:textId="403C26D9" w:rsidR="00221F42" w:rsidRPr="00534D90" w:rsidRDefault="00BD0BAE" w:rsidP="003A629D">
            <w:pPr>
              <w:pStyle w:val="Equation"/>
              <w:spacing w:line="276" w:lineRule="auto"/>
              <w:rPr>
                <w:rFonts w:ascii="Times New Roman" w:hAnsi="Times New Roman"/>
                <w:i w:val="0"/>
              </w:rPr>
            </w:pPr>
            <m:oMath>
              <m:sSub>
                <m:sSubPr>
                  <m:ctrlPr/>
                </m:sSubPr>
                <m:e>
                  <m:r>
                    <m:t>α</m:t>
                  </m:r>
                </m:e>
                <m:sub>
                  <m:r>
                    <m:t>s,g</m:t>
                  </m:r>
                </m:sub>
              </m:sSub>
              <m:r>
                <m:t xml:space="preserve">= </m:t>
              </m:r>
              <m:sSub>
                <m:sSubPr>
                  <m:ctrlPr/>
                </m:sSubPr>
                <m:e>
                  <m:r>
                    <m:t>1-sα</m:t>
                  </m:r>
                </m:e>
                <m:sub>
                  <m:r>
                    <m:t>g</m:t>
                  </m:r>
                </m:sub>
              </m:sSub>
            </m:oMath>
            <w:r w:rsidR="00221F42" w:rsidRPr="00534D90">
              <w:rPr>
                <w:rFonts w:ascii="Times New Roman" w:hAnsi="Times New Roman"/>
                <w:i w:val="0"/>
              </w:rPr>
              <w:t>.</w:t>
            </w:r>
          </w:p>
        </w:tc>
        <w:tc>
          <w:tcPr>
            <w:tcW w:w="709" w:type="dxa"/>
            <w:vAlign w:val="center"/>
          </w:tcPr>
          <w:p w14:paraId="647D202E" w14:textId="77777777" w:rsidR="00221F42" w:rsidRPr="00534D90" w:rsidRDefault="00221F42" w:rsidP="003A629D">
            <w:pPr>
              <w:pStyle w:val="MDPI31text"/>
              <w:spacing w:line="240" w:lineRule="auto"/>
              <w:ind w:left="0" w:firstLine="0"/>
              <w:jc w:val="right"/>
              <w:rPr>
                <w:rFonts w:ascii="Times New Roman" w:hAnsi="Times New Roman"/>
                <w:sz w:val="28"/>
                <w:szCs w:val="28"/>
              </w:rPr>
            </w:pPr>
          </w:p>
        </w:tc>
      </w:tr>
    </w:tbl>
    <w:p w14:paraId="3BFE20CC" w14:textId="77777777" w:rsidR="00271A7B" w:rsidRPr="00534D90" w:rsidRDefault="00271A7B" w:rsidP="00EB65EE">
      <w:pPr>
        <w:ind w:firstLine="0"/>
      </w:pPr>
    </w:p>
    <w:p w14:paraId="1734D61B" w14:textId="1C10492A" w:rsidR="00B4494A" w:rsidRPr="00534D90" w:rsidRDefault="00EB45CB" w:rsidP="0091575A">
      <w:pPr>
        <w:pStyle w:val="Heading3"/>
      </w:pPr>
      <w:bookmarkStart w:id="6" w:name="_Toc214243717"/>
      <w:r w:rsidRPr="00534D90">
        <w:lastRenderedPageBreak/>
        <w:t xml:space="preserve">Case B: </w:t>
      </w:r>
      <w:r w:rsidR="00A517B7" w:rsidRPr="00534D90">
        <w:t xml:space="preserve">model under </w:t>
      </w:r>
      <w:r w:rsidRPr="00534D90">
        <w:t>imposed heat delivery to load</w:t>
      </w:r>
      <w:bookmarkEnd w:id="6"/>
    </w:p>
    <w:p w14:paraId="1A318471" w14:textId="77777777" w:rsidR="00645FE9" w:rsidRPr="00534D90" w:rsidRDefault="00645FE9" w:rsidP="00645FE9"/>
    <w:p w14:paraId="534FE4FA" w14:textId="31D378CD" w:rsidR="004F55E3" w:rsidRPr="00534D90" w:rsidRDefault="00A946ED" w:rsidP="001A75B3">
      <w:r w:rsidRPr="00A946ED">
        <w:t>In this case, the GSHP is analysed under the condition that the heat production rate on the load side is externally specified and fixed at a prescribed value</w:t>
      </w:r>
      <w:r w:rsidR="001072EA" w:rsidRPr="00534D90">
        <w:t>:</w:t>
      </w:r>
    </w:p>
    <w:p w14:paraId="57AE6F61" w14:textId="77777777" w:rsidR="004F55E3" w:rsidRPr="00534D90" w:rsidRDefault="004F55E3"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4F55E3" w:rsidRPr="00534D90" w14:paraId="53BE2956" w14:textId="77777777" w:rsidTr="002A7F28">
        <w:trPr>
          <w:trHeight w:val="340"/>
        </w:trPr>
        <w:tc>
          <w:tcPr>
            <w:tcW w:w="8931" w:type="dxa"/>
            <w:vAlign w:val="center"/>
          </w:tcPr>
          <w:p w14:paraId="5FB1C1B7" w14:textId="7C590FCC" w:rsidR="004F55E3" w:rsidRPr="00534D90" w:rsidRDefault="00BD0BAE" w:rsidP="005739AA">
            <w:pPr>
              <w:pStyle w:val="Equation"/>
              <w:spacing w:line="276" w:lineRule="auto"/>
              <w:rPr>
                <w:rFonts w:ascii="Times New Roman" w:hAnsi="Times New Roman"/>
              </w:rPr>
            </w:pPr>
            <m:oMath>
              <m:sSub>
                <m:sSubPr>
                  <m:ctrlPr/>
                </m:sSubPr>
                <m:e>
                  <m:acc>
                    <m:accPr>
                      <m:chr m:val="̇"/>
                      <m:ctrlPr/>
                    </m:accPr>
                    <m:e>
                      <m:r>
                        <m:t>Q</m:t>
                      </m:r>
                    </m:e>
                  </m:acc>
                </m:e>
                <m:sub>
                  <m:r>
                    <m:t>p</m:t>
                  </m:r>
                </m:sub>
              </m:sSub>
              <m:r>
                <m:t>=</m:t>
              </m:r>
              <m:sSub>
                <m:sSubPr>
                  <m:ctrlPr/>
                </m:sSubPr>
                <m:e>
                  <m:acc>
                    <m:accPr>
                      <m:chr m:val="̇"/>
                      <m:ctrlPr/>
                    </m:accPr>
                    <m:e>
                      <m:r>
                        <m:t>Q</m:t>
                      </m:r>
                    </m:e>
                  </m:acc>
                </m:e>
                <m:sub>
                  <m:r>
                    <m:t>p0</m:t>
                  </m:r>
                </m:sub>
              </m:sSub>
            </m:oMath>
            <w:r w:rsidR="004F55E3" w:rsidRPr="00534D90">
              <w:rPr>
                <w:rFonts w:ascii="Times New Roman" w:hAnsi="Times New Roman"/>
              </w:rPr>
              <w:t>.</w:t>
            </w:r>
          </w:p>
        </w:tc>
        <w:tc>
          <w:tcPr>
            <w:tcW w:w="709" w:type="dxa"/>
            <w:vAlign w:val="center"/>
          </w:tcPr>
          <w:p w14:paraId="41617B26" w14:textId="77777777" w:rsidR="004F55E3" w:rsidRPr="00534D90" w:rsidRDefault="004F55E3" w:rsidP="007B12CE">
            <w:pPr>
              <w:pStyle w:val="MDPI31text"/>
              <w:spacing w:line="240" w:lineRule="auto"/>
              <w:ind w:left="0" w:firstLine="0"/>
              <w:jc w:val="right"/>
              <w:rPr>
                <w:rFonts w:ascii="Times New Roman" w:hAnsi="Times New Roman"/>
                <w:sz w:val="28"/>
                <w:szCs w:val="28"/>
              </w:rPr>
            </w:pPr>
          </w:p>
        </w:tc>
      </w:tr>
    </w:tbl>
    <w:p w14:paraId="20D327FC" w14:textId="77777777" w:rsidR="004F55E3" w:rsidRPr="00534D90" w:rsidRDefault="004F55E3" w:rsidP="001A75B3"/>
    <w:p w14:paraId="3B5F11D4" w14:textId="665AC319" w:rsidR="001072EA" w:rsidRPr="00534D90" w:rsidRDefault="001072EA" w:rsidP="001A75B3">
      <w:r w:rsidRPr="00534D90">
        <w:t>Under this condition</w:t>
      </w:r>
      <w:r w:rsidR="00387E6F" w:rsidRPr="00534D90">
        <w:t>, Eqs. (1) and (3) yield the following relations</w:t>
      </w:r>
      <w:r w:rsidRPr="00534D90">
        <w:t>:</w:t>
      </w:r>
    </w:p>
    <w:p w14:paraId="33C4D041" w14:textId="77777777" w:rsidR="00271A7B" w:rsidRPr="00534D90" w:rsidRDefault="00271A7B"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02DDAAD8" w14:textId="77777777" w:rsidTr="002A7F28">
        <w:trPr>
          <w:trHeight w:val="340"/>
        </w:trPr>
        <w:tc>
          <w:tcPr>
            <w:tcW w:w="8931" w:type="dxa"/>
            <w:vAlign w:val="center"/>
          </w:tcPr>
          <w:p w14:paraId="31E8048F" w14:textId="664DBBC6" w:rsidR="00271A7B" w:rsidRPr="00534D90" w:rsidRDefault="00BD0BAE" w:rsidP="00B739FA">
            <w:pPr>
              <w:pStyle w:val="Equation"/>
              <w:spacing w:line="276" w:lineRule="auto"/>
              <w:rPr>
                <w:rFonts w:ascii="Times New Roman" w:hAnsi="Times New Roman"/>
              </w:rPr>
            </w:pPr>
            <m:oMath>
              <m:sSub>
                <m:sSubPr>
                  <m:ctrlPr/>
                </m:sSubPr>
                <m:e>
                  <m:r>
                    <m:t>T</m:t>
                  </m:r>
                </m:e>
                <m:sub>
                  <m:r>
                    <m:t>cond</m:t>
                  </m:r>
                </m:sub>
              </m:sSub>
              <m:r>
                <m:t>=</m:t>
              </m:r>
              <m:sSub>
                <m:sSubPr>
                  <m:ctrlPr/>
                </m:sSubPr>
                <m:e>
                  <m:r>
                    <m:t>T</m:t>
                  </m:r>
                </m:e>
                <m:sub>
                  <m:r>
                    <m:t>sink</m:t>
                  </m:r>
                </m:sub>
              </m:sSub>
              <m:r>
                <m:t>+</m:t>
              </m:r>
              <m:sSubSup>
                <m:sSubSupPr>
                  <m:ctrlPr/>
                </m:sSubSupPr>
                <m:e>
                  <m:r>
                    <m:t>α</m:t>
                  </m:r>
                </m:e>
                <m:sub>
                  <m:r>
                    <m:t>p</m:t>
                  </m:r>
                </m:sub>
                <m:sup>
                  <m:r>
                    <m:t>'</m:t>
                  </m:r>
                </m:sup>
              </m:sSubSup>
              <m:sSub>
                <m:sSubPr>
                  <m:ctrlPr/>
                </m:sSubPr>
                <m:e>
                  <m:acc>
                    <m:accPr>
                      <m:chr m:val="̇"/>
                      <m:ctrlPr/>
                    </m:accPr>
                    <m:e>
                      <m:r>
                        <m:t>Q</m:t>
                      </m:r>
                    </m:e>
                  </m:acc>
                </m:e>
                <m:sub>
                  <m:r>
                    <m:t>p0</m:t>
                  </m:r>
                </m:sub>
              </m:sSub>
            </m:oMath>
            <w:r w:rsidR="00271A7B" w:rsidRPr="00534D90">
              <w:rPr>
                <w:rFonts w:ascii="Times New Roman" w:hAnsi="Times New Roman"/>
              </w:rPr>
              <w:t>,</w:t>
            </w:r>
          </w:p>
        </w:tc>
        <w:tc>
          <w:tcPr>
            <w:tcW w:w="709" w:type="dxa"/>
            <w:vAlign w:val="center"/>
          </w:tcPr>
          <w:p w14:paraId="2D03B904" w14:textId="1227882F" w:rsidR="00271A7B" w:rsidRPr="00534D90" w:rsidRDefault="00271A7B" w:rsidP="00520B47">
            <w:pPr>
              <w:pStyle w:val="MDPI31text"/>
              <w:spacing w:line="240" w:lineRule="auto"/>
              <w:ind w:left="0" w:firstLine="0"/>
              <w:jc w:val="right"/>
              <w:rPr>
                <w:rFonts w:ascii="Times New Roman" w:hAnsi="Times New Roman"/>
                <w:sz w:val="28"/>
                <w:szCs w:val="28"/>
              </w:rPr>
            </w:pPr>
          </w:p>
        </w:tc>
      </w:tr>
      <w:tr w:rsidR="00D714F8" w:rsidRPr="00534D90" w14:paraId="4F76F6FE" w14:textId="77777777" w:rsidTr="002A7F28">
        <w:trPr>
          <w:trHeight w:val="340"/>
        </w:trPr>
        <w:tc>
          <w:tcPr>
            <w:tcW w:w="8931" w:type="dxa"/>
            <w:vAlign w:val="center"/>
          </w:tcPr>
          <w:p w14:paraId="2D4E043B" w14:textId="77777777" w:rsidR="00D714F8" w:rsidRPr="00534D90" w:rsidRDefault="00D714F8" w:rsidP="00B739FA">
            <w:pPr>
              <w:pStyle w:val="Equation"/>
              <w:spacing w:line="276" w:lineRule="auto"/>
              <w:rPr>
                <w:rFonts w:ascii="Times New Roman" w:hAnsi="Times New Roman"/>
                <w:i w:val="0"/>
              </w:rPr>
            </w:pPr>
          </w:p>
        </w:tc>
        <w:tc>
          <w:tcPr>
            <w:tcW w:w="709" w:type="dxa"/>
            <w:vAlign w:val="center"/>
          </w:tcPr>
          <w:p w14:paraId="25051803" w14:textId="77777777" w:rsidR="00D714F8" w:rsidRPr="00534D90" w:rsidRDefault="00D714F8" w:rsidP="00520B47">
            <w:pPr>
              <w:pStyle w:val="MDPI31text"/>
              <w:spacing w:line="240" w:lineRule="auto"/>
              <w:ind w:left="0" w:firstLine="0"/>
              <w:jc w:val="right"/>
              <w:rPr>
                <w:rFonts w:ascii="Times New Roman" w:hAnsi="Times New Roman"/>
                <w:sz w:val="28"/>
                <w:szCs w:val="28"/>
              </w:rPr>
            </w:pPr>
          </w:p>
        </w:tc>
      </w:tr>
      <w:tr w:rsidR="00271A7B" w:rsidRPr="00534D90" w14:paraId="32B395C3" w14:textId="77777777" w:rsidTr="002A7F28">
        <w:trPr>
          <w:trHeight w:val="340"/>
        </w:trPr>
        <w:tc>
          <w:tcPr>
            <w:tcW w:w="8931" w:type="dxa"/>
            <w:vAlign w:val="center"/>
          </w:tcPr>
          <w:p w14:paraId="33C69E8E" w14:textId="49058E2C" w:rsidR="00271A7B" w:rsidRPr="00534D90" w:rsidRDefault="00BD0BAE" w:rsidP="00B739FA">
            <w:pPr>
              <w:pStyle w:val="Equation"/>
              <w:spacing w:line="276" w:lineRule="auto"/>
              <w:rPr>
                <w:rFonts w:ascii="Times New Roman" w:hAnsi="Times New Roman"/>
              </w:rPr>
            </w:pPr>
            <m:oMath>
              <m:sSub>
                <m:sSubPr>
                  <m:ctrlPr/>
                </m:sSubPr>
                <m:e>
                  <m:acc>
                    <m:accPr>
                      <m:chr m:val="̇"/>
                      <m:ctrlPr/>
                    </m:accPr>
                    <m:e>
                      <m:r>
                        <m:t>Q</m:t>
                      </m:r>
                    </m:e>
                  </m:acc>
                </m:e>
                <m:sub>
                  <m:r>
                    <m:t>p0</m:t>
                  </m:r>
                </m:sub>
              </m:sSub>
              <m:r>
                <m:t>=</m:t>
              </m:r>
              <m:sSub>
                <m:sSubPr>
                  <m:ctrlPr/>
                </m:sSubPr>
                <m:e>
                  <m:acc>
                    <m:accPr>
                      <m:chr m:val="̇"/>
                      <m:ctrlPr/>
                    </m:accPr>
                    <m:e>
                      <m:r>
                        <m:t>Q</m:t>
                      </m:r>
                    </m:e>
                  </m:acc>
                </m:e>
                <m:sub>
                  <m:r>
                    <m:t>g</m:t>
                  </m:r>
                </m:sub>
              </m:sSub>
              <m:r>
                <m:t>+</m:t>
              </m:r>
              <m:acc>
                <m:accPr>
                  <m:chr m:val="̇"/>
                  <m:ctrlPr/>
                </m:accPr>
                <m:e>
                  <m:r>
                    <m:t>W</m:t>
                  </m:r>
                </m:e>
              </m:acc>
            </m:oMath>
            <w:r w:rsidR="00271A7B" w:rsidRPr="00534D90">
              <w:rPr>
                <w:rFonts w:ascii="Times New Roman" w:hAnsi="Times New Roman"/>
              </w:rPr>
              <w:t>.</w:t>
            </w:r>
          </w:p>
        </w:tc>
        <w:tc>
          <w:tcPr>
            <w:tcW w:w="709" w:type="dxa"/>
            <w:vAlign w:val="center"/>
          </w:tcPr>
          <w:p w14:paraId="65BD8566" w14:textId="77777777" w:rsidR="00271A7B" w:rsidRPr="00534D90" w:rsidRDefault="00271A7B" w:rsidP="00520B47">
            <w:pPr>
              <w:pStyle w:val="MDPI31text"/>
              <w:spacing w:line="240" w:lineRule="auto"/>
              <w:ind w:left="0" w:firstLine="0"/>
              <w:jc w:val="right"/>
              <w:rPr>
                <w:rFonts w:ascii="Times New Roman" w:hAnsi="Times New Roman"/>
                <w:sz w:val="28"/>
                <w:szCs w:val="28"/>
              </w:rPr>
            </w:pPr>
          </w:p>
        </w:tc>
      </w:tr>
    </w:tbl>
    <w:p w14:paraId="2B247D4F" w14:textId="77777777" w:rsidR="00271A7B" w:rsidRPr="00534D90" w:rsidRDefault="00271A7B" w:rsidP="001A75B3"/>
    <w:p w14:paraId="1BA0BCDC" w14:textId="1C8C6B45" w:rsidR="001072EA" w:rsidRPr="00534D90" w:rsidRDefault="00E66666" w:rsidP="001A75B3">
      <w:pPr>
        <w:pStyle w:val="NoSpacing"/>
      </w:pPr>
      <w:r w:rsidRPr="00534D90">
        <w:t xml:space="preserve">By combining the energy balance Eq. (3) with the entropy balance formulations Eqs. (4a), (4b), and (4c), the compressor power consumption </w:t>
      </w:r>
      <m:oMath>
        <m:acc>
          <m:accPr>
            <m:chr m:val="̇"/>
            <m:ctrlPr>
              <w:rPr>
                <w:rFonts w:ascii="Cambria Math" w:hAnsi="Cambria Math"/>
              </w:rPr>
            </m:ctrlPr>
          </m:accPr>
          <m:e>
            <m:r>
              <w:rPr>
                <w:rFonts w:ascii="Cambria Math" w:hAnsi="Cambria Math"/>
              </w:rPr>
              <m:t>W</m:t>
            </m:r>
          </m:e>
        </m:acc>
      </m:oMath>
      <w:r w:rsidR="00CB6D34">
        <w:rPr>
          <w:rFonts w:eastAsiaTheme="minorEastAsia"/>
        </w:rPr>
        <w:t xml:space="preserve"> </w:t>
      </w:r>
      <w:r w:rsidRPr="00534D90">
        <w:t xml:space="preserve">for the case of imposed heat production rate can be </w:t>
      </w:r>
      <w:r w:rsidR="00CB6D34" w:rsidRPr="00CB6D34">
        <w:t xml:space="preserve">derived </w:t>
      </w:r>
      <w:r w:rsidRPr="00534D90">
        <w:t>in three forms, corresponding to the reversible, irreversibility ratio, and entropy production rate models</w:t>
      </w:r>
      <w:r w:rsidR="00D202E1">
        <w:t xml:space="preserve">, </w:t>
      </w:r>
      <w:r w:rsidR="00D202E1" w:rsidRPr="00D202E1">
        <w:t>respectively</w:t>
      </w:r>
      <w:r w:rsidR="001072EA" w:rsidRPr="00534D90">
        <w:t>:</w:t>
      </w:r>
    </w:p>
    <w:p w14:paraId="11CD70C3" w14:textId="77777777" w:rsidR="00271A7B" w:rsidRPr="00534D90" w:rsidRDefault="00271A7B" w:rsidP="001A75B3">
      <w:pPr>
        <w:pStyle w:val="NoSpacing"/>
        <w:rPr>
          <w:iCs/>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465993D8" w14:textId="77777777" w:rsidTr="002A7F28">
        <w:trPr>
          <w:trHeight w:val="340"/>
        </w:trPr>
        <w:tc>
          <w:tcPr>
            <w:tcW w:w="8931" w:type="dxa"/>
            <w:vAlign w:val="center"/>
          </w:tcPr>
          <w:p w14:paraId="50D16101" w14:textId="553A6418" w:rsidR="00271A7B" w:rsidRPr="00534D90" w:rsidRDefault="00BD0BAE" w:rsidP="00B739FA">
            <w:pPr>
              <w:pStyle w:val="Equation"/>
              <w:spacing w:line="276" w:lineRule="auto"/>
              <w:rPr>
                <w:rFonts w:ascii="Times New Roman" w:hAnsi="Times New Roman"/>
              </w:rPr>
            </w:pPr>
            <m:oMathPara>
              <m:oMath>
                <m:acc>
                  <m:accPr>
                    <m:chr m:val="̇"/>
                    <m:ctrlPr/>
                  </m:accPr>
                  <m:e>
                    <m:r>
                      <m:t>W</m:t>
                    </m:r>
                  </m:e>
                </m:acc>
                <m:r>
                  <m:t>=</m:t>
                </m:r>
                <m:sSub>
                  <m:sSubPr>
                    <m:ctrlPr/>
                  </m:sSubPr>
                  <m:e>
                    <m:acc>
                      <m:accPr>
                        <m:chr m:val="̇"/>
                        <m:ctrlPr/>
                      </m:accPr>
                      <m:e>
                        <m:r>
                          <m:t>Q</m:t>
                        </m:r>
                      </m:e>
                    </m:acc>
                  </m:e>
                  <m:sub>
                    <m:r>
                      <m:t>p0</m:t>
                    </m:r>
                  </m:sub>
                </m:sSub>
                <m:d>
                  <m:dPr>
                    <m:begChr m:val="["/>
                    <m:endChr m:val="]"/>
                    <m:ctrlPr/>
                  </m:dPr>
                  <m:e>
                    <m:r>
                      <m:t>1-</m:t>
                    </m:r>
                    <m:f>
                      <m:fPr>
                        <m:ctrlPr/>
                      </m:fPr>
                      <m:num>
                        <m:r>
                          <m:t xml:space="preserve"> </m:t>
                        </m:r>
                        <m:sSub>
                          <m:sSubPr>
                            <m:ctrlPr/>
                          </m:sSubPr>
                          <m:e>
                            <m:r>
                              <m:t>T</m:t>
                            </m:r>
                          </m:e>
                          <m:sub>
                            <m:r>
                              <m:t>s</m:t>
                            </m:r>
                          </m:sub>
                        </m:sSub>
                      </m:num>
                      <m:den>
                        <m:sSup>
                          <m:sSupPr>
                            <m:ctrlPr/>
                          </m:sSupPr>
                          <m:e>
                            <m:r>
                              <m:t>α</m:t>
                            </m:r>
                          </m:e>
                          <m:sup>
                            <m:r>
                              <m:t>'</m:t>
                            </m:r>
                          </m:sup>
                        </m:sSup>
                        <m:sSub>
                          <m:sSubPr>
                            <m:ctrlPr/>
                          </m:sSubPr>
                          <m:e>
                            <m:acc>
                              <m:accPr>
                                <m:chr m:val="̇"/>
                                <m:ctrlPr/>
                              </m:accPr>
                              <m:e>
                                <m:r>
                                  <m:t>Q</m:t>
                                </m:r>
                              </m:e>
                            </m:acc>
                          </m:e>
                          <m:sub>
                            <m:r>
                              <m:t>p0</m:t>
                            </m:r>
                          </m:sub>
                        </m:sSub>
                        <m:r>
                          <m:t>+</m:t>
                        </m:r>
                        <m:sSub>
                          <m:sSubPr>
                            <m:ctrlPr/>
                          </m:sSubPr>
                          <m:e>
                            <m:r>
                              <m:t>T</m:t>
                            </m:r>
                          </m:e>
                          <m:sub>
                            <m:r>
                              <m:t>sink</m:t>
                            </m:r>
                          </m:sub>
                        </m:sSub>
                      </m:den>
                    </m:f>
                  </m:e>
                </m:d>
                <m:r>
                  <m:t>,</m:t>
                </m:r>
              </m:oMath>
            </m:oMathPara>
          </w:p>
        </w:tc>
        <w:tc>
          <w:tcPr>
            <w:tcW w:w="709" w:type="dxa"/>
            <w:vAlign w:val="center"/>
          </w:tcPr>
          <w:p w14:paraId="0B834779" w14:textId="37B38679"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(11)</w:t>
            </w:r>
          </w:p>
        </w:tc>
      </w:tr>
    </w:tbl>
    <w:p w14:paraId="51FC22D7" w14:textId="77777777" w:rsidR="00271A7B" w:rsidRPr="00534D90" w:rsidRDefault="00271A7B" w:rsidP="001A75B3">
      <w:pPr>
        <w:pStyle w:val="NoSpacing"/>
        <w:rPr>
          <w:iCs/>
        </w:rPr>
      </w:pPr>
    </w:p>
    <w:p w14:paraId="6159FE22" w14:textId="10463AA1" w:rsidR="001072EA" w:rsidRPr="00534D90" w:rsidRDefault="001072EA" w:rsidP="00271A7B">
      <w:pPr>
        <w:ind w:firstLine="0"/>
      </w:pPr>
      <w:r w:rsidRPr="00534D90">
        <w:t xml:space="preserve">where </w:t>
      </w:r>
      <m:oMath>
        <m:sSubSup>
          <m:sSubSupPr>
            <m:ctrlPr>
              <w:rPr>
                <w:rFonts w:ascii="Cambria Math" w:hAnsi="Cambria Math"/>
              </w:rPr>
            </m:ctrlPr>
          </m:sSubSupPr>
          <m:e>
            <m:sSup>
              <m:sSupPr>
                <m:ctrlPr>
                  <w:rPr>
                    <w:rFonts w:ascii="Cambria Math"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m:t>
            </m:r>
            <m:r>
              <w:rPr>
                <w:rFonts w:ascii="Cambria Math" w:hAnsi="Cambria Math"/>
              </w:rPr>
              <m:t>α</m:t>
            </m:r>
          </m:e>
          <m:sub>
            <m:r>
              <w:rPr>
                <w:rFonts w:ascii="Cambria Math" w:hAnsi="Cambria Math"/>
              </w:rPr>
              <m:t>g</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α</m:t>
            </m:r>
          </m:e>
          <m:sub>
            <m:r>
              <w:rPr>
                <w:rFonts w:ascii="Cambria Math" w:hAnsi="Cambria Math"/>
              </w:rPr>
              <m:t>p</m:t>
            </m:r>
          </m:sub>
          <m:sup>
            <m:r>
              <m:rPr>
                <m:sty m:val="p"/>
              </m:rPr>
              <w:rPr>
                <w:rFonts w:ascii="Cambria Math" w:hAnsi="Cambria Math"/>
              </w:rPr>
              <m:t>'</m:t>
            </m:r>
          </m:sup>
        </m:sSubSup>
      </m:oMath>
      <w:r w:rsidRPr="00534D90">
        <w:t>.</w:t>
      </w:r>
    </w:p>
    <w:p w14:paraId="54773711" w14:textId="77777777" w:rsidR="001072EA" w:rsidRPr="00534D90" w:rsidRDefault="001072EA"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3D1B0B3B" w14:textId="77777777" w:rsidTr="002A7F28">
        <w:trPr>
          <w:trHeight w:val="340"/>
        </w:trPr>
        <w:tc>
          <w:tcPr>
            <w:tcW w:w="8931" w:type="dxa"/>
            <w:vAlign w:val="center"/>
          </w:tcPr>
          <w:p w14:paraId="51EF836F" w14:textId="4A2EF0D7" w:rsidR="00271A7B" w:rsidRPr="00534D90" w:rsidRDefault="00BD0BAE" w:rsidP="00B739FA">
            <w:pPr>
              <w:pStyle w:val="Equation"/>
              <w:spacing w:line="276" w:lineRule="auto"/>
              <w:rPr>
                <w:rFonts w:ascii="Times New Roman" w:hAnsi="Times New Roman"/>
              </w:rPr>
            </w:pPr>
            <m:oMath>
              <m:acc>
                <m:accPr>
                  <m:chr m:val="̇"/>
                  <m:ctrlPr/>
                </m:accPr>
                <m:e>
                  <m:r>
                    <m:t>W</m:t>
                  </m:r>
                </m:e>
              </m:acc>
              <m:r>
                <m:t>=</m:t>
              </m:r>
              <m:sSub>
                <m:sSubPr>
                  <m:ctrlPr/>
                </m:sSubPr>
                <m:e>
                  <m:acc>
                    <m:accPr>
                      <m:chr m:val="̇"/>
                      <m:ctrlPr/>
                    </m:accPr>
                    <m:e>
                      <m:r>
                        <m:t>Q</m:t>
                      </m:r>
                    </m:e>
                  </m:acc>
                </m:e>
                <m:sub>
                  <m:r>
                    <m:t>p0</m:t>
                  </m:r>
                </m:sub>
              </m:sSub>
              <m:d>
                <m:dPr>
                  <m:begChr m:val="["/>
                  <m:endChr m:val="]"/>
                  <m:ctrlPr/>
                </m:dPr>
                <m:e>
                  <m:r>
                    <m:t>1-</m:t>
                  </m:r>
                  <m:f>
                    <m:fPr>
                      <m:ctrlPr/>
                    </m:fPr>
                    <m:num>
                      <m:r>
                        <m:t xml:space="preserve"> </m:t>
                      </m:r>
                      <m:sSub>
                        <m:sSubPr>
                          <m:ctrlPr/>
                        </m:sSubPr>
                        <m:e>
                          <m:r>
                            <m:t>T</m:t>
                          </m:r>
                        </m:e>
                        <m:sub>
                          <m:r>
                            <m:t>s</m:t>
                          </m:r>
                        </m:sub>
                      </m:sSub>
                    </m:num>
                    <m:den>
                      <m:sSubSup>
                        <m:sSubSupPr>
                          <m:ctrlPr>
                            <w:rPr>
                              <w:rFonts w:eastAsiaTheme="minorHAnsi"/>
                            </w:rPr>
                          </m:ctrlPr>
                        </m:sSubSupPr>
                        <m:e>
                          <m:r>
                            <m:t>α</m:t>
                          </m:r>
                        </m:e>
                        <m:sub>
                          <m:r>
                            <m:t>I</m:t>
                          </m:r>
                        </m:sub>
                        <m:sup>
                          <m:r>
                            <m:t>'</m:t>
                          </m:r>
                        </m:sup>
                      </m:sSubSup>
                      <m:sSub>
                        <m:sSubPr>
                          <m:ctrlPr/>
                        </m:sSubPr>
                        <m:e>
                          <m:acc>
                            <m:accPr>
                              <m:chr m:val="̇"/>
                              <m:ctrlPr/>
                            </m:accPr>
                            <m:e>
                              <m:r>
                                <m:t>Q</m:t>
                              </m:r>
                            </m:e>
                          </m:acc>
                        </m:e>
                        <m:sub>
                          <m:r>
                            <m:t>p0</m:t>
                          </m:r>
                        </m:sub>
                      </m:sSub>
                      <m:r>
                        <m:t>+</m:t>
                      </m:r>
                      <m:sSub>
                        <m:sSubPr>
                          <m:ctrlPr/>
                        </m:sSubPr>
                        <m:e>
                          <m:r>
                            <m:t>IT</m:t>
                          </m:r>
                        </m:e>
                        <m:sub>
                          <m:r>
                            <m:t>sink</m:t>
                          </m:r>
                        </m:sub>
                      </m:sSub>
                    </m:den>
                  </m:f>
                </m:e>
              </m:d>
            </m:oMath>
            <w:r w:rsidR="00271A7B" w:rsidRPr="00534D90">
              <w:rPr>
                <w:rFonts w:ascii="Times New Roman" w:hAnsi="Times New Roman"/>
              </w:rPr>
              <w:t>,</w:t>
            </w:r>
          </w:p>
        </w:tc>
        <w:tc>
          <w:tcPr>
            <w:tcW w:w="709" w:type="dxa"/>
            <w:vAlign w:val="center"/>
          </w:tcPr>
          <w:p w14:paraId="6C922179" w14:textId="6698CB2F"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(12)</w:t>
            </w:r>
          </w:p>
        </w:tc>
      </w:tr>
    </w:tbl>
    <w:p w14:paraId="5410CF74" w14:textId="77777777" w:rsidR="00271A7B" w:rsidRPr="00534D90" w:rsidRDefault="00271A7B" w:rsidP="00271A7B">
      <w:pPr>
        <w:ind w:firstLine="0"/>
      </w:pPr>
    </w:p>
    <w:p w14:paraId="19127034" w14:textId="7143E0B7" w:rsidR="001072EA" w:rsidRPr="00534D90" w:rsidRDefault="001072EA" w:rsidP="00271A7B">
      <w:pPr>
        <w:ind w:firstLine="0"/>
      </w:pPr>
      <w:r w:rsidRPr="00534D90">
        <w:t xml:space="preserve">where </w:t>
      </w:r>
      <m:oMath>
        <m:sSubSup>
          <m:sSubSupPr>
            <m:ctrlPr>
              <w:rPr>
                <w:rFonts w:ascii="Cambria Math" w:hAnsi="Cambria Math"/>
              </w:rPr>
            </m:ctrlPr>
          </m:sSubSupPr>
          <m:e>
            <m:r>
              <w:rPr>
                <w:rFonts w:ascii="Cambria Math" w:hAnsi="Cambria Math"/>
              </w:rPr>
              <m:t>α</m:t>
            </m:r>
          </m:e>
          <m:sub>
            <m:r>
              <w:rPr>
                <w:rFonts w:ascii="Cambria Math" w:hAnsi="Cambria Math"/>
              </w:rPr>
              <m:t>I</m:t>
            </m:r>
          </m:sub>
          <m:sup>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α</m:t>
            </m:r>
          </m:e>
          <m:sub>
            <m:r>
              <w:rPr>
                <w:rFonts w:ascii="Cambria Math" w:hAnsi="Cambria Math"/>
              </w:rPr>
              <m:t>g</m:t>
            </m:r>
          </m:sub>
          <m:sup>
            <m:r>
              <m:rPr>
                <m:sty m:val="p"/>
              </m:rPr>
              <w:rPr>
                <w:rFonts w:ascii="Cambria Math" w:hAnsi="Cambria Math"/>
              </w:rPr>
              <m:t>'</m:t>
            </m:r>
          </m:sup>
        </m:sSubSup>
        <m:r>
          <w:rPr>
            <w:rFonts w:ascii="Cambria Math" w:hAnsi="Cambria Math"/>
          </w:rPr>
          <m:t>+I</m:t>
        </m:r>
        <m:sSubSup>
          <m:sSubSupPr>
            <m:ctrlPr>
              <w:rPr>
                <w:rFonts w:ascii="Cambria Math" w:hAnsi="Cambria Math"/>
              </w:rPr>
            </m:ctrlPr>
          </m:sSubSupPr>
          <m:e>
            <m:r>
              <w:rPr>
                <w:rFonts w:ascii="Cambria Math" w:hAnsi="Cambria Math"/>
              </w:rPr>
              <m:t>α</m:t>
            </m:r>
          </m:e>
          <m:sub>
            <m:r>
              <w:rPr>
                <w:rFonts w:ascii="Cambria Math" w:hAnsi="Cambria Math"/>
              </w:rPr>
              <m:t>p</m:t>
            </m:r>
          </m:sub>
          <m:sup>
            <m:r>
              <m:rPr>
                <m:sty m:val="p"/>
              </m:rPr>
              <w:rPr>
                <w:rFonts w:ascii="Cambria Math" w:hAnsi="Cambria Math"/>
              </w:rPr>
              <m:t>'</m:t>
            </m:r>
          </m:sup>
        </m:sSubSup>
      </m:oMath>
      <w:r w:rsidRPr="00534D90">
        <w:t>.</w:t>
      </w:r>
    </w:p>
    <w:p w14:paraId="736732DC" w14:textId="77777777" w:rsidR="001072EA" w:rsidRPr="00534D90" w:rsidRDefault="001072EA"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6EEA71CC" w14:textId="77777777" w:rsidTr="002A7F28">
        <w:trPr>
          <w:trHeight w:val="340"/>
        </w:trPr>
        <w:tc>
          <w:tcPr>
            <w:tcW w:w="8931" w:type="dxa"/>
            <w:vAlign w:val="center"/>
          </w:tcPr>
          <w:p w14:paraId="2E848343" w14:textId="40A0B522" w:rsidR="00271A7B" w:rsidRPr="00534D90" w:rsidRDefault="00BD0BAE" w:rsidP="00B739FA">
            <w:pPr>
              <w:pStyle w:val="Equation"/>
              <w:spacing w:line="276" w:lineRule="auto"/>
              <w:rPr>
                <w:rFonts w:ascii="Times New Roman" w:hAnsi="Times New Roman"/>
              </w:rPr>
            </w:pPr>
            <m:oMathPara>
              <m:oMath>
                <m:acc>
                  <m:accPr>
                    <m:chr m:val="̇"/>
                    <m:ctrlPr/>
                  </m:accPr>
                  <m:e>
                    <m:r>
                      <m:t>W</m:t>
                    </m:r>
                  </m:e>
                </m:acc>
                <m:r>
                  <m:t>=</m:t>
                </m:r>
                <m:sSub>
                  <m:sSubPr>
                    <m:ctrlPr/>
                  </m:sSubPr>
                  <m:e>
                    <m:acc>
                      <m:accPr>
                        <m:chr m:val="̇"/>
                        <m:ctrlPr/>
                      </m:accPr>
                      <m:e>
                        <m:r>
                          <m:t>Q</m:t>
                        </m:r>
                      </m:e>
                    </m:acc>
                  </m:e>
                  <m:sub>
                    <m:r>
                      <m:t>p0</m:t>
                    </m:r>
                  </m:sub>
                </m:sSub>
                <m:d>
                  <m:dPr>
                    <m:begChr m:val="["/>
                    <m:endChr m:val="]"/>
                    <m:ctrlPr/>
                  </m:dPr>
                  <m:e>
                    <m:r>
                      <m:t>1-</m:t>
                    </m:r>
                    <m:f>
                      <m:fPr>
                        <m:ctrlPr/>
                      </m:fPr>
                      <m:num>
                        <m:sSubSup>
                          <m:sSubSupPr>
                            <m:ctrlPr/>
                          </m:sSubSupPr>
                          <m:e>
                            <m:r>
                              <m:t>α</m:t>
                            </m:r>
                          </m:e>
                          <m:sub>
                            <m:r>
                              <m:t>s,p</m:t>
                            </m:r>
                          </m:sub>
                          <m:sup>
                            <m:r>
                              <m:t>'</m:t>
                            </m:r>
                          </m:sup>
                        </m:sSubSup>
                        <m:sSub>
                          <m:sSubPr>
                            <m:ctrlPr/>
                          </m:sSubPr>
                          <m:e>
                            <m:r>
                              <m:t>T</m:t>
                            </m:r>
                          </m:e>
                          <m:sub>
                            <m:r>
                              <m:t>s</m:t>
                            </m:r>
                          </m:sub>
                        </m:sSub>
                      </m:num>
                      <m:den>
                        <m:sSubSup>
                          <m:sSubSupPr>
                            <m:ctrlPr/>
                          </m:sSubSupPr>
                          <m:e>
                            <m:r>
                              <m:t>α</m:t>
                            </m:r>
                          </m:e>
                          <m:sub>
                            <m:r>
                              <m:t>s</m:t>
                            </m:r>
                          </m:sub>
                          <m:sup>
                            <m:r>
                              <m:t>'</m:t>
                            </m:r>
                          </m:sup>
                        </m:sSubSup>
                        <m:sSub>
                          <m:sSubPr>
                            <m:ctrlPr/>
                          </m:sSubPr>
                          <m:e>
                            <m:acc>
                              <m:accPr>
                                <m:chr m:val="̇"/>
                                <m:ctrlPr/>
                              </m:accPr>
                              <m:e>
                                <m:r>
                                  <m:t>Q</m:t>
                                </m:r>
                              </m:e>
                            </m:acc>
                          </m:e>
                          <m:sub>
                            <m:r>
                              <m:t>p0</m:t>
                            </m:r>
                          </m:sub>
                        </m:sSub>
                        <m:r>
                          <m:t>+</m:t>
                        </m:r>
                        <m:sSubSup>
                          <m:sSubSupPr>
                            <m:ctrlPr/>
                          </m:sSubSupPr>
                          <m:e>
                            <m:r>
                              <m:t>α</m:t>
                            </m:r>
                          </m:e>
                          <m:sub>
                            <m:r>
                              <m:t>s,g</m:t>
                            </m:r>
                          </m:sub>
                          <m:sup>
                            <m:r>
                              <m:t>'</m:t>
                            </m:r>
                          </m:sup>
                        </m:sSubSup>
                        <m:sSub>
                          <m:sSubPr>
                            <m:ctrlPr/>
                          </m:sSubPr>
                          <m:e>
                            <m:r>
                              <m:t>T</m:t>
                            </m:r>
                          </m:e>
                          <m:sub>
                            <m:r>
                              <m:t>sink</m:t>
                            </m:r>
                          </m:sub>
                        </m:sSub>
                      </m:den>
                    </m:f>
                  </m:e>
                </m:d>
                <m:r>
                  <m:t>+</m:t>
                </m:r>
                <m:f>
                  <m:fPr>
                    <m:ctrlPr/>
                  </m:fPr>
                  <m:num>
                    <m:acc>
                      <m:accPr>
                        <m:chr m:val="̇"/>
                        <m:ctrlPr/>
                      </m:accPr>
                      <m:e>
                        <m:r>
                          <m:t>S</m:t>
                        </m:r>
                      </m:e>
                    </m:acc>
                    <m:sSub>
                      <m:sSubPr>
                        <m:ctrlPr/>
                      </m:sSubPr>
                      <m:e>
                        <m:r>
                          <m:t>T</m:t>
                        </m:r>
                      </m:e>
                      <m:sub>
                        <m:r>
                          <m:t>s</m:t>
                        </m:r>
                      </m:sub>
                    </m:sSub>
                    <m:sSub>
                      <m:sSubPr>
                        <m:ctrlPr/>
                      </m:sSubPr>
                      <m:e>
                        <m:r>
                          <m:t>T</m:t>
                        </m:r>
                      </m:e>
                      <m:sub>
                        <m:r>
                          <m:t>sink</m:t>
                        </m:r>
                      </m:sub>
                    </m:sSub>
                  </m:num>
                  <m:den>
                    <m:sSubSup>
                      <m:sSubSupPr>
                        <m:ctrlPr/>
                      </m:sSubSupPr>
                      <m:e>
                        <m:r>
                          <m:t>α</m:t>
                        </m:r>
                      </m:e>
                      <m:sub>
                        <m:r>
                          <m:t>s</m:t>
                        </m:r>
                      </m:sub>
                      <m:sup>
                        <m:r>
                          <m:t>'</m:t>
                        </m:r>
                      </m:sup>
                    </m:sSubSup>
                    <m:sSub>
                      <m:sSubPr>
                        <m:ctrlPr/>
                      </m:sSubPr>
                      <m:e>
                        <m:acc>
                          <m:accPr>
                            <m:chr m:val="̇"/>
                            <m:ctrlPr/>
                          </m:accPr>
                          <m:e>
                            <m:r>
                              <m:t>Q</m:t>
                            </m:r>
                          </m:e>
                        </m:acc>
                      </m:e>
                      <m:sub>
                        <m:r>
                          <m:t>p0</m:t>
                        </m:r>
                      </m:sub>
                    </m:sSub>
                    <m:r>
                      <m:t>+</m:t>
                    </m:r>
                    <m:sSubSup>
                      <m:sSubSupPr>
                        <m:ctrlPr/>
                      </m:sSubSupPr>
                      <m:e>
                        <m:r>
                          <m:t>α</m:t>
                        </m:r>
                      </m:e>
                      <m:sub>
                        <m:r>
                          <m:t>s,g</m:t>
                        </m:r>
                      </m:sub>
                      <m:sup>
                        <m:r>
                          <m:t>'</m:t>
                        </m:r>
                      </m:sup>
                    </m:sSubSup>
                    <m:sSub>
                      <m:sSubPr>
                        <m:ctrlPr/>
                      </m:sSubPr>
                      <m:e>
                        <m:r>
                          <m:t>T</m:t>
                        </m:r>
                      </m:e>
                      <m:sub>
                        <m:r>
                          <m:t>sink</m:t>
                        </m:r>
                      </m:sub>
                    </m:sSub>
                  </m:den>
                </m:f>
                <m:r>
                  <m:t>,</m:t>
                </m:r>
              </m:oMath>
            </m:oMathPara>
          </w:p>
        </w:tc>
        <w:tc>
          <w:tcPr>
            <w:tcW w:w="709" w:type="dxa"/>
            <w:vAlign w:val="center"/>
          </w:tcPr>
          <w:p w14:paraId="2CAC73FD" w14:textId="2B2625AB"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(13)</w:t>
            </w:r>
          </w:p>
        </w:tc>
      </w:tr>
    </w:tbl>
    <w:p w14:paraId="23D49C7F" w14:textId="77777777" w:rsidR="00271A7B" w:rsidRPr="00534D90" w:rsidRDefault="00271A7B" w:rsidP="001A75B3"/>
    <w:p w14:paraId="2CBDADA6" w14:textId="77777777" w:rsidR="00D714F8" w:rsidRPr="00534D90" w:rsidRDefault="001072EA" w:rsidP="001A75B3">
      <w:pPr>
        <w:pStyle w:val="NoSpacing"/>
      </w:pPr>
      <w:r w:rsidRPr="00534D90">
        <w:t>where</w:t>
      </w:r>
    </w:p>
    <w:p w14:paraId="4B68EB00" w14:textId="77777777" w:rsidR="00D714F8" w:rsidRPr="00534D90" w:rsidRDefault="00D714F8" w:rsidP="001A75B3">
      <w:pPr>
        <w:pStyle w:val="NoSpacing"/>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D714F8" w:rsidRPr="00534D90" w14:paraId="3A9DEAB2" w14:textId="77777777" w:rsidTr="003A629D">
        <w:trPr>
          <w:trHeight w:val="340"/>
        </w:trPr>
        <w:tc>
          <w:tcPr>
            <w:tcW w:w="8931" w:type="dxa"/>
            <w:vAlign w:val="center"/>
          </w:tcPr>
          <w:p w14:paraId="031C0DE1" w14:textId="79F690E9" w:rsidR="00D714F8" w:rsidRPr="00534D90" w:rsidRDefault="00BD0BAE" w:rsidP="003A629D">
            <w:pPr>
              <w:pStyle w:val="Equation"/>
              <w:spacing w:line="276" w:lineRule="auto"/>
              <w:rPr>
                <w:rFonts w:ascii="Times New Roman" w:hAnsi="Times New Roman"/>
              </w:rPr>
            </w:pPr>
            <m:oMathPara>
              <m:oMath>
                <m:sSubSup>
                  <m:sSubSupPr>
                    <m:ctrlPr/>
                  </m:sSubSupPr>
                  <m:e>
                    <m:r>
                      <m:t>α</m:t>
                    </m:r>
                  </m:e>
                  <m:sub>
                    <m:r>
                      <m:t>s</m:t>
                    </m:r>
                  </m:sub>
                  <m:sup>
                    <m:r>
                      <m:t>'</m:t>
                    </m:r>
                  </m:sup>
                </m:sSubSup>
                <m:r>
                  <m:t xml:space="preserve">= </m:t>
                </m:r>
                <m:sSubSup>
                  <m:sSubSupPr>
                    <m:ctrlPr/>
                  </m:sSubSupPr>
                  <m:e>
                    <m:r>
                      <m:t>α</m:t>
                    </m:r>
                  </m:e>
                  <m:sub>
                    <m:r>
                      <m:t>g</m:t>
                    </m:r>
                  </m:sub>
                  <m:sup>
                    <m:r>
                      <m:t>'</m:t>
                    </m:r>
                  </m:sup>
                </m:sSubSup>
                <m:r>
                  <m:t>+</m:t>
                </m:r>
                <m:sSubSup>
                  <m:sSubSupPr>
                    <m:ctrlPr/>
                  </m:sSubSupPr>
                  <m:e>
                    <m:r>
                      <m:t>α</m:t>
                    </m:r>
                  </m:e>
                  <m:sub>
                    <m:r>
                      <m:t>p</m:t>
                    </m:r>
                  </m:sub>
                  <m:sup>
                    <m:r>
                      <m:t>'</m:t>
                    </m:r>
                  </m:sup>
                </m:sSubSup>
                <m:r>
                  <m:t>-</m:t>
                </m:r>
                <m:acc>
                  <m:accPr>
                    <m:chr m:val="̇"/>
                    <m:ctrlPr/>
                  </m:accPr>
                  <m:e>
                    <m:r>
                      <m:t>S</m:t>
                    </m:r>
                  </m:e>
                </m:acc>
                <m:sSubSup>
                  <m:sSubSupPr>
                    <m:ctrlPr/>
                  </m:sSubSupPr>
                  <m:e>
                    <m:r>
                      <m:t>α</m:t>
                    </m:r>
                  </m:e>
                  <m:sub>
                    <m:r>
                      <m:t>g</m:t>
                    </m:r>
                  </m:sub>
                  <m:sup>
                    <m:r>
                      <m:t>'</m:t>
                    </m:r>
                  </m:sup>
                </m:sSubSup>
                <m:sSubSup>
                  <m:sSubSupPr>
                    <m:ctrlPr/>
                  </m:sSubSupPr>
                  <m:e>
                    <m:r>
                      <m:t>α</m:t>
                    </m:r>
                  </m:e>
                  <m:sub>
                    <m:r>
                      <m:t>p</m:t>
                    </m:r>
                  </m:sub>
                  <m:sup>
                    <m:r>
                      <m:t>'</m:t>
                    </m:r>
                  </m:sup>
                </m:sSubSup>
                <m:r>
                  <m:t>,</m:t>
                </m:r>
              </m:oMath>
            </m:oMathPara>
          </w:p>
        </w:tc>
        <w:tc>
          <w:tcPr>
            <w:tcW w:w="709" w:type="dxa"/>
            <w:vAlign w:val="center"/>
          </w:tcPr>
          <w:p w14:paraId="664D32AC" w14:textId="5A688970" w:rsidR="00D714F8" w:rsidRPr="00534D90" w:rsidRDefault="00D714F8" w:rsidP="003A629D">
            <w:pPr>
              <w:pStyle w:val="MDPI31text"/>
              <w:spacing w:line="240" w:lineRule="auto"/>
              <w:ind w:left="0" w:firstLine="0"/>
              <w:jc w:val="right"/>
              <w:rPr>
                <w:rFonts w:ascii="Times New Roman" w:hAnsi="Times New Roman"/>
                <w:sz w:val="28"/>
                <w:szCs w:val="28"/>
              </w:rPr>
            </w:pPr>
          </w:p>
        </w:tc>
      </w:tr>
      <w:tr w:rsidR="00D714F8" w:rsidRPr="00534D90" w14:paraId="39C96FAD" w14:textId="77777777" w:rsidTr="003A629D">
        <w:trPr>
          <w:trHeight w:val="340"/>
        </w:trPr>
        <w:tc>
          <w:tcPr>
            <w:tcW w:w="8931" w:type="dxa"/>
            <w:vAlign w:val="center"/>
          </w:tcPr>
          <w:p w14:paraId="16C1BF9B" w14:textId="77777777" w:rsidR="00D714F8" w:rsidRPr="00534D90" w:rsidRDefault="00D714F8" w:rsidP="003A629D">
            <w:pPr>
              <w:pStyle w:val="Equation"/>
              <w:spacing w:line="276" w:lineRule="auto"/>
              <w:rPr>
                <w:rFonts w:ascii="Times New Roman" w:eastAsia="Aptos" w:hAnsi="Times New Roman"/>
                <w:i w:val="0"/>
              </w:rPr>
            </w:pPr>
          </w:p>
        </w:tc>
        <w:tc>
          <w:tcPr>
            <w:tcW w:w="709" w:type="dxa"/>
            <w:vAlign w:val="center"/>
          </w:tcPr>
          <w:p w14:paraId="21E06D2F" w14:textId="77777777" w:rsidR="00D714F8" w:rsidRPr="00534D90" w:rsidRDefault="00D714F8" w:rsidP="003A629D">
            <w:pPr>
              <w:pStyle w:val="MDPI31text"/>
              <w:spacing w:line="240" w:lineRule="auto"/>
              <w:ind w:left="0" w:firstLine="0"/>
              <w:jc w:val="right"/>
              <w:rPr>
                <w:rFonts w:ascii="Times New Roman" w:hAnsi="Times New Roman"/>
                <w:sz w:val="28"/>
                <w:szCs w:val="28"/>
              </w:rPr>
            </w:pPr>
          </w:p>
        </w:tc>
      </w:tr>
      <w:tr w:rsidR="00D714F8" w:rsidRPr="00534D90" w14:paraId="0EB0AB93" w14:textId="77777777" w:rsidTr="003A629D">
        <w:trPr>
          <w:trHeight w:val="340"/>
        </w:trPr>
        <w:tc>
          <w:tcPr>
            <w:tcW w:w="8931" w:type="dxa"/>
            <w:vAlign w:val="center"/>
          </w:tcPr>
          <w:p w14:paraId="17CE19E9" w14:textId="19209A8C" w:rsidR="00D714F8" w:rsidRPr="00534D90" w:rsidRDefault="00BD0BAE" w:rsidP="003A629D">
            <w:pPr>
              <w:pStyle w:val="Equation"/>
              <w:spacing w:line="276" w:lineRule="auto"/>
              <w:rPr>
                <w:rFonts w:ascii="Times New Roman" w:eastAsia="Aptos" w:hAnsi="Times New Roman"/>
                <w:i w:val="0"/>
              </w:rPr>
            </w:pPr>
            <m:oMathPara>
              <m:oMath>
                <m:sSubSup>
                  <m:sSubSupPr>
                    <m:ctrlPr/>
                  </m:sSubSupPr>
                  <m:e>
                    <m:r>
                      <m:t>α</m:t>
                    </m:r>
                  </m:e>
                  <m:sub>
                    <m:r>
                      <m:t>s,g</m:t>
                    </m:r>
                  </m:sub>
                  <m:sup>
                    <m:r>
                      <m:t>'</m:t>
                    </m:r>
                  </m:sup>
                </m:sSubSup>
                <m:r>
                  <m:t>= 1-</m:t>
                </m:r>
                <m:acc>
                  <m:accPr>
                    <m:chr m:val="̇"/>
                    <m:ctrlPr/>
                  </m:accPr>
                  <m:e>
                    <m:r>
                      <m:t>S</m:t>
                    </m:r>
                  </m:e>
                </m:acc>
                <m:sSubSup>
                  <m:sSubSupPr>
                    <m:ctrlPr/>
                  </m:sSubSupPr>
                  <m:e>
                    <m:r>
                      <m:t>α</m:t>
                    </m:r>
                  </m:e>
                  <m:sub>
                    <m:r>
                      <m:t>g</m:t>
                    </m:r>
                  </m:sub>
                  <m:sup>
                    <m:r>
                      <m:t>'</m:t>
                    </m:r>
                  </m:sup>
                </m:sSubSup>
                <m:r>
                  <m:t>,</m:t>
                </m:r>
              </m:oMath>
            </m:oMathPara>
          </w:p>
        </w:tc>
        <w:tc>
          <w:tcPr>
            <w:tcW w:w="709" w:type="dxa"/>
            <w:vAlign w:val="center"/>
          </w:tcPr>
          <w:p w14:paraId="58C4BDC2" w14:textId="77777777" w:rsidR="00D714F8" w:rsidRPr="00534D90" w:rsidRDefault="00D714F8" w:rsidP="003A629D">
            <w:pPr>
              <w:pStyle w:val="MDPI31text"/>
              <w:spacing w:line="240" w:lineRule="auto"/>
              <w:ind w:left="0" w:firstLine="0"/>
              <w:jc w:val="right"/>
              <w:rPr>
                <w:rFonts w:ascii="Times New Roman" w:hAnsi="Times New Roman"/>
                <w:sz w:val="28"/>
                <w:szCs w:val="28"/>
              </w:rPr>
            </w:pPr>
          </w:p>
        </w:tc>
      </w:tr>
      <w:tr w:rsidR="00D714F8" w:rsidRPr="00534D90" w14:paraId="312F4C35" w14:textId="77777777" w:rsidTr="003A629D">
        <w:trPr>
          <w:trHeight w:val="340"/>
        </w:trPr>
        <w:tc>
          <w:tcPr>
            <w:tcW w:w="8931" w:type="dxa"/>
            <w:vAlign w:val="center"/>
          </w:tcPr>
          <w:p w14:paraId="45937A67" w14:textId="77777777" w:rsidR="00D714F8" w:rsidRPr="00534D90" w:rsidRDefault="00D714F8" w:rsidP="003A629D">
            <w:pPr>
              <w:pStyle w:val="Equation"/>
              <w:spacing w:line="276" w:lineRule="auto"/>
              <w:rPr>
                <w:rFonts w:ascii="Times New Roman" w:eastAsia="Aptos" w:hAnsi="Times New Roman"/>
                <w:i w:val="0"/>
              </w:rPr>
            </w:pPr>
          </w:p>
        </w:tc>
        <w:tc>
          <w:tcPr>
            <w:tcW w:w="709" w:type="dxa"/>
            <w:vAlign w:val="center"/>
          </w:tcPr>
          <w:p w14:paraId="45CBA96B" w14:textId="77777777" w:rsidR="00D714F8" w:rsidRPr="00534D90" w:rsidRDefault="00D714F8" w:rsidP="003A629D">
            <w:pPr>
              <w:pStyle w:val="MDPI31text"/>
              <w:spacing w:line="240" w:lineRule="auto"/>
              <w:ind w:left="0" w:firstLine="0"/>
              <w:jc w:val="right"/>
              <w:rPr>
                <w:rFonts w:ascii="Times New Roman" w:hAnsi="Times New Roman"/>
                <w:sz w:val="28"/>
                <w:szCs w:val="28"/>
              </w:rPr>
            </w:pPr>
          </w:p>
        </w:tc>
      </w:tr>
      <w:tr w:rsidR="00D714F8" w:rsidRPr="00534D90" w14:paraId="06CA204F" w14:textId="77777777" w:rsidTr="003A629D">
        <w:trPr>
          <w:trHeight w:val="340"/>
        </w:trPr>
        <w:tc>
          <w:tcPr>
            <w:tcW w:w="8931" w:type="dxa"/>
            <w:vAlign w:val="center"/>
          </w:tcPr>
          <w:p w14:paraId="2EB5FAB9" w14:textId="49AD9BF1" w:rsidR="00D714F8" w:rsidRPr="00534D90" w:rsidRDefault="00BD0BAE" w:rsidP="003A629D">
            <w:pPr>
              <w:pStyle w:val="Equation"/>
              <w:spacing w:line="276" w:lineRule="auto"/>
              <w:rPr>
                <w:rFonts w:ascii="Times New Roman" w:eastAsia="Aptos" w:hAnsi="Times New Roman"/>
                <w:i w:val="0"/>
              </w:rPr>
            </w:pPr>
            <m:oMathPara>
              <m:oMath>
                <m:sSubSup>
                  <m:sSubSupPr>
                    <m:ctrlPr/>
                  </m:sSubSupPr>
                  <m:e>
                    <m:r>
                      <m:t>α</m:t>
                    </m:r>
                  </m:e>
                  <m:sub>
                    <m:r>
                      <m:t>s,p</m:t>
                    </m:r>
                  </m:sub>
                  <m:sup>
                    <m:r>
                      <m:t>'</m:t>
                    </m:r>
                  </m:sup>
                </m:sSubSup>
                <m:r>
                  <m:t>= 1-</m:t>
                </m:r>
                <m:acc>
                  <m:accPr>
                    <m:chr m:val="̇"/>
                    <m:ctrlPr/>
                  </m:accPr>
                  <m:e>
                    <m:r>
                      <m:t>S</m:t>
                    </m:r>
                  </m:e>
                </m:acc>
                <m:sSubSup>
                  <m:sSubSupPr>
                    <m:ctrlPr/>
                  </m:sSubSupPr>
                  <m:e>
                    <m:r>
                      <m:t>α</m:t>
                    </m:r>
                  </m:e>
                  <m:sub>
                    <m:r>
                      <m:t>p</m:t>
                    </m:r>
                  </m:sub>
                  <m:sup>
                    <m:r>
                      <m:t>'</m:t>
                    </m:r>
                  </m:sup>
                </m:sSubSup>
                <m:r>
                  <m:t>.</m:t>
                </m:r>
              </m:oMath>
            </m:oMathPara>
          </w:p>
        </w:tc>
        <w:tc>
          <w:tcPr>
            <w:tcW w:w="709" w:type="dxa"/>
            <w:vAlign w:val="center"/>
          </w:tcPr>
          <w:p w14:paraId="16604880" w14:textId="77777777" w:rsidR="00D714F8" w:rsidRPr="00534D90" w:rsidRDefault="00D714F8" w:rsidP="003A629D">
            <w:pPr>
              <w:pStyle w:val="MDPI31text"/>
              <w:spacing w:line="240" w:lineRule="auto"/>
              <w:ind w:left="0" w:firstLine="0"/>
              <w:jc w:val="right"/>
              <w:rPr>
                <w:rFonts w:ascii="Times New Roman" w:hAnsi="Times New Roman"/>
                <w:sz w:val="28"/>
                <w:szCs w:val="28"/>
              </w:rPr>
            </w:pPr>
          </w:p>
        </w:tc>
      </w:tr>
    </w:tbl>
    <w:p w14:paraId="1038495D" w14:textId="77777777" w:rsidR="001072EA" w:rsidRDefault="001072EA" w:rsidP="00D714F8">
      <w:pPr>
        <w:ind w:firstLine="0"/>
      </w:pPr>
    </w:p>
    <w:p w14:paraId="15ED30F0" w14:textId="77777777" w:rsidR="001C7D28" w:rsidRPr="00534D90" w:rsidRDefault="001C7D28" w:rsidP="001A75B3">
      <w:r w:rsidRPr="00534D90">
        <w:t>From the energy balance in Eq. (3), the coefficient of performance (COP) of the GSHP with imposed heat production rate is defined as</w:t>
      </w:r>
    </w:p>
    <w:tbl>
      <w:tblPr>
        <w:tblW w:w="9640" w:type="dxa"/>
        <w:tblLayout w:type="fixed"/>
        <w:tblCellMar>
          <w:left w:w="0" w:type="dxa"/>
          <w:right w:w="0" w:type="dxa"/>
        </w:tblCellMar>
        <w:tblLook w:val="0000" w:firstRow="0" w:lastRow="0" w:firstColumn="0" w:lastColumn="0" w:noHBand="0" w:noVBand="0"/>
      </w:tblPr>
      <w:tblGrid>
        <w:gridCol w:w="8931"/>
        <w:gridCol w:w="709"/>
      </w:tblGrid>
      <w:tr w:rsidR="0082520E" w:rsidRPr="00534D90" w14:paraId="301EFA6B" w14:textId="77777777" w:rsidTr="002A7F28">
        <w:trPr>
          <w:trHeight w:val="340"/>
        </w:trPr>
        <w:tc>
          <w:tcPr>
            <w:tcW w:w="8931" w:type="dxa"/>
            <w:vAlign w:val="center"/>
          </w:tcPr>
          <w:p w14:paraId="5E8F27D6" w14:textId="0C7894C7" w:rsidR="0082520E" w:rsidRPr="00534D90" w:rsidRDefault="0082520E" w:rsidP="00B739FA">
            <w:pPr>
              <w:pStyle w:val="Equation"/>
              <w:spacing w:line="276" w:lineRule="auto"/>
              <w:rPr>
                <w:rFonts w:ascii="Times New Roman" w:hAnsi="Times New Roman"/>
              </w:rPr>
            </w:pPr>
            <m:oMathPara>
              <m:oMath>
                <m:r>
                  <w:lastRenderedPageBreak/>
                  <m:t>COP=</m:t>
                </m:r>
                <m:f>
                  <m:fPr>
                    <m:ctrlPr/>
                  </m:fPr>
                  <m:num>
                    <m:sSub>
                      <m:sSubPr>
                        <m:ctrlPr/>
                      </m:sSubPr>
                      <m:e>
                        <m:r>
                          <m:t>q</m:t>
                        </m:r>
                      </m:e>
                      <m:sub>
                        <m:r>
                          <m:t>p0</m:t>
                        </m:r>
                      </m:sub>
                    </m:sSub>
                  </m:num>
                  <m:den>
                    <m:r>
                      <m:t>w</m:t>
                    </m:r>
                  </m:den>
                </m:f>
                <m:r>
                  <m:t>.</m:t>
                </m:r>
              </m:oMath>
            </m:oMathPara>
          </w:p>
        </w:tc>
        <w:tc>
          <w:tcPr>
            <w:tcW w:w="709" w:type="dxa"/>
            <w:vAlign w:val="center"/>
          </w:tcPr>
          <w:p w14:paraId="34F82E8F" w14:textId="27E1A753" w:rsidR="0082520E" w:rsidRPr="00534D90" w:rsidRDefault="0082520E" w:rsidP="007B12CE">
            <w:pPr>
              <w:pStyle w:val="MDPI31text"/>
              <w:spacing w:line="240" w:lineRule="auto"/>
              <w:ind w:left="0" w:firstLine="0"/>
              <w:jc w:val="right"/>
              <w:rPr>
                <w:rFonts w:ascii="Times New Roman" w:hAnsi="Times New Roman"/>
                <w:sz w:val="28"/>
                <w:szCs w:val="28"/>
              </w:rPr>
            </w:pPr>
          </w:p>
        </w:tc>
      </w:tr>
    </w:tbl>
    <w:p w14:paraId="67798475" w14:textId="77777777" w:rsidR="0082520E" w:rsidRPr="00534D90" w:rsidRDefault="0082520E" w:rsidP="0082520E">
      <w:pPr>
        <w:ind w:firstLine="0"/>
      </w:pPr>
    </w:p>
    <w:p w14:paraId="5A6338D2" w14:textId="597C504B" w:rsidR="001072EA" w:rsidRPr="00534D90" w:rsidRDefault="00B76ECA" w:rsidP="001A75B3">
      <w:r w:rsidRPr="00534D90">
        <w:t xml:space="preserve">Furthermore, the expressions for compressor power consumption given in Eqs. (11), (12), and (13) can be </w:t>
      </w:r>
      <w:r w:rsidR="00D65557">
        <w:t>cast</w:t>
      </w:r>
      <w:r w:rsidRPr="00534D90">
        <w:t xml:space="preserve"> in</w:t>
      </w:r>
      <w:r w:rsidR="00D65557">
        <w:t>to</w:t>
      </w:r>
      <w:r w:rsidRPr="00534D90">
        <w:t xml:space="preserve"> non-dimensional form as follows</w:t>
      </w:r>
      <w:r w:rsidR="004D4390">
        <w:t>.</w:t>
      </w:r>
    </w:p>
    <w:p w14:paraId="6EED9432" w14:textId="4C34B047" w:rsidR="00271A7B" w:rsidRDefault="004D4390" w:rsidP="001A75B3">
      <w:r w:rsidRPr="004D4390">
        <w:t>For the reversible model:</w:t>
      </w:r>
    </w:p>
    <w:p w14:paraId="53E222B4" w14:textId="77777777" w:rsidR="006B18D9" w:rsidRPr="00534D90" w:rsidRDefault="006B18D9"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16006E54" w14:textId="77777777" w:rsidTr="002A7F28">
        <w:trPr>
          <w:trHeight w:val="340"/>
        </w:trPr>
        <w:tc>
          <w:tcPr>
            <w:tcW w:w="8931" w:type="dxa"/>
            <w:vAlign w:val="center"/>
          </w:tcPr>
          <w:p w14:paraId="5733048B" w14:textId="50B1C75B" w:rsidR="00271A7B" w:rsidRPr="00534D90" w:rsidRDefault="00271A7B" w:rsidP="00B739FA">
            <w:pPr>
              <w:pStyle w:val="Equation"/>
              <w:spacing w:line="276" w:lineRule="auto"/>
              <w:rPr>
                <w:rFonts w:ascii="Times New Roman" w:hAnsi="Times New Roman"/>
              </w:rPr>
            </w:pPr>
            <m:oMathPara>
              <m:oMath>
                <m:r>
                  <m:t>w=</m:t>
                </m:r>
                <m:sSub>
                  <m:sSubPr>
                    <m:ctrlPr/>
                  </m:sSubPr>
                  <m:e>
                    <m:r>
                      <m:t>q</m:t>
                    </m:r>
                  </m:e>
                  <m:sub>
                    <m:r>
                      <m:t>p0</m:t>
                    </m:r>
                  </m:sub>
                </m:sSub>
                <m:d>
                  <m:dPr>
                    <m:begChr m:val="["/>
                    <m:endChr m:val="]"/>
                    <m:ctrlPr/>
                  </m:dPr>
                  <m:e>
                    <m:r>
                      <m:t>1-</m:t>
                    </m:r>
                    <m:f>
                      <m:fPr>
                        <m:ctrlPr/>
                      </m:fPr>
                      <m:num>
                        <m:r>
                          <m:t xml:space="preserve">τ </m:t>
                        </m:r>
                      </m:num>
                      <m:den>
                        <m:r>
                          <m:t>α</m:t>
                        </m:r>
                        <m:sSub>
                          <m:sSubPr>
                            <m:ctrlPr/>
                          </m:sSubPr>
                          <m:e>
                            <m:r>
                              <m:t>q</m:t>
                            </m:r>
                          </m:e>
                          <m:sub>
                            <m:r>
                              <m:t>p0</m:t>
                            </m:r>
                          </m:sub>
                        </m:sSub>
                        <m:r>
                          <m:t>+1</m:t>
                        </m:r>
                      </m:den>
                    </m:f>
                  </m:e>
                </m:d>
                <m:r>
                  <m:t>,</m:t>
                </m:r>
              </m:oMath>
            </m:oMathPara>
          </w:p>
        </w:tc>
        <w:tc>
          <w:tcPr>
            <w:tcW w:w="709" w:type="dxa"/>
            <w:vAlign w:val="center"/>
          </w:tcPr>
          <w:p w14:paraId="5B423537" w14:textId="274B6B7C"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(14a)</w:t>
            </w:r>
          </w:p>
        </w:tc>
      </w:tr>
      <w:tr w:rsidR="00DC000D" w:rsidRPr="00534D90" w14:paraId="29E14274" w14:textId="77777777" w:rsidTr="002A7F28">
        <w:trPr>
          <w:trHeight w:val="340"/>
        </w:trPr>
        <w:tc>
          <w:tcPr>
            <w:tcW w:w="8931" w:type="dxa"/>
            <w:vAlign w:val="center"/>
          </w:tcPr>
          <w:p w14:paraId="4F1185CC" w14:textId="77777777" w:rsidR="00DC000D" w:rsidRPr="00534D90" w:rsidRDefault="00DC000D" w:rsidP="00B739FA">
            <w:pPr>
              <w:pStyle w:val="Equation"/>
              <w:spacing w:line="276" w:lineRule="auto"/>
              <w:rPr>
                <w:rFonts w:ascii="Times New Roman" w:hAnsi="Times New Roman"/>
                <w:i w:val="0"/>
              </w:rPr>
            </w:pPr>
          </w:p>
        </w:tc>
        <w:tc>
          <w:tcPr>
            <w:tcW w:w="709" w:type="dxa"/>
            <w:vAlign w:val="center"/>
          </w:tcPr>
          <w:p w14:paraId="6E46B6D7" w14:textId="77777777" w:rsidR="00DC000D" w:rsidRPr="00534D90" w:rsidRDefault="00DC000D" w:rsidP="00520B47">
            <w:pPr>
              <w:pStyle w:val="MDPI31text"/>
              <w:spacing w:line="240" w:lineRule="auto"/>
              <w:ind w:left="0" w:firstLine="0"/>
              <w:jc w:val="right"/>
              <w:rPr>
                <w:rFonts w:ascii="Times New Roman" w:hAnsi="Times New Roman"/>
                <w:sz w:val="28"/>
                <w:szCs w:val="28"/>
              </w:rPr>
            </w:pPr>
          </w:p>
        </w:tc>
      </w:tr>
      <w:tr w:rsidR="00271A7B" w:rsidRPr="00534D90" w14:paraId="2DE93610" w14:textId="77777777" w:rsidTr="002A7F28">
        <w:trPr>
          <w:trHeight w:val="340"/>
        </w:trPr>
        <w:tc>
          <w:tcPr>
            <w:tcW w:w="8931" w:type="dxa"/>
            <w:vAlign w:val="center"/>
          </w:tcPr>
          <w:p w14:paraId="3A8D56C2" w14:textId="249B4A59" w:rsidR="00271A7B" w:rsidRPr="00534D90" w:rsidRDefault="00271A7B" w:rsidP="00B739FA">
            <w:pPr>
              <w:pStyle w:val="Equation"/>
              <w:spacing w:line="276" w:lineRule="auto"/>
              <w:rPr>
                <w:rFonts w:ascii="Times New Roman" w:hAnsi="Times New Roman"/>
                <w:i w:val="0"/>
              </w:rPr>
            </w:pPr>
            <m:oMath>
              <m:r>
                <m:t>COP=</m:t>
              </m:r>
              <m:f>
                <m:fPr>
                  <m:ctrlPr/>
                </m:fPr>
                <m:num>
                  <m:r>
                    <m:t>α</m:t>
                  </m:r>
                  <m:sSub>
                    <m:sSubPr>
                      <m:ctrlPr/>
                    </m:sSubPr>
                    <m:e>
                      <m:r>
                        <m:t>q</m:t>
                      </m:r>
                    </m:e>
                    <m:sub>
                      <m:r>
                        <m:t>p0</m:t>
                      </m:r>
                    </m:sub>
                  </m:sSub>
                  <m:r>
                    <m:t xml:space="preserve">+1 </m:t>
                  </m:r>
                </m:num>
                <m:den>
                  <m:r>
                    <m:t>α</m:t>
                  </m:r>
                  <m:sSub>
                    <m:sSubPr>
                      <m:ctrlPr/>
                    </m:sSubPr>
                    <m:e>
                      <m:r>
                        <m:t>q</m:t>
                      </m:r>
                    </m:e>
                    <m:sub>
                      <m:r>
                        <m:t>p0</m:t>
                      </m:r>
                    </m:sub>
                  </m:sSub>
                  <m:r>
                    <m:t>+1-τ</m:t>
                  </m:r>
                </m:den>
              </m:f>
            </m:oMath>
            <w:r w:rsidRPr="00534D90">
              <w:rPr>
                <w:rFonts w:ascii="Times New Roman" w:hAnsi="Times New Roman"/>
              </w:rPr>
              <w:t>,</w:t>
            </w:r>
          </w:p>
        </w:tc>
        <w:tc>
          <w:tcPr>
            <w:tcW w:w="709" w:type="dxa"/>
            <w:vAlign w:val="center"/>
          </w:tcPr>
          <w:p w14:paraId="5B462AEA" w14:textId="58465E1C"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(14b)</w:t>
            </w:r>
          </w:p>
        </w:tc>
      </w:tr>
    </w:tbl>
    <w:p w14:paraId="7DBD0342" w14:textId="77777777" w:rsidR="00271A7B" w:rsidRPr="00534D90" w:rsidRDefault="00271A7B" w:rsidP="001A75B3"/>
    <w:p w14:paraId="3DAB99B8" w14:textId="77777777" w:rsidR="001072EA" w:rsidRPr="00534D90" w:rsidRDefault="001072EA" w:rsidP="001A75B3">
      <w:pPr>
        <w:pStyle w:val="NoSpacing"/>
        <w:rPr>
          <w:rFonts w:eastAsiaTheme="minorEastAsia"/>
        </w:rPr>
      </w:pPr>
      <w:r w:rsidRPr="00534D90">
        <w:t xml:space="preserve">where </w:t>
      </w:r>
      <m:oMath>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p</m:t>
            </m:r>
          </m:sub>
        </m:sSub>
      </m:oMath>
      <w:r w:rsidRPr="00534D90">
        <w:rPr>
          <w:rFonts w:eastAsiaTheme="minorEastAsia"/>
        </w:rPr>
        <w:t>.</w:t>
      </w:r>
    </w:p>
    <w:p w14:paraId="11E3B88B" w14:textId="2E3FEA92" w:rsidR="00271A7B" w:rsidRDefault="000B6186" w:rsidP="000B6186">
      <w:pPr>
        <w:pStyle w:val="NoSpacing"/>
        <w:ind w:firstLine="709"/>
        <w:rPr>
          <w:rFonts w:eastAsiaTheme="minorEastAsia"/>
        </w:rPr>
      </w:pPr>
      <w:r w:rsidRPr="000B6186">
        <w:rPr>
          <w:rFonts w:eastAsiaTheme="minorEastAsia"/>
        </w:rPr>
        <w:t>For the model with irreversibility ratio:</w:t>
      </w:r>
    </w:p>
    <w:p w14:paraId="0F0787CD" w14:textId="77777777" w:rsidR="006B18D9" w:rsidRPr="00534D90" w:rsidRDefault="006B18D9" w:rsidP="000B6186">
      <w:pPr>
        <w:pStyle w:val="NoSpacing"/>
        <w:ind w:firstLine="709"/>
        <w:rPr>
          <w:rFonts w:eastAsiaTheme="minorEastAsia"/>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19299479" w14:textId="77777777" w:rsidTr="002A7F28">
        <w:trPr>
          <w:trHeight w:val="340"/>
        </w:trPr>
        <w:tc>
          <w:tcPr>
            <w:tcW w:w="8931" w:type="dxa"/>
            <w:vAlign w:val="center"/>
          </w:tcPr>
          <w:p w14:paraId="20E69023" w14:textId="20B9CF5D" w:rsidR="00271A7B" w:rsidRPr="00534D90" w:rsidRDefault="00271A7B" w:rsidP="00B739FA">
            <w:pPr>
              <w:pStyle w:val="Equation"/>
              <w:spacing w:line="276" w:lineRule="auto"/>
              <w:rPr>
                <w:rFonts w:ascii="Times New Roman" w:hAnsi="Times New Roman"/>
              </w:rPr>
            </w:pPr>
            <m:oMath>
              <m:r>
                <m:t>w=</m:t>
              </m:r>
              <m:sSub>
                <m:sSubPr>
                  <m:ctrlPr/>
                </m:sSubPr>
                <m:e>
                  <m:r>
                    <m:t>q</m:t>
                  </m:r>
                </m:e>
                <m:sub>
                  <m:r>
                    <m:t>p0</m:t>
                  </m:r>
                </m:sub>
              </m:sSub>
              <m:d>
                <m:dPr>
                  <m:begChr m:val="["/>
                  <m:endChr m:val="]"/>
                  <m:ctrlPr/>
                </m:dPr>
                <m:e>
                  <m:r>
                    <m:t>1-</m:t>
                  </m:r>
                  <m:f>
                    <m:fPr>
                      <m:ctrlPr/>
                    </m:fPr>
                    <m:num>
                      <m:r>
                        <m:t xml:space="preserve">τ </m:t>
                      </m:r>
                    </m:num>
                    <m:den>
                      <m:sSub>
                        <m:sSubPr>
                          <m:ctrlPr>
                            <w:rPr>
                              <w:rFonts w:eastAsiaTheme="minorHAnsi"/>
                            </w:rPr>
                          </m:ctrlPr>
                        </m:sSubPr>
                        <m:e>
                          <m:r>
                            <m:t>α</m:t>
                          </m:r>
                        </m:e>
                        <m:sub>
                          <m:r>
                            <m:t>I</m:t>
                          </m:r>
                        </m:sub>
                      </m:sSub>
                      <m:sSub>
                        <m:sSubPr>
                          <m:ctrlPr/>
                        </m:sSubPr>
                        <m:e>
                          <m:r>
                            <m:t>q</m:t>
                          </m:r>
                        </m:e>
                        <m:sub>
                          <m:r>
                            <m:t>p0</m:t>
                          </m:r>
                        </m:sub>
                      </m:sSub>
                      <m:r>
                        <m:t>+I</m:t>
                      </m:r>
                    </m:den>
                  </m:f>
                </m:e>
              </m:d>
            </m:oMath>
            <w:r w:rsidRPr="00534D90">
              <w:rPr>
                <w:rFonts w:ascii="Times New Roman" w:hAnsi="Times New Roman"/>
              </w:rPr>
              <w:t>,</w:t>
            </w:r>
          </w:p>
        </w:tc>
        <w:tc>
          <w:tcPr>
            <w:tcW w:w="709" w:type="dxa"/>
            <w:vAlign w:val="center"/>
          </w:tcPr>
          <w:p w14:paraId="48344AE2" w14:textId="79AB703A"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(15a)</w:t>
            </w:r>
          </w:p>
        </w:tc>
      </w:tr>
      <w:tr w:rsidR="00DC000D" w:rsidRPr="00534D90" w14:paraId="72734CAB" w14:textId="77777777" w:rsidTr="002A7F28">
        <w:trPr>
          <w:trHeight w:val="340"/>
        </w:trPr>
        <w:tc>
          <w:tcPr>
            <w:tcW w:w="8931" w:type="dxa"/>
            <w:vAlign w:val="center"/>
          </w:tcPr>
          <w:p w14:paraId="7CAC7130" w14:textId="77777777" w:rsidR="00DC000D" w:rsidRPr="00534D90" w:rsidRDefault="00DC000D" w:rsidP="00B739FA">
            <w:pPr>
              <w:pStyle w:val="Equation"/>
              <w:spacing w:line="276" w:lineRule="auto"/>
              <w:rPr>
                <w:rFonts w:ascii="Times New Roman" w:hAnsi="Times New Roman"/>
                <w:i w:val="0"/>
              </w:rPr>
            </w:pPr>
          </w:p>
        </w:tc>
        <w:tc>
          <w:tcPr>
            <w:tcW w:w="709" w:type="dxa"/>
            <w:vAlign w:val="center"/>
          </w:tcPr>
          <w:p w14:paraId="7E7F3DD0" w14:textId="77777777" w:rsidR="00DC000D" w:rsidRPr="00534D90" w:rsidRDefault="00DC000D" w:rsidP="00520B47">
            <w:pPr>
              <w:pStyle w:val="MDPI31text"/>
              <w:spacing w:line="240" w:lineRule="auto"/>
              <w:ind w:left="0" w:firstLine="0"/>
              <w:jc w:val="right"/>
              <w:rPr>
                <w:rFonts w:ascii="Times New Roman" w:hAnsi="Times New Roman"/>
                <w:sz w:val="28"/>
                <w:szCs w:val="28"/>
              </w:rPr>
            </w:pPr>
          </w:p>
        </w:tc>
      </w:tr>
      <w:tr w:rsidR="00271A7B" w:rsidRPr="00534D90" w14:paraId="1121A682" w14:textId="77777777" w:rsidTr="002A7F28">
        <w:trPr>
          <w:trHeight w:val="340"/>
        </w:trPr>
        <w:tc>
          <w:tcPr>
            <w:tcW w:w="8931" w:type="dxa"/>
            <w:vAlign w:val="center"/>
          </w:tcPr>
          <w:p w14:paraId="6B31ADA9" w14:textId="5ADE80A3" w:rsidR="00271A7B" w:rsidRPr="00534D90" w:rsidRDefault="00271A7B" w:rsidP="00B739FA">
            <w:pPr>
              <w:pStyle w:val="Equation"/>
              <w:spacing w:line="276" w:lineRule="auto"/>
              <w:rPr>
                <w:rFonts w:ascii="Times New Roman" w:hAnsi="Times New Roman"/>
                <w:i w:val="0"/>
              </w:rPr>
            </w:pPr>
            <m:oMath>
              <m:r>
                <m:t>COP=</m:t>
              </m:r>
              <m:f>
                <m:fPr>
                  <m:ctrlPr/>
                </m:fPr>
                <m:num>
                  <m:sSub>
                    <m:sSubPr>
                      <m:ctrlPr>
                        <w:rPr>
                          <w:rFonts w:eastAsiaTheme="minorHAnsi"/>
                        </w:rPr>
                      </m:ctrlPr>
                    </m:sSubPr>
                    <m:e>
                      <m:r>
                        <m:t>α</m:t>
                      </m:r>
                    </m:e>
                    <m:sub>
                      <m:r>
                        <m:t>I</m:t>
                      </m:r>
                    </m:sub>
                  </m:sSub>
                  <m:sSub>
                    <m:sSubPr>
                      <m:ctrlPr/>
                    </m:sSubPr>
                    <m:e>
                      <m:r>
                        <m:t>q</m:t>
                      </m:r>
                    </m:e>
                    <m:sub>
                      <m:r>
                        <m:t>p0</m:t>
                      </m:r>
                    </m:sub>
                  </m:sSub>
                  <m:r>
                    <m:t xml:space="preserve">+I </m:t>
                  </m:r>
                </m:num>
                <m:den>
                  <m:sSub>
                    <m:sSubPr>
                      <m:ctrlPr>
                        <w:rPr>
                          <w:rFonts w:eastAsiaTheme="minorHAnsi"/>
                        </w:rPr>
                      </m:ctrlPr>
                    </m:sSubPr>
                    <m:e>
                      <m:r>
                        <m:t>α</m:t>
                      </m:r>
                    </m:e>
                    <m:sub>
                      <m:r>
                        <m:t>I</m:t>
                      </m:r>
                    </m:sub>
                  </m:sSub>
                  <m:sSub>
                    <m:sSubPr>
                      <m:ctrlPr/>
                    </m:sSubPr>
                    <m:e>
                      <m:r>
                        <m:t>q</m:t>
                      </m:r>
                    </m:e>
                    <m:sub>
                      <m:r>
                        <m:t>p0</m:t>
                      </m:r>
                    </m:sub>
                  </m:sSub>
                  <m:r>
                    <m:t>+I-τ</m:t>
                  </m:r>
                </m:den>
              </m:f>
            </m:oMath>
            <w:r w:rsidRPr="00534D90">
              <w:rPr>
                <w:rFonts w:ascii="Times New Roman" w:hAnsi="Times New Roman"/>
              </w:rPr>
              <w:t>,</w:t>
            </w:r>
          </w:p>
        </w:tc>
        <w:tc>
          <w:tcPr>
            <w:tcW w:w="709" w:type="dxa"/>
            <w:vAlign w:val="center"/>
          </w:tcPr>
          <w:p w14:paraId="6BE02613" w14:textId="53728D36"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(15b)</w:t>
            </w:r>
          </w:p>
        </w:tc>
      </w:tr>
    </w:tbl>
    <w:p w14:paraId="7C81F6D0" w14:textId="77777777" w:rsidR="00271A7B" w:rsidRPr="00534D90" w:rsidRDefault="00271A7B" w:rsidP="001A75B3">
      <w:pPr>
        <w:pStyle w:val="NoSpacing"/>
        <w:rPr>
          <w:rFonts w:eastAsiaTheme="minorEastAsia"/>
        </w:rPr>
      </w:pPr>
    </w:p>
    <w:p w14:paraId="1FF14900" w14:textId="77777777" w:rsidR="001072EA" w:rsidRPr="00534D90" w:rsidRDefault="001072EA" w:rsidP="001A75B3">
      <w:pPr>
        <w:pStyle w:val="NoSpacing"/>
        <w:rPr>
          <w:rFonts w:eastAsiaTheme="minorEastAsia"/>
        </w:rPr>
      </w:pPr>
      <w:r w:rsidRPr="00534D90">
        <w:t xml:space="preserve">where </w:t>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g</m:t>
            </m:r>
          </m:sub>
        </m:sSub>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α</m:t>
            </m:r>
          </m:e>
          <m:sub>
            <m:r>
              <w:rPr>
                <w:rFonts w:ascii="Cambria Math" w:hAnsi="Cambria Math"/>
              </w:rPr>
              <m:t>p</m:t>
            </m:r>
          </m:sub>
        </m:sSub>
      </m:oMath>
      <w:r w:rsidRPr="00534D90">
        <w:rPr>
          <w:rFonts w:eastAsiaTheme="minorEastAsia"/>
        </w:rPr>
        <w:t>.</w:t>
      </w:r>
    </w:p>
    <w:p w14:paraId="31AB20D0" w14:textId="63763C7D" w:rsidR="00271A7B" w:rsidRDefault="006B18D9" w:rsidP="006B18D9">
      <w:pPr>
        <w:pStyle w:val="NoSpacing"/>
        <w:ind w:firstLine="709"/>
      </w:pPr>
      <w:r w:rsidRPr="006B18D9">
        <w:t xml:space="preserve">For the </w:t>
      </w:r>
      <w:r>
        <w:t xml:space="preserve">model with </w:t>
      </w:r>
      <w:r w:rsidRPr="006B18D9">
        <w:t>entropy</w:t>
      </w:r>
      <w:r>
        <w:t xml:space="preserve"> </w:t>
      </w:r>
      <w:r w:rsidRPr="006B18D9">
        <w:t>production</w:t>
      </w:r>
      <w:r>
        <w:t xml:space="preserve"> </w:t>
      </w:r>
      <w:r w:rsidRPr="006B18D9">
        <w:t>rate:</w:t>
      </w:r>
    </w:p>
    <w:p w14:paraId="67925D96" w14:textId="77777777" w:rsidR="006B18D9" w:rsidRPr="00534D90" w:rsidRDefault="006B18D9" w:rsidP="006B18D9">
      <w:pPr>
        <w:pStyle w:val="NoSpacing"/>
        <w:ind w:firstLine="709"/>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271A7B" w:rsidRPr="00534D90" w14:paraId="7A3EA2B7" w14:textId="77777777" w:rsidTr="002A7F28">
        <w:trPr>
          <w:trHeight w:val="340"/>
        </w:trPr>
        <w:tc>
          <w:tcPr>
            <w:tcW w:w="8931" w:type="dxa"/>
            <w:vAlign w:val="center"/>
          </w:tcPr>
          <w:p w14:paraId="5DF0CC81" w14:textId="1EF506DD" w:rsidR="00271A7B" w:rsidRPr="00534D90" w:rsidRDefault="00271A7B" w:rsidP="00B739FA">
            <w:pPr>
              <w:pStyle w:val="Equation"/>
              <w:spacing w:line="276" w:lineRule="auto"/>
              <w:rPr>
                <w:rFonts w:ascii="Times New Roman" w:hAnsi="Times New Roman"/>
              </w:rPr>
            </w:pPr>
            <m:oMath>
              <m:r>
                <m:t>w=</m:t>
              </m:r>
              <m:sSub>
                <m:sSubPr>
                  <m:ctrlPr/>
                </m:sSubPr>
                <m:e>
                  <m:r>
                    <m:t>q</m:t>
                  </m:r>
                </m:e>
                <m:sub>
                  <m:r>
                    <m:t>0</m:t>
                  </m:r>
                </m:sub>
              </m:sSub>
              <m:d>
                <m:dPr>
                  <m:begChr m:val="["/>
                  <m:endChr m:val="]"/>
                  <m:ctrlPr/>
                </m:dPr>
                <m:e>
                  <m:r>
                    <m:t>1-</m:t>
                  </m:r>
                  <m:f>
                    <m:fPr>
                      <m:ctrlPr/>
                    </m:fPr>
                    <m:num>
                      <m:sSub>
                        <m:sSubPr>
                          <m:ctrlPr>
                            <w:rPr>
                              <w:rFonts w:eastAsiaTheme="minorHAnsi"/>
                            </w:rPr>
                          </m:ctrlPr>
                        </m:sSubPr>
                        <m:e>
                          <m:r>
                            <m:t>α</m:t>
                          </m:r>
                        </m:e>
                        <m:sub>
                          <m:r>
                            <m:t>s,p</m:t>
                          </m:r>
                        </m:sub>
                      </m:sSub>
                      <m:r>
                        <m:t>τ</m:t>
                      </m:r>
                    </m:num>
                    <m:den>
                      <m:sSub>
                        <m:sSubPr>
                          <m:ctrlPr/>
                        </m:sSubPr>
                        <m:e>
                          <m:r>
                            <m:t>α</m:t>
                          </m:r>
                        </m:e>
                        <m:sub>
                          <m:r>
                            <m:t>s</m:t>
                          </m:r>
                        </m:sub>
                      </m:sSub>
                      <m:sSub>
                        <m:sSubPr>
                          <m:ctrlPr/>
                        </m:sSubPr>
                        <m:e>
                          <m:r>
                            <m:t>q</m:t>
                          </m:r>
                        </m:e>
                        <m:sub>
                          <m:r>
                            <m:t>p0</m:t>
                          </m:r>
                        </m:sub>
                      </m:sSub>
                      <m:r>
                        <m:t>+</m:t>
                      </m:r>
                      <m:sSub>
                        <m:sSubPr>
                          <m:ctrlPr>
                            <w:rPr>
                              <w:rFonts w:eastAsiaTheme="minorHAnsi"/>
                            </w:rPr>
                          </m:ctrlPr>
                        </m:sSubPr>
                        <m:e>
                          <m:r>
                            <m:t>α</m:t>
                          </m:r>
                        </m:e>
                        <m:sub>
                          <m:r>
                            <m:t>s,g</m:t>
                          </m:r>
                        </m:sub>
                      </m:sSub>
                    </m:den>
                  </m:f>
                </m:e>
              </m:d>
              <m:r>
                <m:t>+</m:t>
              </m:r>
              <m:f>
                <m:fPr>
                  <m:ctrlPr/>
                </m:fPr>
                <m:num>
                  <m:r>
                    <w:rPr>
                      <w:rFonts w:eastAsiaTheme="minorHAnsi"/>
                    </w:rPr>
                    <m:t>s</m:t>
                  </m:r>
                  <m:r>
                    <m:t>τ</m:t>
                  </m:r>
                </m:num>
                <m:den>
                  <m:sSub>
                    <m:sSubPr>
                      <m:ctrlPr/>
                    </m:sSubPr>
                    <m:e>
                      <m:r>
                        <m:t>α</m:t>
                      </m:r>
                    </m:e>
                    <m:sub>
                      <m:r>
                        <m:t>s</m:t>
                      </m:r>
                    </m:sub>
                  </m:sSub>
                  <m:sSub>
                    <m:sSubPr>
                      <m:ctrlPr/>
                    </m:sSubPr>
                    <m:e>
                      <m:r>
                        <m:t>q</m:t>
                      </m:r>
                    </m:e>
                    <m:sub>
                      <m:r>
                        <m:t>p0</m:t>
                      </m:r>
                    </m:sub>
                  </m:sSub>
                  <m:r>
                    <m:t>+</m:t>
                  </m:r>
                  <m:sSub>
                    <m:sSubPr>
                      <m:ctrlPr>
                        <w:rPr>
                          <w:rFonts w:eastAsiaTheme="minorHAnsi"/>
                        </w:rPr>
                      </m:ctrlPr>
                    </m:sSubPr>
                    <m:e>
                      <m:r>
                        <m:t>α</m:t>
                      </m:r>
                    </m:e>
                    <m:sub>
                      <m:r>
                        <m:t>s,g</m:t>
                      </m:r>
                    </m:sub>
                  </m:sSub>
                </m:den>
              </m:f>
            </m:oMath>
            <w:r w:rsidRPr="00534D90">
              <w:rPr>
                <w:rFonts w:ascii="Times New Roman" w:hAnsi="Times New Roman"/>
              </w:rPr>
              <w:t>,</w:t>
            </w:r>
          </w:p>
        </w:tc>
        <w:tc>
          <w:tcPr>
            <w:tcW w:w="709" w:type="dxa"/>
            <w:vAlign w:val="center"/>
          </w:tcPr>
          <w:p w14:paraId="79E250B1" w14:textId="5EAAF52A"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(16a)</w:t>
            </w:r>
          </w:p>
        </w:tc>
      </w:tr>
      <w:tr w:rsidR="00DC000D" w:rsidRPr="00534D90" w14:paraId="64624C22" w14:textId="77777777" w:rsidTr="002A7F28">
        <w:trPr>
          <w:trHeight w:val="340"/>
        </w:trPr>
        <w:tc>
          <w:tcPr>
            <w:tcW w:w="8931" w:type="dxa"/>
            <w:vAlign w:val="center"/>
          </w:tcPr>
          <w:p w14:paraId="444A774A" w14:textId="77777777" w:rsidR="00DC000D" w:rsidRPr="00534D90" w:rsidRDefault="00DC000D" w:rsidP="00B739FA">
            <w:pPr>
              <w:pStyle w:val="Equation"/>
              <w:spacing w:line="276" w:lineRule="auto"/>
              <w:rPr>
                <w:rFonts w:ascii="Times New Roman" w:eastAsia="Aptos" w:hAnsi="Times New Roman"/>
                <w:i w:val="0"/>
              </w:rPr>
            </w:pPr>
          </w:p>
        </w:tc>
        <w:tc>
          <w:tcPr>
            <w:tcW w:w="709" w:type="dxa"/>
            <w:vAlign w:val="center"/>
          </w:tcPr>
          <w:p w14:paraId="77CF3CF4" w14:textId="77777777" w:rsidR="00DC000D" w:rsidRPr="00534D90" w:rsidRDefault="00DC000D" w:rsidP="00520B47">
            <w:pPr>
              <w:pStyle w:val="MDPI31text"/>
              <w:spacing w:line="240" w:lineRule="auto"/>
              <w:ind w:left="0" w:firstLine="0"/>
              <w:jc w:val="right"/>
              <w:rPr>
                <w:rFonts w:ascii="Times New Roman" w:hAnsi="Times New Roman"/>
                <w:sz w:val="28"/>
                <w:szCs w:val="28"/>
              </w:rPr>
            </w:pPr>
          </w:p>
        </w:tc>
      </w:tr>
      <w:tr w:rsidR="00271A7B" w:rsidRPr="00534D90" w14:paraId="2D74B8D3" w14:textId="77777777" w:rsidTr="002A7F28">
        <w:trPr>
          <w:trHeight w:val="340"/>
        </w:trPr>
        <w:tc>
          <w:tcPr>
            <w:tcW w:w="8931" w:type="dxa"/>
            <w:vAlign w:val="center"/>
          </w:tcPr>
          <w:p w14:paraId="4FF52F9B" w14:textId="5905FACB" w:rsidR="00271A7B" w:rsidRPr="00534D90" w:rsidRDefault="00271A7B" w:rsidP="00B739FA">
            <w:pPr>
              <w:pStyle w:val="Equation"/>
              <w:spacing w:line="276" w:lineRule="auto"/>
              <w:rPr>
                <w:rFonts w:ascii="Times New Roman" w:hAnsi="Times New Roman"/>
                <w:i w:val="0"/>
              </w:rPr>
            </w:pPr>
            <m:oMath>
              <m:r>
                <m:t>COP=</m:t>
              </m:r>
              <m:f>
                <m:fPr>
                  <m:ctrlPr/>
                </m:fPr>
                <m:num>
                  <m:sSub>
                    <m:sSubPr>
                      <m:ctrlPr/>
                    </m:sSubPr>
                    <m:e>
                      <m:r>
                        <m:t>α</m:t>
                      </m:r>
                    </m:e>
                    <m:sub>
                      <m:r>
                        <m:t>s</m:t>
                      </m:r>
                    </m:sub>
                  </m:sSub>
                  <m:sSub>
                    <m:sSubPr>
                      <m:ctrlPr/>
                    </m:sSubPr>
                    <m:e>
                      <m:r>
                        <m:t>q</m:t>
                      </m:r>
                    </m:e>
                    <m:sub>
                      <m:r>
                        <m:t>p0</m:t>
                      </m:r>
                    </m:sub>
                  </m:sSub>
                  <m:r>
                    <m:t>+</m:t>
                  </m:r>
                  <m:sSub>
                    <m:sSubPr>
                      <m:ctrlPr>
                        <w:rPr>
                          <w:rFonts w:eastAsiaTheme="minorHAnsi"/>
                        </w:rPr>
                      </m:ctrlPr>
                    </m:sSubPr>
                    <m:e>
                      <m:r>
                        <m:t>α</m:t>
                      </m:r>
                    </m:e>
                    <m:sub>
                      <m:r>
                        <m:t>s,g</m:t>
                      </m:r>
                    </m:sub>
                  </m:sSub>
                </m:num>
                <m:den>
                  <m:sSub>
                    <m:sSubPr>
                      <m:ctrlPr/>
                    </m:sSubPr>
                    <m:e>
                      <m:r>
                        <m:t>α</m:t>
                      </m:r>
                    </m:e>
                    <m:sub>
                      <m:r>
                        <m:t>s</m:t>
                      </m:r>
                    </m:sub>
                  </m:sSub>
                  <m:sSub>
                    <m:sSubPr>
                      <m:ctrlPr/>
                    </m:sSubPr>
                    <m:e>
                      <m:r>
                        <m:t>q</m:t>
                      </m:r>
                    </m:e>
                    <m:sub>
                      <m:r>
                        <m:t>p0</m:t>
                      </m:r>
                    </m:sub>
                  </m:sSub>
                  <m:r>
                    <m:t>+</m:t>
                  </m:r>
                  <m:sSub>
                    <m:sSubPr>
                      <m:ctrlPr>
                        <w:rPr>
                          <w:rFonts w:eastAsiaTheme="minorHAnsi"/>
                        </w:rPr>
                      </m:ctrlPr>
                    </m:sSubPr>
                    <m:e>
                      <m:r>
                        <m:t>α</m:t>
                      </m:r>
                    </m:e>
                    <m:sub>
                      <m:r>
                        <m:t>s,g</m:t>
                      </m:r>
                    </m:sub>
                  </m:sSub>
                  <m:r>
                    <w:rPr>
                      <w:rFonts w:eastAsiaTheme="minorHAnsi"/>
                    </w:rPr>
                    <m:t>-</m:t>
                  </m:r>
                  <m:sSub>
                    <m:sSubPr>
                      <m:ctrlPr>
                        <w:rPr>
                          <w:rFonts w:eastAsiaTheme="minorHAnsi"/>
                        </w:rPr>
                      </m:ctrlPr>
                    </m:sSubPr>
                    <m:e>
                      <m:r>
                        <m:t>α</m:t>
                      </m:r>
                    </m:e>
                    <m:sub>
                      <m:r>
                        <m:t>s,p</m:t>
                      </m:r>
                    </m:sub>
                  </m:sSub>
                  <m:r>
                    <m:t>τ+</m:t>
                  </m:r>
                  <m:f>
                    <m:fPr>
                      <m:ctrlPr>
                        <w:rPr>
                          <w:rFonts w:eastAsiaTheme="minorHAnsi"/>
                        </w:rPr>
                      </m:ctrlPr>
                    </m:fPr>
                    <m:num>
                      <m:r>
                        <w:rPr>
                          <w:rFonts w:eastAsiaTheme="minorHAnsi"/>
                        </w:rPr>
                        <m:t>s</m:t>
                      </m:r>
                      <m:r>
                        <m:t>τ</m:t>
                      </m:r>
                    </m:num>
                    <m:den>
                      <m:sSub>
                        <m:sSubPr>
                          <m:ctrlPr/>
                        </m:sSubPr>
                        <m:e>
                          <m:r>
                            <m:t>q</m:t>
                          </m:r>
                        </m:e>
                        <m:sub>
                          <m:r>
                            <m:t>p0</m:t>
                          </m:r>
                        </m:sub>
                      </m:sSub>
                    </m:den>
                  </m:f>
                </m:den>
              </m:f>
            </m:oMath>
            <w:r w:rsidRPr="00534D90">
              <w:rPr>
                <w:rFonts w:ascii="Times New Roman" w:hAnsi="Times New Roman"/>
              </w:rPr>
              <w:t>,</w:t>
            </w:r>
          </w:p>
        </w:tc>
        <w:tc>
          <w:tcPr>
            <w:tcW w:w="709" w:type="dxa"/>
            <w:vAlign w:val="center"/>
          </w:tcPr>
          <w:p w14:paraId="0C302128" w14:textId="238F25DA" w:rsidR="00271A7B" w:rsidRPr="00534D90" w:rsidRDefault="00271A7B"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(16b)</w:t>
            </w:r>
          </w:p>
        </w:tc>
      </w:tr>
    </w:tbl>
    <w:p w14:paraId="2804DF21" w14:textId="77777777" w:rsidR="00271A7B" w:rsidRPr="00534D90" w:rsidRDefault="00271A7B" w:rsidP="001A75B3">
      <w:pPr>
        <w:pStyle w:val="NoSpacing"/>
      </w:pPr>
    </w:p>
    <w:p w14:paraId="622585F3" w14:textId="77777777" w:rsidR="00DC000D" w:rsidRPr="00534D90" w:rsidRDefault="001072EA" w:rsidP="00EB65EE">
      <w:pPr>
        <w:pStyle w:val="NoSpacing"/>
      </w:pPr>
      <w:r w:rsidRPr="00534D90">
        <w:t>where</w:t>
      </w:r>
    </w:p>
    <w:tbl>
      <w:tblPr>
        <w:tblW w:w="9640" w:type="dxa"/>
        <w:tblLayout w:type="fixed"/>
        <w:tblCellMar>
          <w:left w:w="0" w:type="dxa"/>
          <w:right w:w="0" w:type="dxa"/>
        </w:tblCellMar>
        <w:tblLook w:val="0000" w:firstRow="0" w:lastRow="0" w:firstColumn="0" w:lastColumn="0" w:noHBand="0" w:noVBand="0"/>
      </w:tblPr>
      <w:tblGrid>
        <w:gridCol w:w="8931"/>
        <w:gridCol w:w="709"/>
      </w:tblGrid>
      <w:tr w:rsidR="00DC000D" w:rsidRPr="00534D90" w14:paraId="202194E1" w14:textId="77777777" w:rsidTr="003A629D">
        <w:trPr>
          <w:trHeight w:val="340"/>
        </w:trPr>
        <w:tc>
          <w:tcPr>
            <w:tcW w:w="8931" w:type="dxa"/>
            <w:vAlign w:val="center"/>
          </w:tcPr>
          <w:p w14:paraId="1E011687" w14:textId="775D3EA3" w:rsidR="00DC000D" w:rsidRPr="00534D90" w:rsidRDefault="00BD0BAE" w:rsidP="003A629D">
            <w:pPr>
              <w:pStyle w:val="Equation"/>
              <w:spacing w:line="276" w:lineRule="auto"/>
              <w:rPr>
                <w:rFonts w:ascii="Times New Roman" w:hAnsi="Times New Roman"/>
              </w:rPr>
            </w:pPr>
            <m:oMathPara>
              <m:oMath>
                <m:sSub>
                  <m:sSubPr>
                    <m:ctrlPr/>
                  </m:sSubPr>
                  <m:e>
                    <m:r>
                      <m:t>α</m:t>
                    </m:r>
                  </m:e>
                  <m:sub>
                    <m:r>
                      <m:t>s</m:t>
                    </m:r>
                  </m:sub>
                </m:sSub>
                <m:r>
                  <m:t xml:space="preserve">= </m:t>
                </m:r>
                <m:sSub>
                  <m:sSubPr>
                    <m:ctrlPr/>
                  </m:sSubPr>
                  <m:e>
                    <m:r>
                      <m:t>α</m:t>
                    </m:r>
                  </m:e>
                  <m:sub>
                    <m:r>
                      <m:t>g</m:t>
                    </m:r>
                  </m:sub>
                </m:sSub>
                <m:r>
                  <m:t>+</m:t>
                </m:r>
                <m:sSub>
                  <m:sSubPr>
                    <m:ctrlPr/>
                  </m:sSubPr>
                  <m:e>
                    <m:r>
                      <m:t>α</m:t>
                    </m:r>
                  </m:e>
                  <m:sub>
                    <m:r>
                      <m:t>p</m:t>
                    </m:r>
                  </m:sub>
                </m:sSub>
                <m:r>
                  <m:t>-s</m:t>
                </m:r>
                <m:sSub>
                  <m:sSubPr>
                    <m:ctrlPr/>
                  </m:sSubPr>
                  <m:e>
                    <m:r>
                      <m:t>α</m:t>
                    </m:r>
                  </m:e>
                  <m:sub>
                    <m:r>
                      <m:t>g</m:t>
                    </m:r>
                  </m:sub>
                </m:sSub>
                <m:sSub>
                  <m:sSubPr>
                    <m:ctrlPr/>
                  </m:sSubPr>
                  <m:e>
                    <m:r>
                      <m:t>α</m:t>
                    </m:r>
                  </m:e>
                  <m:sub>
                    <m:r>
                      <m:t>p</m:t>
                    </m:r>
                  </m:sub>
                </m:sSub>
                <m:r>
                  <m:t>,</m:t>
                </m:r>
              </m:oMath>
            </m:oMathPara>
          </w:p>
        </w:tc>
        <w:tc>
          <w:tcPr>
            <w:tcW w:w="709" w:type="dxa"/>
            <w:vAlign w:val="center"/>
          </w:tcPr>
          <w:p w14:paraId="2AC9F0A4" w14:textId="77777777" w:rsidR="00DC000D" w:rsidRPr="00534D90" w:rsidRDefault="00DC000D" w:rsidP="003A629D">
            <w:pPr>
              <w:pStyle w:val="MDPI31text"/>
              <w:spacing w:line="240" w:lineRule="auto"/>
              <w:ind w:left="0" w:firstLine="0"/>
              <w:jc w:val="right"/>
              <w:rPr>
                <w:rFonts w:ascii="Times New Roman" w:hAnsi="Times New Roman"/>
                <w:sz w:val="28"/>
                <w:szCs w:val="28"/>
              </w:rPr>
            </w:pPr>
          </w:p>
        </w:tc>
      </w:tr>
      <w:tr w:rsidR="00DC000D" w:rsidRPr="00534D90" w14:paraId="05062F94" w14:textId="77777777" w:rsidTr="003A629D">
        <w:trPr>
          <w:trHeight w:val="340"/>
        </w:trPr>
        <w:tc>
          <w:tcPr>
            <w:tcW w:w="8931" w:type="dxa"/>
            <w:vAlign w:val="center"/>
          </w:tcPr>
          <w:p w14:paraId="43593249" w14:textId="77777777" w:rsidR="00DC000D" w:rsidRPr="00534D90" w:rsidRDefault="00DC000D" w:rsidP="003A629D">
            <w:pPr>
              <w:pStyle w:val="Equation"/>
              <w:spacing w:line="276" w:lineRule="auto"/>
              <w:rPr>
                <w:rFonts w:ascii="Times New Roman" w:eastAsia="Aptos" w:hAnsi="Times New Roman"/>
                <w:i w:val="0"/>
              </w:rPr>
            </w:pPr>
          </w:p>
        </w:tc>
        <w:tc>
          <w:tcPr>
            <w:tcW w:w="709" w:type="dxa"/>
            <w:vAlign w:val="center"/>
          </w:tcPr>
          <w:p w14:paraId="4FEAFD59" w14:textId="77777777" w:rsidR="00DC000D" w:rsidRPr="00534D90" w:rsidRDefault="00DC000D" w:rsidP="003A629D">
            <w:pPr>
              <w:pStyle w:val="MDPI31text"/>
              <w:spacing w:line="240" w:lineRule="auto"/>
              <w:ind w:left="0" w:firstLine="0"/>
              <w:jc w:val="right"/>
              <w:rPr>
                <w:rFonts w:ascii="Times New Roman" w:hAnsi="Times New Roman"/>
                <w:sz w:val="28"/>
                <w:szCs w:val="28"/>
              </w:rPr>
            </w:pPr>
          </w:p>
        </w:tc>
      </w:tr>
      <w:tr w:rsidR="00DC000D" w:rsidRPr="00534D90" w14:paraId="5C5BC616" w14:textId="77777777" w:rsidTr="003A629D">
        <w:trPr>
          <w:trHeight w:val="340"/>
        </w:trPr>
        <w:tc>
          <w:tcPr>
            <w:tcW w:w="8931" w:type="dxa"/>
            <w:vAlign w:val="center"/>
          </w:tcPr>
          <w:p w14:paraId="595BF7FD" w14:textId="5232553A" w:rsidR="00DC000D" w:rsidRPr="00534D90" w:rsidRDefault="00BD0BAE" w:rsidP="003A629D">
            <w:pPr>
              <w:pStyle w:val="Equation"/>
              <w:spacing w:line="276" w:lineRule="auto"/>
              <w:rPr>
                <w:rFonts w:ascii="Times New Roman" w:eastAsia="Aptos" w:hAnsi="Times New Roman"/>
                <w:i w:val="0"/>
              </w:rPr>
            </w:pPr>
            <m:oMathPara>
              <m:oMath>
                <m:sSub>
                  <m:sSubPr>
                    <m:ctrlPr/>
                  </m:sSubPr>
                  <m:e>
                    <m:r>
                      <m:t>α</m:t>
                    </m:r>
                  </m:e>
                  <m:sub>
                    <m:r>
                      <m:t>s,g</m:t>
                    </m:r>
                  </m:sub>
                </m:sSub>
                <m:r>
                  <m:t xml:space="preserve">= </m:t>
                </m:r>
                <m:sSub>
                  <m:sSubPr>
                    <m:ctrlPr/>
                  </m:sSubPr>
                  <m:e>
                    <m:r>
                      <m:t>1-sα</m:t>
                    </m:r>
                  </m:e>
                  <m:sub>
                    <m:r>
                      <m:t>g</m:t>
                    </m:r>
                  </m:sub>
                </m:sSub>
                <m:r>
                  <m:t>,</m:t>
                </m:r>
              </m:oMath>
            </m:oMathPara>
          </w:p>
        </w:tc>
        <w:tc>
          <w:tcPr>
            <w:tcW w:w="709" w:type="dxa"/>
            <w:vAlign w:val="center"/>
          </w:tcPr>
          <w:p w14:paraId="384579BB" w14:textId="77777777" w:rsidR="00DC000D" w:rsidRPr="00534D90" w:rsidRDefault="00DC000D" w:rsidP="003A629D">
            <w:pPr>
              <w:pStyle w:val="MDPI31text"/>
              <w:spacing w:line="240" w:lineRule="auto"/>
              <w:ind w:left="0" w:firstLine="0"/>
              <w:jc w:val="right"/>
              <w:rPr>
                <w:rFonts w:ascii="Times New Roman" w:hAnsi="Times New Roman"/>
                <w:sz w:val="28"/>
                <w:szCs w:val="28"/>
              </w:rPr>
            </w:pPr>
          </w:p>
        </w:tc>
      </w:tr>
      <w:tr w:rsidR="00DC000D" w:rsidRPr="00534D90" w14:paraId="02F7ABBB" w14:textId="77777777" w:rsidTr="003A629D">
        <w:trPr>
          <w:trHeight w:val="340"/>
        </w:trPr>
        <w:tc>
          <w:tcPr>
            <w:tcW w:w="8931" w:type="dxa"/>
            <w:vAlign w:val="center"/>
          </w:tcPr>
          <w:p w14:paraId="47CB1AF3" w14:textId="77777777" w:rsidR="00DC000D" w:rsidRPr="00534D90" w:rsidRDefault="00DC000D" w:rsidP="003A629D">
            <w:pPr>
              <w:pStyle w:val="Equation"/>
              <w:spacing w:line="276" w:lineRule="auto"/>
              <w:rPr>
                <w:rFonts w:ascii="Times New Roman" w:eastAsia="Aptos" w:hAnsi="Times New Roman"/>
                <w:i w:val="0"/>
              </w:rPr>
            </w:pPr>
          </w:p>
        </w:tc>
        <w:tc>
          <w:tcPr>
            <w:tcW w:w="709" w:type="dxa"/>
            <w:vAlign w:val="center"/>
          </w:tcPr>
          <w:p w14:paraId="55D5B7C4" w14:textId="77777777" w:rsidR="00DC000D" w:rsidRPr="00534D90" w:rsidRDefault="00DC000D" w:rsidP="003A629D">
            <w:pPr>
              <w:pStyle w:val="MDPI31text"/>
              <w:spacing w:line="240" w:lineRule="auto"/>
              <w:ind w:left="0" w:firstLine="0"/>
              <w:jc w:val="right"/>
              <w:rPr>
                <w:rFonts w:ascii="Times New Roman" w:hAnsi="Times New Roman"/>
                <w:sz w:val="28"/>
                <w:szCs w:val="28"/>
              </w:rPr>
            </w:pPr>
          </w:p>
        </w:tc>
      </w:tr>
      <w:tr w:rsidR="00DC000D" w:rsidRPr="00534D90" w14:paraId="64A6A862" w14:textId="77777777" w:rsidTr="003A629D">
        <w:trPr>
          <w:trHeight w:val="340"/>
        </w:trPr>
        <w:tc>
          <w:tcPr>
            <w:tcW w:w="8931" w:type="dxa"/>
            <w:vAlign w:val="center"/>
          </w:tcPr>
          <w:p w14:paraId="7283CA05" w14:textId="04A78FAC" w:rsidR="00DC000D" w:rsidRPr="00534D90" w:rsidRDefault="00BD0BAE" w:rsidP="003A629D">
            <w:pPr>
              <w:pStyle w:val="Equation"/>
              <w:spacing w:line="276" w:lineRule="auto"/>
              <w:rPr>
                <w:rFonts w:ascii="Times New Roman" w:eastAsia="Aptos" w:hAnsi="Times New Roman"/>
                <w:i w:val="0"/>
              </w:rPr>
            </w:pPr>
            <m:oMathPara>
              <m:oMath>
                <m:sSub>
                  <m:sSubPr>
                    <m:ctrlPr/>
                  </m:sSubPr>
                  <m:e>
                    <m:r>
                      <m:t>α</m:t>
                    </m:r>
                  </m:e>
                  <m:sub>
                    <m:r>
                      <m:t>s,p</m:t>
                    </m:r>
                  </m:sub>
                </m:sSub>
                <m:r>
                  <m:t xml:space="preserve">= </m:t>
                </m:r>
                <m:sSub>
                  <m:sSubPr>
                    <m:ctrlPr/>
                  </m:sSubPr>
                  <m:e>
                    <m:r>
                      <m:t>1-sα</m:t>
                    </m:r>
                  </m:e>
                  <m:sub>
                    <m:r>
                      <m:t>p</m:t>
                    </m:r>
                  </m:sub>
                </m:sSub>
                <m:r>
                  <m:t>.</m:t>
                </m:r>
              </m:oMath>
            </m:oMathPara>
          </w:p>
        </w:tc>
        <w:tc>
          <w:tcPr>
            <w:tcW w:w="709" w:type="dxa"/>
            <w:vAlign w:val="center"/>
          </w:tcPr>
          <w:p w14:paraId="44EA1EA6" w14:textId="77777777" w:rsidR="00DC000D" w:rsidRPr="00534D90" w:rsidRDefault="00DC000D" w:rsidP="003A629D">
            <w:pPr>
              <w:pStyle w:val="MDPI31text"/>
              <w:spacing w:line="240" w:lineRule="auto"/>
              <w:ind w:left="0" w:firstLine="0"/>
              <w:jc w:val="right"/>
              <w:rPr>
                <w:rFonts w:ascii="Times New Roman" w:hAnsi="Times New Roman"/>
                <w:sz w:val="28"/>
                <w:szCs w:val="28"/>
              </w:rPr>
            </w:pPr>
          </w:p>
        </w:tc>
      </w:tr>
    </w:tbl>
    <w:p w14:paraId="79D7A196" w14:textId="77777777" w:rsidR="00645FE9" w:rsidRDefault="00645FE9" w:rsidP="00DC000D">
      <w:pPr>
        <w:ind w:firstLine="0"/>
      </w:pPr>
    </w:p>
    <w:p w14:paraId="53539BAE" w14:textId="1802BF0D" w:rsidR="00E43B1F" w:rsidRPr="00E43B1F" w:rsidRDefault="00D63A49" w:rsidP="006B5051">
      <w:r w:rsidRPr="00D63A49">
        <w:t xml:space="preserve">These non-dimensional expressions offer a common framework for comparing the three modeling approaches and assessing how the imposed heat delivery </w:t>
      </w:r>
      <m:oMath>
        <m:sSub>
          <m:sSubPr>
            <m:ctrlPr>
              <w:rPr>
                <w:rFonts w:ascii="Cambria Math" w:hAnsi="Cambria Math"/>
              </w:rPr>
            </m:ctrlPr>
          </m:sSubPr>
          <m:e>
            <m:r>
              <w:rPr>
                <w:rFonts w:ascii="Cambria Math" w:hAnsi="Cambria Math"/>
              </w:rPr>
              <m:t>q</m:t>
            </m:r>
          </m:e>
          <m:sub>
            <m:r>
              <w:rPr>
                <w:rFonts w:ascii="Cambria Math" w:hAnsi="Cambria Math"/>
              </w:rPr>
              <m:t>p0</m:t>
            </m:r>
          </m:sub>
        </m:sSub>
      </m:oMath>
      <w:r w:rsidRPr="00D63A49">
        <w:t xml:space="preserve">, temperature ratio </w:t>
      </w:r>
      <m:oMath>
        <m:r>
          <w:rPr>
            <w:rFonts w:ascii="Cambria Math" w:hAnsi="Cambria Math"/>
          </w:rPr>
          <m:t>τ</m:t>
        </m:r>
      </m:oMath>
      <w:r w:rsidRPr="00D63A49">
        <w:t xml:space="preserve">, and irreversibility parameters </w:t>
      </w:r>
      <m:oMath>
        <m:r>
          <w:rPr>
            <w:rFonts w:ascii="Cambria Math" w:hAnsi="Cambria Math"/>
          </w:rPr>
          <m:t>(I,s)</m:t>
        </m:r>
      </m:oMath>
      <w:r w:rsidRPr="00D63A49">
        <w:t>affect the required compressor power and the resulting COP of the GSHP.</w:t>
      </w:r>
    </w:p>
    <w:p w14:paraId="41655CAE" w14:textId="0A2844AF" w:rsidR="001072EA" w:rsidRPr="00534D90" w:rsidRDefault="00E54FF4" w:rsidP="0091575A">
      <w:pPr>
        <w:pStyle w:val="Heading3"/>
      </w:pPr>
      <w:bookmarkStart w:id="7" w:name="_Toc214243718"/>
      <w:r w:rsidRPr="00534D90">
        <w:lastRenderedPageBreak/>
        <w:t>Objective functions, constraints, and solution method</w:t>
      </w:r>
      <w:bookmarkEnd w:id="7"/>
    </w:p>
    <w:p w14:paraId="355444CB" w14:textId="77777777" w:rsidR="00645FE9" w:rsidRPr="00534D90" w:rsidRDefault="00645FE9" w:rsidP="00645FE9"/>
    <w:p w14:paraId="3C3D0E94" w14:textId="77777777" w:rsidR="00080A8C" w:rsidRPr="00534D90" w:rsidRDefault="00F100F5" w:rsidP="001A75B3">
      <w:r w:rsidRPr="00534D90">
        <w:t>The optimization framework is established using the objective functions derived in Eqs. (8)</w:t>
      </w:r>
      <w:r w:rsidR="002716AD" w:rsidRPr="00534D90">
        <w:t>-</w:t>
      </w:r>
      <w:r w:rsidRPr="00534D90">
        <w:t>(10) for the case of imposed heat extraction rate (</w:t>
      </w:r>
      <m:oMath>
        <m:sSub>
          <m:sSubPr>
            <m:ctrlPr>
              <w:rPr>
                <w:rFonts w:ascii="Cambria Math" w:hAnsi="Cambria Math"/>
              </w:rPr>
            </m:ctrlPr>
          </m:sSubPr>
          <m:e>
            <m:r>
              <w:rPr>
                <w:rFonts w:ascii="Cambria Math" w:hAnsi="Cambria Math"/>
              </w:rPr>
              <m:t>q</m:t>
            </m:r>
          </m:e>
          <m:sub>
            <m:r>
              <w:rPr>
                <w:rFonts w:ascii="Cambria Math" w:hAnsi="Cambria Math"/>
              </w:rPr>
              <m:t>g0</m:t>
            </m:r>
          </m:sub>
        </m:sSub>
      </m:oMath>
      <w:r w:rsidRPr="00534D90">
        <w:t>), and Eqs. (14)</w:t>
      </w:r>
      <w:r w:rsidR="002716AD" w:rsidRPr="00534D90">
        <w:t>-</w:t>
      </w:r>
      <w:r w:rsidRPr="00534D90">
        <w:t xml:space="preserve">(16) for the case of imposed heat production rate </w:t>
      </w:r>
      <m:oMath>
        <m:sSub>
          <m:sSubPr>
            <m:ctrlPr>
              <w:rPr>
                <w:rFonts w:ascii="Cambria Math" w:hAnsi="Cambria Math"/>
              </w:rPr>
            </m:ctrlPr>
          </m:sSubPr>
          <m:e>
            <m:r>
              <w:rPr>
                <w:rFonts w:ascii="Cambria Math" w:hAnsi="Cambria Math"/>
              </w:rPr>
              <m:t>q</m:t>
            </m:r>
          </m:e>
          <m:sub>
            <m:r>
              <w:rPr>
                <w:rFonts w:ascii="Cambria Math" w:hAnsi="Cambria Math"/>
              </w:rPr>
              <m:t>p0</m:t>
            </m:r>
          </m:sub>
        </m:sSub>
      </m:oMath>
      <w:r w:rsidR="001072EA" w:rsidRPr="00534D90">
        <w:t xml:space="preserve">. </w:t>
      </w:r>
    </w:p>
    <w:p w14:paraId="6098720B" w14:textId="20C838F0" w:rsidR="00080A8C" w:rsidRPr="00534D90" w:rsidRDefault="00080A8C" w:rsidP="001A75B3">
      <w:r w:rsidRPr="00534D90">
        <w:t>The objectives are twofold:</w:t>
      </w:r>
    </w:p>
    <w:p w14:paraId="7016672A" w14:textId="027D97A6" w:rsidR="00080A8C" w:rsidRPr="00534D90" w:rsidRDefault="00080A8C" w:rsidP="00786A6C">
      <w:pPr>
        <w:pStyle w:val="ListParagraph"/>
        <w:numPr>
          <w:ilvl w:val="0"/>
          <w:numId w:val="18"/>
        </w:numPr>
        <w:ind w:left="993" w:hanging="284"/>
      </w:pPr>
      <w:r w:rsidRPr="00534D90">
        <w:t>Minimization of power consumption of the GSHP cycle, corresponding to Eqs. (8a), (9a), (10a), (14a), (15a), and (16a).</w:t>
      </w:r>
    </w:p>
    <w:p w14:paraId="2680B0D8" w14:textId="62B5E6F2" w:rsidR="00080A8C" w:rsidRPr="00534D90" w:rsidRDefault="00080A8C" w:rsidP="00786A6C">
      <w:pPr>
        <w:pStyle w:val="ListParagraph"/>
        <w:numPr>
          <w:ilvl w:val="0"/>
          <w:numId w:val="18"/>
        </w:numPr>
        <w:ind w:left="993" w:hanging="284"/>
      </w:pPr>
      <w:r w:rsidRPr="00534D90">
        <w:t>Maximization of the coefficient of performance (COP), corresponding to Eqs. (8b), (9b), (10b), (14b), (15b), and (16b).</w:t>
      </w:r>
    </w:p>
    <w:p w14:paraId="320D083D" w14:textId="77777777" w:rsidR="00080A8C" w:rsidRPr="00534D90" w:rsidRDefault="00080A8C" w:rsidP="00080A8C"/>
    <w:p w14:paraId="6F94BD3C" w14:textId="3901E7B9" w:rsidR="00080A8C" w:rsidRPr="00534D90" w:rsidRDefault="00080A8C" w:rsidP="00080A8C">
      <w:r w:rsidRPr="00534D90">
        <w:t>Both objectives are evaluated subject to the following system of constraints:</w:t>
      </w:r>
    </w:p>
    <w:p w14:paraId="715DCE87" w14:textId="77777777" w:rsidR="00304514" w:rsidRPr="00534D90" w:rsidRDefault="00304514" w:rsidP="00CB7615">
      <w:pPr>
        <w:ind w:firstLine="0"/>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304514" w:rsidRPr="00534D90" w14:paraId="0C32F19E" w14:textId="77777777" w:rsidTr="002A7F28">
        <w:trPr>
          <w:trHeight w:val="340"/>
        </w:trPr>
        <w:tc>
          <w:tcPr>
            <w:tcW w:w="8931" w:type="dxa"/>
            <w:vAlign w:val="center"/>
          </w:tcPr>
          <w:p w14:paraId="6510EB9D" w14:textId="70E35168" w:rsidR="00304514" w:rsidRPr="00534D90" w:rsidRDefault="00BD0BAE" w:rsidP="00B739FA">
            <w:pPr>
              <w:pStyle w:val="Equation"/>
              <w:spacing w:line="276" w:lineRule="auto"/>
              <w:rPr>
                <w:rFonts w:ascii="Times New Roman" w:hAnsi="Times New Roman"/>
                <w:i w:val="0"/>
              </w:rPr>
            </w:pPr>
            <m:oMathPara>
              <m:oMath>
                <m:sSub>
                  <m:sSubPr>
                    <m:ctrlPr>
                      <w:rPr>
                        <w:lang w:val="fr-FR"/>
                      </w:rPr>
                    </m:ctrlPr>
                  </m:sSubPr>
                  <m:e>
                    <m:r>
                      <w:rPr>
                        <w:lang w:val="fr-FR"/>
                      </w:rPr>
                      <m:t>ε</m:t>
                    </m:r>
                  </m:e>
                  <m:sub>
                    <m:r>
                      <w:rPr>
                        <w:lang w:val="fr-FR"/>
                      </w:rPr>
                      <m:t>g</m:t>
                    </m:r>
                  </m:sub>
                </m:sSub>
                <m:r>
                  <m:t>+</m:t>
                </m:r>
                <m:sSub>
                  <m:sSubPr>
                    <m:ctrlPr>
                      <w:rPr>
                        <w:lang w:val="fr-FR"/>
                      </w:rPr>
                    </m:ctrlPr>
                  </m:sSubPr>
                  <m:e>
                    <m:r>
                      <w:rPr>
                        <w:lang w:val="fr-FR"/>
                      </w:rPr>
                      <m:t>ε</m:t>
                    </m:r>
                  </m:e>
                  <m:sub>
                    <m:r>
                      <w:rPr>
                        <w:lang w:val="fr-FR"/>
                      </w:rPr>
                      <m:t>evap</m:t>
                    </m:r>
                  </m:sub>
                </m:sSub>
                <m:r>
                  <m:t>+</m:t>
                </m:r>
                <m:sSub>
                  <m:sSubPr>
                    <m:ctrlPr>
                      <w:rPr>
                        <w:lang w:val="fr-FR"/>
                      </w:rPr>
                    </m:ctrlPr>
                  </m:sSubPr>
                  <m:e>
                    <m:r>
                      <w:rPr>
                        <w:lang w:val="fr-FR"/>
                      </w:rPr>
                      <m:t>ε</m:t>
                    </m:r>
                  </m:e>
                  <m:sub>
                    <m:r>
                      <w:rPr>
                        <w:lang w:val="fr-FR"/>
                      </w:rPr>
                      <m:t>p</m:t>
                    </m:r>
                  </m:sub>
                </m:sSub>
                <m:r>
                  <m:t>+</m:t>
                </m:r>
                <m:sSub>
                  <m:sSubPr>
                    <m:ctrlPr>
                      <w:rPr>
                        <w:lang w:val="fr-FR"/>
                      </w:rPr>
                    </m:ctrlPr>
                  </m:sSubPr>
                  <m:e>
                    <m:r>
                      <w:rPr>
                        <w:lang w:val="fr-FR"/>
                      </w:rPr>
                      <m:t>ε</m:t>
                    </m:r>
                  </m:e>
                  <m:sub>
                    <m:r>
                      <w:rPr>
                        <w:lang w:val="fr-FR"/>
                      </w:rPr>
                      <m:t>cond</m:t>
                    </m:r>
                  </m:sub>
                </m:sSub>
                <m:r>
                  <m:t>=</m:t>
                </m:r>
                <m:sSub>
                  <m:sSubPr>
                    <m:ctrlPr>
                      <w:rPr>
                        <w:lang w:val="fr-FR"/>
                      </w:rPr>
                    </m:ctrlPr>
                  </m:sSubPr>
                  <m:e>
                    <m:r>
                      <w:rPr>
                        <w:lang w:val="fr-FR"/>
                      </w:rPr>
                      <m:t>ε</m:t>
                    </m:r>
                  </m:e>
                  <m:sub>
                    <m:r>
                      <w:rPr>
                        <w:lang w:val="fr-FR"/>
                      </w:rPr>
                      <m:t>t</m:t>
                    </m:r>
                  </m:sub>
                </m:sSub>
                <m:r>
                  <m:t>,</m:t>
                </m:r>
              </m:oMath>
            </m:oMathPara>
          </w:p>
        </w:tc>
        <w:tc>
          <w:tcPr>
            <w:tcW w:w="709" w:type="dxa"/>
            <w:vAlign w:val="center"/>
          </w:tcPr>
          <w:p w14:paraId="552BCBB6" w14:textId="2F5108FD" w:rsidR="00304514" w:rsidRPr="00534D90" w:rsidRDefault="00304514"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(17a)</w:t>
            </w:r>
          </w:p>
        </w:tc>
      </w:tr>
      <w:tr w:rsidR="00182586" w:rsidRPr="00534D90" w14:paraId="022E3A75" w14:textId="77777777" w:rsidTr="002A7F28">
        <w:trPr>
          <w:trHeight w:val="340"/>
        </w:trPr>
        <w:tc>
          <w:tcPr>
            <w:tcW w:w="8931" w:type="dxa"/>
            <w:vAlign w:val="center"/>
          </w:tcPr>
          <w:p w14:paraId="55A85257" w14:textId="77777777" w:rsidR="00182586" w:rsidRPr="00534D90" w:rsidRDefault="00182586" w:rsidP="00B739FA">
            <w:pPr>
              <w:pStyle w:val="Equation"/>
              <w:spacing w:line="276" w:lineRule="auto"/>
              <w:rPr>
                <w:rFonts w:ascii="Times New Roman" w:hAnsi="Times New Roman"/>
                <w:i w:val="0"/>
                <w:lang w:val="fr-FR"/>
              </w:rPr>
            </w:pPr>
          </w:p>
        </w:tc>
        <w:tc>
          <w:tcPr>
            <w:tcW w:w="709" w:type="dxa"/>
            <w:vAlign w:val="center"/>
          </w:tcPr>
          <w:p w14:paraId="356BC340" w14:textId="77777777" w:rsidR="00182586" w:rsidRPr="00534D90" w:rsidRDefault="00182586" w:rsidP="00520B47">
            <w:pPr>
              <w:pStyle w:val="MDPI31text"/>
              <w:spacing w:line="240" w:lineRule="auto"/>
              <w:ind w:left="0" w:firstLine="0"/>
              <w:jc w:val="right"/>
              <w:rPr>
                <w:rFonts w:ascii="Times New Roman" w:hAnsi="Times New Roman"/>
                <w:sz w:val="28"/>
                <w:szCs w:val="28"/>
              </w:rPr>
            </w:pPr>
          </w:p>
        </w:tc>
      </w:tr>
      <w:tr w:rsidR="00304514" w:rsidRPr="00534D90" w14:paraId="2E45541E" w14:textId="77777777" w:rsidTr="002A7F28">
        <w:trPr>
          <w:trHeight w:val="340"/>
        </w:trPr>
        <w:tc>
          <w:tcPr>
            <w:tcW w:w="8931" w:type="dxa"/>
            <w:vAlign w:val="center"/>
          </w:tcPr>
          <w:p w14:paraId="70018E39" w14:textId="33009FDB" w:rsidR="00304514" w:rsidRPr="00534D90" w:rsidRDefault="00BD0BAE" w:rsidP="00B739FA">
            <w:pPr>
              <w:pStyle w:val="Equation"/>
              <w:spacing w:line="276" w:lineRule="auto"/>
              <w:rPr>
                <w:rFonts w:ascii="Times New Roman" w:hAnsi="Times New Roman"/>
                <w:i w:val="0"/>
                <w:lang w:val="fr-FR"/>
              </w:rPr>
            </w:pPr>
            <m:oMathPara>
              <m:oMath>
                <m:sSub>
                  <m:sSubPr>
                    <m:ctrlPr/>
                  </m:sSubPr>
                  <m:e>
                    <m:r>
                      <m:t>c</m:t>
                    </m:r>
                  </m:e>
                  <m:sub>
                    <m:r>
                      <m:t>g</m:t>
                    </m:r>
                  </m:sub>
                </m:sSub>
                <m:r>
                  <m:t>+</m:t>
                </m:r>
                <m:sSub>
                  <m:sSubPr>
                    <m:ctrlPr/>
                  </m:sSubPr>
                  <m:e>
                    <m:r>
                      <m:t>c</m:t>
                    </m:r>
                  </m:e>
                  <m:sub>
                    <m:r>
                      <m:t>p</m:t>
                    </m:r>
                  </m:sub>
                </m:sSub>
                <m:r>
                  <m:t>=</m:t>
                </m:r>
                <m:sSub>
                  <m:sSubPr>
                    <m:ctrlPr/>
                  </m:sSubPr>
                  <m:e>
                    <m:r>
                      <m:t>c</m:t>
                    </m:r>
                  </m:e>
                  <m:sub>
                    <m:r>
                      <m:t>t</m:t>
                    </m:r>
                  </m:sub>
                </m:sSub>
                <m:r>
                  <m:t>,</m:t>
                </m:r>
              </m:oMath>
            </m:oMathPara>
          </w:p>
        </w:tc>
        <w:tc>
          <w:tcPr>
            <w:tcW w:w="709" w:type="dxa"/>
            <w:vAlign w:val="center"/>
          </w:tcPr>
          <w:p w14:paraId="06BA25B5" w14:textId="7B2D3281" w:rsidR="00304514" w:rsidRPr="00534D90" w:rsidRDefault="00990D6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(17b)</w:t>
            </w:r>
          </w:p>
        </w:tc>
      </w:tr>
      <w:tr w:rsidR="00182586" w:rsidRPr="00534D90" w14:paraId="7B8501C1" w14:textId="77777777" w:rsidTr="002A7F28">
        <w:trPr>
          <w:trHeight w:val="340"/>
        </w:trPr>
        <w:tc>
          <w:tcPr>
            <w:tcW w:w="8931" w:type="dxa"/>
            <w:vAlign w:val="center"/>
          </w:tcPr>
          <w:p w14:paraId="301AAE26" w14:textId="77777777" w:rsidR="00182586" w:rsidRPr="00534D90" w:rsidRDefault="00182586" w:rsidP="00B739FA">
            <w:pPr>
              <w:pStyle w:val="Equation"/>
              <w:spacing w:line="276" w:lineRule="auto"/>
              <w:rPr>
                <w:rFonts w:ascii="Times New Roman" w:hAnsi="Times New Roman"/>
                <w:i w:val="0"/>
              </w:rPr>
            </w:pPr>
          </w:p>
        </w:tc>
        <w:tc>
          <w:tcPr>
            <w:tcW w:w="709" w:type="dxa"/>
            <w:vAlign w:val="center"/>
          </w:tcPr>
          <w:p w14:paraId="0A97C59E" w14:textId="77777777" w:rsidR="00182586" w:rsidRPr="00534D90" w:rsidRDefault="00182586" w:rsidP="00520B47">
            <w:pPr>
              <w:pStyle w:val="MDPI31text"/>
              <w:spacing w:line="240" w:lineRule="auto"/>
              <w:ind w:left="0" w:firstLine="0"/>
              <w:jc w:val="right"/>
              <w:rPr>
                <w:rFonts w:ascii="Times New Roman" w:hAnsi="Times New Roman"/>
                <w:sz w:val="28"/>
                <w:szCs w:val="28"/>
              </w:rPr>
            </w:pPr>
          </w:p>
        </w:tc>
      </w:tr>
      <w:tr w:rsidR="00304514" w:rsidRPr="00534D90" w14:paraId="6160DBCA" w14:textId="77777777" w:rsidTr="002A7F28">
        <w:trPr>
          <w:trHeight w:val="340"/>
        </w:trPr>
        <w:tc>
          <w:tcPr>
            <w:tcW w:w="8931" w:type="dxa"/>
            <w:vAlign w:val="center"/>
          </w:tcPr>
          <w:p w14:paraId="16A913BE" w14:textId="288A050A" w:rsidR="00304514" w:rsidRPr="00534D90" w:rsidRDefault="00304514" w:rsidP="00B739FA">
            <w:pPr>
              <w:pStyle w:val="Equation"/>
              <w:spacing w:line="276" w:lineRule="auto"/>
              <w:rPr>
                <w:rFonts w:ascii="Times New Roman" w:hAnsi="Times New Roman"/>
                <w:i w:val="0"/>
                <w:lang w:val="fr-FR"/>
              </w:rPr>
            </w:pPr>
            <m:oMath>
              <m:r>
                <m:t>0&lt;</m:t>
              </m:r>
              <m:sSub>
                <m:sSubPr>
                  <m:ctrlPr>
                    <w:rPr>
                      <w:lang w:val="fr-FR"/>
                    </w:rPr>
                  </m:ctrlPr>
                </m:sSubPr>
                <m:e>
                  <m:r>
                    <w:rPr>
                      <w:lang w:val="fr-FR"/>
                    </w:rPr>
                    <m:t>ε</m:t>
                  </m:r>
                </m:e>
                <m:sub>
                  <m:r>
                    <w:rPr>
                      <w:lang w:val="fr-FR"/>
                    </w:rPr>
                    <m:t>i</m:t>
                  </m:r>
                </m:sub>
              </m:sSub>
              <m:r>
                <m:t>&lt;1</m:t>
              </m:r>
            </m:oMath>
            <w:r w:rsidRPr="00534D90">
              <w:rPr>
                <w:rFonts w:ascii="Times New Roman" w:hAnsi="Times New Roman"/>
              </w:rPr>
              <w:t xml:space="preserve">, </w:t>
            </w:r>
            <w:r w:rsidRPr="00534D90">
              <w:rPr>
                <w:rFonts w:ascii="Times New Roman" w:hAnsi="Times New Roman"/>
                <w:i w:val="0"/>
              </w:rPr>
              <w:t>and</w:t>
            </w:r>
            <w:r w:rsidRPr="00534D90">
              <w:rPr>
                <w:rFonts w:ascii="Times New Roman" w:hAnsi="Times New Roman"/>
              </w:rPr>
              <w:t xml:space="preserve"> </w:t>
            </w:r>
            <m:oMath>
              <m:r>
                <m:t>0&lt;</m:t>
              </m:r>
              <m:sSub>
                <m:sSubPr>
                  <m:ctrlPr/>
                </m:sSubPr>
                <m:e>
                  <m:r>
                    <m:t>c</m:t>
                  </m:r>
                </m:e>
                <m:sub>
                  <m:r>
                    <m:t>i</m:t>
                  </m:r>
                </m:sub>
              </m:sSub>
              <m:r>
                <m:t>&lt;1,</m:t>
              </m:r>
            </m:oMath>
          </w:p>
        </w:tc>
        <w:tc>
          <w:tcPr>
            <w:tcW w:w="709" w:type="dxa"/>
            <w:vAlign w:val="center"/>
          </w:tcPr>
          <w:p w14:paraId="6F671A17" w14:textId="2E02845D" w:rsidR="00304514" w:rsidRPr="00534D90" w:rsidRDefault="00990D65"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(18)</w:t>
            </w:r>
          </w:p>
        </w:tc>
      </w:tr>
    </w:tbl>
    <w:p w14:paraId="570139BD" w14:textId="77777777" w:rsidR="00304514" w:rsidRPr="00534D90" w:rsidRDefault="00304514" w:rsidP="001A75B3"/>
    <w:p w14:paraId="4C415DF7" w14:textId="77777777" w:rsidR="001072EA" w:rsidRPr="00534D90" w:rsidRDefault="001072EA" w:rsidP="001A75B3">
      <w:pPr>
        <w:pStyle w:val="NoSpacing"/>
      </w:pPr>
      <w:r w:rsidRPr="00534D90">
        <w:t xml:space="preserve">where, </w:t>
      </w:r>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 xml:space="preserve"> c</m:t>
            </m:r>
          </m:e>
          <m:sub>
            <m:r>
              <w:rPr>
                <w:rFonts w:ascii="Cambria Math" w:hAnsi="Cambria Math"/>
              </w:rPr>
              <m:t>i</m:t>
            </m:r>
          </m:sub>
        </m:sSub>
      </m:oMath>
      <w:r w:rsidRPr="00534D90">
        <w:t xml:space="preserve"> are the optimization variables,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 xml:space="preserve"> c</m:t>
            </m:r>
          </m:e>
          <m:sub>
            <m:r>
              <w:rPr>
                <w:rFonts w:ascii="Cambria Math" w:hAnsi="Cambria Math"/>
              </w:rPr>
              <m:t>t</m:t>
            </m:r>
          </m:sub>
        </m:sSub>
      </m:oMath>
      <w:r w:rsidRPr="00534D90">
        <w:t xml:space="preserve"> are the constraint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 xml:space="preserve"> </m:t>
        </m:r>
      </m:oMath>
      <w:r w:rsidRPr="00534D90">
        <w:t xml:space="preserve">(or </w:t>
      </w:r>
      <m:oMath>
        <m:sSub>
          <m:sSubPr>
            <m:ctrlPr>
              <w:rPr>
                <w:rFonts w:ascii="Cambria Math" w:hAnsi="Cambria Math"/>
                <w:i/>
              </w:rPr>
            </m:ctrlPr>
          </m:sSubPr>
          <m:e>
            <m:r>
              <w:rPr>
                <w:rFonts w:ascii="Cambria Math" w:hAnsi="Cambria Math"/>
              </w:rPr>
              <m:t>q</m:t>
            </m:r>
          </m:e>
          <m:sub>
            <m:r>
              <w:rPr>
                <w:rFonts w:ascii="Cambria Math" w:hAnsi="Cambria Math"/>
              </w:rPr>
              <m:t>p0</m:t>
            </m:r>
          </m:sub>
        </m:sSub>
        <m:r>
          <w:rPr>
            <w:rFonts w:ascii="Cambria Math" w:hAnsi="Cambria Math"/>
          </w:rPr>
          <m:t>,</m:t>
        </m:r>
      </m:oMath>
      <w:r w:rsidRPr="00534D90">
        <w:t xml:space="preserve">) </w:t>
      </w:r>
      <m:oMath>
        <m:r>
          <w:rPr>
            <w:rFonts w:ascii="Cambria Math" w:hAnsi="Cambria Math"/>
          </w:rPr>
          <m:t>τ, I</m:t>
        </m:r>
      </m:oMath>
      <w:r w:rsidRPr="00534D90">
        <w:t xml:space="preserve"> (and </w:t>
      </w:r>
      <m:oMath>
        <m:r>
          <w:rPr>
            <w:rFonts w:ascii="Cambria Math" w:hAnsi="Cambria Math"/>
          </w:rPr>
          <m:t>s</m:t>
        </m:r>
      </m:oMath>
      <w:r w:rsidRPr="00534D90">
        <w:t xml:space="preserve">) are the optimization parameters. The constraint </w:t>
      </w:r>
      <m:oMath>
        <m:r>
          <w:rPr>
            <w:rFonts w:ascii="Cambria Math" w:hAnsi="Cambria Math"/>
          </w:rPr>
          <m:t>0&lt;</m:t>
        </m:r>
        <m:sSub>
          <m:sSubPr>
            <m:ctrlPr>
              <w:rPr>
                <w:rFonts w:ascii="Cambria Math" w:hAnsi="Cambria Math"/>
              </w:rPr>
            </m:ctrlPr>
          </m:sSubPr>
          <m:e>
            <m:r>
              <w:rPr>
                <w:rFonts w:ascii="Cambria Math" w:hAnsi="Cambria Math"/>
              </w:rPr>
              <m:t>ε</m:t>
            </m:r>
          </m:e>
          <m:sub>
            <m:r>
              <w:rPr>
                <w:rFonts w:ascii="Cambria Math" w:hAnsi="Cambria Math"/>
              </w:rPr>
              <m:t>i</m:t>
            </m:r>
          </m:sub>
        </m:sSub>
        <m:r>
          <w:rPr>
            <w:rFonts w:ascii="Cambria Math" w:hAnsi="Cambria Math"/>
          </w:rPr>
          <m:t>&lt;1</m:t>
        </m:r>
      </m:oMath>
      <w:r w:rsidRPr="00534D90">
        <w:t xml:space="preserve"> represents a technical limitation, where the effectiveness of the heat exchangers varies between 0 and 1.</w:t>
      </w:r>
    </w:p>
    <w:p w14:paraId="02BE9D95" w14:textId="3CBB90F3" w:rsidR="001072EA" w:rsidRPr="00534D90" w:rsidRDefault="001072EA" w:rsidP="001A75B3">
      <w:r w:rsidRPr="00534D90">
        <w:t xml:space="preserve">By analyzing objective functions </w:t>
      </w:r>
      <w:r w:rsidR="00384B80" w:rsidRPr="00534D90">
        <w:t xml:space="preserve">together with the constraint system </w:t>
      </w:r>
      <w:r w:rsidRPr="00534D90">
        <w:t xml:space="preserve">(Eqs. (17-18)), it can be </w:t>
      </w:r>
      <w:r w:rsidR="004E11C8" w:rsidRPr="00534D90">
        <w:t xml:space="preserve">shown </w:t>
      </w:r>
      <w:r w:rsidRPr="00534D90">
        <w:t xml:space="preserve">that the allocation </w:t>
      </w:r>
      <w:r w:rsidR="004E11C8" w:rsidRPr="00534D90">
        <w:t xml:space="preserve">of optimal values for exchanger effectiveness </w:t>
      </w:r>
      <m:oMath>
        <m:sSub>
          <m:sSubPr>
            <m:ctrlPr>
              <w:rPr>
                <w:rFonts w:ascii="Cambria Math" w:hAnsi="Cambria Math"/>
              </w:rPr>
            </m:ctrlPr>
          </m:sSubPr>
          <m:e>
            <m:r>
              <w:rPr>
                <w:rFonts w:ascii="Cambria Math" w:hAnsi="Cambria Math"/>
              </w:rPr>
              <m:t>ε</m:t>
            </m:r>
          </m:e>
          <m:sub>
            <m:r>
              <w:rPr>
                <w:rFonts w:ascii="Cambria Math" w:hAnsi="Cambria Math"/>
              </w:rPr>
              <m:t>i</m:t>
            </m:r>
          </m:sub>
        </m:sSub>
      </m:oMath>
      <w:r w:rsidR="004E11C8" w:rsidRPr="00534D90">
        <w:t xml:space="preserve"> and capacity rates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004E11C8" w:rsidRPr="00534D90">
        <w:t xml:space="preserve"> is governed by the following relationships</w:t>
      </w:r>
      <w:r w:rsidRPr="00534D90">
        <w:t>:</w:t>
      </w:r>
    </w:p>
    <w:p w14:paraId="3F738E90" w14:textId="77777777" w:rsidR="002960BD" w:rsidRPr="00534D90" w:rsidRDefault="002960BD" w:rsidP="001A75B3"/>
    <w:tbl>
      <w:tblPr>
        <w:tblW w:w="9640" w:type="dxa"/>
        <w:tblLayout w:type="fixed"/>
        <w:tblCellMar>
          <w:left w:w="0" w:type="dxa"/>
          <w:right w:w="0" w:type="dxa"/>
        </w:tblCellMar>
        <w:tblLook w:val="0000" w:firstRow="0" w:lastRow="0" w:firstColumn="0" w:lastColumn="0" w:noHBand="0" w:noVBand="0"/>
      </w:tblPr>
      <w:tblGrid>
        <w:gridCol w:w="8931"/>
        <w:gridCol w:w="709"/>
      </w:tblGrid>
      <w:tr w:rsidR="002960BD" w:rsidRPr="00534D90" w14:paraId="37421D88" w14:textId="77777777" w:rsidTr="00887BC8">
        <w:trPr>
          <w:trHeight w:val="340"/>
        </w:trPr>
        <w:tc>
          <w:tcPr>
            <w:tcW w:w="8931" w:type="dxa"/>
            <w:vAlign w:val="center"/>
          </w:tcPr>
          <w:p w14:paraId="7BD6755D" w14:textId="30192911" w:rsidR="005B1E22" w:rsidRPr="00534D90" w:rsidRDefault="00BD0BAE" w:rsidP="00B739FA">
            <w:pPr>
              <w:pStyle w:val="Equation"/>
              <w:spacing w:line="276" w:lineRule="auto"/>
              <w:rPr>
                <w:rFonts w:ascii="Times New Roman" w:hAnsi="Times New Roman"/>
                <w:iCs/>
              </w:rPr>
            </w:pPr>
            <m:oMath>
              <m:sSubSup>
                <m:sSubSupPr>
                  <m:ctrlPr/>
                </m:sSubSupPr>
                <m:e>
                  <m:r>
                    <m:t>ε</m:t>
                  </m:r>
                </m:e>
                <m:sub>
                  <m:r>
                    <m:t>g</m:t>
                  </m:r>
                </m:sub>
                <m:sup>
                  <m:r>
                    <m:t>*</m:t>
                  </m:r>
                </m:sup>
              </m:sSubSup>
              <m:r>
                <m:t>=</m:t>
              </m:r>
              <m:sSubSup>
                <m:sSubSupPr>
                  <m:ctrlPr/>
                </m:sSubSupPr>
                <m:e>
                  <m:r>
                    <m:t>ε</m:t>
                  </m:r>
                </m:e>
                <m:sub>
                  <m:r>
                    <m:t>evap</m:t>
                  </m:r>
                </m:sub>
                <m:sup>
                  <m:r>
                    <m:t>*</m:t>
                  </m:r>
                </m:sup>
              </m:sSubSup>
            </m:oMath>
            <w:r w:rsidR="002960BD" w:rsidRPr="00534D90">
              <w:rPr>
                <w:rFonts w:ascii="Times New Roman" w:hAnsi="Times New Roman"/>
              </w:rPr>
              <w:t>,</w:t>
            </w:r>
            <w:r w:rsidR="0086649D" w:rsidRPr="00534D90">
              <w:rPr>
                <w:rFonts w:ascii="Times New Roman" w:hAnsi="Times New Roman"/>
              </w:rPr>
              <w:t xml:space="preserve"> </w:t>
            </w:r>
            <w:r w:rsidR="005B1E22" w:rsidRPr="00534D90">
              <w:rPr>
                <w:rFonts w:ascii="Times New Roman" w:hAnsi="Times New Roman"/>
              </w:rPr>
              <w:t xml:space="preserve"> </w:t>
            </w:r>
            <w:r w:rsidR="002960BD" w:rsidRPr="00534D90">
              <w:rPr>
                <w:rFonts w:ascii="Times New Roman" w:hAnsi="Times New Roman"/>
              </w:rPr>
              <w:tab/>
            </w:r>
            <m:oMath>
              <m:sSubSup>
                <m:sSubSupPr>
                  <m:ctrlPr/>
                </m:sSubSupPr>
                <m:e>
                  <m:r>
                    <m:t>ε</m:t>
                  </m:r>
                </m:e>
                <m:sub>
                  <m:r>
                    <m:t>p</m:t>
                  </m:r>
                </m:sub>
                <m:sup>
                  <m:r>
                    <m:t>*</m:t>
                  </m:r>
                </m:sup>
              </m:sSubSup>
              <m:r>
                <m:t>=</m:t>
              </m:r>
              <m:sSubSup>
                <m:sSubSupPr>
                  <m:ctrlPr/>
                </m:sSubSupPr>
                <m:e>
                  <m:r>
                    <m:t>ε</m:t>
                  </m:r>
                </m:e>
                <m:sub>
                  <m:r>
                    <m:t>cond</m:t>
                  </m:r>
                </m:sub>
                <m:sup>
                  <m:r>
                    <m:t>*</m:t>
                  </m:r>
                </m:sup>
              </m:sSubSup>
            </m:oMath>
            <w:r w:rsidR="002960BD" w:rsidRPr="00534D90">
              <w:rPr>
                <w:rFonts w:ascii="Times New Roman" w:hAnsi="Times New Roman"/>
              </w:rPr>
              <w:t>,</w:t>
            </w:r>
            <w:r w:rsidR="002960BD" w:rsidRPr="00534D90">
              <w:rPr>
                <w:rFonts w:ascii="Times New Roman" w:hAnsi="Times New Roman"/>
                <w:iCs/>
              </w:rPr>
              <w:tab/>
            </w:r>
            <w:r w:rsidR="002960BD" w:rsidRPr="00534D90">
              <w:rPr>
                <w:rFonts w:ascii="Times New Roman" w:hAnsi="Times New Roman"/>
                <w:i w:val="0"/>
              </w:rPr>
              <w:t>and</w:t>
            </w:r>
            <w:r w:rsidR="002960BD" w:rsidRPr="00534D90">
              <w:rPr>
                <w:rFonts w:ascii="Times New Roman" w:hAnsi="Times New Roman"/>
                <w:iCs/>
              </w:rPr>
              <w:t xml:space="preserve"> </w:t>
            </w:r>
          </w:p>
          <w:p w14:paraId="0E099706" w14:textId="476153BE" w:rsidR="002960BD" w:rsidRPr="00534D90" w:rsidRDefault="00BD0BAE" w:rsidP="00B739FA">
            <w:pPr>
              <w:pStyle w:val="Equation"/>
              <w:spacing w:line="276" w:lineRule="auto"/>
              <w:rPr>
                <w:rFonts w:ascii="Times New Roman" w:hAnsi="Times New Roman"/>
                <w:i w:val="0"/>
              </w:rPr>
            </w:pPr>
            <m:oMathPara>
              <m:oMath>
                <m:sSubSup>
                  <m:sSubSupPr>
                    <m:ctrlPr/>
                  </m:sSubSupPr>
                  <m:e>
                    <m:r>
                      <m:t>ε</m:t>
                    </m:r>
                  </m:e>
                  <m:sub>
                    <m:r>
                      <m:t>g</m:t>
                    </m:r>
                  </m:sub>
                  <m:sup>
                    <m:r>
                      <m:t>*</m:t>
                    </m:r>
                  </m:sup>
                </m:sSubSup>
                <m:r>
                  <m:t>+</m:t>
                </m:r>
                <m:sSubSup>
                  <m:sSubSupPr>
                    <m:ctrlPr/>
                  </m:sSubSupPr>
                  <m:e>
                    <m:r>
                      <m:t>ε</m:t>
                    </m:r>
                  </m:e>
                  <m:sub>
                    <m:r>
                      <m:t>p</m:t>
                    </m:r>
                  </m:sub>
                  <m:sup>
                    <m:r>
                      <m:t>*</m:t>
                    </m:r>
                  </m:sup>
                </m:sSubSup>
                <m:r>
                  <m:t>=</m:t>
                </m:r>
                <m:sSubSup>
                  <m:sSubSupPr>
                    <m:ctrlPr/>
                  </m:sSubSupPr>
                  <m:e>
                    <m:r>
                      <m:t>ε</m:t>
                    </m:r>
                  </m:e>
                  <m:sub>
                    <m:r>
                      <m:t>evap</m:t>
                    </m:r>
                  </m:sub>
                  <m:sup>
                    <m:r>
                      <m:t>*</m:t>
                    </m:r>
                  </m:sup>
                </m:sSubSup>
                <m:r>
                  <m:t>+</m:t>
                </m:r>
                <m:sSubSup>
                  <m:sSubSupPr>
                    <m:ctrlPr/>
                  </m:sSubSupPr>
                  <m:e>
                    <m:r>
                      <m:t>ε</m:t>
                    </m:r>
                  </m:e>
                  <m:sub>
                    <m:r>
                      <m:t>cond</m:t>
                    </m:r>
                  </m:sub>
                  <m:sup>
                    <m:r>
                      <m:t>*</m:t>
                    </m:r>
                  </m:sup>
                </m:sSubSup>
                <m:r>
                  <m:t>=</m:t>
                </m:r>
                <m:f>
                  <m:fPr>
                    <m:ctrlPr/>
                  </m:fPr>
                  <m:num>
                    <m:sSub>
                      <m:sSubPr>
                        <m:ctrlPr/>
                      </m:sSubPr>
                      <m:e>
                        <m:r>
                          <m:t>ε</m:t>
                        </m:r>
                      </m:e>
                      <m:sub>
                        <m:r>
                          <m:t>t</m:t>
                        </m:r>
                      </m:sub>
                    </m:sSub>
                  </m:num>
                  <m:den>
                    <m:r>
                      <m:t>2</m:t>
                    </m:r>
                  </m:den>
                </m:f>
                <m:r>
                  <m:t>,</m:t>
                </m:r>
              </m:oMath>
            </m:oMathPara>
          </w:p>
        </w:tc>
        <w:tc>
          <w:tcPr>
            <w:tcW w:w="709" w:type="dxa"/>
            <w:vAlign w:val="center"/>
          </w:tcPr>
          <w:p w14:paraId="20F377A8" w14:textId="4C3D1FFA" w:rsidR="002960BD" w:rsidRPr="00534D90" w:rsidRDefault="002960BD"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(19a)</w:t>
            </w:r>
          </w:p>
        </w:tc>
      </w:tr>
      <w:tr w:rsidR="004322B3" w:rsidRPr="00534D90" w14:paraId="4077A507" w14:textId="77777777" w:rsidTr="00887BC8">
        <w:trPr>
          <w:trHeight w:val="340"/>
        </w:trPr>
        <w:tc>
          <w:tcPr>
            <w:tcW w:w="8931" w:type="dxa"/>
            <w:vAlign w:val="center"/>
          </w:tcPr>
          <w:p w14:paraId="057B58F1" w14:textId="77777777" w:rsidR="004322B3" w:rsidRPr="00534D90" w:rsidRDefault="004322B3" w:rsidP="00B739FA">
            <w:pPr>
              <w:pStyle w:val="Equation"/>
              <w:spacing w:line="276" w:lineRule="auto"/>
              <w:rPr>
                <w:rFonts w:ascii="Times New Roman" w:hAnsi="Times New Roman"/>
                <w:i w:val="0"/>
              </w:rPr>
            </w:pPr>
          </w:p>
        </w:tc>
        <w:tc>
          <w:tcPr>
            <w:tcW w:w="709" w:type="dxa"/>
            <w:vAlign w:val="center"/>
          </w:tcPr>
          <w:p w14:paraId="680FC7FA" w14:textId="77777777" w:rsidR="004322B3" w:rsidRPr="00534D90" w:rsidRDefault="004322B3" w:rsidP="00520B47">
            <w:pPr>
              <w:pStyle w:val="MDPI31text"/>
              <w:spacing w:line="240" w:lineRule="auto"/>
              <w:ind w:left="0" w:firstLine="0"/>
              <w:jc w:val="right"/>
              <w:rPr>
                <w:rFonts w:ascii="Times New Roman" w:hAnsi="Times New Roman"/>
                <w:sz w:val="28"/>
                <w:szCs w:val="28"/>
              </w:rPr>
            </w:pPr>
          </w:p>
        </w:tc>
      </w:tr>
      <w:tr w:rsidR="002960BD" w:rsidRPr="00534D90" w14:paraId="2D27CA9E" w14:textId="77777777" w:rsidTr="00887BC8">
        <w:trPr>
          <w:trHeight w:val="340"/>
        </w:trPr>
        <w:tc>
          <w:tcPr>
            <w:tcW w:w="8931" w:type="dxa"/>
            <w:vAlign w:val="center"/>
          </w:tcPr>
          <w:p w14:paraId="7E73B867" w14:textId="1C1A1CD7" w:rsidR="002960BD" w:rsidRPr="00534D90" w:rsidRDefault="00BD0BAE" w:rsidP="00B739FA">
            <w:pPr>
              <w:pStyle w:val="Equation"/>
              <w:spacing w:line="276" w:lineRule="auto"/>
              <w:rPr>
                <w:rFonts w:ascii="Times New Roman" w:hAnsi="Times New Roman"/>
                <w:i w:val="0"/>
                <w:lang w:val="fr-FR"/>
              </w:rPr>
            </w:pPr>
            <m:oMathPara>
              <m:oMath>
                <m:sSubSup>
                  <m:sSubSupPr>
                    <m:ctrlPr/>
                  </m:sSubSupPr>
                  <m:e>
                    <m:r>
                      <m:t>c</m:t>
                    </m:r>
                  </m:e>
                  <m:sub>
                    <m:r>
                      <m:t>g</m:t>
                    </m:r>
                  </m:sub>
                  <m:sup>
                    <m:r>
                      <m:t>*</m:t>
                    </m:r>
                  </m:sup>
                </m:sSubSup>
                <m:r>
                  <m:t>+</m:t>
                </m:r>
                <m:sSubSup>
                  <m:sSubSupPr>
                    <m:ctrlPr/>
                  </m:sSubSupPr>
                  <m:e>
                    <m:r>
                      <m:t>c</m:t>
                    </m:r>
                  </m:e>
                  <m:sub>
                    <m:r>
                      <m:t>p</m:t>
                    </m:r>
                  </m:sub>
                  <m:sup>
                    <m:r>
                      <m:t>*</m:t>
                    </m:r>
                  </m:sup>
                </m:sSubSup>
                <m:r>
                  <m:t>=</m:t>
                </m:r>
                <m:sSub>
                  <m:sSubPr>
                    <m:ctrlPr/>
                  </m:sSubPr>
                  <m:e>
                    <m:r>
                      <m:t>c</m:t>
                    </m:r>
                  </m:e>
                  <m:sub>
                    <m:r>
                      <m:t>t</m:t>
                    </m:r>
                  </m:sub>
                </m:sSub>
                <m:r>
                  <m:t>.</m:t>
                </m:r>
              </m:oMath>
            </m:oMathPara>
          </w:p>
        </w:tc>
        <w:tc>
          <w:tcPr>
            <w:tcW w:w="709" w:type="dxa"/>
            <w:vAlign w:val="center"/>
          </w:tcPr>
          <w:p w14:paraId="38764AFE" w14:textId="1F677554" w:rsidR="002960BD" w:rsidRPr="00534D90" w:rsidRDefault="002960BD"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(19b)</w:t>
            </w:r>
          </w:p>
        </w:tc>
      </w:tr>
    </w:tbl>
    <w:p w14:paraId="6208FE1D" w14:textId="77777777" w:rsidR="002960BD" w:rsidRPr="00534D90" w:rsidRDefault="002960BD" w:rsidP="001A75B3"/>
    <w:p w14:paraId="6C990B1F" w14:textId="1D7613BC" w:rsidR="001072EA" w:rsidRPr="00534D90" w:rsidRDefault="001072EA" w:rsidP="001A75B3">
      <w:pPr>
        <w:pStyle w:val="NoSpacing"/>
        <w:rPr>
          <w:rFonts w:eastAsiaTheme="minorEastAsia"/>
        </w:rPr>
      </w:pPr>
      <w:r w:rsidRPr="00534D90">
        <w:t xml:space="preserve">Furthermore, </w:t>
      </w:r>
      <w:r w:rsidR="0086649D" w:rsidRPr="00534D90">
        <w:t xml:space="preserve">in the case of the </w:t>
      </w:r>
      <w:r w:rsidRPr="00534D90">
        <w:t>reversible models (Eqs. (8, 14))</w:t>
      </w:r>
      <w:r w:rsidR="004C216A" w:rsidRPr="00534D90">
        <w:t>,</w:t>
      </w:r>
      <w:r w:rsidRPr="00534D90">
        <w:t xml:space="preserve"> </w:t>
      </w:r>
      <w:r w:rsidR="004C216A" w:rsidRPr="00534D90">
        <w:t>the optimal allocation reduces to a uniform distribution across all exchangers, given by</w:t>
      </w:r>
      <w:r w:rsidRPr="00534D90">
        <w:rPr>
          <w:rFonts w:eastAsiaTheme="minorEastAsia"/>
        </w:rPr>
        <w:t>:</w:t>
      </w:r>
    </w:p>
    <w:p w14:paraId="5A4084FE" w14:textId="77777777" w:rsidR="00BA0403" w:rsidRPr="00534D90" w:rsidRDefault="00BA0403" w:rsidP="001A75B3">
      <w:pPr>
        <w:pStyle w:val="NoSpacing"/>
        <w:rPr>
          <w:rFonts w:eastAsiaTheme="minorEastAsia"/>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BA0403" w:rsidRPr="00534D90" w14:paraId="7B54FA8A" w14:textId="77777777" w:rsidTr="00887BC8">
        <w:trPr>
          <w:trHeight w:val="340"/>
        </w:trPr>
        <w:tc>
          <w:tcPr>
            <w:tcW w:w="8931" w:type="dxa"/>
            <w:vAlign w:val="center"/>
          </w:tcPr>
          <w:p w14:paraId="46E49C7D" w14:textId="2385B7A8" w:rsidR="00BA0403" w:rsidRPr="00534D90" w:rsidRDefault="00BD0BAE" w:rsidP="00B739FA">
            <w:pPr>
              <w:pStyle w:val="Equation"/>
              <w:spacing w:line="276" w:lineRule="auto"/>
              <w:rPr>
                <w:rFonts w:ascii="Times New Roman" w:hAnsi="Times New Roman"/>
                <w:i w:val="0"/>
              </w:rPr>
            </w:pPr>
            <m:oMathPara>
              <m:oMath>
                <m:sSubSup>
                  <m:sSubSupPr>
                    <m:ctrlPr/>
                  </m:sSubSupPr>
                  <m:e>
                    <m:r>
                      <m:t>ε</m:t>
                    </m:r>
                  </m:e>
                  <m:sub>
                    <m:r>
                      <m:t>g</m:t>
                    </m:r>
                  </m:sub>
                  <m:sup>
                    <m:r>
                      <m:t>*</m:t>
                    </m:r>
                  </m:sup>
                </m:sSubSup>
                <m:r>
                  <m:t>=</m:t>
                </m:r>
                <m:sSubSup>
                  <m:sSubSupPr>
                    <m:ctrlPr/>
                  </m:sSubSupPr>
                  <m:e>
                    <m:r>
                      <m:t>ε</m:t>
                    </m:r>
                  </m:e>
                  <m:sub>
                    <m:r>
                      <m:t>p</m:t>
                    </m:r>
                  </m:sub>
                  <m:sup>
                    <m:r>
                      <m:t>*</m:t>
                    </m:r>
                  </m:sup>
                </m:sSubSup>
                <m:r>
                  <m:t>=</m:t>
                </m:r>
                <m:sSubSup>
                  <m:sSubSupPr>
                    <m:ctrlPr/>
                  </m:sSubSupPr>
                  <m:e>
                    <m:r>
                      <m:t>ε</m:t>
                    </m:r>
                  </m:e>
                  <m:sub>
                    <m:r>
                      <m:t>evap</m:t>
                    </m:r>
                  </m:sub>
                  <m:sup>
                    <m:r>
                      <m:t>*</m:t>
                    </m:r>
                  </m:sup>
                </m:sSubSup>
                <m:r>
                  <m:t>=</m:t>
                </m:r>
                <m:sSubSup>
                  <m:sSubSupPr>
                    <m:ctrlPr/>
                  </m:sSubSupPr>
                  <m:e>
                    <m:r>
                      <m:t>ε</m:t>
                    </m:r>
                  </m:e>
                  <m:sub>
                    <m:r>
                      <m:t>cond</m:t>
                    </m:r>
                  </m:sub>
                  <m:sup>
                    <m:r>
                      <m:t>*</m:t>
                    </m:r>
                  </m:sup>
                </m:sSubSup>
                <m:r>
                  <m:t>=</m:t>
                </m:r>
                <m:f>
                  <m:fPr>
                    <m:ctrlPr/>
                  </m:fPr>
                  <m:num>
                    <m:sSub>
                      <m:sSubPr>
                        <m:ctrlPr/>
                      </m:sSubPr>
                      <m:e>
                        <m:r>
                          <m:t>ε</m:t>
                        </m:r>
                      </m:e>
                      <m:sub>
                        <m:r>
                          <m:t>t</m:t>
                        </m:r>
                      </m:sub>
                    </m:sSub>
                  </m:num>
                  <m:den>
                    <m:r>
                      <m:t>4</m:t>
                    </m:r>
                  </m:den>
                </m:f>
                <m:r>
                  <m:t>,</m:t>
                </m:r>
              </m:oMath>
            </m:oMathPara>
          </w:p>
        </w:tc>
        <w:tc>
          <w:tcPr>
            <w:tcW w:w="709" w:type="dxa"/>
            <w:vAlign w:val="center"/>
          </w:tcPr>
          <w:p w14:paraId="4B5447D8" w14:textId="0D4BD1F8" w:rsidR="00BA0403" w:rsidRPr="00534D90" w:rsidRDefault="00BA0403"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(20a)</w:t>
            </w:r>
          </w:p>
        </w:tc>
      </w:tr>
      <w:tr w:rsidR="00F3088F" w:rsidRPr="00534D90" w14:paraId="5A7F55F3" w14:textId="77777777" w:rsidTr="00887BC8">
        <w:trPr>
          <w:trHeight w:val="340"/>
        </w:trPr>
        <w:tc>
          <w:tcPr>
            <w:tcW w:w="8931" w:type="dxa"/>
            <w:vAlign w:val="center"/>
          </w:tcPr>
          <w:p w14:paraId="674A22D6" w14:textId="77777777" w:rsidR="00F3088F" w:rsidRPr="00534D90" w:rsidRDefault="00F3088F" w:rsidP="00B739FA">
            <w:pPr>
              <w:pStyle w:val="Equation"/>
              <w:spacing w:line="276" w:lineRule="auto"/>
              <w:rPr>
                <w:rFonts w:ascii="Times New Roman" w:hAnsi="Times New Roman"/>
                <w:i w:val="0"/>
              </w:rPr>
            </w:pPr>
          </w:p>
        </w:tc>
        <w:tc>
          <w:tcPr>
            <w:tcW w:w="709" w:type="dxa"/>
            <w:vAlign w:val="center"/>
          </w:tcPr>
          <w:p w14:paraId="2227589D" w14:textId="77777777" w:rsidR="00F3088F" w:rsidRPr="00534D90" w:rsidRDefault="00F3088F" w:rsidP="00520B47">
            <w:pPr>
              <w:pStyle w:val="MDPI31text"/>
              <w:spacing w:line="240" w:lineRule="auto"/>
              <w:ind w:left="0" w:firstLine="0"/>
              <w:jc w:val="right"/>
              <w:rPr>
                <w:rFonts w:ascii="Times New Roman" w:hAnsi="Times New Roman"/>
                <w:sz w:val="28"/>
                <w:szCs w:val="28"/>
              </w:rPr>
            </w:pPr>
          </w:p>
        </w:tc>
      </w:tr>
      <w:tr w:rsidR="00BA0403" w:rsidRPr="00534D90" w14:paraId="15AB3C4B" w14:textId="77777777" w:rsidTr="00887BC8">
        <w:trPr>
          <w:trHeight w:val="340"/>
        </w:trPr>
        <w:tc>
          <w:tcPr>
            <w:tcW w:w="8931" w:type="dxa"/>
            <w:vAlign w:val="center"/>
          </w:tcPr>
          <w:p w14:paraId="061C6E82" w14:textId="4E7AB6D6" w:rsidR="00BA0403" w:rsidRPr="00534D90" w:rsidRDefault="00BD0BAE" w:rsidP="00B739FA">
            <w:pPr>
              <w:pStyle w:val="Equation"/>
              <w:spacing w:line="276" w:lineRule="auto"/>
              <w:rPr>
                <w:rFonts w:ascii="Times New Roman" w:hAnsi="Times New Roman"/>
                <w:i w:val="0"/>
                <w:lang w:val="fr-FR"/>
              </w:rPr>
            </w:pPr>
            <m:oMath>
              <m:sSubSup>
                <m:sSubSupPr>
                  <m:ctrlPr/>
                </m:sSubSupPr>
                <m:e>
                  <m:r>
                    <m:t>c</m:t>
                  </m:r>
                </m:e>
                <m:sub>
                  <m:r>
                    <m:t>g</m:t>
                  </m:r>
                </m:sub>
                <m:sup>
                  <m:r>
                    <m:t>*</m:t>
                  </m:r>
                </m:sup>
              </m:sSubSup>
              <m:r>
                <m:t>=</m:t>
              </m:r>
              <m:sSubSup>
                <m:sSubSupPr>
                  <m:ctrlPr/>
                </m:sSubSupPr>
                <m:e>
                  <m:r>
                    <m:t>c</m:t>
                  </m:r>
                </m:e>
                <m:sub>
                  <m:r>
                    <m:t>p</m:t>
                  </m:r>
                </m:sub>
                <m:sup>
                  <m:r>
                    <m:t>*</m:t>
                  </m:r>
                </m:sup>
              </m:sSubSup>
              <m:r>
                <m:t>=</m:t>
              </m:r>
              <m:f>
                <m:fPr>
                  <m:ctrlPr/>
                </m:fPr>
                <m:num>
                  <m:sSub>
                    <m:sSubPr>
                      <m:ctrlPr/>
                    </m:sSubPr>
                    <m:e>
                      <m:r>
                        <m:t>c</m:t>
                      </m:r>
                    </m:e>
                    <m:sub>
                      <m:r>
                        <m:t>t</m:t>
                      </m:r>
                    </m:sub>
                  </m:sSub>
                </m:num>
                <m:den>
                  <m:r>
                    <m:t>2</m:t>
                  </m:r>
                </m:den>
              </m:f>
              <m:r>
                <m:t>.</m:t>
              </m:r>
            </m:oMath>
            <w:r w:rsidR="00BA0403" w:rsidRPr="00534D90">
              <w:rPr>
                <w:rFonts w:ascii="Times New Roman" w:hAnsi="Times New Roman"/>
              </w:rPr>
              <w:t xml:space="preserve"> </w:t>
            </w:r>
          </w:p>
        </w:tc>
        <w:tc>
          <w:tcPr>
            <w:tcW w:w="709" w:type="dxa"/>
            <w:vAlign w:val="center"/>
          </w:tcPr>
          <w:p w14:paraId="0BC813C6" w14:textId="00D99C48" w:rsidR="00BA0403" w:rsidRPr="00534D90" w:rsidRDefault="00BA0403"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(20b)</w:t>
            </w:r>
          </w:p>
        </w:tc>
      </w:tr>
    </w:tbl>
    <w:p w14:paraId="066D6471" w14:textId="77777777" w:rsidR="00BA0403" w:rsidRPr="00534D90" w:rsidRDefault="00BA0403" w:rsidP="001A75B3">
      <w:pPr>
        <w:pStyle w:val="NoSpacing"/>
        <w:rPr>
          <w:rFonts w:eastAsiaTheme="minorEastAsia"/>
        </w:rPr>
      </w:pPr>
    </w:p>
    <w:p w14:paraId="69A0EC71" w14:textId="77777777" w:rsidR="00BC2A63" w:rsidRPr="00534D90" w:rsidRDefault="00BC2A63" w:rsidP="00BC2A63">
      <w:r w:rsidRPr="00534D90">
        <w:lastRenderedPageBreak/>
        <w:t xml:space="preserve">The objective functions for minimizing power consumption (Eqs. (8a), (9a), (10a), (14a), (15a), and (16a)) are strictly concave within the domain </w:t>
      </w:r>
      <m:oMath>
        <m:r>
          <w:rPr>
            <w:rFonts w:ascii="Cambria Math" w:hAnsi="Cambria Math"/>
          </w:rPr>
          <m:t>0&lt;</m:t>
        </m:r>
        <m:sSub>
          <m:sSubPr>
            <m:ctrlPr>
              <w:rPr>
                <w:rFonts w:ascii="Cambria Math" w:hAnsi="Cambria Math"/>
              </w:rPr>
            </m:ctrlPr>
          </m:sSubPr>
          <m:e>
            <m:r>
              <w:rPr>
                <w:rFonts w:ascii="Cambria Math" w:hAnsi="Cambria Math"/>
              </w:rPr>
              <m:t>ε</m:t>
            </m:r>
          </m:e>
          <m:sub>
            <m:r>
              <w:rPr>
                <w:rFonts w:ascii="Cambria Math" w:hAnsi="Cambria Math"/>
              </w:rPr>
              <m:t>i</m:t>
            </m:r>
          </m:sub>
        </m:sSub>
        <m:r>
          <w:rPr>
            <w:rFonts w:ascii="Cambria Math" w:hAnsi="Cambria Math"/>
          </w:rPr>
          <m:t>&lt;1,</m:t>
        </m:r>
        <m:r>
          <m:rPr>
            <m:nor/>
          </m:rPr>
          <m:t> </m:t>
        </m:r>
        <m:r>
          <w:rPr>
            <w:rFonts w:ascii="Cambria Math" w:hAnsi="Cambria Math"/>
          </w:rPr>
          <m:t>0&lt;</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&lt;1</m:t>
        </m:r>
      </m:oMath>
      <w:r w:rsidRPr="00534D90">
        <w:t>, and thus admit a unique interior minimizer when subject to linear equality constraints. Similarly, the COP-maximizing functions (Eqs. (8b), (9b), (10b), (14b), (15b), and (16b)) are strictly convex over the same domain, ensuring a unique interior maximizer.</w:t>
      </w:r>
    </w:p>
    <w:p w14:paraId="5D9B9273" w14:textId="35D1836F" w:rsidR="00BC2A63" w:rsidRPr="00534D90" w:rsidRDefault="009E568E" w:rsidP="00C9255D">
      <w:r w:rsidRPr="00534D90">
        <w:t>The optimization problems formulated above are solved numerically using a custom Python implementation combined with the SLSQP (Sequential Least Squares Programming) algorithm available in the SciPy library</w:t>
      </w:r>
      <w:r w:rsidR="00CE4067" w:rsidRPr="00CE4067">
        <w:t>[57]</w:t>
      </w:r>
      <w:r w:rsidR="00E00A74" w:rsidRPr="00534D90">
        <w:t>.</w:t>
      </w:r>
      <w:r w:rsidR="00C9255D" w:rsidRPr="00534D90">
        <w:t xml:space="preserve"> To reduce computational effort and improve convergence robustness, each parametric optimization run is initialized using the solution from the preceding step with slightly perturbed parameter values, thereby providing a warm start that accelerates convergence while maintaining numerical stability</w:t>
      </w:r>
      <w:r w:rsidR="00BC2A63" w:rsidRPr="00534D90">
        <w:t>.</w:t>
      </w:r>
    </w:p>
    <w:p w14:paraId="08EDF232" w14:textId="77777777" w:rsidR="001072EA" w:rsidRPr="00534D90" w:rsidRDefault="001072EA" w:rsidP="00EB65EE">
      <w:pPr>
        <w:ind w:firstLine="0"/>
      </w:pPr>
    </w:p>
    <w:p w14:paraId="2B71175F" w14:textId="11C80EB8" w:rsidR="001072EA" w:rsidRPr="00534D90" w:rsidRDefault="0028296C" w:rsidP="0091575A">
      <w:pPr>
        <w:pStyle w:val="Heading3"/>
      </w:pPr>
      <w:bookmarkStart w:id="8" w:name="_Toc214243719"/>
      <w:r w:rsidRPr="00534D90">
        <w:t xml:space="preserve">Parameter ranges for </w:t>
      </w:r>
      <w:r w:rsidR="0063036B" w:rsidRPr="00534D90">
        <w:t>parametric</w:t>
      </w:r>
      <w:r w:rsidRPr="00534D90">
        <w:t xml:space="preserve"> study</w:t>
      </w:r>
      <w:bookmarkEnd w:id="8"/>
    </w:p>
    <w:p w14:paraId="2C9A5BA0" w14:textId="77777777" w:rsidR="001072EA" w:rsidRPr="00534D90" w:rsidRDefault="001072EA" w:rsidP="001A75B3"/>
    <w:p w14:paraId="38B9C0DF" w14:textId="5E7BEDE7" w:rsidR="001072EA" w:rsidRPr="00534D90" w:rsidRDefault="00A00333" w:rsidP="001A75B3">
      <w:r w:rsidRPr="00534D90">
        <w:t>In the following section, the influence of parameter variation on the optimal solutions and objective values (i.e., minimum power consumption and/or maximum COP) is examined. For this purpose, the parameter ranges are defined as follows</w:t>
      </w:r>
      <w:r w:rsidR="001072EA" w:rsidRPr="00534D90">
        <w:t>:</w:t>
      </w:r>
    </w:p>
    <w:p w14:paraId="5E270EE5" w14:textId="77777777" w:rsidR="00B972CA" w:rsidRPr="00534D90" w:rsidRDefault="00B972CA" w:rsidP="00FF7520">
      <w:pPr>
        <w:pStyle w:val="NoSpacing"/>
        <w:numPr>
          <w:ilvl w:val="0"/>
          <w:numId w:val="2"/>
        </w:numPr>
        <w:ind w:hanging="294"/>
        <w:rPr>
          <w:i/>
          <w:iCs/>
        </w:rPr>
      </w:pPr>
      <w:r w:rsidRPr="00534D90">
        <w:rPr>
          <w:i/>
          <w:iCs/>
        </w:rPr>
        <w:t>Total effectiveness and capacity rate:</w:t>
      </w:r>
    </w:p>
    <w:p w14:paraId="49290A3F" w14:textId="1AAF9D02" w:rsidR="001072EA" w:rsidRPr="00534D90" w:rsidRDefault="001072EA" w:rsidP="00B972CA">
      <w:pPr>
        <w:pStyle w:val="NoSpacing"/>
        <w:ind w:left="720"/>
      </w:pPr>
      <w:r w:rsidRPr="00534D90">
        <w:t xml:space="preserve">The parameters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t xml:space="preserve">,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are taken as </w:t>
      </w:r>
      <m:oMath>
        <m:sSub>
          <m:sSubPr>
            <m:ctrlPr>
              <w:rPr>
                <w:rFonts w:ascii="Cambria Math" w:hAnsi="Cambria Math"/>
              </w:rPr>
            </m:ctrlPr>
          </m:sSubPr>
          <m:e>
            <m:r>
              <w:rPr>
                <w:rFonts w:ascii="Cambria Math" w:hAnsi="Cambria Math"/>
              </w:rPr>
              <m:t>ε</m:t>
            </m:r>
          </m:e>
          <m:sub>
            <m:r>
              <w:rPr>
                <w:rFonts w:ascii="Cambria Math" w:hAnsi="Cambria Math"/>
              </w:rPr>
              <m:t>t</m:t>
            </m:r>
          </m:sub>
        </m:sSub>
        <m:r>
          <w:rPr>
            <w:rFonts w:ascii="Cambria Math" w:hAnsi="Cambria Math"/>
          </w:rPr>
          <m:t>≥1</m:t>
        </m:r>
      </m:oMath>
      <w:r w:rsidRPr="00534D90">
        <w:t xml:space="preserve"> and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≥0.1</m:t>
        </m:r>
      </m:oMath>
      <w:r w:rsidRPr="00534D90">
        <w:t>, respectively, as there is no practical justification for considering values outside these ranges.</w:t>
      </w:r>
    </w:p>
    <w:p w14:paraId="67BC9905" w14:textId="77777777" w:rsidR="00F0346D" w:rsidRPr="00534D90" w:rsidRDefault="00F0346D" w:rsidP="001A75B3">
      <w:pPr>
        <w:pStyle w:val="NoSpacing"/>
        <w:numPr>
          <w:ilvl w:val="0"/>
          <w:numId w:val="2"/>
        </w:numPr>
        <w:rPr>
          <w:i/>
          <w:iCs/>
        </w:rPr>
      </w:pPr>
      <w:r w:rsidRPr="00534D90">
        <w:rPr>
          <w:i/>
          <w:iCs/>
        </w:rPr>
        <w:t>Temperature ratio:</w:t>
      </w:r>
    </w:p>
    <w:p w14:paraId="467AE78E" w14:textId="377BD949" w:rsidR="001072EA" w:rsidRPr="00534D90" w:rsidRDefault="001072EA" w:rsidP="00F0346D">
      <w:pPr>
        <w:pStyle w:val="NoSpacing"/>
        <w:ind w:left="720"/>
      </w:pPr>
      <w:r w:rsidRPr="00534D90">
        <w:t xml:space="preserve">The parameter </w:t>
      </w:r>
      <m:oMath>
        <m:r>
          <w:rPr>
            <w:rFonts w:ascii="Cambria Math" w:hAnsi="Cambria Math"/>
          </w:rPr>
          <m:t>τ=</m:t>
        </m:r>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sink</m:t>
            </m:r>
          </m:sub>
        </m:sSub>
      </m:oMath>
      <w:r w:rsidR="00F450D1" w:rsidRPr="00534D90">
        <w:t xml:space="preserve"> is considered within the range</w:t>
      </w:r>
      <w:r w:rsidR="00F450D1" w:rsidRPr="00534D90">
        <w:rPr>
          <w:rFonts w:eastAsiaTheme="minorEastAsia"/>
        </w:rPr>
        <w:t xml:space="preserve"> </w:t>
      </w:r>
      <m:oMath>
        <m:r>
          <w:rPr>
            <w:rFonts w:ascii="Cambria Math" w:hAnsi="Cambria Math"/>
          </w:rPr>
          <m:t>0.8≤τ&lt;1</m:t>
        </m:r>
      </m:oMath>
      <w:r w:rsidR="00F450D1" w:rsidRPr="00534D90">
        <w:rPr>
          <w:rFonts w:eastAsiaTheme="minorEastAsia"/>
        </w:rPr>
        <w:t>.</w:t>
      </w:r>
      <w:r w:rsidRPr="00534D90">
        <w:t xml:space="preserve"> </w:t>
      </w:r>
      <w:r w:rsidR="00E1054C" w:rsidRPr="00534D90">
        <w:t>This reflects typical GSHP operating conditions</w:t>
      </w:r>
      <w:r w:rsidRPr="00534D90">
        <w:t xml:space="preserve">, where the ground (soil) temperature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534D90">
        <w:t xml:space="preserve"> typically lies within 273</w:t>
      </w:r>
      <w:r w:rsidR="00E1054C" w:rsidRPr="00534D90">
        <w:t>-</w:t>
      </w:r>
      <w:r w:rsidRPr="00534D90">
        <w:t xml:space="preserve">293 K, and the heat sink temperature </w:t>
      </w:r>
      <m:oMath>
        <m:sSub>
          <m:sSubPr>
            <m:ctrlPr>
              <w:rPr>
                <w:rFonts w:ascii="Cambria Math" w:hAnsi="Cambria Math"/>
              </w:rPr>
            </m:ctrlPr>
          </m:sSubPr>
          <m:e>
            <m:r>
              <w:rPr>
                <w:rFonts w:ascii="Cambria Math" w:hAnsi="Cambria Math"/>
              </w:rPr>
              <m:t>T</m:t>
            </m:r>
          </m:e>
          <m:sub>
            <m:r>
              <w:rPr>
                <w:rFonts w:ascii="Cambria Math" w:hAnsi="Cambria Math"/>
              </w:rPr>
              <m:t>sink</m:t>
            </m:r>
          </m:sub>
        </m:sSub>
      </m:oMath>
      <w:r w:rsidRPr="00534D90">
        <w:t xml:space="preserve"> ranges from 298</w:t>
      </w:r>
      <w:r w:rsidR="00E1054C" w:rsidRPr="00534D90">
        <w:t>-</w:t>
      </w:r>
      <w:r w:rsidRPr="00534D90">
        <w:t>323 K.</w:t>
      </w:r>
    </w:p>
    <w:p w14:paraId="63CD8D6E" w14:textId="77777777" w:rsidR="00EA1BE3" w:rsidRPr="00534D90" w:rsidRDefault="00EA1BE3" w:rsidP="00CC3914">
      <w:pPr>
        <w:pStyle w:val="NoSpacing"/>
        <w:numPr>
          <w:ilvl w:val="0"/>
          <w:numId w:val="2"/>
        </w:numPr>
        <w:rPr>
          <w:i/>
          <w:iCs/>
        </w:rPr>
      </w:pPr>
      <w:r w:rsidRPr="00534D90">
        <w:rPr>
          <w:rFonts w:eastAsiaTheme="minorEastAsia"/>
          <w:i/>
          <w:iCs/>
        </w:rPr>
        <w:t>Imposed heat extraction rate:</w:t>
      </w:r>
    </w:p>
    <w:p w14:paraId="7412162A" w14:textId="1052A922" w:rsidR="001072EA" w:rsidRPr="00534D90" w:rsidRDefault="001072EA" w:rsidP="00EA1BE3">
      <w:pPr>
        <w:pStyle w:val="NoSpacing"/>
        <w:ind w:left="720"/>
      </w:pPr>
      <w:r w:rsidRPr="00534D90">
        <w:rPr>
          <w:rFonts w:eastAsiaTheme="minorEastAsia"/>
        </w:rPr>
        <w:t xml:space="preserve">The parameter </w:t>
      </w:r>
      <m:oMath>
        <m:sSub>
          <m:sSubPr>
            <m:ctrlPr>
              <w:rPr>
                <w:rFonts w:ascii="Cambria Math" w:hAnsi="Cambria Math"/>
              </w:rPr>
            </m:ctrlPr>
          </m:sSubPr>
          <m:e>
            <m:r>
              <w:rPr>
                <w:rFonts w:ascii="Cambria Math" w:hAnsi="Cambria Math"/>
              </w:rPr>
              <m:t>q</m:t>
            </m:r>
          </m:e>
          <m:sub>
            <m:r>
              <w:rPr>
                <w:rFonts w:ascii="Cambria Math" w:hAnsi="Cambria Math"/>
              </w:rPr>
              <m:t>g</m:t>
            </m:r>
            <m:r>
              <m:rPr>
                <m:sty m:val="p"/>
              </m:rPr>
              <w:rPr>
                <w:rFonts w:ascii="Cambria Math" w:hAnsi="Cambria Math"/>
              </w:rPr>
              <m:t>0</m:t>
            </m:r>
          </m:sub>
        </m:sSub>
      </m:oMath>
      <w:r w:rsidRPr="00534D90">
        <w:t xml:space="preserve"> is estimated to lie within the range </w:t>
      </w:r>
      <m:oMath>
        <m:r>
          <m:rPr>
            <m:sty m:val="p"/>
          </m:rPr>
          <w:rPr>
            <w:rFonts w:ascii="Cambria Math" w:hAnsi="Cambria Math"/>
          </w:rPr>
          <m:t>0&lt;</m:t>
        </m:r>
        <m:sSub>
          <m:sSubPr>
            <m:ctrlPr>
              <w:rPr>
                <w:rFonts w:ascii="Cambria Math" w:hAnsi="Cambria Math"/>
              </w:rPr>
            </m:ctrlPr>
          </m:sSubPr>
          <m:e>
            <m:r>
              <w:rPr>
                <w:rFonts w:ascii="Cambria Math" w:hAnsi="Cambria Math"/>
              </w:rPr>
              <m:t>q</m:t>
            </m:r>
          </m:e>
          <m:sub>
            <m:r>
              <w:rPr>
                <w:rFonts w:ascii="Cambria Math" w:hAnsi="Cambria Math"/>
              </w:rPr>
              <m:t>g</m:t>
            </m:r>
            <m:r>
              <m:rPr>
                <m:sty m:val="p"/>
              </m:rPr>
              <w:rPr>
                <w:rFonts w:ascii="Cambria Math" w:hAnsi="Cambria Math"/>
              </w:rPr>
              <m:t>0</m:t>
            </m:r>
          </m:sub>
        </m:sSub>
        <m:r>
          <m:rPr>
            <m:sty m:val="p"/>
          </m:rPr>
          <w:rPr>
            <w:rFonts w:ascii="Cambria Math"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r w:rsidRPr="00534D90">
        <w:t>, based on its definition</w:t>
      </w:r>
      <w:r w:rsidR="00153B71" w:rsidRPr="00534D90">
        <w:t>:</w:t>
      </w:r>
    </w:p>
    <w:p w14:paraId="5B55896A" w14:textId="77777777" w:rsidR="006B1ADD" w:rsidRPr="00534D90" w:rsidRDefault="006B1ADD" w:rsidP="00EA1BE3">
      <w:pPr>
        <w:pStyle w:val="NoSpacing"/>
        <w:ind w:left="720"/>
      </w:pPr>
    </w:p>
    <w:p w14:paraId="74E93274" w14:textId="77777777" w:rsidR="001072EA" w:rsidRPr="00534D90" w:rsidRDefault="00BD0BAE" w:rsidP="0068125A">
      <w:pPr>
        <w:pStyle w:val="Equation"/>
        <w:rPr>
          <w:rFonts w:ascii="Times New Roman" w:hAnsi="Times New Roman"/>
        </w:rPr>
      </w:pPr>
      <m:oMath>
        <m:sSub>
          <m:sSubPr>
            <m:ctrlPr/>
          </m:sSubPr>
          <m:e>
            <m:r>
              <m:t>q</m:t>
            </m:r>
          </m:e>
          <m:sub>
            <m:r>
              <m:t>g0</m:t>
            </m:r>
          </m:sub>
        </m:sSub>
        <m:r>
          <m:t>=</m:t>
        </m:r>
        <m:f>
          <m:fPr>
            <m:ctrlPr/>
          </m:fPr>
          <m:num>
            <m:sSub>
              <m:sSubPr>
                <m:ctrlPr/>
              </m:sSubPr>
              <m:e>
                <m:acc>
                  <m:accPr>
                    <m:chr m:val="̇"/>
                    <m:ctrlPr/>
                  </m:accPr>
                  <m:e>
                    <m:r>
                      <m:t>Q</m:t>
                    </m:r>
                  </m:e>
                </m:acc>
              </m:e>
              <m:sub>
                <m:r>
                  <m:t>g0</m:t>
                </m:r>
              </m:sub>
            </m:sSub>
          </m:num>
          <m:den>
            <m:sSub>
              <m:sSubPr>
                <m:ctrlPr/>
              </m:sSubPr>
              <m:e>
                <m:acc>
                  <m:accPr>
                    <m:chr m:val="̇"/>
                    <m:ctrlPr/>
                  </m:accPr>
                  <m:e>
                    <m:r>
                      <m:t>c</m:t>
                    </m:r>
                  </m:e>
                </m:acc>
              </m:e>
              <m:sub>
                <m:r>
                  <m:t>t</m:t>
                </m:r>
              </m:sub>
            </m:sSub>
            <m:sSub>
              <m:sSubPr>
                <m:ctrlPr/>
              </m:sSubPr>
              <m:e>
                <m:r>
                  <m:t>T</m:t>
                </m:r>
              </m:e>
              <m:sub>
                <m:r>
                  <m:t>sink</m:t>
                </m:r>
              </m:sub>
            </m:sSub>
          </m:den>
        </m:f>
        <m:r>
          <m:t>=</m:t>
        </m:r>
        <m:f>
          <m:fPr>
            <m:ctrlPr/>
          </m:fPr>
          <m:num>
            <m:sSub>
              <m:sSubPr>
                <m:ctrlPr/>
              </m:sSubPr>
              <m:e>
                <m:acc>
                  <m:accPr>
                    <m:chr m:val="̇"/>
                    <m:ctrlPr/>
                  </m:accPr>
                  <m:e>
                    <m:r>
                      <m:t>c</m:t>
                    </m:r>
                  </m:e>
                </m:acc>
              </m:e>
              <m:sub>
                <m:r>
                  <m:t>g</m:t>
                </m:r>
              </m:sub>
            </m:sSub>
            <m:d>
              <m:dPr>
                <m:ctrlPr/>
              </m:dPr>
              <m:e>
                <m:sSub>
                  <m:sSubPr>
                    <m:ctrlPr/>
                  </m:sSubPr>
                  <m:e>
                    <m:r>
                      <m:t>T</m:t>
                    </m:r>
                  </m:e>
                  <m:sub>
                    <m:r>
                      <m:t>g,out</m:t>
                    </m:r>
                  </m:sub>
                </m:sSub>
                <m:r>
                  <m:t>-</m:t>
                </m:r>
                <m:sSub>
                  <m:sSubPr>
                    <m:ctrlPr/>
                  </m:sSubPr>
                  <m:e>
                    <m:r>
                      <m:t>T</m:t>
                    </m:r>
                  </m:e>
                  <m:sub>
                    <m:r>
                      <m:t>g,in</m:t>
                    </m:r>
                  </m:sub>
                </m:sSub>
              </m:e>
            </m:d>
          </m:num>
          <m:den>
            <m:sSub>
              <m:sSubPr>
                <m:ctrlPr/>
              </m:sSubPr>
              <m:e>
                <m:acc>
                  <m:accPr>
                    <m:chr m:val="̇"/>
                    <m:ctrlPr/>
                  </m:accPr>
                  <m:e>
                    <m:r>
                      <m:t>c</m:t>
                    </m:r>
                  </m:e>
                </m:acc>
              </m:e>
              <m:sub>
                <m:r>
                  <m:t>t</m:t>
                </m:r>
              </m:sub>
            </m:sSub>
            <m:sSub>
              <m:sSubPr>
                <m:ctrlPr/>
              </m:sSubPr>
              <m:e>
                <m:r>
                  <m:t>T</m:t>
                </m:r>
              </m:e>
              <m:sub>
                <m:r>
                  <m:t>sink</m:t>
                </m:r>
              </m:sub>
            </m:sSub>
          </m:den>
        </m:f>
        <m:r>
          <m:t>=</m:t>
        </m:r>
        <m:sSub>
          <m:sSubPr>
            <m:ctrlPr/>
          </m:sSubPr>
          <m:e>
            <m:r>
              <m:t>c</m:t>
            </m:r>
          </m:e>
          <m:sub>
            <m:r>
              <m:t>g</m:t>
            </m:r>
          </m:sub>
        </m:sSub>
        <m:f>
          <m:fPr>
            <m:ctrlPr/>
          </m:fPr>
          <m:num>
            <m:r>
              <m:t>∆</m:t>
            </m:r>
            <m:sSub>
              <m:sSubPr>
                <m:ctrlPr/>
              </m:sSubPr>
              <m:e>
                <m:r>
                  <m:t>T</m:t>
                </m:r>
              </m:e>
              <m:sub>
                <m:r>
                  <m:t>g</m:t>
                </m:r>
              </m:sub>
            </m:sSub>
          </m:num>
          <m:den>
            <m:sSub>
              <m:sSubPr>
                <m:ctrlPr/>
              </m:sSubPr>
              <m:e>
                <m:r>
                  <m:t>T</m:t>
                </m:r>
              </m:e>
              <m:sub>
                <m:r>
                  <m:t>sink</m:t>
                </m:r>
              </m:sub>
            </m:sSub>
          </m:den>
        </m:f>
      </m:oMath>
      <w:r w:rsidR="001072EA" w:rsidRPr="00534D90">
        <w:rPr>
          <w:rFonts w:ascii="Times New Roman" w:hAnsi="Times New Roman"/>
        </w:rPr>
        <w:t>.</w:t>
      </w:r>
    </w:p>
    <w:p w14:paraId="039BDB04" w14:textId="77777777" w:rsidR="00153B71" w:rsidRPr="00534D90" w:rsidRDefault="00153B71" w:rsidP="00CC3914">
      <w:pPr>
        <w:pStyle w:val="NoSpacing"/>
        <w:ind w:left="720"/>
      </w:pPr>
    </w:p>
    <w:p w14:paraId="31418D3E" w14:textId="7EF78408" w:rsidR="001072EA" w:rsidRPr="00534D90" w:rsidRDefault="001072EA" w:rsidP="00CC3914">
      <w:pPr>
        <w:pStyle w:val="NoSpacing"/>
        <w:ind w:left="720"/>
      </w:pPr>
      <w:r w:rsidRPr="00534D90">
        <w:t>For GSHP</w:t>
      </w:r>
      <w:r w:rsidR="00153B71" w:rsidRPr="00534D90">
        <w:t xml:space="preserve"> systems</w:t>
      </w:r>
      <w:r w:rsidRPr="00534D90">
        <w:t xml:space="preserve">, </w:t>
      </w:r>
      <w:r w:rsidR="00522CCE" w:rsidRPr="00534D90">
        <w:t xml:space="preserve">the capacity rate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00522CCE" w:rsidRPr="00534D90">
        <w:t xml:space="preserve"> satisfies </w:t>
      </w:r>
      <w:r w:rsidRPr="00534D90">
        <w:rPr>
          <w:rFonts w:eastAsiaTheme="minorEastAsia"/>
        </w:rPr>
        <w:t xml:space="preserve"> </w:t>
      </w:r>
      <m:oMath>
        <m:r>
          <m:rPr>
            <m:sty m:val="p"/>
          </m:rPr>
          <w:rPr>
            <w:rFonts w:ascii="Cambria Math" w:hAnsi="Cambria Math"/>
          </w:rPr>
          <m:t>0&lt;</m:t>
        </m:r>
        <m:sSub>
          <m:sSubPr>
            <m:ctrlPr>
              <w:rPr>
                <w:rFonts w:ascii="Cambria Math" w:hAnsi="Cambria Math"/>
              </w:rPr>
            </m:ctrlPr>
          </m:sSubPr>
          <m:e>
            <m:r>
              <w:rPr>
                <w:rFonts w:ascii="Cambria Math" w:hAnsi="Cambria Math"/>
              </w:rPr>
              <m:t>c</m:t>
            </m:r>
          </m:e>
          <m:sub>
            <m:r>
              <w:rPr>
                <w:rFonts w:ascii="Cambria Math" w:hAnsi="Cambria Math"/>
              </w:rPr>
              <m:t>g</m:t>
            </m:r>
          </m:sub>
        </m:sSub>
        <m:r>
          <m:rPr>
            <m:sty m:val="p"/>
          </m:rPr>
          <w:rPr>
            <w:rFonts w:ascii="Cambria Math" w:hAnsi="Cambria Math"/>
          </w:rPr>
          <m:t>&lt;</m:t>
        </m:r>
        <m:sSub>
          <m:sSubPr>
            <m:ctrlPr>
              <w:rPr>
                <w:rFonts w:ascii="Cambria Math" w:hAnsi="Cambria Math"/>
              </w:rPr>
            </m:ctrlPr>
          </m:sSubPr>
          <m:e>
            <m:r>
              <w:rPr>
                <w:rFonts w:ascii="Cambria Math" w:hAnsi="Cambria Math"/>
              </w:rPr>
              <m:t>c</m:t>
            </m:r>
          </m:e>
          <m:sub>
            <m:r>
              <w:rPr>
                <w:rFonts w:ascii="Cambria Math" w:hAnsi="Cambria Math"/>
              </w:rPr>
              <m:t>t</m:t>
            </m:r>
          </m:sub>
        </m:sSub>
        <m:r>
          <m:rPr>
            <m:sty m:val="p"/>
          </m:rPr>
          <w:rPr>
            <w:rFonts w:ascii="Cambria Math" w:hAnsi="Cambria Math"/>
          </w:rPr>
          <m:t>~1</m:t>
        </m:r>
      </m:oMath>
      <w:r w:rsidR="00522CCE" w:rsidRPr="00534D90">
        <w:t>, while the ground temperature difference is typically within</w:t>
      </w:r>
      <w:r w:rsidRPr="00534D90">
        <w:t xml:space="preserve"> </w:t>
      </w:r>
      <m:oMath>
        <m:r>
          <m:rPr>
            <m:sty m:val="p"/>
          </m:rPr>
          <w:rPr>
            <w:rFonts w:ascii="Cambria Math" w:hAnsi="Cambria Math"/>
          </w:rPr>
          <m:t xml:space="preserve">0 </m:t>
        </m:r>
        <m:r>
          <w:rPr>
            <w:rFonts w:ascii="Cambria Math" w:hAnsi="Cambria Math"/>
          </w:rPr>
          <m:t>K</m:t>
        </m:r>
        <m:r>
          <m:rPr>
            <m:sty m:val="p"/>
          </m:rP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g</m:t>
            </m:r>
          </m:sub>
        </m:sSub>
        <m:r>
          <m:rPr>
            <m:sty m:val="p"/>
          </m:rPr>
          <w:rPr>
            <w:rFonts w:ascii="Cambria Math" w:hAnsi="Cambria Math"/>
          </w:rPr>
          <m:t xml:space="preserve">&lt;20 </m:t>
        </m:r>
        <m:r>
          <w:rPr>
            <w:rFonts w:ascii="Cambria Math" w:hAnsi="Cambria Math"/>
          </w:rPr>
          <m:t>K</m:t>
        </m:r>
      </m:oMath>
      <w:r w:rsidRPr="00534D90">
        <w:t>.</w:t>
      </w:r>
    </w:p>
    <w:p w14:paraId="714C32FC" w14:textId="77777777" w:rsidR="00533CC2" w:rsidRPr="00534D90" w:rsidRDefault="00533CC2" w:rsidP="001A75B3">
      <w:pPr>
        <w:pStyle w:val="NoSpacing"/>
        <w:numPr>
          <w:ilvl w:val="0"/>
          <w:numId w:val="2"/>
        </w:numPr>
        <w:rPr>
          <w:i/>
          <w:iCs/>
        </w:rPr>
      </w:pPr>
      <w:r w:rsidRPr="00534D90">
        <w:rPr>
          <w:rFonts w:eastAsiaTheme="minorEastAsia"/>
          <w:i/>
          <w:iCs/>
        </w:rPr>
        <w:t>Irreversibility ratio:</w:t>
      </w:r>
    </w:p>
    <w:p w14:paraId="3AD45C2A" w14:textId="02BCA9FB" w:rsidR="001072EA" w:rsidRPr="00534D90" w:rsidRDefault="001072EA" w:rsidP="00533CC2">
      <w:pPr>
        <w:pStyle w:val="NoSpacing"/>
        <w:ind w:left="720"/>
      </w:pPr>
      <w:r w:rsidRPr="00534D90">
        <w:rPr>
          <w:rFonts w:eastAsiaTheme="minorEastAsia"/>
        </w:rPr>
        <w:t xml:space="preserve">The parameter </w:t>
      </w:r>
      <m:oMath>
        <m:r>
          <w:rPr>
            <w:rFonts w:ascii="Cambria Math" w:hAnsi="Cambria Math"/>
          </w:rPr>
          <m:t>I</m:t>
        </m:r>
      </m:oMath>
      <w:r w:rsidRPr="00534D90">
        <w:rPr>
          <w:rFonts w:eastAsiaTheme="minorEastAsia"/>
        </w:rPr>
        <w:t xml:space="preserve"> </w:t>
      </w:r>
      <w:r w:rsidR="00533CC2" w:rsidRPr="00534D90">
        <w:rPr>
          <w:rFonts w:eastAsiaTheme="minorEastAsia"/>
        </w:rPr>
        <w:t xml:space="preserve">is taken within </w:t>
      </w:r>
      <w:r w:rsidRPr="00534D90">
        <w:rPr>
          <w:rFonts w:eastAsiaTheme="minorEastAsia"/>
        </w:rPr>
        <w:t xml:space="preserve">the range </w:t>
      </w:r>
      <m:oMath>
        <m:r>
          <m:rPr>
            <m:sty m:val="p"/>
          </m:rPr>
          <w:rPr>
            <w:rFonts w:ascii="Cambria Math" w:hAnsi="Cambria Math"/>
          </w:rPr>
          <m:t>1≤</m:t>
        </m:r>
        <m:r>
          <w:rPr>
            <w:rFonts w:ascii="Cambria Math" w:hAnsi="Cambria Math"/>
          </w:rPr>
          <m:t>I</m:t>
        </m:r>
        <m:r>
          <m:rPr>
            <m:sty m:val="p"/>
          </m:rPr>
          <w:rPr>
            <w:rFonts w:ascii="Cambria Math" w:hAnsi="Cambria Math"/>
          </w:rPr>
          <m:t>≤1.5</m:t>
        </m:r>
      </m:oMath>
      <w:r w:rsidRPr="00534D90">
        <w:rPr>
          <w:rFonts w:eastAsiaTheme="minorEastAsia"/>
        </w:rPr>
        <w:t>,</w:t>
      </w:r>
      <w:r w:rsidR="0044111C" w:rsidRPr="00534D90">
        <w:t xml:space="preserve"> which corresponds to realistic heat pump systems with moderate thermodynamic losses. Higher values are excluded as they represent unrealistic or inefficient operating conditions</w:t>
      </w:r>
      <w:r w:rsidRPr="00534D90">
        <w:t>.</w:t>
      </w:r>
    </w:p>
    <w:p w14:paraId="34F50558" w14:textId="77777777" w:rsidR="0002229E" w:rsidRPr="00534D90" w:rsidRDefault="0002229E" w:rsidP="001A75B3">
      <w:pPr>
        <w:pStyle w:val="NoSpacing"/>
        <w:numPr>
          <w:ilvl w:val="0"/>
          <w:numId w:val="2"/>
        </w:numPr>
        <w:rPr>
          <w:i/>
          <w:iCs/>
        </w:rPr>
      </w:pPr>
      <w:r w:rsidRPr="00534D90">
        <w:rPr>
          <w:rFonts w:eastAsiaTheme="minorEastAsia"/>
          <w:i/>
          <w:iCs/>
        </w:rPr>
        <w:t>Entropy production rate:</w:t>
      </w:r>
    </w:p>
    <w:p w14:paraId="7FE08C86" w14:textId="2D9D69C7" w:rsidR="001072EA" w:rsidRPr="00534D90" w:rsidRDefault="001072EA" w:rsidP="0002229E">
      <w:pPr>
        <w:pStyle w:val="NoSpacing"/>
        <w:ind w:left="720"/>
      </w:pPr>
      <w:r w:rsidRPr="00534D90">
        <w:rPr>
          <w:rFonts w:eastAsiaTheme="minorEastAsia"/>
        </w:rPr>
        <w:t>To enable</w:t>
      </w:r>
      <w:r w:rsidR="00733358" w:rsidRPr="00534D90">
        <w:rPr>
          <w:rFonts w:eastAsiaTheme="minorEastAsia"/>
        </w:rPr>
        <w:t xml:space="preserve"> </w:t>
      </w:r>
      <w:r w:rsidRPr="00534D90">
        <w:rPr>
          <w:rFonts w:eastAsiaTheme="minorEastAsia"/>
        </w:rPr>
        <w:t xml:space="preserve">comparison </w:t>
      </w:r>
      <w:r w:rsidR="00733358" w:rsidRPr="00534D90">
        <w:rPr>
          <w:rFonts w:eastAsiaTheme="minorEastAsia"/>
        </w:rPr>
        <w:t>between the two irreversibility formulations</w:t>
      </w:r>
      <w:r w:rsidRPr="00534D90">
        <w:rPr>
          <w:rFonts w:eastAsiaTheme="minorEastAsia"/>
        </w:rPr>
        <w:t xml:space="preserve">, </w:t>
      </w:r>
      <w:r w:rsidR="0007469C" w:rsidRPr="00534D90">
        <w:rPr>
          <w:rFonts w:eastAsiaTheme="minorEastAsia"/>
        </w:rPr>
        <w:t xml:space="preserve">the non-dimensional entropy production parameter </w:t>
      </w:r>
      <m:oMath>
        <m:r>
          <w:rPr>
            <w:rFonts w:ascii="Cambria Math" w:hAnsi="Cambria Math"/>
          </w:rPr>
          <m:t>s</m:t>
        </m:r>
      </m:oMath>
      <w:r w:rsidRPr="00534D90">
        <w:t xml:space="preserve"> is expressed as a function of parameters </w:t>
      </w:r>
      <m:oMath>
        <m:r>
          <w:rPr>
            <w:rFonts w:ascii="Cambria Math" w:hAnsi="Cambria Math"/>
          </w:rPr>
          <m:t>I</m:t>
        </m:r>
      </m:oMath>
      <w:r w:rsidRPr="00534D90">
        <w:rPr>
          <w:rFonts w:eastAsiaTheme="minorEastAsia"/>
        </w:rPr>
        <w:t xml:space="preserve">, </w:t>
      </w:r>
      <m:oMath>
        <m:sSub>
          <m:sSubPr>
            <m:ctrlPr>
              <w:rPr>
                <w:rFonts w:ascii="Cambria Math" w:hAnsi="Cambria Math"/>
              </w:rPr>
            </m:ctrlPr>
          </m:sSubPr>
          <m:e>
            <m:r>
              <w:rPr>
                <w:rFonts w:ascii="Cambria Math" w:hAnsi="Cambria Math"/>
              </w:rPr>
              <m:t>q</m:t>
            </m:r>
          </m:e>
          <m:sub>
            <m:r>
              <w:rPr>
                <w:rFonts w:ascii="Cambria Math" w:hAnsi="Cambria Math"/>
              </w:rPr>
              <m:t>g</m:t>
            </m:r>
            <m:r>
              <m:rPr>
                <m:sty m:val="p"/>
              </m:rPr>
              <w:rPr>
                <w:rFonts w:ascii="Cambria Math" w:hAnsi="Cambria Math"/>
              </w:rPr>
              <m:t>0</m:t>
            </m:r>
          </m:sub>
        </m:sSub>
      </m:oMath>
      <w:r w:rsidRPr="00534D90">
        <w:rPr>
          <w:rFonts w:eastAsiaTheme="minorEastAsia"/>
        </w:rPr>
        <w:t xml:space="preserve"> (or </w:t>
      </w:r>
      <m:oMath>
        <m:sSub>
          <m:sSubPr>
            <m:ctrlPr>
              <w:rPr>
                <w:rFonts w:ascii="Cambria Math" w:hAnsi="Cambria Math"/>
              </w:rPr>
            </m:ctrlPr>
          </m:sSubPr>
          <m:e>
            <m:r>
              <w:rPr>
                <w:rFonts w:ascii="Cambria Math" w:hAnsi="Cambria Math"/>
              </w:rPr>
              <m:t>q</m:t>
            </m:r>
          </m:e>
          <m:sub>
            <m:r>
              <w:rPr>
                <w:rFonts w:ascii="Cambria Math" w:hAnsi="Cambria Math"/>
              </w:rPr>
              <m:t>p</m:t>
            </m:r>
            <m:r>
              <m:rPr>
                <m:sty m:val="p"/>
              </m:rPr>
              <w:rPr>
                <w:rFonts w:ascii="Cambria Math" w:hAnsi="Cambria Math"/>
              </w:rPr>
              <m:t>0</m:t>
            </m:r>
          </m:sub>
        </m:sSub>
      </m:oMath>
      <w:r w:rsidRPr="00534D90">
        <w:rPr>
          <w:rFonts w:eastAsiaTheme="minorEastAsia"/>
        </w:rPr>
        <w:t xml:space="preserve">),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534D90">
        <w:rPr>
          <w:rFonts w:eastAsiaTheme="minorEastAsia"/>
        </w:rPr>
        <w:t xml:space="preserve">,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rPr>
          <w:rFonts w:eastAsiaTheme="minorEastAsia"/>
        </w:rPr>
        <w:t xml:space="preserve">,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rPr>
          <w:rFonts w:eastAsiaTheme="minorEastAsia"/>
        </w:rPr>
        <w:t xml:space="preserve">. </w:t>
      </w:r>
      <w:r w:rsidRPr="00534D90">
        <w:t xml:space="preserve">These formulations, </w:t>
      </w:r>
      <w:r w:rsidR="005D4128" w:rsidRPr="00534D90">
        <w:t>c</w:t>
      </w:r>
      <w:r w:rsidR="00DB6CD1" w:rsidRPr="00534D90">
        <w:t xml:space="preserve">orresponding to the </w:t>
      </w:r>
      <w:r w:rsidR="00DB6CD1" w:rsidRPr="00534D90">
        <w:lastRenderedPageBreak/>
        <w:t>imposed heat extraction and production cases</w:t>
      </w:r>
      <w:r w:rsidRPr="00534D90">
        <w:t>, are derived from Eq</w:t>
      </w:r>
      <w:r w:rsidR="005D4128" w:rsidRPr="00534D90">
        <w:t>uation</w:t>
      </w:r>
      <w:r w:rsidRPr="00534D90">
        <w:t xml:space="preserve">s. (4b) and (4c), under the assumptions </w:t>
      </w:r>
      <m:oMath>
        <m:sSubSup>
          <m:sSubSupPr>
            <m:ctrlPr>
              <w:rPr>
                <w:rFonts w:ascii="Cambria Math" w:hAnsi="Cambria Math"/>
              </w:rPr>
            </m:ctrlPr>
          </m:sSubSupPr>
          <m:e>
            <m:r>
              <w:rPr>
                <w:rFonts w:ascii="Cambria Math" w:hAnsi="Cambria Math"/>
              </w:rPr>
              <m:t>c</m:t>
            </m:r>
          </m:e>
          <m:sub>
            <m:r>
              <w:rPr>
                <w:rFonts w:ascii="Cambria Math" w:hAnsi="Cambria Math"/>
              </w:rPr>
              <m:t>g</m:t>
            </m:r>
          </m:sub>
          <m:sup>
            <m: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t</m:t>
                </m:r>
              </m:sub>
            </m:sSub>
          </m:num>
          <m:den>
            <m:r>
              <w:rPr>
                <w:rFonts w:ascii="Cambria Math" w:hAnsi="Cambria Math"/>
              </w:rPr>
              <m:t>2</m:t>
            </m:r>
          </m:den>
        </m:f>
      </m:oMath>
      <w:r w:rsidRPr="00534D90">
        <w:t xml:space="preserve"> and </w:t>
      </w:r>
      <m:oMath>
        <m:sSubSup>
          <m:sSubSupPr>
            <m:ctrlPr>
              <w:rPr>
                <w:rFonts w:ascii="Cambria Math" w:hAnsi="Cambria Math"/>
              </w:rPr>
            </m:ctrlPr>
          </m:sSubSupPr>
          <m:e>
            <m:r>
              <w:rPr>
                <w:rFonts w:ascii="Cambria Math" w:hAnsi="Cambria Math"/>
              </w:rPr>
              <m:t>ε</m:t>
            </m:r>
          </m:e>
          <m:sub>
            <m:r>
              <w:rPr>
                <w:rFonts w:ascii="Cambria Math" w:hAnsi="Cambria Math"/>
              </w:rPr>
              <m:t>g</m:t>
            </m:r>
          </m:sub>
          <m:sup>
            <m: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evap</m:t>
            </m:r>
          </m:sub>
          <m:sup>
            <m: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t</m:t>
                </m:r>
              </m:sub>
            </m:sSub>
          </m:num>
          <m:den>
            <m:r>
              <w:rPr>
                <w:rFonts w:ascii="Cambria Math" w:hAnsi="Cambria Math"/>
              </w:rPr>
              <m:t>4</m:t>
            </m:r>
          </m:den>
        </m:f>
      </m:oMath>
      <w:r w:rsidRPr="00534D90">
        <w:rPr>
          <w:rFonts w:eastAsiaTheme="minorEastAsia"/>
        </w:rPr>
        <w:t xml:space="preserve">, </w:t>
      </w:r>
      <w:r w:rsidR="007E58C0" w:rsidRPr="00534D90">
        <w:rPr>
          <w:rFonts w:eastAsiaTheme="minorEastAsia"/>
        </w:rPr>
        <w:t>leading to the expressions presented in Eqs. (21a) and (21b)</w:t>
      </w:r>
      <w:r w:rsidR="009545AD" w:rsidRPr="00534D90">
        <w:rPr>
          <w:rFonts w:eastAsiaTheme="minorEastAsia"/>
        </w:rPr>
        <w:t>, respectively:</w:t>
      </w:r>
    </w:p>
    <w:p w14:paraId="51055789" w14:textId="77777777" w:rsidR="001028BD" w:rsidRPr="00534D90" w:rsidRDefault="001028BD" w:rsidP="001028BD">
      <w:pPr>
        <w:pStyle w:val="NoSpacing"/>
        <w:rPr>
          <w:rFonts w:eastAsiaTheme="minorEastAsia"/>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1028BD" w:rsidRPr="00534D90" w14:paraId="415CDCA3" w14:textId="77777777" w:rsidTr="00CF7301">
        <w:trPr>
          <w:trHeight w:val="340"/>
        </w:trPr>
        <w:tc>
          <w:tcPr>
            <w:tcW w:w="8931" w:type="dxa"/>
            <w:vAlign w:val="center"/>
          </w:tcPr>
          <w:p w14:paraId="5098B368" w14:textId="622D5AF6" w:rsidR="001028BD" w:rsidRPr="00534D90" w:rsidRDefault="001028BD" w:rsidP="00520B47">
            <w:pPr>
              <w:pStyle w:val="Equation"/>
              <w:rPr>
                <w:rFonts w:ascii="Times New Roman" w:hAnsi="Times New Roman"/>
                <w:i w:val="0"/>
              </w:rPr>
            </w:pPr>
            <m:oMath>
              <m:r>
                <m:t>s=</m:t>
              </m:r>
              <m:f>
                <m:fPr>
                  <m:ctrlPr/>
                </m:fPr>
                <m:num>
                  <m:acc>
                    <m:accPr>
                      <m:chr m:val="̇"/>
                      <m:ctrlPr/>
                    </m:accPr>
                    <m:e>
                      <m:r>
                        <m:t>S</m:t>
                      </m:r>
                    </m:e>
                  </m:acc>
                </m:num>
                <m:den>
                  <m:sSub>
                    <m:sSubPr>
                      <m:ctrlPr/>
                    </m:sSubPr>
                    <m:e>
                      <m:acc>
                        <m:accPr>
                          <m:chr m:val="̇"/>
                          <m:ctrlPr/>
                        </m:accPr>
                        <m:e>
                          <m:r>
                            <m:t>c</m:t>
                          </m:r>
                        </m:e>
                      </m:acc>
                    </m:e>
                    <m:sub>
                      <m:r>
                        <m:t>t</m:t>
                      </m:r>
                    </m:sub>
                  </m:sSub>
                </m:den>
              </m:f>
              <m:r>
                <m:t>=</m:t>
              </m:r>
              <m:f>
                <m:fPr>
                  <m:ctrlPr/>
                </m:fPr>
                <m:num>
                  <m:d>
                    <m:dPr>
                      <m:ctrlPr/>
                    </m:dPr>
                    <m:e>
                      <m:r>
                        <m:t>I-1</m:t>
                      </m:r>
                    </m:e>
                  </m:d>
                  <m:sSub>
                    <m:sSubPr>
                      <m:ctrlPr/>
                    </m:sSubPr>
                    <m:e>
                      <m:acc>
                        <m:accPr>
                          <m:chr m:val="̇"/>
                          <m:ctrlPr/>
                        </m:accPr>
                        <m:e>
                          <m:r>
                            <m:t>Q</m:t>
                          </m:r>
                        </m:e>
                      </m:acc>
                    </m:e>
                    <m:sub>
                      <m:r>
                        <m:t>g</m:t>
                      </m:r>
                    </m:sub>
                  </m:sSub>
                </m:num>
                <m:den>
                  <m:sSub>
                    <m:sSubPr>
                      <m:ctrlPr/>
                    </m:sSubPr>
                    <m:e>
                      <m:acc>
                        <m:accPr>
                          <m:chr m:val="̇"/>
                          <m:ctrlPr/>
                        </m:accPr>
                        <m:e>
                          <m:r>
                            <m:t>c</m:t>
                          </m:r>
                        </m:e>
                      </m:acc>
                    </m:e>
                    <m:sub>
                      <m:r>
                        <m:t>t</m:t>
                      </m:r>
                    </m:sub>
                  </m:sSub>
                  <m:sSub>
                    <m:sSubPr>
                      <m:ctrlPr/>
                    </m:sSubPr>
                    <m:e>
                      <m:r>
                        <m:t>T</m:t>
                      </m:r>
                    </m:e>
                    <m:sub>
                      <m:r>
                        <m:t>evap</m:t>
                      </m:r>
                    </m:sub>
                  </m:sSub>
                </m:den>
              </m:f>
              <m:r>
                <m:t>=</m:t>
              </m:r>
              <m:f>
                <m:fPr>
                  <m:ctrlPr/>
                </m:fPr>
                <m:num>
                  <m:d>
                    <m:dPr>
                      <m:ctrlPr/>
                    </m:dPr>
                    <m:e>
                      <m:r>
                        <m:t>I-1</m:t>
                      </m:r>
                    </m:e>
                  </m:d>
                  <m:sSub>
                    <m:sSubPr>
                      <m:ctrlPr/>
                    </m:sSubPr>
                    <m:e>
                      <m:r>
                        <m:t>q</m:t>
                      </m:r>
                    </m:e>
                    <m:sub>
                      <m:r>
                        <m:t>g0</m:t>
                      </m:r>
                    </m:sub>
                  </m:sSub>
                  <m:sSub>
                    <m:sSubPr>
                      <m:ctrlPr/>
                    </m:sSubPr>
                    <m:e>
                      <m:r>
                        <m:t>T</m:t>
                      </m:r>
                    </m:e>
                    <m:sub>
                      <m:r>
                        <m:t>sink</m:t>
                      </m:r>
                    </m:sub>
                  </m:sSub>
                </m:num>
                <m:den>
                  <m:sSub>
                    <m:sSubPr>
                      <m:ctrlPr/>
                    </m:sSubPr>
                    <m:e>
                      <m:r>
                        <m:t>T</m:t>
                      </m:r>
                    </m:e>
                    <m:sub>
                      <m:r>
                        <m:t>evap</m:t>
                      </m:r>
                    </m:sub>
                  </m:sSub>
                </m:den>
              </m:f>
              <m:r>
                <m:t>≈</m:t>
              </m:r>
              <m:f>
                <m:fPr>
                  <m:ctrlPr/>
                </m:fPr>
                <m:num>
                  <m:d>
                    <m:dPr>
                      <m:ctrlPr/>
                    </m:dPr>
                    <m:e>
                      <m:r>
                        <m:t>I-1</m:t>
                      </m:r>
                    </m:e>
                  </m:d>
                  <m:sSub>
                    <m:sSubPr>
                      <m:ctrlPr/>
                    </m:sSubPr>
                    <m:e>
                      <m:r>
                        <m:t>q</m:t>
                      </m:r>
                    </m:e>
                    <m:sub>
                      <m:r>
                        <m:t>g0</m:t>
                      </m:r>
                    </m:sub>
                  </m:sSub>
                </m:num>
                <m:den>
                  <m:r>
                    <m:t>τ-</m:t>
                  </m:r>
                  <m:f>
                    <m:fPr>
                      <m:ctrlPr/>
                    </m:fPr>
                    <m:num>
                      <m:r>
                        <m:t>2</m:t>
                      </m:r>
                      <m:sSub>
                        <m:sSubPr>
                          <m:ctrlPr/>
                        </m:sSubPr>
                        <m:e>
                          <m:r>
                            <m:t>q</m:t>
                          </m:r>
                        </m:e>
                        <m:sub>
                          <m:r>
                            <m:t>g0</m:t>
                          </m:r>
                        </m:sub>
                      </m:sSub>
                    </m:num>
                    <m:den>
                      <m:sSub>
                        <m:sSubPr>
                          <m:ctrlPr/>
                        </m:sSubPr>
                        <m:e>
                          <m:r>
                            <m:t>c</m:t>
                          </m:r>
                        </m:e>
                        <m:sub>
                          <m:r>
                            <m:t>t</m:t>
                          </m:r>
                        </m:sub>
                      </m:sSub>
                    </m:den>
                  </m:f>
                  <m:d>
                    <m:dPr>
                      <m:ctrlPr/>
                    </m:dPr>
                    <m:e>
                      <m:f>
                        <m:fPr>
                          <m:ctrlPr/>
                        </m:fPr>
                        <m:num>
                          <m:r>
                            <m:t>8</m:t>
                          </m:r>
                        </m:num>
                        <m:den>
                          <m:sSub>
                            <m:sSubPr>
                              <m:ctrlPr/>
                            </m:sSubPr>
                            <m:e>
                              <m:r>
                                <m:t>ε</m:t>
                              </m:r>
                            </m:e>
                            <m:sub>
                              <m:r>
                                <m:t>t</m:t>
                              </m:r>
                            </m:sub>
                          </m:sSub>
                        </m:den>
                      </m:f>
                      <m:r>
                        <m:t>-1</m:t>
                      </m:r>
                    </m:e>
                  </m:d>
                </m:den>
              </m:f>
            </m:oMath>
            <w:r w:rsidRPr="00534D90">
              <w:rPr>
                <w:rFonts w:ascii="Times New Roman" w:hAnsi="Times New Roman"/>
              </w:rPr>
              <w:t xml:space="preserve">, </w:t>
            </w:r>
          </w:p>
        </w:tc>
        <w:tc>
          <w:tcPr>
            <w:tcW w:w="709" w:type="dxa"/>
            <w:vAlign w:val="center"/>
          </w:tcPr>
          <w:p w14:paraId="0D278D1A" w14:textId="678B0BBF" w:rsidR="001028BD" w:rsidRPr="00534D90" w:rsidRDefault="001028BD"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(21a)</w:t>
            </w:r>
          </w:p>
        </w:tc>
      </w:tr>
      <w:tr w:rsidR="006B1ADD" w:rsidRPr="00534D90" w14:paraId="3AC9837F" w14:textId="77777777" w:rsidTr="00CF7301">
        <w:trPr>
          <w:trHeight w:val="340"/>
        </w:trPr>
        <w:tc>
          <w:tcPr>
            <w:tcW w:w="8931" w:type="dxa"/>
            <w:vAlign w:val="center"/>
          </w:tcPr>
          <w:p w14:paraId="61BAAADF" w14:textId="77777777" w:rsidR="006B1ADD" w:rsidRPr="00534D90" w:rsidRDefault="006B1ADD" w:rsidP="00520B47">
            <w:pPr>
              <w:pStyle w:val="Equation"/>
              <w:rPr>
                <w:rFonts w:ascii="Times New Roman" w:hAnsi="Times New Roman"/>
                <w:i w:val="0"/>
              </w:rPr>
            </w:pPr>
          </w:p>
        </w:tc>
        <w:tc>
          <w:tcPr>
            <w:tcW w:w="709" w:type="dxa"/>
            <w:vAlign w:val="center"/>
          </w:tcPr>
          <w:p w14:paraId="513A0B1F" w14:textId="77777777" w:rsidR="006B1ADD" w:rsidRPr="00534D90" w:rsidRDefault="006B1ADD" w:rsidP="00520B47">
            <w:pPr>
              <w:pStyle w:val="MDPI31text"/>
              <w:spacing w:line="240" w:lineRule="auto"/>
              <w:ind w:left="0" w:firstLine="0"/>
              <w:jc w:val="right"/>
              <w:rPr>
                <w:rFonts w:ascii="Times New Roman" w:hAnsi="Times New Roman"/>
                <w:sz w:val="28"/>
                <w:szCs w:val="28"/>
              </w:rPr>
            </w:pPr>
          </w:p>
        </w:tc>
      </w:tr>
      <w:tr w:rsidR="001028BD" w:rsidRPr="00534D90" w14:paraId="5B90E237" w14:textId="77777777" w:rsidTr="00CF7301">
        <w:trPr>
          <w:trHeight w:val="340"/>
        </w:trPr>
        <w:tc>
          <w:tcPr>
            <w:tcW w:w="8931" w:type="dxa"/>
            <w:vAlign w:val="center"/>
          </w:tcPr>
          <w:p w14:paraId="654D00CE" w14:textId="542ED3A8" w:rsidR="001028BD" w:rsidRPr="00534D90" w:rsidRDefault="001028BD" w:rsidP="00520B47">
            <w:pPr>
              <w:pStyle w:val="Equation"/>
              <w:rPr>
                <w:rFonts w:ascii="Times New Roman" w:hAnsi="Times New Roman"/>
                <w:i w:val="0"/>
              </w:rPr>
            </w:pPr>
            <m:oMath>
              <m:r>
                <m:t>s=</m:t>
              </m:r>
              <m:f>
                <m:fPr>
                  <m:ctrlPr/>
                </m:fPr>
                <m:num>
                  <m:acc>
                    <m:accPr>
                      <m:chr m:val="̇"/>
                      <m:ctrlPr/>
                    </m:accPr>
                    <m:e>
                      <m:r>
                        <m:t>S</m:t>
                      </m:r>
                    </m:e>
                  </m:acc>
                </m:num>
                <m:den>
                  <m:sSub>
                    <m:sSubPr>
                      <m:ctrlPr/>
                    </m:sSubPr>
                    <m:e>
                      <m:acc>
                        <m:accPr>
                          <m:chr m:val="̇"/>
                          <m:ctrlPr/>
                        </m:accPr>
                        <m:e>
                          <m:r>
                            <m:t>c</m:t>
                          </m:r>
                        </m:e>
                      </m:acc>
                    </m:e>
                    <m:sub>
                      <m:r>
                        <m:t>t</m:t>
                      </m:r>
                    </m:sub>
                  </m:sSub>
                </m:den>
              </m:f>
              <m:r>
                <m:t>=</m:t>
              </m:r>
              <m:f>
                <m:fPr>
                  <m:ctrlPr/>
                </m:fPr>
                <m:num>
                  <m:d>
                    <m:dPr>
                      <m:ctrlPr/>
                    </m:dPr>
                    <m:e>
                      <m:r>
                        <m:t>I-1</m:t>
                      </m:r>
                    </m:e>
                  </m:d>
                  <m:sSub>
                    <m:sSubPr>
                      <m:ctrlPr/>
                    </m:sSubPr>
                    <m:e>
                      <m:acc>
                        <m:accPr>
                          <m:chr m:val="̇"/>
                          <m:ctrlPr/>
                        </m:accPr>
                        <m:e>
                          <m:r>
                            <m:t>Q</m:t>
                          </m:r>
                        </m:e>
                      </m:acc>
                    </m:e>
                    <m:sub>
                      <m:r>
                        <m:t>p</m:t>
                      </m:r>
                    </m:sub>
                  </m:sSub>
                </m:num>
                <m:den>
                  <m:sSub>
                    <m:sSubPr>
                      <m:ctrlPr/>
                    </m:sSubPr>
                    <m:e>
                      <m:sSub>
                        <m:sSubPr>
                          <m:ctrlPr/>
                        </m:sSubPr>
                        <m:e>
                          <m:acc>
                            <m:accPr>
                              <m:chr m:val="̇"/>
                              <m:ctrlPr/>
                            </m:accPr>
                            <m:e>
                              <m:r>
                                <m:t>c</m:t>
                              </m:r>
                            </m:e>
                          </m:acc>
                        </m:e>
                        <m:sub>
                          <m:r>
                            <m:t>t</m:t>
                          </m:r>
                        </m:sub>
                      </m:sSub>
                      <m:r>
                        <m:t>I∙T</m:t>
                      </m:r>
                    </m:e>
                    <m:sub>
                      <m:r>
                        <m:t>cond</m:t>
                      </m:r>
                    </m:sub>
                  </m:sSub>
                </m:den>
              </m:f>
              <m:r>
                <m:t>=</m:t>
              </m:r>
              <m:f>
                <m:fPr>
                  <m:ctrlPr/>
                </m:fPr>
                <m:num>
                  <m:d>
                    <m:dPr>
                      <m:ctrlPr/>
                    </m:dPr>
                    <m:e>
                      <m:r>
                        <m:t>I-1</m:t>
                      </m:r>
                    </m:e>
                  </m:d>
                  <m:sSub>
                    <m:sSubPr>
                      <m:ctrlPr/>
                    </m:sSubPr>
                    <m:e>
                      <m:r>
                        <m:t>q</m:t>
                      </m:r>
                    </m:e>
                    <m:sub>
                      <m:r>
                        <m:t>p0</m:t>
                      </m:r>
                    </m:sub>
                  </m:sSub>
                  <m:sSub>
                    <m:sSubPr>
                      <m:ctrlPr/>
                    </m:sSubPr>
                    <m:e>
                      <m:r>
                        <m:t>T</m:t>
                      </m:r>
                    </m:e>
                    <m:sub>
                      <m:r>
                        <m:t>sink</m:t>
                      </m:r>
                    </m:sub>
                  </m:sSub>
                </m:num>
                <m:den>
                  <m:sSub>
                    <m:sSubPr>
                      <m:ctrlPr/>
                    </m:sSubPr>
                    <m:e>
                      <m:r>
                        <m:t>I∙T</m:t>
                      </m:r>
                    </m:e>
                    <m:sub>
                      <m:r>
                        <m:t>cond</m:t>
                      </m:r>
                    </m:sub>
                  </m:sSub>
                </m:den>
              </m:f>
              <m:r>
                <m:t>≈</m:t>
              </m:r>
              <m:f>
                <m:fPr>
                  <m:ctrlPr/>
                </m:fPr>
                <m:num>
                  <m:d>
                    <m:dPr>
                      <m:ctrlPr/>
                    </m:dPr>
                    <m:e>
                      <m:r>
                        <m:t>I-1</m:t>
                      </m:r>
                    </m:e>
                  </m:d>
                  <m:sSub>
                    <m:sSubPr>
                      <m:ctrlPr/>
                    </m:sSubPr>
                    <m:e>
                      <m:r>
                        <m:t>q</m:t>
                      </m:r>
                    </m:e>
                    <m:sub>
                      <m:r>
                        <m:t>p0</m:t>
                      </m:r>
                    </m:sub>
                  </m:sSub>
                </m:num>
                <m:den>
                  <m:r>
                    <m:t>I+</m:t>
                  </m:r>
                  <m:f>
                    <m:fPr>
                      <m:ctrlPr/>
                    </m:fPr>
                    <m:num>
                      <m:r>
                        <m:t>2</m:t>
                      </m:r>
                      <m:sSub>
                        <m:sSubPr>
                          <m:ctrlPr/>
                        </m:sSubPr>
                        <m:e>
                          <m:r>
                            <m:t>Iq</m:t>
                          </m:r>
                        </m:e>
                        <m:sub>
                          <m:r>
                            <m:t>p0</m:t>
                          </m:r>
                        </m:sub>
                      </m:sSub>
                    </m:num>
                    <m:den>
                      <m:sSub>
                        <m:sSubPr>
                          <m:ctrlPr/>
                        </m:sSubPr>
                        <m:e>
                          <m:r>
                            <m:t>c</m:t>
                          </m:r>
                        </m:e>
                        <m:sub>
                          <m:r>
                            <m:t>t</m:t>
                          </m:r>
                        </m:sub>
                      </m:sSub>
                    </m:den>
                  </m:f>
                  <m:d>
                    <m:dPr>
                      <m:ctrlPr/>
                    </m:dPr>
                    <m:e>
                      <m:f>
                        <m:fPr>
                          <m:ctrlPr/>
                        </m:fPr>
                        <m:num>
                          <m:r>
                            <m:t>8</m:t>
                          </m:r>
                        </m:num>
                        <m:den>
                          <m:sSub>
                            <m:sSubPr>
                              <m:ctrlPr/>
                            </m:sSubPr>
                            <m:e>
                              <m:r>
                                <m:t>ε</m:t>
                              </m:r>
                            </m:e>
                            <m:sub>
                              <m:r>
                                <m:t>t</m:t>
                              </m:r>
                            </m:sub>
                          </m:sSub>
                        </m:den>
                      </m:f>
                      <m:r>
                        <m:t>-1</m:t>
                      </m:r>
                    </m:e>
                  </m:d>
                </m:den>
              </m:f>
              <m:r>
                <m:t>.</m:t>
              </m:r>
            </m:oMath>
            <w:r w:rsidRPr="00534D90">
              <w:rPr>
                <w:rFonts w:ascii="Times New Roman" w:hAnsi="Times New Roman"/>
                <w:i w:val="0"/>
              </w:rPr>
              <w:t xml:space="preserve"> </w:t>
            </w:r>
          </w:p>
        </w:tc>
        <w:tc>
          <w:tcPr>
            <w:tcW w:w="709" w:type="dxa"/>
            <w:vAlign w:val="center"/>
          </w:tcPr>
          <w:p w14:paraId="5624C470" w14:textId="4A637B98" w:rsidR="001028BD" w:rsidRPr="00534D90" w:rsidRDefault="001028BD" w:rsidP="00520B47">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(21b)</w:t>
            </w:r>
          </w:p>
        </w:tc>
      </w:tr>
    </w:tbl>
    <w:p w14:paraId="631C5293" w14:textId="77777777" w:rsidR="001028BD" w:rsidRPr="00534D90" w:rsidRDefault="001028BD" w:rsidP="001028BD">
      <w:pPr>
        <w:pStyle w:val="NoSpacing"/>
      </w:pPr>
    </w:p>
    <w:p w14:paraId="65BD1271" w14:textId="77777777" w:rsidR="001072EA" w:rsidRPr="00534D90" w:rsidRDefault="001072EA" w:rsidP="001A75B3"/>
    <w:p w14:paraId="4C1C4510" w14:textId="61F14213" w:rsidR="001072EA" w:rsidRPr="00534D90" w:rsidRDefault="00302E5F" w:rsidP="00855D34">
      <w:pPr>
        <w:pStyle w:val="Heading2"/>
      </w:pPr>
      <w:bookmarkStart w:id="9" w:name="_Toc214243720"/>
      <w:r w:rsidRPr="00534D90">
        <w:t>Results</w:t>
      </w:r>
      <w:r w:rsidR="00A126E6" w:rsidRPr="00534D90">
        <w:t xml:space="preserve"> and disc</w:t>
      </w:r>
      <w:r w:rsidR="00410C85" w:rsidRPr="00534D90">
        <w:t>ussion</w:t>
      </w:r>
      <w:bookmarkEnd w:id="9"/>
    </w:p>
    <w:p w14:paraId="73924290" w14:textId="77777777" w:rsidR="001072EA" w:rsidRPr="00534D90" w:rsidRDefault="001072EA" w:rsidP="001A75B3"/>
    <w:p w14:paraId="4D1080A7" w14:textId="29C0AAD0" w:rsidR="001072EA" w:rsidRPr="00534D90" w:rsidRDefault="00377858" w:rsidP="001A75B3">
      <w:r w:rsidRPr="00534D90">
        <w:t>Numerical solutions were obtained by applying the defined objective functions to optimize the GSHP performance with respect to the allocation of heat exchanger effectiveness and heat capacity rates. In addition, a parametric analysis was carried out to examine how the optimal solutions and system performance metrics evolve under varying operating conditions</w:t>
      </w:r>
      <w:r w:rsidR="001072EA" w:rsidRPr="00534D90">
        <w:t>.</w:t>
      </w:r>
    </w:p>
    <w:p w14:paraId="0D2467B4" w14:textId="7C4AC378" w:rsidR="001072EA" w:rsidRPr="00534D90" w:rsidRDefault="001072EA" w:rsidP="001A75B3">
      <w:r w:rsidRPr="00534D90">
        <w:t>Fig</w:t>
      </w:r>
      <w:r w:rsidR="0036274C" w:rsidRPr="00534D90">
        <w:t>ure 2</w:t>
      </w:r>
      <w:r w:rsidRPr="00534D90">
        <w:t xml:space="preserve"> illustrates the variation in power consumption (</w:t>
      </w:r>
      <m:oMath>
        <m:r>
          <w:rPr>
            <w:rFonts w:ascii="Cambria Math" w:hAnsi="Cambria Math"/>
          </w:rPr>
          <m:t>w</m:t>
        </m:r>
      </m:oMath>
      <w:r w:rsidRPr="00534D90">
        <w:t>) as a function of heat exchanger effectivenesses (</w:t>
      </w:r>
      <m:oMath>
        <m:sSub>
          <m:sSubPr>
            <m:ctrlPr>
              <w:rPr>
                <w:rFonts w:ascii="Cambria Math" w:hAnsi="Cambria Math"/>
              </w:rPr>
            </m:ctrlPr>
          </m:sSubPr>
          <m:e>
            <m:r>
              <w:rPr>
                <w:rFonts w:ascii="Cambria Math" w:hAnsi="Cambria Math"/>
              </w:rPr>
              <m:t>ε</m:t>
            </m:r>
          </m:e>
          <m:sub>
            <m:r>
              <w:rPr>
                <w:rFonts w:ascii="Cambria Math" w:hAnsi="Cambria Math"/>
              </w:rPr>
              <m:t>g</m:t>
            </m:r>
          </m:sub>
        </m:sSub>
      </m:oMath>
      <w:r w:rsidRPr="00534D90">
        <w:t xml:space="preserve">,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534D90">
        <w:t xml:space="preserve">), highlighting </w:t>
      </w:r>
      <w:r w:rsidRPr="00534D90">
        <w:rPr>
          <w:lang w:eastAsia="ar-SA"/>
        </w:rPr>
        <w:t xml:space="preserve">its minimum </w:t>
      </w:r>
      <w:r w:rsidRPr="00534D90">
        <w:t>for three cases: reversible, irreversible based on the irreversibility ratio (</w:t>
      </w:r>
      <m:oMath>
        <m:r>
          <w:rPr>
            <w:rFonts w:ascii="Cambria Math" w:hAnsi="Cambria Math"/>
          </w:rPr>
          <m:t>I</m:t>
        </m:r>
      </m:oMath>
      <w:r w:rsidRPr="00534D90">
        <w:t>), and irreversible based on the entropy production rate (</w:t>
      </w:r>
      <m:oMath>
        <m:r>
          <w:rPr>
            <w:rFonts w:ascii="Cambria Math" w:hAnsi="Cambria Math"/>
          </w:rPr>
          <m:t>s</m:t>
        </m:r>
      </m:oMath>
      <w:r w:rsidRPr="00534D90">
        <w:t>). To ensure that both approaches describe the same irreversibility, the entropy production rate (</w:t>
      </w:r>
      <m:oMath>
        <m:r>
          <w:rPr>
            <w:rFonts w:ascii="Cambria Math" w:hAnsi="Cambria Math"/>
          </w:rPr>
          <m:t>s</m:t>
        </m:r>
      </m:oMath>
      <w:r w:rsidRPr="00534D90">
        <w:t xml:space="preserve">) is expressed using Eq. (21a) as a function of the parameters </w:t>
      </w:r>
      <m:oMath>
        <m:r>
          <w:rPr>
            <w:rFonts w:ascii="Cambria Math" w:hAnsi="Cambria Math"/>
          </w:rPr>
          <m:t xml:space="preserve">I, </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 xml:space="preserve">, τ, </m:t>
        </m:r>
        <m:sSub>
          <m:sSubPr>
            <m:ctrlPr>
              <w:rPr>
                <w:rFonts w:ascii="Cambria Math" w:hAnsi="Cambria Math"/>
              </w:rPr>
            </m:ctrlPr>
          </m:sSubPr>
          <m:e>
            <m:r>
              <w:rPr>
                <w:rFonts w:ascii="Cambria Math" w:hAnsi="Cambria Math"/>
              </w:rPr>
              <m:t>ε</m:t>
            </m:r>
          </m:e>
          <m:sub>
            <m:r>
              <w:rPr>
                <w:rFonts w:ascii="Cambria Math" w:hAnsi="Cambria Math"/>
              </w:rPr>
              <m:t>t</m:t>
            </m:r>
          </m:sub>
        </m:sSub>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w:t>
      </w:r>
    </w:p>
    <w:p w14:paraId="48AB207C" w14:textId="77777777" w:rsidR="001072EA" w:rsidRPr="00534D90" w:rsidRDefault="001072EA" w:rsidP="001A75B3"/>
    <w:p w14:paraId="680A0272" w14:textId="77777777" w:rsidR="001072EA" w:rsidRPr="00534D90" w:rsidRDefault="001072EA" w:rsidP="000A50CD">
      <w:pPr>
        <w:pStyle w:val="NoSpacing"/>
        <w:jc w:val="center"/>
        <w:rPr>
          <w:rFonts w:eastAsia="Times New Roman"/>
          <w:color w:val="000000"/>
          <w:kern w:val="0"/>
          <w:lang w:eastAsia="ar-SA"/>
          <w14:ligatures w14:val="none"/>
        </w:rPr>
      </w:pPr>
      <w:r w:rsidRPr="00534D90">
        <w:rPr>
          <w:noProof/>
        </w:rPr>
        <w:drawing>
          <wp:inline distT="0" distB="0" distL="0" distR="0" wp14:anchorId="136D5044" wp14:editId="1E3EEABB">
            <wp:extent cx="6173415" cy="2060294"/>
            <wp:effectExtent l="0" t="0" r="0" b="0"/>
            <wp:docPr id="995082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7905" cy="2065130"/>
                    </a:xfrm>
                    <a:prstGeom prst="rect">
                      <a:avLst/>
                    </a:prstGeom>
                    <a:noFill/>
                    <a:ln>
                      <a:noFill/>
                    </a:ln>
                  </pic:spPr>
                </pic:pic>
              </a:graphicData>
            </a:graphic>
          </wp:inline>
        </w:drawing>
      </w:r>
    </w:p>
    <w:p w14:paraId="630CC19A" w14:textId="01DCA486" w:rsidR="001072EA" w:rsidRPr="00534D90" w:rsidRDefault="000A50CD" w:rsidP="000A50CD">
      <w:pPr>
        <w:ind w:left="1800" w:firstLine="0"/>
        <w:rPr>
          <w:rFonts w:eastAsia="Times New Roman"/>
          <w:lang w:eastAsia="ar-SA"/>
        </w:rPr>
      </w:pPr>
      <w:r w:rsidRPr="00534D90">
        <w:rPr>
          <w:rFonts w:eastAsia="Times New Roman"/>
          <w:lang w:eastAsia="ar-SA"/>
        </w:rPr>
        <w:t xml:space="preserve">a) </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001072EA" w:rsidRPr="00534D90">
        <w:rPr>
          <w:rFonts w:eastAsia="Times New Roman"/>
          <w:lang w:eastAsia="ar-SA"/>
        </w:rPr>
        <w:t>b)</w:t>
      </w:r>
      <w:r w:rsidR="001072EA" w:rsidRPr="00534D90">
        <w:rPr>
          <w:rFonts w:eastAsia="Times New Roman"/>
          <w:lang w:eastAsia="ar-SA"/>
        </w:rPr>
        <w:tab/>
      </w:r>
      <w:r w:rsidRPr="00534D90">
        <w:rPr>
          <w:rFonts w:eastAsia="Times New Roman"/>
          <w:lang w:eastAsia="ar-SA"/>
        </w:rPr>
        <w:tab/>
      </w:r>
      <w:r w:rsidR="001072EA" w:rsidRPr="00534D90">
        <w:rPr>
          <w:rFonts w:eastAsia="Times New Roman"/>
          <w:lang w:eastAsia="ar-SA"/>
        </w:rPr>
        <w:tab/>
      </w:r>
      <w:r w:rsidRPr="00534D90">
        <w:rPr>
          <w:rFonts w:eastAsia="Times New Roman"/>
          <w:lang w:eastAsia="ar-SA"/>
        </w:rPr>
        <w:tab/>
        <w:t xml:space="preserve">    </w:t>
      </w:r>
      <w:r w:rsidR="001072EA" w:rsidRPr="00534D90">
        <w:rPr>
          <w:rFonts w:eastAsia="Times New Roman"/>
          <w:lang w:eastAsia="ar-SA"/>
        </w:rPr>
        <w:t>c)</w:t>
      </w:r>
    </w:p>
    <w:p w14:paraId="60F49FDA" w14:textId="77777777" w:rsidR="00DE6D43" w:rsidRPr="00534D90" w:rsidRDefault="00DE6D43" w:rsidP="001B4598">
      <w:pPr>
        <w:jc w:val="center"/>
        <w:rPr>
          <w:rFonts w:eastAsia="Times New Roman"/>
          <w:color w:val="000000"/>
          <w:kern w:val="0"/>
          <w:lang w:eastAsia="ar-SA"/>
          <w14:ligatures w14:val="none"/>
        </w:rPr>
      </w:pPr>
    </w:p>
    <w:p w14:paraId="3F0CAFEC" w14:textId="48024E92" w:rsidR="001B4598" w:rsidRPr="00534D90" w:rsidRDefault="001072EA" w:rsidP="00B229ED">
      <w:pPr>
        <w:ind w:firstLine="0"/>
        <w:jc w:val="center"/>
      </w:pPr>
      <w:r w:rsidRPr="00534D90">
        <w:rPr>
          <w:rFonts w:eastAsia="Times New Roman"/>
          <w:color w:val="000000"/>
          <w:kern w:val="0"/>
          <w:lang w:eastAsia="ar-SA"/>
          <w14:ligatures w14:val="none"/>
        </w:rPr>
        <w:t>Fig</w:t>
      </w:r>
      <w:r w:rsidR="0036274C" w:rsidRPr="00534D90">
        <w:rPr>
          <w:rFonts w:eastAsia="Times New Roman"/>
          <w:color w:val="000000"/>
          <w:kern w:val="0"/>
          <w:lang w:eastAsia="ar-SA"/>
          <w14:ligatures w14:val="none"/>
        </w:rPr>
        <w:t>ure</w:t>
      </w:r>
      <w:r w:rsidRPr="00534D90">
        <w:rPr>
          <w:rFonts w:eastAsia="Times New Roman"/>
          <w:color w:val="000000"/>
          <w:kern w:val="0"/>
          <w:lang w:eastAsia="ar-SA"/>
          <w14:ligatures w14:val="none"/>
        </w:rPr>
        <w:t xml:space="preserve"> </w:t>
      </w:r>
      <w:r w:rsidR="0036274C" w:rsidRPr="00534D90">
        <w:rPr>
          <w:rFonts w:eastAsia="Times New Roman"/>
          <w:color w:val="000000"/>
          <w:kern w:val="0"/>
          <w:lang w:eastAsia="ar-SA"/>
          <w14:ligatures w14:val="none"/>
        </w:rPr>
        <w:t>2</w:t>
      </w:r>
      <w:r w:rsidR="006C7D55" w:rsidRPr="00534D90">
        <w:rPr>
          <w:rFonts w:eastAsia="Times New Roman"/>
          <w:color w:val="000000"/>
          <w:kern w:val="0"/>
          <w:lang w:eastAsia="ar-SA"/>
          <w14:ligatures w14:val="none"/>
        </w:rPr>
        <w:t xml:space="preserve"> –</w:t>
      </w:r>
      <w:r w:rsidRPr="00534D90">
        <w:rPr>
          <w:rFonts w:eastAsia="Times New Roman"/>
          <w:color w:val="000000"/>
          <w:kern w:val="0"/>
          <w:lang w:eastAsia="ar-SA"/>
          <w14:ligatures w14:val="none"/>
        </w:rPr>
        <w:t xml:space="preserve"> Power consumption (</w:t>
      </w:r>
      <m:oMath>
        <m:r>
          <w:rPr>
            <w:rFonts w:ascii="Cambria Math" w:hAnsi="Cambria Math"/>
          </w:rPr>
          <m:t>w</m:t>
        </m:r>
      </m:oMath>
      <w:r w:rsidRPr="00534D90">
        <w:rPr>
          <w:rFonts w:eastAsia="Times New Roman"/>
        </w:rPr>
        <w:t>)</w:t>
      </w:r>
      <w:r w:rsidRPr="00534D90">
        <w:t xml:space="preserve"> as a function of </w:t>
      </w:r>
      <m:oMath>
        <m:sSub>
          <m:sSubPr>
            <m:ctrlPr>
              <w:rPr>
                <w:rFonts w:ascii="Cambria Math" w:hAnsi="Cambria Math"/>
              </w:rPr>
            </m:ctrlPr>
          </m:sSubPr>
          <m:e>
            <m:r>
              <w:rPr>
                <w:rFonts w:ascii="Cambria Math" w:hAnsi="Cambria Math"/>
              </w:rPr>
              <m:t>ε</m:t>
            </m:r>
          </m:e>
          <m:sub>
            <m:r>
              <w:rPr>
                <w:rFonts w:ascii="Cambria Math" w:hAnsi="Cambria Math"/>
              </w:rPr>
              <m:t>g</m:t>
            </m:r>
          </m:sub>
        </m:sSub>
      </m:oMath>
      <w:r w:rsidRPr="00534D90">
        <w:t xml:space="preserve"> and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534D90">
        <w:t xml:space="preserve">, 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τ=0.9</m:t>
        </m:r>
      </m:oMath>
      <w:r w:rsidRPr="00534D90">
        <w:t xml:space="preserve">, </w:t>
      </w:r>
      <m:oMath>
        <m:r>
          <w:rPr>
            <w:rFonts w:ascii="Cambria Math" w:hAnsi="Cambria Math"/>
          </w:rPr>
          <m:t>I=1.05</m:t>
        </m:r>
      </m:oMath>
      <w:r w:rsidRPr="00534D90">
        <w:t xml:space="preserve">, </w:t>
      </w:r>
      <m:oMath>
        <m:sSub>
          <m:sSubPr>
            <m:ctrlPr>
              <w:rPr>
                <w:rFonts w:ascii="Cambria Math" w:hAnsi="Cambria Math"/>
              </w:rPr>
            </m:ctrlPr>
          </m:sSubPr>
          <m:e>
            <m:r>
              <w:rPr>
                <w:rFonts w:ascii="Cambria Math" w:hAnsi="Cambria Math"/>
              </w:rPr>
              <m:t>ε</m:t>
            </m:r>
          </m:e>
          <m:sub>
            <m:r>
              <w:rPr>
                <w:rFonts w:ascii="Cambria Math" w:hAnsi="Cambria Math"/>
              </w:rPr>
              <m:t>t</m:t>
            </m:r>
          </m:sub>
        </m:sSub>
        <m:r>
          <w:rPr>
            <w:rFonts w:ascii="Cambria Math" w:hAnsi="Cambria Math"/>
          </w:rPr>
          <m:t>=2.4</m:t>
        </m:r>
      </m:oMath>
      <w:r w:rsidRPr="00534D90">
        <w:t xml:space="preserve">, </w:t>
      </w:r>
      <m:oMath>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=0.4</m:t>
        </m:r>
      </m:oMath>
      <w:r w:rsidRPr="00534D90">
        <w:t>:</w:t>
      </w:r>
    </w:p>
    <w:p w14:paraId="389AFE49" w14:textId="77777777" w:rsidR="00C40E72" w:rsidRPr="00534D90" w:rsidRDefault="001072EA" w:rsidP="00B229ED">
      <w:pPr>
        <w:ind w:firstLine="0"/>
        <w:jc w:val="center"/>
      </w:pPr>
      <w:r w:rsidRPr="00534D90">
        <w:t xml:space="preserve">a) reversible model; b) irreversible model based on the irreversibility ratio </w:t>
      </w:r>
      <m:oMath>
        <m:r>
          <w:rPr>
            <w:rFonts w:ascii="Cambria Math" w:hAnsi="Cambria Math"/>
          </w:rPr>
          <m:t>I</m:t>
        </m:r>
      </m:oMath>
      <w:r w:rsidRPr="00534D90">
        <w:t xml:space="preserve">; </w:t>
      </w:r>
    </w:p>
    <w:p w14:paraId="7F9DDC5F" w14:textId="4E51F118" w:rsidR="001072EA" w:rsidRPr="00534D90" w:rsidRDefault="001072EA" w:rsidP="00B229ED">
      <w:pPr>
        <w:ind w:firstLine="0"/>
        <w:jc w:val="center"/>
      </w:pPr>
      <w:r w:rsidRPr="00534D90">
        <w:t xml:space="preserve">c) irreversible model based on the entropy production rate </w:t>
      </w:r>
      <m:oMath>
        <m:r>
          <w:rPr>
            <w:rFonts w:ascii="Cambria Math" w:hAnsi="Cambria Math"/>
          </w:rPr>
          <m:t>s</m:t>
        </m:r>
      </m:oMath>
      <w:r w:rsidRPr="00534D90">
        <w:t>.</w:t>
      </w:r>
    </w:p>
    <w:p w14:paraId="661C23EB" w14:textId="418D0380" w:rsidR="001072EA" w:rsidRPr="00534D90" w:rsidRDefault="001072EA" w:rsidP="00B229ED">
      <w:pPr>
        <w:ind w:firstLine="0"/>
        <w:jc w:val="center"/>
      </w:pPr>
      <w:r w:rsidRPr="00534D90">
        <w:t>The minimum (red</w:t>
      </w:r>
      <w:r w:rsidR="00C858CC" w:rsidRPr="00534D90">
        <w:t xml:space="preserve"> dot</w:t>
      </w:r>
      <w:r w:rsidRPr="00534D90">
        <w:t>) is determined with respect to the constraint (yellow line).</w:t>
      </w:r>
    </w:p>
    <w:p w14:paraId="609ACE81" w14:textId="77777777" w:rsidR="001072EA" w:rsidRPr="00534D90" w:rsidRDefault="001072EA" w:rsidP="001A75B3"/>
    <w:p w14:paraId="2DF1066D" w14:textId="74E674F6" w:rsidR="001072EA" w:rsidRDefault="001072EA" w:rsidP="001A75B3">
      <w:r w:rsidRPr="00534D90">
        <w:lastRenderedPageBreak/>
        <w:t>Fig</w:t>
      </w:r>
      <w:r w:rsidR="0036274C" w:rsidRPr="00534D90">
        <w:t>ure</w:t>
      </w:r>
      <w:r w:rsidRPr="00534D90">
        <w:t xml:space="preserve"> </w:t>
      </w:r>
      <w:r w:rsidR="0036274C" w:rsidRPr="00534D90">
        <w:t>2</w:t>
      </w:r>
      <w:r w:rsidRPr="00534D90">
        <w:t xml:space="preserve"> is presented solely in terms of </w:t>
      </w:r>
      <m:oMath>
        <m:sSub>
          <m:sSubPr>
            <m:ctrlPr>
              <w:rPr>
                <w:rFonts w:ascii="Cambria Math" w:hAnsi="Cambria Math"/>
              </w:rPr>
            </m:ctrlPr>
          </m:sSubPr>
          <m:e>
            <m:r>
              <w:rPr>
                <w:rFonts w:ascii="Cambria Math" w:hAnsi="Cambria Math"/>
              </w:rPr>
              <m:t>ε</m:t>
            </m:r>
          </m:e>
          <m:sub>
            <m:r>
              <w:rPr>
                <w:rFonts w:ascii="Cambria Math" w:hAnsi="Cambria Math"/>
              </w:rPr>
              <m:t>g</m:t>
            </m:r>
          </m:sub>
        </m:sSub>
      </m:oMath>
      <w:r w:rsidRPr="00534D90">
        <w:t xml:space="preserve"> and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534D90">
        <w:t xml:space="preserve">, as the optimal solutions are interconnected through Eq. (19a). It clearly demonstrates that higher heat exchanger effectiveness leads to lower power consumption by the heat pump compressor, while irreversibility increases the required power. The value of </w:t>
      </w:r>
      <m:oMath>
        <m:r>
          <w:rPr>
            <w:rFonts w:ascii="Cambria Math" w:hAnsi="Cambria Math"/>
          </w:rPr>
          <m:t>w</m:t>
        </m:r>
      </m:oMath>
      <w:r w:rsidRPr="00534D90">
        <w:t xml:space="preserve"> increases significantly in regions where </w:t>
      </w:r>
      <m:oMath>
        <m:sSub>
          <m:sSubPr>
            <m:ctrlPr>
              <w:rPr>
                <w:rFonts w:ascii="Cambria Math" w:hAnsi="Cambria Math"/>
              </w:rPr>
            </m:ctrlPr>
          </m:sSubPr>
          <m:e>
            <m:r>
              <w:rPr>
                <w:rFonts w:ascii="Cambria Math" w:hAnsi="Cambria Math"/>
              </w:rPr>
              <m:t>ε</m:t>
            </m:r>
          </m:e>
          <m:sub>
            <m:r>
              <w:rPr>
                <w:rFonts w:ascii="Cambria Math" w:hAnsi="Cambria Math"/>
              </w:rPr>
              <m:t>g</m:t>
            </m:r>
          </m:sub>
        </m:sSub>
      </m:oMath>
      <w:r w:rsidRPr="00534D90">
        <w:t xml:space="preserve">,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534D90">
        <w:t xml:space="preserve"> values approach zero. A similar dependence is observed for the case of power consumption as a function of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Pr="00534D90">
        <w:t xml:space="preserve"> and </w:t>
      </w:r>
      <m:oMath>
        <m:sSub>
          <m:sSubPr>
            <m:ctrlPr>
              <w:rPr>
                <w:rFonts w:ascii="Cambria Math" w:hAnsi="Cambria Math"/>
              </w:rPr>
            </m:ctrlPr>
          </m:sSubPr>
          <m:e>
            <m:r>
              <w:rPr>
                <w:rFonts w:ascii="Cambria Math" w:hAnsi="Cambria Math"/>
              </w:rPr>
              <m:t>c</m:t>
            </m:r>
          </m:e>
          <m:sub>
            <m:r>
              <w:rPr>
                <w:rFonts w:ascii="Cambria Math" w:hAnsi="Cambria Math"/>
              </w:rPr>
              <m:t>p</m:t>
            </m:r>
          </m:sub>
        </m:sSub>
      </m:oMath>
      <w:r w:rsidR="00D971DA">
        <w:t xml:space="preserve"> </w:t>
      </w:r>
      <w:r w:rsidR="00233DAC">
        <w:t>(see Figure 3)</w:t>
      </w:r>
      <w:r w:rsidRPr="00534D90">
        <w:t xml:space="preserve">. Regions corresponding to </w:t>
      </w:r>
      <m:oMath>
        <m:r>
          <w:rPr>
            <w:rFonts w:ascii="Cambria Math" w:hAnsi="Cambria Math"/>
          </w:rPr>
          <m:t>w&gt;2∙</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are omitted from the figure, since they lack practical significance (for instance, at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this condition corresponds to </w:t>
      </w:r>
      <m:oMath>
        <m:r>
          <w:rPr>
            <w:rFonts w:ascii="Cambria Math" w:hAnsi="Cambria Math"/>
          </w:rPr>
          <m:t>COP≤2</m:t>
        </m:r>
      </m:oMath>
      <w:r w:rsidRPr="00534D90">
        <w:t>).</w:t>
      </w:r>
    </w:p>
    <w:p w14:paraId="5DC00406" w14:textId="5A36D7CB" w:rsidR="008B688B" w:rsidRDefault="004B15FE" w:rsidP="001A75B3">
      <w:r w:rsidRPr="00534D90">
        <w:t xml:space="preserve">Figure </w:t>
      </w:r>
      <w:r>
        <w:t>3</w:t>
      </w:r>
      <w:r w:rsidRPr="00534D90">
        <w:t xml:space="preserve"> </w:t>
      </w:r>
      <w:r>
        <w:t>shows</w:t>
      </w:r>
      <w:r w:rsidRPr="00534D90">
        <w:t xml:space="preserve"> the variation in power consumption (</w:t>
      </w:r>
      <m:oMath>
        <m:r>
          <w:rPr>
            <w:rFonts w:ascii="Cambria Math" w:hAnsi="Cambria Math"/>
          </w:rPr>
          <m:t>w</m:t>
        </m:r>
      </m:oMath>
      <w:r w:rsidRPr="00534D90">
        <w:t xml:space="preserve">) as a function of heat </w:t>
      </w:r>
      <w:r>
        <w:t>capacity</w:t>
      </w:r>
      <w:r w:rsidRPr="00534D90">
        <w:t xml:space="preserve"> </w:t>
      </w:r>
      <w:r>
        <w:t>rat</w:t>
      </w:r>
      <w:r w:rsidRPr="00534D90">
        <w:t>es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Pr="00534D90">
        <w:t xml:space="preserve">, </w:t>
      </w:r>
      <m:oMath>
        <m:sSub>
          <m:sSubPr>
            <m:ctrlPr>
              <w:rPr>
                <w:rFonts w:ascii="Cambria Math" w:hAnsi="Cambria Math"/>
              </w:rPr>
            </m:ctrlPr>
          </m:sSubPr>
          <m:e>
            <m:r>
              <w:rPr>
                <w:rFonts w:ascii="Cambria Math" w:hAnsi="Cambria Math"/>
              </w:rPr>
              <m:t>c</m:t>
            </m:r>
          </m:e>
          <m:sub>
            <m:r>
              <w:rPr>
                <w:rFonts w:ascii="Cambria Math" w:hAnsi="Cambria Math"/>
              </w:rPr>
              <m:t>p</m:t>
            </m:r>
          </m:sub>
        </m:sSub>
      </m:oMath>
      <w:r w:rsidRPr="00534D90">
        <w:t xml:space="preserve">), highlighting </w:t>
      </w:r>
      <w:r w:rsidRPr="00534D90">
        <w:rPr>
          <w:lang w:eastAsia="ar-SA"/>
        </w:rPr>
        <w:t xml:space="preserve">its minimum </w:t>
      </w:r>
      <w:r w:rsidRPr="00534D90">
        <w:t>for three cases: reversible, irreversible based on the irreversibility ratio (</w:t>
      </w:r>
      <m:oMath>
        <m:r>
          <w:rPr>
            <w:rFonts w:ascii="Cambria Math" w:hAnsi="Cambria Math"/>
          </w:rPr>
          <m:t>I</m:t>
        </m:r>
      </m:oMath>
      <w:r w:rsidRPr="00534D90">
        <w:t>), and irreversible based on the entropy production rate (</w:t>
      </w:r>
      <m:oMath>
        <m:r>
          <w:rPr>
            <w:rFonts w:ascii="Cambria Math" w:hAnsi="Cambria Math"/>
          </w:rPr>
          <m:t>s</m:t>
        </m:r>
      </m:oMath>
      <w:r w:rsidRPr="00534D90">
        <w:t>).</w:t>
      </w:r>
    </w:p>
    <w:p w14:paraId="2C44CDA7" w14:textId="77777777" w:rsidR="005A0199" w:rsidRDefault="005A0199" w:rsidP="001A75B3"/>
    <w:p w14:paraId="14A682C0" w14:textId="3FA3F1DE" w:rsidR="005A0199" w:rsidRDefault="00A83406" w:rsidP="00A83406">
      <w:pPr>
        <w:ind w:firstLine="0"/>
      </w:pPr>
      <w:r>
        <w:rPr>
          <w:noProof/>
        </w:rPr>
        <w:drawing>
          <wp:inline distT="0" distB="0" distL="0" distR="0" wp14:anchorId="765FFB65" wp14:editId="0259037B">
            <wp:extent cx="6120130" cy="2047875"/>
            <wp:effectExtent l="0" t="0" r="0" b="9525"/>
            <wp:docPr id="4159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047875"/>
                    </a:xfrm>
                    <a:prstGeom prst="rect">
                      <a:avLst/>
                    </a:prstGeom>
                    <a:noFill/>
                    <a:ln>
                      <a:noFill/>
                    </a:ln>
                  </pic:spPr>
                </pic:pic>
              </a:graphicData>
            </a:graphic>
          </wp:inline>
        </w:drawing>
      </w:r>
    </w:p>
    <w:p w14:paraId="2F84B8B5" w14:textId="2FBBC851" w:rsidR="00A83406" w:rsidRPr="00616EE7" w:rsidRDefault="00A83406" w:rsidP="00A83406">
      <w:pPr>
        <w:ind w:firstLine="0"/>
        <w:jc w:val="center"/>
      </w:pPr>
      <w:r w:rsidRPr="00DC4825">
        <w:rPr>
          <w:rFonts w:eastAsia="Times New Roman"/>
          <w:color w:val="000000"/>
          <w:kern w:val="0"/>
          <w:lang w:eastAsia="ar-SA"/>
          <w14:ligatures w14:val="none"/>
        </w:rPr>
        <w:t xml:space="preserve">Figure </w:t>
      </w:r>
      <w:r w:rsidR="001C25C5" w:rsidRPr="00DC4825">
        <w:rPr>
          <w:rFonts w:eastAsia="Times New Roman"/>
          <w:color w:val="000000"/>
          <w:kern w:val="0"/>
          <w:lang w:eastAsia="ar-SA"/>
          <w14:ligatures w14:val="none"/>
        </w:rPr>
        <w:t>3</w:t>
      </w:r>
      <w:r w:rsidRPr="00DC4825">
        <w:rPr>
          <w:rFonts w:eastAsia="Times New Roman"/>
          <w:color w:val="000000"/>
          <w:kern w:val="0"/>
          <w:lang w:eastAsia="ar-SA"/>
          <w14:ligatures w14:val="none"/>
        </w:rPr>
        <w:t xml:space="preserve"> – Power</w:t>
      </w:r>
      <w:r w:rsidRPr="00616EE7">
        <w:rPr>
          <w:rFonts w:eastAsia="Times New Roman"/>
          <w:color w:val="000000"/>
          <w:kern w:val="0"/>
          <w:lang w:eastAsia="ar-SA"/>
          <w14:ligatures w14:val="none"/>
        </w:rPr>
        <w:t xml:space="preserve"> consumption (</w:t>
      </w:r>
      <m:oMath>
        <m:r>
          <w:rPr>
            <w:rFonts w:ascii="Cambria Math" w:hAnsi="Cambria Math"/>
          </w:rPr>
          <m:t>w</m:t>
        </m:r>
      </m:oMath>
      <w:r w:rsidRPr="00616EE7">
        <w:rPr>
          <w:rFonts w:eastAsia="Times New Roman"/>
        </w:rPr>
        <w:t>)</w:t>
      </w:r>
      <w:r w:rsidRPr="00616EE7">
        <w:t xml:space="preserve"> as a function of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Pr="00616EE7">
        <w:t xml:space="preserve"> and </w:t>
      </w:r>
      <m:oMath>
        <m:sSub>
          <m:sSubPr>
            <m:ctrlPr>
              <w:rPr>
                <w:rFonts w:ascii="Cambria Math" w:hAnsi="Cambria Math"/>
              </w:rPr>
            </m:ctrlPr>
          </m:sSubPr>
          <m:e>
            <m:r>
              <w:rPr>
                <w:rFonts w:ascii="Cambria Math" w:hAnsi="Cambria Math"/>
              </w:rPr>
              <m:t>c</m:t>
            </m:r>
          </m:e>
          <m:sub>
            <m:r>
              <w:rPr>
                <w:rFonts w:ascii="Cambria Math" w:hAnsi="Cambria Math"/>
              </w:rPr>
              <m:t>p</m:t>
            </m:r>
          </m:sub>
        </m:sSub>
      </m:oMath>
      <w:r w:rsidRPr="00616EE7">
        <w:t xml:space="preserve">, 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616EE7">
        <w:t xml:space="preserve">, </w:t>
      </w:r>
      <m:oMath>
        <m:r>
          <w:rPr>
            <w:rFonts w:ascii="Cambria Math" w:hAnsi="Cambria Math"/>
          </w:rPr>
          <m:t>τ=0.9</m:t>
        </m:r>
      </m:oMath>
      <w:r w:rsidRPr="00616EE7">
        <w:t xml:space="preserve">, </w:t>
      </w:r>
      <m:oMath>
        <m:r>
          <w:rPr>
            <w:rFonts w:ascii="Cambria Math" w:hAnsi="Cambria Math"/>
          </w:rPr>
          <m:t>I=1.05</m:t>
        </m:r>
      </m:oMath>
      <w:r w:rsidRPr="00616EE7">
        <w:t xml:space="preserve">,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616EE7">
        <w:t xml:space="preserve">, </w:t>
      </w:r>
      <m:oMath>
        <m:sSub>
          <m:sSubPr>
            <m:ctrlPr>
              <w:rPr>
                <w:rFonts w:ascii="Cambria Math" w:hAnsi="Cambria Math"/>
                <w:i/>
              </w:rPr>
            </m:ctrlPr>
          </m:sSubPr>
          <m:e>
            <m:r>
              <w:rPr>
                <w:rFonts w:ascii="Cambria Math" w:hAnsi="Cambria Math"/>
              </w:rPr>
              <m:t>ε</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evap</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cond</m:t>
            </m:r>
          </m:sub>
        </m:sSub>
        <m:r>
          <w:rPr>
            <w:rFonts w:ascii="Cambria Math" w:hAnsi="Cambria Math"/>
          </w:rPr>
          <m:t>=0.4</m:t>
        </m:r>
      </m:oMath>
      <w:r w:rsidRPr="00616EE7">
        <w:t>:</w:t>
      </w:r>
    </w:p>
    <w:p w14:paraId="11AEC289" w14:textId="77777777" w:rsidR="00A83406" w:rsidRPr="00534D90" w:rsidRDefault="00A83406" w:rsidP="00A83406">
      <w:pPr>
        <w:ind w:firstLine="0"/>
        <w:jc w:val="center"/>
      </w:pPr>
      <w:r w:rsidRPr="00616EE7">
        <w:t>a) reversible model</w:t>
      </w:r>
      <w:r w:rsidRPr="00534D90">
        <w:t xml:space="preserve">; b) irreversible model based on the irreversibility ratio </w:t>
      </w:r>
      <m:oMath>
        <m:r>
          <w:rPr>
            <w:rFonts w:ascii="Cambria Math" w:hAnsi="Cambria Math"/>
          </w:rPr>
          <m:t>I</m:t>
        </m:r>
      </m:oMath>
      <w:r w:rsidRPr="00534D90">
        <w:t xml:space="preserve">; </w:t>
      </w:r>
    </w:p>
    <w:p w14:paraId="7869BFE2" w14:textId="77777777" w:rsidR="00A83406" w:rsidRPr="00534D90" w:rsidRDefault="00A83406" w:rsidP="00A83406">
      <w:pPr>
        <w:ind w:firstLine="0"/>
        <w:jc w:val="center"/>
      </w:pPr>
      <w:r w:rsidRPr="00534D90">
        <w:t xml:space="preserve">c) irreversible model based on the entropy production rate </w:t>
      </w:r>
      <m:oMath>
        <m:r>
          <w:rPr>
            <w:rFonts w:ascii="Cambria Math" w:hAnsi="Cambria Math"/>
          </w:rPr>
          <m:t>s</m:t>
        </m:r>
      </m:oMath>
      <w:r w:rsidRPr="00534D90">
        <w:t>.</w:t>
      </w:r>
    </w:p>
    <w:p w14:paraId="0BF33133" w14:textId="77777777" w:rsidR="00A83406" w:rsidRPr="00534D90" w:rsidRDefault="00A83406" w:rsidP="00A83406">
      <w:pPr>
        <w:ind w:firstLine="0"/>
        <w:jc w:val="center"/>
      </w:pPr>
      <w:r w:rsidRPr="00534D90">
        <w:t>The minimum (red dot) is determined with respect to the constraint (yellow line).</w:t>
      </w:r>
    </w:p>
    <w:p w14:paraId="4564F7A3" w14:textId="77777777" w:rsidR="005A0199" w:rsidRPr="00534D90" w:rsidRDefault="005A0199" w:rsidP="00CE08C6">
      <w:pPr>
        <w:ind w:firstLine="0"/>
      </w:pPr>
    </w:p>
    <w:p w14:paraId="12905C17" w14:textId="48929495" w:rsidR="001072EA" w:rsidRPr="00534D90" w:rsidRDefault="001072EA" w:rsidP="001A75B3">
      <w:r w:rsidRPr="00534D90">
        <w:t xml:space="preserve">For the </w:t>
      </w:r>
      <w:r w:rsidRPr="00CE08C6">
        <w:t>reversible case, Fig</w:t>
      </w:r>
      <w:r w:rsidR="00D046B0" w:rsidRPr="00CE08C6">
        <w:t>ure</w:t>
      </w:r>
      <w:r w:rsidR="00315A87">
        <w:t>s</w:t>
      </w:r>
      <w:r w:rsidRPr="00CE08C6">
        <w:t xml:space="preserve"> </w:t>
      </w:r>
      <w:r w:rsidR="00D046B0" w:rsidRPr="00CE08C6">
        <w:t>2</w:t>
      </w:r>
      <w:r w:rsidR="00CE08C6" w:rsidRPr="00CE08C6">
        <w:t xml:space="preserve"> and 3</w:t>
      </w:r>
      <w:r w:rsidRPr="00CE08C6">
        <w:t xml:space="preserve"> correspond</w:t>
      </w:r>
      <w:r w:rsidRPr="00534D90">
        <w:t xml:space="preserve"> Eq</w:t>
      </w:r>
      <w:r w:rsidR="00315A87">
        <w:t>s</w:t>
      </w:r>
      <w:r w:rsidRPr="00534D90">
        <w:t>. (20a)</w:t>
      </w:r>
      <w:r w:rsidR="00DA4132">
        <w:t xml:space="preserve"> and </w:t>
      </w:r>
      <w:r w:rsidR="00993FC1">
        <w:t>(20b)</w:t>
      </w:r>
      <w:r w:rsidRPr="00534D90">
        <w:t xml:space="preserve">. </w:t>
      </w:r>
      <w:r w:rsidR="00794AE9" w:rsidRPr="00794AE9">
        <w:t>When irreversibilities within the heat pump cycle are taken into account</w:t>
      </w:r>
      <w:r w:rsidRPr="00534D90">
        <w:t xml:space="preserve">, the optimal value of </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534D90">
        <w:t xml:space="preserve"> (</w:t>
      </w:r>
      <m:oMath>
        <m:sSub>
          <m:sSubPr>
            <m:ctrlPr>
              <w:rPr>
                <w:rFonts w:ascii="Cambria Math" w:hAnsi="Cambria Math"/>
              </w:rPr>
            </m:ctrlPr>
          </m:sSubPr>
          <m:e>
            <m:r>
              <w:rPr>
                <w:rFonts w:ascii="Cambria Math" w:hAnsi="Cambria Math"/>
              </w:rPr>
              <m:t>ε</m:t>
            </m:r>
          </m:e>
          <m:sub>
            <m:r>
              <w:rPr>
                <w:rFonts w:ascii="Cambria Math" w:hAnsi="Cambria Math"/>
              </w:rPr>
              <m:t>cond</m:t>
            </m:r>
          </m:sub>
        </m:sSub>
      </m:oMath>
      <w:r w:rsidRPr="00534D90">
        <w:t xml:space="preserve">) </w:t>
      </w:r>
      <w:r w:rsidR="00172877">
        <w:t>becomes</w:t>
      </w:r>
      <w:r w:rsidRPr="00534D90">
        <w:t xml:space="preserve"> slightly greater than that of </w:t>
      </w:r>
      <m:oMath>
        <m:sSub>
          <m:sSubPr>
            <m:ctrlPr>
              <w:rPr>
                <w:rFonts w:ascii="Cambria Math" w:hAnsi="Cambria Math"/>
              </w:rPr>
            </m:ctrlPr>
          </m:sSubPr>
          <m:e>
            <m:r>
              <w:rPr>
                <w:rFonts w:ascii="Cambria Math" w:hAnsi="Cambria Math"/>
              </w:rPr>
              <m:t>ε</m:t>
            </m:r>
          </m:e>
          <m:sub>
            <m:r>
              <w:rPr>
                <w:rFonts w:ascii="Cambria Math" w:hAnsi="Cambria Math"/>
              </w:rPr>
              <m:t>g</m:t>
            </m:r>
          </m:sub>
        </m:sSub>
      </m:oMath>
      <w:r w:rsidRPr="00534D90">
        <w:t xml:space="preserve"> (</w:t>
      </w:r>
      <m:oMath>
        <m:sSub>
          <m:sSubPr>
            <m:ctrlPr>
              <w:rPr>
                <w:rFonts w:ascii="Cambria Math" w:hAnsi="Cambria Math"/>
              </w:rPr>
            </m:ctrlPr>
          </m:sSubPr>
          <m:e>
            <m:r>
              <w:rPr>
                <w:rFonts w:ascii="Cambria Math" w:hAnsi="Cambria Math"/>
              </w:rPr>
              <m:t>ε</m:t>
            </m:r>
          </m:e>
          <m:sub>
            <m:r>
              <w:rPr>
                <w:rFonts w:ascii="Cambria Math" w:hAnsi="Cambria Math"/>
              </w:rPr>
              <m:t>evap</m:t>
            </m:r>
          </m:sub>
        </m:sSub>
      </m:oMath>
      <w:r w:rsidRPr="00534D90">
        <w:t xml:space="preserve">). </w:t>
      </w:r>
      <w:r w:rsidR="00172877" w:rsidRPr="00172877">
        <w:t xml:space="preserve">Likewise, the optimal value of </w:t>
      </w:r>
      <m:oMath>
        <m:sSub>
          <m:sSubPr>
            <m:ctrlPr>
              <w:rPr>
                <w:rFonts w:ascii="Cambria Math" w:hAnsi="Cambria Math"/>
              </w:rPr>
            </m:ctrlPr>
          </m:sSubPr>
          <m:e>
            <m:r>
              <w:rPr>
                <w:rFonts w:ascii="Cambria Math" w:hAnsi="Cambria Math"/>
              </w:rPr>
              <m:t>c</m:t>
            </m:r>
          </m:e>
          <m:sub>
            <m:r>
              <w:rPr>
                <w:rFonts w:ascii="Cambria Math" w:hAnsi="Cambria Math"/>
              </w:rPr>
              <m:t>p</m:t>
            </m:r>
          </m:sub>
        </m:sSub>
      </m:oMath>
      <w:r w:rsidR="00172877">
        <w:t xml:space="preserve"> </w:t>
      </w:r>
      <w:r w:rsidR="00172877" w:rsidRPr="00172877">
        <w:t xml:space="preserve">is slightly greater than that of </w:t>
      </w:r>
      <m:oMath>
        <m:sSub>
          <m:sSubPr>
            <m:ctrlPr>
              <w:rPr>
                <w:rFonts w:ascii="Cambria Math" w:hAnsi="Cambria Math"/>
              </w:rPr>
            </m:ctrlPr>
          </m:sSubPr>
          <m:e>
            <m:r>
              <w:rPr>
                <w:rFonts w:ascii="Cambria Math" w:hAnsi="Cambria Math"/>
              </w:rPr>
              <m:t>c</m:t>
            </m:r>
          </m:e>
          <m:sub>
            <m:r>
              <w:rPr>
                <w:rFonts w:ascii="Cambria Math" w:hAnsi="Cambria Math"/>
              </w:rPr>
              <m:t>g</m:t>
            </m:r>
          </m:sub>
        </m:sSub>
      </m:oMath>
      <w:r w:rsidR="00172877" w:rsidRPr="00172877">
        <w:t>.</w:t>
      </w:r>
      <w:r w:rsidR="00172877">
        <w:t xml:space="preserve"> </w:t>
      </w:r>
      <w:r w:rsidR="005C646B" w:rsidRPr="005C646B">
        <w:t xml:space="preserve">This behaviour </w:t>
      </w:r>
      <w:r w:rsidRPr="00534D90">
        <w:t xml:space="preserve">is </w:t>
      </w:r>
      <w:r w:rsidRPr="005454F8">
        <w:t>demonstrated on Fig</w:t>
      </w:r>
      <w:r w:rsidR="00D046B0" w:rsidRPr="005454F8">
        <w:t>ure</w:t>
      </w:r>
      <w:r w:rsidRPr="005454F8">
        <w:t xml:space="preserve"> </w:t>
      </w:r>
      <w:r w:rsidR="005454F8" w:rsidRPr="005454F8">
        <w:t>4</w:t>
      </w:r>
      <w:r w:rsidRPr="005454F8">
        <w:t xml:space="preserve">, </w:t>
      </w:r>
      <w:r w:rsidR="005E4642" w:rsidRPr="005454F8">
        <w:t>which</w:t>
      </w:r>
      <w:r w:rsidRPr="005454F8">
        <w:t xml:space="preserve"> </w:t>
      </w:r>
      <w:r w:rsidR="005E4642" w:rsidRPr="005454F8">
        <w:t>show</w:t>
      </w:r>
      <w:r w:rsidRPr="005454F8">
        <w:t xml:space="preserve">s the optimal values and solutions </w:t>
      </w:r>
      <w:r w:rsidR="00102655" w:rsidRPr="005454F8">
        <w:t>for different level of cycle ir</w:t>
      </w:r>
      <w:r w:rsidRPr="005454F8">
        <w:t>reversibility</w:t>
      </w:r>
      <w:r w:rsidRPr="00534D90">
        <w:t>.</w:t>
      </w:r>
    </w:p>
    <w:p w14:paraId="5B65FCB4" w14:textId="77777777" w:rsidR="00E2295F" w:rsidRPr="00534D90" w:rsidRDefault="00E2295F" w:rsidP="00E2295F">
      <w:r w:rsidRPr="00534D90">
        <w:t xml:space="preserve">In Figure </w:t>
      </w:r>
      <w:r>
        <w:t>4</w:t>
      </w:r>
      <w:r w:rsidRPr="00534D90">
        <w:t xml:space="preserve">a, the values for maximum coefficient of performance </w:t>
      </w:r>
      <m:oMath>
        <m:r>
          <m:rPr>
            <m:sty m:val="p"/>
          </m:rPr>
          <w:rPr>
            <w:rFonts w:ascii="Cambria Math" w:hAnsi="Cambria Math"/>
          </w:rPr>
          <m:t>max</m:t>
        </m:r>
        <m:r>
          <w:rPr>
            <w:rFonts w:ascii="Cambria Math" w:hAnsi="Cambria Math"/>
          </w:rPr>
          <m:t>(COP)</m:t>
        </m:r>
      </m:oMath>
      <w:r w:rsidRPr="00534D90">
        <w:t xml:space="preserve"> and minimum power consumption </w:t>
      </w:r>
      <m:oMath>
        <m:r>
          <m:rPr>
            <m:sty m:val="p"/>
          </m:rPr>
          <w:rPr>
            <w:rFonts w:ascii="Cambria Math" w:hAnsi="Cambria Math"/>
          </w:rPr>
          <m:t>min</m:t>
        </m:r>
        <m:r>
          <w:rPr>
            <w:rFonts w:ascii="Cambria Math" w:hAnsi="Cambria Math"/>
          </w:rPr>
          <m:t>(w)</m:t>
        </m:r>
      </m:oMath>
      <w:r w:rsidRPr="00534D90">
        <w:t xml:space="preserve"> are illustrated along the coordinate axis for various irreversibility conditions. It can be seen from the figure that as irreversibility ratio </w:t>
      </w:r>
      <m:oMath>
        <m:r>
          <w:rPr>
            <w:rFonts w:ascii="Cambria Math" w:hAnsi="Cambria Math"/>
          </w:rPr>
          <m:t>I</m:t>
        </m:r>
      </m:oMath>
      <w:r w:rsidRPr="00534D90">
        <w:t xml:space="preserve"> increases, the upper limit of </w:t>
      </w:r>
      <m:oMath>
        <m:r>
          <m:rPr>
            <m:sty m:val="p"/>
          </m:rPr>
          <w:rPr>
            <w:rFonts w:ascii="Cambria Math" w:hAnsi="Cambria Math"/>
          </w:rPr>
          <m:t>max</m:t>
        </m:r>
        <m:r>
          <w:rPr>
            <w:rFonts w:ascii="Cambria Math" w:hAnsi="Cambria Math"/>
          </w:rPr>
          <m:t>(COP)</m:t>
        </m:r>
      </m:oMath>
      <w:r w:rsidRPr="00534D90">
        <w:t xml:space="preserve"> decreases. A small increase from </w:t>
      </w:r>
      <m:oMath>
        <m:r>
          <w:rPr>
            <w:rFonts w:ascii="Cambria Math" w:hAnsi="Cambria Math"/>
          </w:rPr>
          <m:t>I=1</m:t>
        </m:r>
      </m:oMath>
      <w:r w:rsidRPr="00534D90">
        <w:t xml:space="preserve"> to </w:t>
      </w:r>
      <m:oMath>
        <m:r>
          <w:rPr>
            <w:rFonts w:ascii="Cambria Math" w:hAnsi="Cambria Math"/>
          </w:rPr>
          <m:t>I=1.1</m:t>
        </m:r>
      </m:oMath>
      <w:r w:rsidRPr="00534D90">
        <w:t xml:space="preserve"> causes a 39% drop in </w:t>
      </w:r>
      <m:oMath>
        <m:r>
          <m:rPr>
            <m:sty m:val="p"/>
          </m:rPr>
          <w:rPr>
            <w:rFonts w:ascii="Cambria Math" w:hAnsi="Cambria Math"/>
          </w:rPr>
          <m:t>max</m:t>
        </m:r>
        <m:r>
          <w:rPr>
            <w:rFonts w:ascii="Cambria Math" w:hAnsi="Cambria Math"/>
          </w:rPr>
          <m:t>(COP)</m:t>
        </m:r>
      </m:oMath>
      <w:r w:rsidRPr="00534D90">
        <w:t xml:space="preserve">. As </w:t>
      </w:r>
      <m:oMath>
        <m:r>
          <w:rPr>
            <w:rFonts w:ascii="Cambria Math" w:hAnsi="Cambria Math"/>
          </w:rPr>
          <m:t>I</m:t>
        </m:r>
      </m:oMath>
      <w:r w:rsidRPr="00534D90">
        <w:t xml:space="preserve"> increases to 1.3, the total reduction exceeds 62%, indicating a strong sensitivity of system performance to irreversibility. At the same time, </w:t>
      </w:r>
      <m:oMath>
        <m:r>
          <m:rPr>
            <m:sty m:val="p"/>
          </m:rPr>
          <w:rPr>
            <w:rFonts w:ascii="Cambria Math" w:hAnsi="Cambria Math"/>
          </w:rPr>
          <m:t>min</m:t>
        </m:r>
        <m:r>
          <w:rPr>
            <w:rFonts w:ascii="Cambria Math" w:hAnsi="Cambria Math"/>
          </w:rPr>
          <m:t>(w)</m:t>
        </m:r>
      </m:oMath>
      <w:r w:rsidRPr="00534D90">
        <w:t xml:space="preserve"> increases significantly (by 81%) at </w:t>
      </w:r>
      <m:oMath>
        <m:r>
          <w:rPr>
            <w:rFonts w:ascii="Cambria Math" w:hAnsi="Cambria Math"/>
          </w:rPr>
          <m:t>I=1.1</m:t>
        </m:r>
      </m:oMath>
      <w:r w:rsidRPr="00534D90">
        <w:t xml:space="preserve">, and reaching over 3.4 times the reversible value at </w:t>
      </w:r>
      <m:oMath>
        <m:r>
          <w:rPr>
            <w:rFonts w:ascii="Cambria Math" w:hAnsi="Cambria Math"/>
          </w:rPr>
          <m:t>I=1.3</m:t>
        </m:r>
      </m:oMath>
      <w:r w:rsidRPr="00534D90">
        <w:t xml:space="preserve">. For each incremental increase of </w:t>
      </w:r>
      <m:oMath>
        <m:r>
          <w:rPr>
            <w:rFonts w:ascii="Cambria Math" w:hAnsi="Cambria Math"/>
          </w:rPr>
          <m:t>I</m:t>
        </m:r>
      </m:oMath>
      <w:r w:rsidRPr="00534D90">
        <w:t xml:space="preserve">, the power requirement rises substantially: 81% from </w:t>
      </w:r>
      <m:oMath>
        <m:r>
          <w:rPr>
            <w:rFonts w:ascii="Cambria Math" w:hAnsi="Cambria Math"/>
          </w:rPr>
          <m:t>I=1.0</m:t>
        </m:r>
      </m:oMath>
      <w:r w:rsidRPr="00534D90">
        <w:t xml:space="preserve"> to </w:t>
      </w:r>
      <w:bookmarkStart w:id="10" w:name="_Hlk201244262"/>
      <m:oMath>
        <m:r>
          <w:rPr>
            <w:rFonts w:ascii="Cambria Math" w:hAnsi="Cambria Math"/>
          </w:rPr>
          <m:t>I=1.1</m:t>
        </m:r>
      </m:oMath>
      <w:bookmarkEnd w:id="10"/>
      <w:r w:rsidRPr="00534D90">
        <w:t xml:space="preserve">, then by 45% and </w:t>
      </w:r>
      <w:r w:rsidRPr="00534D90">
        <w:lastRenderedPageBreak/>
        <w:t xml:space="preserve">31% for </w:t>
      </w:r>
      <m:oMath>
        <m:r>
          <w:rPr>
            <w:rFonts w:ascii="Cambria Math" w:hAnsi="Cambria Math"/>
          </w:rPr>
          <m:t>I=1.2</m:t>
        </m:r>
      </m:oMath>
      <w:r w:rsidRPr="00534D90">
        <w:t xml:space="preserve"> and </w:t>
      </w:r>
      <m:oMath>
        <m:r>
          <w:rPr>
            <w:rFonts w:ascii="Cambria Math" w:hAnsi="Cambria Math"/>
          </w:rPr>
          <m:t>I=1.3</m:t>
        </m:r>
      </m:oMath>
      <w:r w:rsidRPr="00534D90">
        <w:t xml:space="preserve">. These results underline the severe efficiency penalty imposed by system irreversibility. The system exhibits high initial sensitivity to irreversibility, with diminishing marginal effects as </w:t>
      </w:r>
      <m:oMath>
        <m:r>
          <w:rPr>
            <w:rFonts w:ascii="Cambria Math" w:hAnsi="Cambria Math"/>
          </w:rPr>
          <m:t>I</m:t>
        </m:r>
      </m:oMath>
      <w:r w:rsidRPr="00534D90">
        <w:t xml:space="preserve"> increases.</w:t>
      </w:r>
    </w:p>
    <w:p w14:paraId="287A9D28" w14:textId="77777777" w:rsidR="009838F5" w:rsidRPr="00534D90" w:rsidRDefault="009838F5" w:rsidP="009838F5">
      <w:r w:rsidRPr="00534D90">
        <w:t xml:space="preserve">According to the mathematical formulation of the optimization problem, the solution that yields the minimum </w:t>
      </w:r>
      <m:oMath>
        <m:r>
          <w:rPr>
            <w:rFonts w:ascii="Cambria Math" w:hAnsi="Cambria Math"/>
          </w:rPr>
          <m:t>w</m:t>
        </m:r>
      </m:oMath>
      <w:r w:rsidRPr="00534D90">
        <w:t xml:space="preserve"> also corresponds to the solution that yields the maximum COP. Therefore, the results presented in the remainder of the section will be discussed in terms of min(w) only. </w:t>
      </w:r>
    </w:p>
    <w:p w14:paraId="4729A5B0" w14:textId="77777777" w:rsidR="001072EA" w:rsidRPr="00534D90" w:rsidRDefault="001072EA" w:rsidP="001A75B3"/>
    <w:p w14:paraId="23C627C8" w14:textId="2C7FCF7B" w:rsidR="001072EA" w:rsidRPr="00534D90" w:rsidRDefault="00910B5F" w:rsidP="00B70D7C">
      <w:pPr>
        <w:ind w:firstLine="0"/>
        <w:jc w:val="center"/>
      </w:pPr>
      <w:r>
        <w:rPr>
          <w:noProof/>
        </w:rPr>
        <w:drawing>
          <wp:inline distT="0" distB="0" distL="0" distR="0" wp14:anchorId="5F2D5179" wp14:editId="54A9F364">
            <wp:extent cx="6120130" cy="2120900"/>
            <wp:effectExtent l="0" t="0" r="0" b="0"/>
            <wp:docPr id="1842756100" name="Picture 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56100" name="Picture 2" descr="A graph of a functi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120900"/>
                    </a:xfrm>
                    <a:prstGeom prst="rect">
                      <a:avLst/>
                    </a:prstGeom>
                    <a:noFill/>
                    <a:ln>
                      <a:noFill/>
                    </a:ln>
                  </pic:spPr>
                </pic:pic>
              </a:graphicData>
            </a:graphic>
          </wp:inline>
        </w:drawing>
      </w:r>
    </w:p>
    <w:p w14:paraId="03F0EB24" w14:textId="300BA3DA" w:rsidR="001072EA" w:rsidRPr="00534D90" w:rsidRDefault="001072EA" w:rsidP="001A75B3">
      <w:pPr>
        <w:rPr>
          <w:rFonts w:eastAsia="Times New Roman"/>
          <w:lang w:eastAsia="ar-SA"/>
        </w:rPr>
      </w:pPr>
      <w:r w:rsidRPr="00534D90">
        <w:rPr>
          <w:rFonts w:eastAsia="Times New Roman"/>
          <w:lang w:eastAsia="ar-SA"/>
        </w:rPr>
        <w:tab/>
      </w: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004509A6" w:rsidRPr="00534D90">
        <w:rPr>
          <w:rFonts w:eastAsia="Times New Roman"/>
          <w:lang w:eastAsia="ar-SA"/>
        </w:rPr>
        <w:t xml:space="preserve">  </w:t>
      </w:r>
      <w:r w:rsidRPr="00534D90">
        <w:rPr>
          <w:rFonts w:eastAsia="Times New Roman"/>
          <w:lang w:eastAsia="ar-SA"/>
        </w:rPr>
        <w:t xml:space="preserve">     c)</w:t>
      </w:r>
    </w:p>
    <w:p w14:paraId="4C79827E" w14:textId="77777777" w:rsidR="001072EA" w:rsidRPr="00534D90" w:rsidRDefault="001072EA" w:rsidP="001A75B3">
      <w:pPr>
        <w:pStyle w:val="NoSpacing"/>
      </w:pPr>
    </w:p>
    <w:p w14:paraId="55B711C9" w14:textId="4D9CED4B" w:rsidR="005F2887" w:rsidRPr="00534D90" w:rsidRDefault="001072EA" w:rsidP="004509A6">
      <w:pPr>
        <w:ind w:firstLine="0"/>
        <w:jc w:val="center"/>
      </w:pPr>
      <w:r w:rsidRPr="00534D90">
        <w:rPr>
          <w:rFonts w:eastAsia="Times New Roman"/>
          <w:lang w:eastAsia="ar-SA"/>
        </w:rPr>
        <w:t>Fig</w:t>
      </w:r>
      <w:r w:rsidR="00D046B0" w:rsidRPr="00534D90">
        <w:rPr>
          <w:rFonts w:eastAsia="Times New Roman"/>
          <w:lang w:eastAsia="ar-SA"/>
        </w:rPr>
        <w:t>ure</w:t>
      </w:r>
      <w:r w:rsidRPr="00534D90">
        <w:rPr>
          <w:rFonts w:eastAsia="Times New Roman"/>
          <w:lang w:eastAsia="ar-SA"/>
        </w:rPr>
        <w:t xml:space="preserve"> </w:t>
      </w:r>
      <w:r w:rsidR="005454F8">
        <w:rPr>
          <w:rFonts w:eastAsia="Times New Roman"/>
          <w:lang w:eastAsia="ar-SA"/>
        </w:rPr>
        <w:t>4</w:t>
      </w:r>
      <w:r w:rsidR="003E4022" w:rsidRPr="00534D90">
        <w:rPr>
          <w:rFonts w:eastAsia="Times New Roman"/>
          <w:lang w:eastAsia="ar-SA"/>
        </w:rPr>
        <w:t xml:space="preserve"> –</w:t>
      </w:r>
      <w:r w:rsidRPr="00534D90">
        <w:rPr>
          <w:rFonts w:eastAsia="Times New Roman"/>
          <w:lang w:eastAsia="ar-SA"/>
        </w:rPr>
        <w:t xml:space="preserve"> Optimal values and solutions under various irreversibility conditions:</w:t>
      </w:r>
      <w:r w:rsidR="00DE201C" w:rsidRPr="00534D90">
        <w:rPr>
          <w:rFonts w:eastAsia="Times New Roman"/>
          <w:lang w:eastAsia="ar-SA"/>
        </w:rPr>
        <w:t xml:space="preserve"> </w:t>
      </w:r>
      <w:r w:rsidRPr="00534D90">
        <w:rPr>
          <w:rFonts w:eastAsia="Times New Roman"/>
          <w:color w:val="000000"/>
          <w:kern w:val="0"/>
          <w:lang w:eastAsia="ar-SA"/>
          <w14:ligatures w14:val="none"/>
        </w:rPr>
        <w:t xml:space="preserve">a) optimal values and b)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534D90">
        <w:rPr>
          <w:rFonts w:eastAsia="Times New Roman"/>
        </w:rPr>
        <w:t xml:space="preserve"> with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534D90">
        <w:rPr>
          <w:rFonts w:eastAsia="Times New Roman"/>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0, 4</m:t>
            </m:r>
          </m:e>
        </m:d>
      </m:oMath>
      <w:r w:rsidRPr="00534D90">
        <w:t xml:space="preserve">; </w:t>
      </w:r>
    </w:p>
    <w:p w14:paraId="6B91A567" w14:textId="00659FFB" w:rsidR="001072EA" w:rsidRPr="00534D90" w:rsidRDefault="001072EA" w:rsidP="004509A6">
      <w:pPr>
        <w:pStyle w:val="ListParagraph"/>
        <w:ind w:left="0" w:firstLine="0"/>
        <w:jc w:val="center"/>
      </w:pPr>
      <w:r w:rsidRPr="00534D90">
        <w:rPr>
          <w:rFonts w:eastAsia="Times New Roman"/>
          <w:color w:val="000000"/>
          <w:kern w:val="0"/>
          <w:lang w:eastAsia="ar-SA"/>
          <w14:ligatures w14:val="none"/>
        </w:rPr>
        <w:t xml:space="preserve">c)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534D90">
        <w:rPr>
          <w:rFonts w:eastAsia="Times New Roman"/>
        </w:rPr>
        <w:t xml:space="preserve"> with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=3.2</m:t>
        </m:r>
      </m:oMath>
      <w:r w:rsidRPr="00534D90">
        <w:t xml:space="preserve"> and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0, 1</m:t>
            </m:r>
          </m:e>
        </m:d>
      </m:oMath>
      <w:r w:rsidRPr="00534D90">
        <w:t>;</w:t>
      </w:r>
    </w:p>
    <w:p w14:paraId="4D833F0D" w14:textId="77777777" w:rsidR="001072EA" w:rsidRPr="00534D90" w:rsidRDefault="001072EA" w:rsidP="004509A6">
      <w:pPr>
        <w:ind w:firstLine="0"/>
        <w:jc w:val="center"/>
      </w:pPr>
      <w:r w:rsidRPr="00534D90">
        <w:t xml:space="preserve">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τ=0.9</m:t>
        </m:r>
      </m:oMath>
      <w:r w:rsidRPr="00534D90">
        <w:t xml:space="preserve">, with reversible case (dashed blue line). Entropy production rate </w:t>
      </w:r>
      <m:oMath>
        <m:r>
          <w:rPr>
            <w:rFonts w:ascii="Cambria Math" w:hAnsi="Cambria Math"/>
          </w:rPr>
          <m:t>s</m:t>
        </m:r>
      </m:oMath>
      <w:r w:rsidRPr="00534D90">
        <w:t xml:space="preserve"> is estimated by Eq. (21a), corresponding to </w:t>
      </w:r>
      <m:oMath>
        <m:r>
          <w:rPr>
            <w:rFonts w:ascii="Cambria Math" w:hAnsi="Cambria Math"/>
          </w:rPr>
          <m:t>I=1.3</m:t>
        </m:r>
      </m:oMath>
      <w:r w:rsidRPr="00534D90">
        <w:t xml:space="preserve"> (dashed red line)</w:t>
      </w:r>
    </w:p>
    <w:p w14:paraId="3F16BF72" w14:textId="77777777" w:rsidR="001072EA" w:rsidRPr="00534D90" w:rsidRDefault="001072EA" w:rsidP="001A75B3"/>
    <w:p w14:paraId="79A99465" w14:textId="14693DF3" w:rsidR="001072EA" w:rsidRPr="00534D90" w:rsidRDefault="001072EA" w:rsidP="001A75B3">
      <w:r w:rsidRPr="00534D90">
        <w:t>Fig</w:t>
      </w:r>
      <w:r w:rsidR="00D046B0" w:rsidRPr="00534D90">
        <w:t>ure</w:t>
      </w:r>
      <w:r w:rsidRPr="00534D90">
        <w:t xml:space="preserve"> </w:t>
      </w:r>
      <w:r w:rsidR="00306018">
        <w:t>4</w:t>
      </w:r>
      <w:r w:rsidRPr="00534D90">
        <w:t xml:space="preserve">b and </w:t>
      </w:r>
      <w:r w:rsidR="004356F7" w:rsidRPr="00534D90">
        <w:t>4</w:t>
      </w:r>
      <w:r w:rsidRPr="00534D90">
        <w:t xml:space="preserve">c show the variation of optimal solutions (heat exchanger effectiveness </w:t>
      </w:r>
      <m:oMath>
        <m:sSup>
          <m:sSupPr>
            <m:ctrlPr>
              <w:rPr>
                <w:rFonts w:ascii="Cambria Math" w:hAnsi="Cambria Math"/>
              </w:rPr>
            </m:ctrlPr>
          </m:sSupPr>
          <m:e>
            <m:r>
              <w:rPr>
                <w:rFonts w:ascii="Cambria Math" w:hAnsi="Cambria Math"/>
              </w:rPr>
              <m:t>ε</m:t>
            </m:r>
          </m:e>
          <m:sup>
            <m:r>
              <w:rPr>
                <w:rFonts w:ascii="Cambria Math" w:hAnsi="Cambria Math"/>
              </w:rPr>
              <m:t>*</m:t>
            </m:r>
          </m:sup>
        </m:sSup>
      </m:oMath>
      <w:r w:rsidRPr="00534D90">
        <w:t xml:space="preserve"> and capacity rate </w:t>
      </w:r>
      <m:oMath>
        <m:sSup>
          <m:sSupPr>
            <m:ctrlPr>
              <w:rPr>
                <w:rFonts w:ascii="Cambria Math" w:hAnsi="Cambria Math"/>
              </w:rPr>
            </m:ctrlPr>
          </m:sSupPr>
          <m:e>
            <m:r>
              <w:rPr>
                <w:rFonts w:ascii="Cambria Math" w:hAnsi="Cambria Math"/>
              </w:rPr>
              <m:t>c</m:t>
            </m:r>
          </m:e>
          <m:sup>
            <m:r>
              <w:rPr>
                <w:rFonts w:ascii="Cambria Math" w:hAnsi="Cambria Math"/>
              </w:rPr>
              <m:t>*</m:t>
            </m:r>
          </m:sup>
        </m:sSup>
      </m:oMath>
      <w:r w:rsidRPr="00534D90">
        <w:t xml:space="preserve">) in both source (subscript </w:t>
      </w:r>
      <m:oMath>
        <m:r>
          <w:rPr>
            <w:rFonts w:ascii="Cambria Math" w:hAnsi="Cambria Math"/>
          </w:rPr>
          <m:t>g</m:t>
        </m:r>
      </m:oMath>
      <w:r w:rsidRPr="00534D90">
        <w:t xml:space="preserve">) and sink (subscript </w:t>
      </w:r>
      <m:oMath>
        <m:r>
          <w:rPr>
            <w:rFonts w:ascii="Cambria Math" w:hAnsi="Cambria Math"/>
          </w:rPr>
          <m:t>p</m:t>
        </m:r>
      </m:oMath>
      <w:r w:rsidRPr="00534D90">
        <w:t>) loops.</w:t>
      </w:r>
      <w:r w:rsidRPr="00534D90" w:rsidDel="00843848">
        <w:t xml:space="preserve"> </w:t>
      </w:r>
      <w:r w:rsidRPr="00534D90">
        <w:t xml:space="preserve">As mentioned above, the results substantiate the equalities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g</m:t>
            </m:r>
          </m:sub>
          <m:sup>
            <m:r>
              <w:rPr>
                <w:rFonts w:ascii="Cambria Math" w:hAnsi="Cambria Math"/>
              </w:rPr>
              <m:t>*</m:t>
            </m:r>
          </m:sup>
        </m:sSubSup>
      </m:oMath>
      <w:r w:rsidRPr="00534D90">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g</m:t>
            </m:r>
          </m:sub>
          <m:sup>
            <m:r>
              <w:rPr>
                <w:rFonts w:ascii="Cambria Math" w:hAnsi="Cambria Math"/>
              </w:rPr>
              <m:t>*</m:t>
            </m:r>
          </m:sup>
        </m:sSubSup>
      </m:oMath>
      <w:r w:rsidRPr="00534D90">
        <w:t xml:space="preserve"> as indicated in Eqs. (20a-20b) for the optimal heat exchanger effectiveness and optimal heat capacity rates in the reversible case (see dashed blue lines). Under irreversible conditions (</w:t>
      </w:r>
      <m:oMath>
        <m:r>
          <w:rPr>
            <w:rFonts w:ascii="Cambria Math" w:hAnsi="Cambria Math"/>
          </w:rPr>
          <m:t>I&gt;1</m:t>
        </m:r>
      </m:oMath>
      <w:r w:rsidRPr="00534D90">
        <w:t xml:space="preserve">), this symmetry is broken. As a consequence of irreversibility, the results observe that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r>
          <w:rPr>
            <w:rFonts w:ascii="Cambria Math" w:hAnsi="Cambria Math"/>
          </w:rPr>
          <m:t>&gt;</m:t>
        </m:r>
        <m:sSubSup>
          <m:sSubSupPr>
            <m:ctrlPr>
              <w:rPr>
                <w:rFonts w:ascii="Cambria Math" w:hAnsi="Cambria Math"/>
              </w:rPr>
            </m:ctrlPr>
          </m:sSubSupPr>
          <m:e>
            <m:r>
              <w:rPr>
                <w:rFonts w:ascii="Cambria Math" w:hAnsi="Cambria Math"/>
              </w:rPr>
              <m:t>ε</m:t>
            </m:r>
          </m:e>
          <m:sub>
            <m:r>
              <w:rPr>
                <w:rFonts w:ascii="Cambria Math" w:hAnsi="Cambria Math"/>
              </w:rPr>
              <m:t>g</m:t>
            </m:r>
          </m:sub>
          <m:sup>
            <m:r>
              <w:rPr>
                <w:rFonts w:ascii="Cambria Math" w:hAnsi="Cambria Math"/>
              </w:rPr>
              <m:t>*</m:t>
            </m:r>
          </m:sup>
        </m:sSubSup>
      </m:oMath>
      <w:r w:rsidRPr="00534D90">
        <w:t xml:space="preserve"> (and thus </w:t>
      </w:r>
      <m:oMath>
        <m:sSubSup>
          <m:sSubSupPr>
            <m:ctrlPr>
              <w:rPr>
                <w:rFonts w:ascii="Cambria Math" w:hAnsi="Cambria Math"/>
              </w:rPr>
            </m:ctrlPr>
          </m:sSubSupPr>
          <m:e>
            <m:r>
              <w:rPr>
                <w:rFonts w:ascii="Cambria Math" w:hAnsi="Cambria Math"/>
              </w:rPr>
              <m:t>ε</m:t>
            </m:r>
          </m:e>
          <m:sub>
            <m:r>
              <w:rPr>
                <w:rFonts w:ascii="Cambria Math" w:hAnsi="Cambria Math"/>
              </w:rPr>
              <m:t>cond</m:t>
            </m:r>
          </m:sub>
          <m:sup>
            <m:r>
              <w:rPr>
                <w:rFonts w:ascii="Cambria Math" w:hAnsi="Cambria Math"/>
              </w:rPr>
              <m:t>*</m:t>
            </m:r>
          </m:sup>
        </m:sSubSup>
        <m:r>
          <w:rPr>
            <w:rFonts w:ascii="Cambria Math" w:hAnsi="Cambria Math"/>
          </w:rPr>
          <m:t>&gt;</m:t>
        </m:r>
        <m:sSubSup>
          <m:sSubSupPr>
            <m:ctrlPr>
              <w:rPr>
                <w:rFonts w:ascii="Cambria Math" w:hAnsi="Cambria Math"/>
              </w:rPr>
            </m:ctrlPr>
          </m:sSubSupPr>
          <m:e>
            <m:r>
              <w:rPr>
                <w:rFonts w:ascii="Cambria Math" w:hAnsi="Cambria Math"/>
              </w:rPr>
              <m:t>ε</m:t>
            </m:r>
          </m:e>
          <m:sub>
            <m:r>
              <w:rPr>
                <w:rFonts w:ascii="Cambria Math" w:hAnsi="Cambria Math"/>
              </w:rPr>
              <m:t>evap</m:t>
            </m:r>
          </m:sub>
          <m:sup>
            <m:r>
              <w:rPr>
                <w:rFonts w:ascii="Cambria Math" w:hAnsi="Cambria Math"/>
              </w:rPr>
              <m:t>*</m:t>
            </m:r>
          </m:sup>
        </m:sSubSup>
      </m:oMath>
      <w:r w:rsidRPr="00534D90">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r>
          <w:rPr>
            <w:rFonts w:ascii="Cambria Math" w:hAnsi="Cambria Math"/>
          </w:rPr>
          <m:t>&gt;</m:t>
        </m:r>
        <m:sSubSup>
          <m:sSubSupPr>
            <m:ctrlPr>
              <w:rPr>
                <w:rFonts w:ascii="Cambria Math" w:hAnsi="Cambria Math"/>
              </w:rPr>
            </m:ctrlPr>
          </m:sSubSupPr>
          <m:e>
            <m:r>
              <w:rPr>
                <w:rFonts w:ascii="Cambria Math" w:hAnsi="Cambria Math"/>
              </w:rPr>
              <m:t>c</m:t>
            </m:r>
          </m:e>
          <m:sub>
            <m:r>
              <w:rPr>
                <w:rFonts w:ascii="Cambria Math" w:hAnsi="Cambria Math"/>
              </w:rPr>
              <m:t>g</m:t>
            </m:r>
          </m:sub>
          <m:sup>
            <m:r>
              <w:rPr>
                <w:rFonts w:ascii="Cambria Math" w:hAnsi="Cambria Math"/>
              </w:rPr>
              <m:t>*</m:t>
            </m:r>
          </m:sup>
        </m:sSubSup>
      </m:oMath>
      <w:r w:rsidRPr="00534D90">
        <w:t>. This results from the greater demand for thermal performance on the delivery side (condenser/radiator) to compensate for irreversibility in the compression process. Furthermore, Fig</w:t>
      </w:r>
      <w:r w:rsidR="00D046B0" w:rsidRPr="00534D90">
        <w:t>ure</w:t>
      </w:r>
      <w:r w:rsidRPr="00534D90">
        <w:t xml:space="preserve"> </w:t>
      </w:r>
      <w:r w:rsidR="00BD06C6">
        <w:t>4</w:t>
      </w:r>
      <w:r w:rsidRPr="00534D90">
        <w:t>b shows abrupt changes in the optimal solutions</w:t>
      </w:r>
      <m:oMath>
        <m:r>
          <w:rPr>
            <w:rFonts w:ascii="Cambria Math" w:hAnsi="Cambria Math"/>
          </w:rPr>
          <m:t xml:space="preserve"> </m:t>
        </m:r>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t xml:space="preserve"> (heat exchanger effectiveness in the heat delivery loop) due to the technical constraint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r>
          <w:rPr>
            <w:rFonts w:ascii="Cambria Math" w:hAnsi="Cambria Math"/>
          </w:rPr>
          <m:t>&lt;1</m:t>
        </m:r>
      </m:oMath>
      <w:r w:rsidRPr="00534D90">
        <w:t>, with the solutions asymptotically approaching 1.</w:t>
      </w:r>
    </w:p>
    <w:p w14:paraId="79AEED7C" w14:textId="05108D71" w:rsidR="001072EA" w:rsidRPr="00534D90" w:rsidRDefault="001072EA" w:rsidP="001A75B3">
      <w:r w:rsidRPr="00534D90">
        <w:t xml:space="preserve">It can also be observed that, despite achieving identical optimal values of COP and </w:t>
      </w:r>
      <m:oMath>
        <m:r>
          <w:rPr>
            <w:rFonts w:ascii="Cambria Math" w:hAnsi="Cambria Math"/>
          </w:rPr>
          <m:t>w</m:t>
        </m:r>
      </m:oMath>
      <w:r w:rsidRPr="00534D90">
        <w:t xml:space="preserve"> under the two approaches to accounting for irreversibility (Fig</w:t>
      </w:r>
      <w:r w:rsidR="00D046B0" w:rsidRPr="00534D90">
        <w:t>ure</w:t>
      </w:r>
      <w:r w:rsidRPr="00534D90">
        <w:t xml:space="preserve"> </w:t>
      </w:r>
      <w:r w:rsidR="00BD06C6">
        <w:t>4</w:t>
      </w:r>
      <w:r w:rsidRPr="00534D90">
        <w:t>a), the corresponding optimal solutions differ between the two approaches (Fig</w:t>
      </w:r>
      <w:r w:rsidR="00D046B0" w:rsidRPr="00534D90">
        <w:t>ures</w:t>
      </w:r>
      <w:r w:rsidRPr="00534D90">
        <w:t xml:space="preserve"> </w:t>
      </w:r>
      <w:r w:rsidR="00BD06C6">
        <w:t>4</w:t>
      </w:r>
      <w:r w:rsidRPr="00534D90">
        <w:t>b-</w:t>
      </w:r>
      <w:r w:rsidR="00BD06C6">
        <w:t>4</w:t>
      </w:r>
      <w:r w:rsidRPr="00534D90">
        <w:t>c).</w:t>
      </w:r>
    </w:p>
    <w:p w14:paraId="46D9A58F" w14:textId="64BAF71B" w:rsidR="001072EA" w:rsidRPr="00534D90" w:rsidRDefault="001072EA" w:rsidP="001A75B3">
      <w:r w:rsidRPr="00534D90">
        <w:lastRenderedPageBreak/>
        <w:t xml:space="preserve">Building on this, the analysis proceeds to examine the influence of optimization and constraint parameters on minimum power consumption, as well as on the optimal heat exchanger effectiveness, optimal heat capacity rate, and their sensitivity to these </w:t>
      </w:r>
      <w:r w:rsidRPr="002371B5">
        <w:t>parameters (Fig</w:t>
      </w:r>
      <w:r w:rsidR="00D046B0" w:rsidRPr="002371B5">
        <w:t>ures</w:t>
      </w:r>
      <w:r w:rsidRPr="002371B5">
        <w:t xml:space="preserve"> </w:t>
      </w:r>
      <w:r w:rsidR="00BD06C6" w:rsidRPr="002371B5">
        <w:t>5</w:t>
      </w:r>
      <w:r w:rsidRPr="002371B5">
        <w:t>-</w:t>
      </w:r>
      <w:r w:rsidR="00BD06C6" w:rsidRPr="002371B5">
        <w:t>9</w:t>
      </w:r>
      <w:r w:rsidRPr="002371B5">
        <w:t>).</w:t>
      </w:r>
      <w:r w:rsidRPr="00534D90">
        <w:t xml:space="preserve"> Note that in these figures, the optimal effectiveness of the radiator and the optimal heat capacity rate of the heat delivery (hot) loop are presented, while the other optimal solutions can be determined using Eqs. (19a-19b).</w:t>
      </w:r>
    </w:p>
    <w:p w14:paraId="5635E59F" w14:textId="24A44DA6" w:rsidR="00641FE1" w:rsidRPr="00534D90" w:rsidRDefault="00641FE1" w:rsidP="00641FE1">
      <w:pPr>
        <w:rPr>
          <w:lang w:eastAsia="ar-SA"/>
        </w:rPr>
      </w:pPr>
      <w:r w:rsidRPr="00534D90">
        <w:rPr>
          <w:lang w:eastAsia="ar-SA"/>
        </w:rPr>
        <w:t xml:space="preserve">Figure </w:t>
      </w:r>
      <w:r w:rsidR="00FC3004">
        <w:rPr>
          <w:lang w:eastAsia="ar-SA"/>
        </w:rPr>
        <w:t>5</w:t>
      </w:r>
      <w:r w:rsidRPr="00534D90">
        <w:rPr>
          <w:lang w:eastAsia="ar-SA"/>
        </w:rPr>
        <w:t xml:space="preserve"> presents the impact of the effectiveness parameter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t xml:space="preserve"> </w:t>
      </w:r>
      <w:r w:rsidRPr="00534D90">
        <w:rPr>
          <w:lang w:eastAsia="ar-SA"/>
        </w:rPr>
        <w:t>on the optimal value, the corresponding solutions, and their sensitivity to this parameter. Although both approaches to accounting for cycle irreversibility result in the same minimum power consumption, the optimal solutions for heat exchanger effectiveness and optimal heat capacity rates differ from one another and from the reversible case.</w:t>
      </w:r>
    </w:p>
    <w:p w14:paraId="71160B79" w14:textId="77777777" w:rsidR="00B70D7C" w:rsidRPr="00534D90" w:rsidRDefault="00B70D7C" w:rsidP="001A75B3"/>
    <w:p w14:paraId="04E84551" w14:textId="64B483F6" w:rsidR="00B70D7C" w:rsidRPr="00534D90" w:rsidRDefault="00FD2B2F" w:rsidP="00B70D7C">
      <w:pPr>
        <w:pStyle w:val="NoSpacing"/>
        <w:jc w:val="center"/>
        <w:rPr>
          <w:rFonts w:eastAsia="Times New Roman"/>
          <w:color w:val="000000"/>
          <w:kern w:val="0"/>
          <w:lang w:eastAsia="ar-SA"/>
          <w14:ligatures w14:val="none"/>
        </w:rPr>
      </w:pPr>
      <w:r>
        <w:rPr>
          <w:noProof/>
        </w:rPr>
        <w:drawing>
          <wp:inline distT="0" distB="0" distL="0" distR="0" wp14:anchorId="6FF7A504" wp14:editId="7EEE976B">
            <wp:extent cx="6120130" cy="1910715"/>
            <wp:effectExtent l="0" t="0" r="0" b="0"/>
            <wp:docPr id="1618474531" name="Picture 3"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74531" name="Picture 3" descr="A graph of a lin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910715"/>
                    </a:xfrm>
                    <a:prstGeom prst="rect">
                      <a:avLst/>
                    </a:prstGeom>
                    <a:noFill/>
                    <a:ln>
                      <a:noFill/>
                    </a:ln>
                  </pic:spPr>
                </pic:pic>
              </a:graphicData>
            </a:graphic>
          </wp:inline>
        </w:drawing>
      </w:r>
    </w:p>
    <w:p w14:paraId="5DB7F3E3" w14:textId="4927FB7F" w:rsidR="00B70D7C" w:rsidRPr="00534D90" w:rsidRDefault="00B70D7C" w:rsidP="00B70D7C">
      <w:pPr>
        <w:rPr>
          <w:rFonts w:eastAsia="Times New Roman"/>
          <w:lang w:eastAsia="ar-SA"/>
        </w:rPr>
      </w:pPr>
      <w:r w:rsidRPr="00534D90">
        <w:rPr>
          <w:rFonts w:eastAsia="Times New Roman"/>
          <w:lang w:eastAsia="ar-SA"/>
        </w:rPr>
        <w:tab/>
      </w: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00BE17AE" w:rsidRPr="00534D90">
        <w:rPr>
          <w:rFonts w:eastAsia="Times New Roman"/>
          <w:lang w:eastAsia="ar-SA"/>
        </w:rPr>
        <w:t xml:space="preserve"> </w:t>
      </w:r>
      <w:r w:rsidRPr="00534D90">
        <w:rPr>
          <w:rFonts w:eastAsia="Times New Roman"/>
          <w:lang w:eastAsia="ar-SA"/>
        </w:rPr>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Pr="00534D90">
        <w:rPr>
          <w:rFonts w:eastAsia="Times New Roman"/>
          <w:lang w:eastAsia="ar-SA"/>
        </w:rPr>
        <w:tab/>
        <w:t xml:space="preserve"> </w:t>
      </w:r>
      <w:r w:rsidR="00BE17AE" w:rsidRPr="00534D90">
        <w:rPr>
          <w:rFonts w:eastAsia="Times New Roman"/>
          <w:lang w:eastAsia="ar-SA"/>
        </w:rPr>
        <w:t xml:space="preserve">  </w:t>
      </w:r>
      <w:r w:rsidRPr="00534D90">
        <w:rPr>
          <w:rFonts w:eastAsia="Times New Roman"/>
          <w:lang w:eastAsia="ar-SA"/>
        </w:rPr>
        <w:t xml:space="preserve"> c)</w:t>
      </w:r>
    </w:p>
    <w:p w14:paraId="751445E5" w14:textId="478E2C63" w:rsidR="00B70D7C" w:rsidRPr="00534D90" w:rsidRDefault="00F5399B" w:rsidP="00B70D7C">
      <w:pPr>
        <w:pStyle w:val="NoSpacing"/>
        <w:jc w:val="center"/>
        <w:rPr>
          <w:rFonts w:eastAsia="Times New Roman"/>
          <w:color w:val="000000"/>
          <w:kern w:val="0"/>
          <w:lang w:eastAsia="ar-SA"/>
          <w14:ligatures w14:val="none"/>
        </w:rPr>
      </w:pPr>
      <w:r>
        <w:rPr>
          <w:noProof/>
        </w:rPr>
        <w:drawing>
          <wp:inline distT="0" distB="0" distL="0" distR="0" wp14:anchorId="4B7EB720" wp14:editId="689B10D1">
            <wp:extent cx="6120130" cy="1949450"/>
            <wp:effectExtent l="0" t="0" r="0" b="0"/>
            <wp:docPr id="1263527492" name="Picture 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27492" name="Picture 4" descr="A graph with lines and numbe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949450"/>
                    </a:xfrm>
                    <a:prstGeom prst="rect">
                      <a:avLst/>
                    </a:prstGeom>
                    <a:noFill/>
                    <a:ln>
                      <a:noFill/>
                    </a:ln>
                  </pic:spPr>
                </pic:pic>
              </a:graphicData>
            </a:graphic>
          </wp:inline>
        </w:drawing>
      </w:r>
    </w:p>
    <w:p w14:paraId="25CA5AC1" w14:textId="798E3E6E" w:rsidR="00B70D7C" w:rsidRPr="00534D90" w:rsidRDefault="00B70D7C" w:rsidP="00B70D7C">
      <w:pPr>
        <w:rPr>
          <w:rFonts w:eastAsia="Times New Roman"/>
          <w:lang w:eastAsia="ar-SA"/>
        </w:rPr>
      </w:pPr>
      <w:r w:rsidRPr="00534D90">
        <w:rPr>
          <w:rFonts w:eastAsia="Times New Roman"/>
          <w:lang w:eastAsia="ar-SA"/>
        </w:rPr>
        <w:tab/>
      </w:r>
      <w:r w:rsidRPr="00534D90">
        <w:rPr>
          <w:rFonts w:eastAsia="Times New Roman"/>
          <w:lang w:eastAsia="ar-SA"/>
        </w:rPr>
        <w:tab/>
        <w:t xml:space="preserve">     d)</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004B4954" w:rsidRPr="00534D90">
        <w:rPr>
          <w:rFonts w:eastAsia="Times New Roman"/>
          <w:lang w:eastAsia="ar-SA"/>
        </w:rPr>
        <w:tab/>
        <w:t xml:space="preserve">       </w:t>
      </w:r>
      <w:r w:rsidR="00BE17AE" w:rsidRPr="00534D90">
        <w:rPr>
          <w:rFonts w:eastAsia="Times New Roman"/>
          <w:lang w:eastAsia="ar-SA"/>
        </w:rPr>
        <w:t xml:space="preserve"> </w:t>
      </w:r>
      <w:r w:rsidR="004B4954" w:rsidRPr="00534D90">
        <w:rPr>
          <w:rFonts w:eastAsia="Times New Roman"/>
          <w:lang w:eastAsia="ar-SA"/>
        </w:rPr>
        <w:t xml:space="preserve">  </w:t>
      </w:r>
      <w:r w:rsidRPr="00534D90">
        <w:rPr>
          <w:rFonts w:eastAsia="Times New Roman"/>
          <w:lang w:eastAsia="ar-SA"/>
        </w:rPr>
        <w:t>e)</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Pr="00534D90">
        <w:rPr>
          <w:rFonts w:eastAsia="Times New Roman"/>
          <w:lang w:eastAsia="ar-SA"/>
        </w:rPr>
        <w:tab/>
        <w:t xml:space="preserve"> </w:t>
      </w:r>
      <w:r w:rsidR="00BE17AE" w:rsidRPr="00534D90">
        <w:rPr>
          <w:rFonts w:eastAsia="Times New Roman"/>
          <w:lang w:eastAsia="ar-SA"/>
        </w:rPr>
        <w:t xml:space="preserve">   </w:t>
      </w:r>
      <w:r w:rsidRPr="00534D90">
        <w:rPr>
          <w:rFonts w:eastAsia="Times New Roman"/>
          <w:lang w:eastAsia="ar-SA"/>
        </w:rPr>
        <w:t xml:space="preserve"> f)</w:t>
      </w:r>
    </w:p>
    <w:p w14:paraId="5F085BA1" w14:textId="77777777" w:rsidR="00B70D7C" w:rsidRPr="00534D90" w:rsidRDefault="00B70D7C" w:rsidP="00B70D7C"/>
    <w:p w14:paraId="5EB00E32" w14:textId="680926E8" w:rsidR="00B70D7C" w:rsidRPr="00534D90" w:rsidRDefault="00B70D7C" w:rsidP="00A276AF">
      <w:pPr>
        <w:ind w:firstLine="0"/>
        <w:jc w:val="center"/>
      </w:pPr>
      <w:r w:rsidRPr="00534D90">
        <w:t xml:space="preserve">Figure </w:t>
      </w:r>
      <w:r w:rsidR="00FC3004">
        <w:t>5</w:t>
      </w:r>
      <w:r w:rsidR="004B4954" w:rsidRPr="00534D90">
        <w:t xml:space="preserve"> –</w:t>
      </w:r>
      <w:r w:rsidRPr="00534D90">
        <w:t xml:space="preserve"> Influence of parameter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t xml:space="preserve"> on optimal value of power consumption, 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τ=0.9</m:t>
        </m:r>
      </m:oMath>
      <w:r w:rsidRPr="00534D90">
        <w:t xml:space="preserve">, </w:t>
      </w:r>
      <m:oMath>
        <m:r>
          <w:rPr>
            <w:rFonts w:ascii="Cambria Math" w:hAnsi="Cambria Math"/>
          </w:rPr>
          <m:t>I=1.1</m:t>
        </m:r>
      </m:oMath>
      <w:r w:rsidRPr="00534D90">
        <w:t xml:space="preserve">, and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534D90">
        <w:t>:</w:t>
      </w:r>
    </w:p>
    <w:p w14:paraId="231D84C9" w14:textId="77777777" w:rsidR="00B70D7C" w:rsidRPr="00534D90" w:rsidRDefault="00B70D7C" w:rsidP="00A276AF">
      <w:pPr>
        <w:ind w:firstLine="0"/>
        <w:jc w:val="center"/>
      </w:pPr>
      <w:r w:rsidRPr="00534D90">
        <w:t xml:space="preserve">a)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b) optimal HX effectiveness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534D90">
        <w:t xml:space="preserve">; </w:t>
      </w:r>
    </w:p>
    <w:p w14:paraId="3E7BC6B8" w14:textId="77777777" w:rsidR="00B70D7C" w:rsidRPr="00534D90" w:rsidRDefault="00B70D7C" w:rsidP="00A276AF">
      <w:pPr>
        <w:ind w:firstLine="0"/>
        <w:jc w:val="center"/>
        <w:rPr>
          <w:rFonts w:eastAsia="Times New Roman"/>
          <w:color w:val="000000"/>
          <w:kern w:val="0"/>
          <w:lang w:eastAsia="ar-SA"/>
          <w14:ligatures w14:val="none"/>
        </w:rPr>
      </w:pPr>
      <w:r w:rsidRPr="00534D90">
        <w:t xml:space="preserve">c) optimal heat capacity rate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534D90">
        <w:t xml:space="preserve">, and d), e), f) sensitivity to parameter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t>, respectively.</w:t>
      </w:r>
      <w:bookmarkStart w:id="11" w:name="_Hlk201247008"/>
    </w:p>
    <w:bookmarkEnd w:id="11"/>
    <w:p w14:paraId="5566C70F" w14:textId="77777777" w:rsidR="00B70D7C" w:rsidRPr="00534D90" w:rsidRDefault="00B70D7C" w:rsidP="001A75B3"/>
    <w:p w14:paraId="0D322992" w14:textId="77777777" w:rsidR="009D55A3" w:rsidRPr="00534D90" w:rsidRDefault="009D55A3" w:rsidP="009D55A3">
      <w:pPr>
        <w:pStyle w:val="NoSpacing"/>
        <w:ind w:firstLine="709"/>
        <w:rPr>
          <w:lang w:eastAsia="ar-SA"/>
        </w:rPr>
      </w:pPr>
      <w:r w:rsidRPr="00534D90">
        <w:rPr>
          <w:lang w:eastAsia="ar-SA"/>
        </w:rPr>
        <w:t xml:space="preserve">In Figure </w:t>
      </w:r>
      <w:r>
        <w:rPr>
          <w:lang w:eastAsia="ar-SA"/>
        </w:rPr>
        <w:t>5</w:t>
      </w:r>
      <w:r w:rsidRPr="00534D90">
        <w:rPr>
          <w:lang w:eastAsia="ar-SA"/>
        </w:rPr>
        <w:t>a, it can be observed that increasing heat exchanger effectiveness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rPr>
          <w:lang w:eastAsia="ar-SA"/>
        </w:rPr>
        <w:t>) reduces the minimum power required to extract the imposed heat (</w:t>
      </w:r>
      <m:oMath>
        <m:sSub>
          <m:sSubPr>
            <m:ctrlPr>
              <w:rPr>
                <w:rFonts w:ascii="Cambria Math" w:hAnsi="Cambria Math"/>
                <w:i/>
              </w:rPr>
            </m:ctrlPr>
          </m:sSubPr>
          <m:e>
            <m:r>
              <w:rPr>
                <w:rFonts w:ascii="Cambria Math" w:hAnsi="Cambria Math"/>
              </w:rPr>
              <m:t>q</m:t>
            </m:r>
          </m:e>
          <m:sub>
            <m:r>
              <w:rPr>
                <w:rFonts w:ascii="Cambria Math" w:hAnsi="Cambria Math"/>
              </w:rPr>
              <m:t>g0</m:t>
            </m:r>
          </m:sub>
        </m:sSub>
      </m:oMath>
      <w:r w:rsidRPr="00534D90">
        <w:rPr>
          <w:lang w:eastAsia="ar-SA"/>
        </w:rPr>
        <w:t xml:space="preserve">) from the ground across all cases. However, the magnitude and rate of reduction differ significantly. Under the reversible model, power demand decreases rapidly with increasing </w:t>
      </w:r>
      <m:oMath>
        <m:sSub>
          <m:sSubPr>
            <m:ctrlPr>
              <w:rPr>
                <w:rFonts w:ascii="Cambria Math" w:hAnsi="Cambria Math"/>
                <w:lang w:eastAsia="ar-SA"/>
              </w:rPr>
            </m:ctrlPr>
          </m:sSubPr>
          <m:e>
            <m:r>
              <w:rPr>
                <w:rFonts w:ascii="Cambria Math" w:hAnsi="Cambria Math"/>
                <w:lang w:eastAsia="ar-SA"/>
              </w:rPr>
              <m:t>ε</m:t>
            </m:r>
          </m:e>
          <m:sub>
            <m:r>
              <w:rPr>
                <w:rFonts w:ascii="Cambria Math" w:hAnsi="Cambria Math"/>
                <w:lang w:eastAsia="ar-SA"/>
              </w:rPr>
              <m:t>t</m:t>
            </m:r>
          </m:sub>
        </m:sSub>
      </m:oMath>
      <w:r w:rsidRPr="00534D90">
        <w:rPr>
          <w:lang w:eastAsia="ar-SA"/>
        </w:rPr>
        <w:t xml:space="preserve">, reaching the lowest values overall. In contrast, both irreversible models show higher </w:t>
      </w:r>
      <w:r w:rsidRPr="00534D90">
        <w:rPr>
          <w:lang w:eastAsia="ar-SA"/>
        </w:rPr>
        <w:lastRenderedPageBreak/>
        <w:t xml:space="preserve">baseline power demands and slower rates of decrease, reflecting the persistent penalty of irreversibility. In all cases, the sensitivity of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rPr>
          <w:rFonts w:eastAsiaTheme="minorEastAsia"/>
        </w:rPr>
        <w:t xml:space="preserve"> </w:t>
      </w:r>
      <w:r w:rsidRPr="00534D90">
        <w:rPr>
          <w:lang w:eastAsia="ar-SA"/>
        </w:rPr>
        <w:t xml:space="preserve">to changes in total effectiveness is similar in trend, as their monotonous increase drops down significantly for high values of </w:t>
      </w:r>
      <m:oMath>
        <m:sSub>
          <m:sSubPr>
            <m:ctrlPr>
              <w:rPr>
                <w:rFonts w:ascii="Cambria Math" w:hAnsi="Cambria Math"/>
                <w:lang w:eastAsia="ar-SA"/>
              </w:rPr>
            </m:ctrlPr>
          </m:sSubPr>
          <m:e>
            <m:r>
              <w:rPr>
                <w:rFonts w:ascii="Cambria Math" w:hAnsi="Cambria Math"/>
                <w:lang w:eastAsia="ar-SA"/>
              </w:rPr>
              <m:t>ε</m:t>
            </m:r>
          </m:e>
          <m:sub>
            <m:r>
              <w:rPr>
                <w:rFonts w:ascii="Cambria Math" w:hAnsi="Cambria Math"/>
                <w:lang w:eastAsia="ar-SA"/>
              </w:rPr>
              <m:t>t</m:t>
            </m:r>
          </m:sub>
        </m:sSub>
      </m:oMath>
      <w:r w:rsidRPr="00534D90">
        <w:rPr>
          <w:lang w:eastAsia="ar-SA"/>
        </w:rPr>
        <w:t xml:space="preserve">. Specifically, the sensitivity drops from around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rPr>
          <w:rFonts w:eastAsiaTheme="minorEastAsia"/>
        </w:rPr>
        <w:t xml:space="preserve"> </w:t>
      </w:r>
      <w:r w:rsidRPr="00534D90">
        <w:rPr>
          <w:lang w:eastAsia="ar-SA"/>
        </w:rPr>
        <w:t xml:space="preserve">to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534D90">
        <w:rPr>
          <w:lang w:eastAsia="ar-SA"/>
        </w:rPr>
        <w:t xml:space="preserve">, indicating that the marginal benefit of increasing total effectiveness becomes less pronounced at higher values (Figure </w:t>
      </w:r>
      <w:r>
        <w:rPr>
          <w:lang w:eastAsia="ar-SA"/>
        </w:rPr>
        <w:t>5</w:t>
      </w:r>
      <w:r w:rsidRPr="00534D90">
        <w:rPr>
          <w:lang w:eastAsia="ar-SA"/>
        </w:rPr>
        <w:t>d)</w:t>
      </w:r>
      <w:r w:rsidRPr="00534D90">
        <w:rPr>
          <w:rFonts w:eastAsiaTheme="minorEastAsia"/>
        </w:rPr>
        <w:t xml:space="preserve">. For example, increasing </w:t>
      </w:r>
      <m:oMath>
        <m:sSub>
          <m:sSubPr>
            <m:ctrlPr>
              <w:rPr>
                <w:rFonts w:ascii="Cambria Math" w:hAnsi="Cambria Math"/>
                <w:lang w:eastAsia="ar-SA"/>
              </w:rPr>
            </m:ctrlPr>
          </m:sSubPr>
          <m:e>
            <m:r>
              <w:rPr>
                <w:rFonts w:ascii="Cambria Math" w:hAnsi="Cambria Math"/>
                <w:lang w:eastAsia="ar-SA"/>
              </w:rPr>
              <m:t>ε</m:t>
            </m:r>
          </m:e>
          <m:sub>
            <m:r>
              <w:rPr>
                <w:rFonts w:ascii="Cambria Math" w:hAnsi="Cambria Math"/>
                <w:lang w:eastAsia="ar-SA"/>
              </w:rPr>
              <m:t>t</m:t>
            </m:r>
          </m:sub>
        </m:sSub>
      </m:oMath>
      <w:r w:rsidRPr="00534D90">
        <w:rPr>
          <w:rFonts w:eastAsiaTheme="minorEastAsia"/>
        </w:rPr>
        <w:t xml:space="preserve"> from 3.0 to 3.5 reduces the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rPr>
          <w:rFonts w:eastAsiaTheme="minorEastAsia"/>
        </w:rPr>
        <w:t xml:space="preserve"> by 7.7% and 5.2% in the reversible and irreversible case, respectively.</w:t>
      </w:r>
    </w:p>
    <w:p w14:paraId="5EDA42A5" w14:textId="60F318FE" w:rsidR="004737BB" w:rsidRPr="00534D90" w:rsidRDefault="004737BB" w:rsidP="004737BB">
      <w:pPr>
        <w:pStyle w:val="NoSpacing"/>
        <w:ind w:firstLine="709"/>
        <w:rPr>
          <w:lang w:eastAsia="ar-SA"/>
        </w:rPr>
      </w:pPr>
      <w:r w:rsidRPr="00534D90">
        <w:rPr>
          <w:lang w:eastAsia="ar-SA"/>
        </w:rPr>
        <w:t xml:space="preserve">Figure </w:t>
      </w:r>
      <w:r w:rsidR="00FC3004">
        <w:rPr>
          <w:lang w:eastAsia="ar-SA"/>
        </w:rPr>
        <w:t>5</w:t>
      </w:r>
      <w:r w:rsidRPr="00534D90">
        <w:rPr>
          <w:lang w:eastAsia="ar-SA"/>
        </w:rPr>
        <w:t xml:space="preserve">b shows that optimal heat exchanger effectiveness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rPr>
          <w:rFonts w:eastAsiaTheme="minorEastAsia"/>
        </w:rPr>
        <w:t xml:space="preserve"> </w:t>
      </w:r>
      <w:r w:rsidRPr="00534D90">
        <w:rPr>
          <w:lang w:eastAsia="ar-SA"/>
        </w:rPr>
        <w:t>increases almost linearly</w:t>
      </w:r>
      <w:r w:rsidRPr="00534D90" w:rsidDel="004B20BC">
        <w:rPr>
          <w:lang w:eastAsia="ar-SA"/>
        </w:rPr>
        <w:t xml:space="preserve"> </w:t>
      </w:r>
      <w:r w:rsidRPr="00534D90">
        <w:rPr>
          <w:lang w:eastAsia="ar-SA"/>
        </w:rPr>
        <w:t>(and exactly linearly</w:t>
      </w:r>
      <w:r w:rsidRPr="00534D90" w:rsidDel="004B20BC">
        <w:rPr>
          <w:lang w:eastAsia="ar-SA"/>
        </w:rPr>
        <w:t xml:space="preserve"> </w:t>
      </w:r>
      <w:r w:rsidRPr="00534D90">
        <w:rPr>
          <w:lang w:eastAsia="ar-SA"/>
        </w:rPr>
        <w:t xml:space="preserve">in the reversible case) with the parameter </w:t>
      </w:r>
      <m:oMath>
        <m:sSub>
          <m:sSubPr>
            <m:ctrlPr>
              <w:rPr>
                <w:rFonts w:ascii="Cambria Math" w:hAnsi="Cambria Math"/>
                <w:lang w:eastAsia="ar-SA"/>
              </w:rPr>
            </m:ctrlPr>
          </m:sSubPr>
          <m:e>
            <m:r>
              <w:rPr>
                <w:rFonts w:ascii="Cambria Math" w:hAnsi="Cambria Math"/>
                <w:lang w:eastAsia="ar-SA"/>
              </w:rPr>
              <m:t>ε</m:t>
            </m:r>
          </m:e>
          <m:sub>
            <m:r>
              <w:rPr>
                <w:rFonts w:ascii="Cambria Math" w:hAnsi="Cambria Math"/>
                <w:lang w:eastAsia="ar-SA"/>
              </w:rPr>
              <m:t>t</m:t>
            </m:r>
          </m:sub>
        </m:sSub>
      </m:oMath>
      <w:r w:rsidRPr="00534D90">
        <w:rPr>
          <w:lang w:eastAsia="ar-SA"/>
        </w:rPr>
        <w:t xml:space="preserve">, reaching the technical limit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r>
          <w:rPr>
            <w:rFonts w:ascii="Cambria Math" w:hAnsi="Cambria Math"/>
          </w:rPr>
          <m:t>=1</m:t>
        </m:r>
      </m:oMath>
      <w:r w:rsidRPr="00534D90">
        <w:rPr>
          <w:rFonts w:eastAsiaTheme="minorEastAsia"/>
        </w:rPr>
        <w:t xml:space="preserve">. This sensitivity is clearly illustrated in Figure </w:t>
      </w:r>
      <w:r w:rsidR="00FC3004">
        <w:rPr>
          <w:rFonts w:eastAsiaTheme="minorEastAsia"/>
        </w:rPr>
        <w:t>5</w:t>
      </w:r>
      <w:r w:rsidRPr="00534D90">
        <w:rPr>
          <w:rFonts w:eastAsiaTheme="minorEastAsia"/>
        </w:rPr>
        <w:t xml:space="preserve">e. </w:t>
      </w:r>
    </w:p>
    <w:p w14:paraId="7A8B8EC8" w14:textId="5B96507B" w:rsidR="001072EA" w:rsidRPr="00534D90" w:rsidRDefault="00B70D7C" w:rsidP="00FA4EF5">
      <w:pPr>
        <w:rPr>
          <w:lang w:eastAsia="ar-SA"/>
        </w:rPr>
      </w:pPr>
      <w:r w:rsidRPr="00534D90">
        <w:rPr>
          <w:lang w:eastAsia="ar-SA"/>
        </w:rPr>
        <w:t xml:space="preserve">Reaching this technical limit also influences the optimal heat capacity rate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rPr>
          <w:lang w:eastAsia="ar-SA"/>
        </w:rPr>
        <w:t xml:space="preserve">, as depicted in Figures </w:t>
      </w:r>
      <w:r w:rsidR="00FC3004">
        <w:rPr>
          <w:lang w:eastAsia="ar-SA"/>
        </w:rPr>
        <w:t>5</w:t>
      </w:r>
      <w:r w:rsidRPr="00534D90">
        <w:rPr>
          <w:lang w:eastAsia="ar-SA"/>
        </w:rPr>
        <w:t>c-</w:t>
      </w:r>
      <w:r w:rsidR="00FC3004">
        <w:rPr>
          <w:lang w:eastAsia="ar-SA"/>
        </w:rPr>
        <w:t>5</w:t>
      </w:r>
      <w:r w:rsidRPr="00534D90">
        <w:rPr>
          <w:lang w:eastAsia="ar-SA"/>
        </w:rPr>
        <w:t xml:space="preserve">f. In the reversible case, the sensitivity of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t xml:space="preserve"> </w:t>
      </w:r>
      <w:r w:rsidRPr="00534D90">
        <w:rPr>
          <w:lang w:eastAsia="ar-SA"/>
        </w:rPr>
        <w:t xml:space="preserve">is zero (Figure </w:t>
      </w:r>
      <w:r w:rsidR="00FC3004">
        <w:rPr>
          <w:lang w:eastAsia="ar-SA"/>
        </w:rPr>
        <w:t>5</w:t>
      </w:r>
      <w:r w:rsidRPr="00534D90">
        <w:rPr>
          <w:lang w:eastAsia="ar-SA"/>
        </w:rPr>
        <w:t>f). However, in irreversible cases, the sensitivities remain slightly negative and close to zero until the technical limitation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r>
          <w:rPr>
            <w:rFonts w:ascii="Cambria Math" w:hAnsi="Cambria Math"/>
          </w:rPr>
          <m:t>&lt;1</m:t>
        </m:r>
      </m:oMath>
      <w:r w:rsidRPr="00534D90">
        <w:rPr>
          <w:lang w:eastAsia="ar-SA"/>
        </w:rPr>
        <w:t xml:space="preserve">) is reached. Beyond this point, the </w:t>
      </w:r>
      <m:oMath>
        <m:sSub>
          <m:sSubPr>
            <m:ctrlPr>
              <w:rPr>
                <w:rFonts w:ascii="Cambria Math" w:hAnsi="Cambria Math"/>
              </w:rPr>
            </m:ctrlPr>
          </m:sSubPr>
          <m:e>
            <m:r>
              <w:rPr>
                <w:rFonts w:ascii="Cambria Math" w:hAnsi="Cambria Math"/>
              </w:rPr>
              <m:t>ε</m:t>
            </m:r>
          </m:e>
          <m:sub>
            <m:r>
              <w:rPr>
                <w:rFonts w:ascii="Cambria Math" w:hAnsi="Cambria Math"/>
              </w:rPr>
              <m:t>t</m:t>
            </m:r>
          </m:sub>
        </m:sSub>
      </m:oMath>
      <w:r w:rsidRPr="00534D90">
        <w:rPr>
          <w:lang w:eastAsia="ar-SA"/>
        </w:rPr>
        <w:t xml:space="preserve"> parameter's impact becomes positive for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t>.</w:t>
      </w:r>
      <w:r w:rsidRPr="00534D90">
        <w:rPr>
          <w:lang w:eastAsia="ar-SA"/>
        </w:rPr>
        <w:t xml:space="preserve"> </w:t>
      </w:r>
    </w:p>
    <w:p w14:paraId="16304C39" w14:textId="5DB76FE0" w:rsidR="008B744C" w:rsidRPr="00534D90" w:rsidRDefault="008B744C" w:rsidP="008B744C">
      <w:r w:rsidRPr="00534D90">
        <w:t xml:space="preserve">Figure </w:t>
      </w:r>
      <w:r w:rsidR="00FC3004">
        <w:t>6</w:t>
      </w:r>
      <w:r w:rsidRPr="00534D90">
        <w:t xml:space="preserve"> demonstrates the impact of the heat capacity rate parameter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534D90">
        <w:t xml:space="preserve"> on the optimal value and solutions. As the total capacity rate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increases, the minimum required power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decreases substantially across all cases (Figure </w:t>
      </w:r>
      <w:r w:rsidR="00FC3004">
        <w:t>6</w:t>
      </w:r>
      <w:r w:rsidRPr="00534D90">
        <w:t xml:space="preserve">a). In the reversible case,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drops sharply – by 63% as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increases from 0.1 to 0.3. In the irreversible model, the same increase in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reduces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by about 56%, though the absolute power requirement remains higher (more than 50%) overall. The largest absolute gains are observed in the low-capacity regime (i.e.,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&lt;0.4</m:t>
        </m:r>
      </m:oMath>
      <w:r w:rsidRPr="00534D90">
        <w:t xml:space="preserve">), where the sensitivity of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to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is highest (on the order of </w:t>
      </w:r>
      <m:oMath>
        <m:sSup>
          <m:sSupPr>
            <m:ctrlPr>
              <w:rPr>
                <w:rFonts w:ascii="Cambria Math" w:hAnsi="Cambria Math"/>
                <w:i/>
              </w:rPr>
            </m:ctrlPr>
          </m:sSupPr>
          <m:e>
            <m:r>
              <w:rPr>
                <w:rFonts w:ascii="Cambria Math" w:hAnsi="Cambria Math"/>
              </w:rPr>
              <m:t>10</m:t>
            </m:r>
          </m:e>
          <m:sup>
            <m:r>
              <w:rPr>
                <w:rFonts w:ascii="Cambria Math" w:hAnsi="Cambria Math"/>
              </w:rPr>
              <m:t>-2</m:t>
            </m:r>
          </m:sup>
        </m:sSup>
      </m:oMath>
      <w:r w:rsidRPr="00534D90">
        <w:t xml:space="preserve">) and decreases rapidly (until on the order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534D90">
        <w:t xml:space="preserve">) as the parameter increases further. For example, increasing </w:t>
      </w:r>
      <m:oMath>
        <m:sSub>
          <m:sSubPr>
            <m:ctrlPr>
              <w:rPr>
                <w:rFonts w:ascii="Cambria Math" w:hAnsi="Cambria Math"/>
                <w:lang w:eastAsia="ar-SA"/>
              </w:rPr>
            </m:ctrlPr>
          </m:sSubPr>
          <m:e>
            <m:r>
              <w:rPr>
                <w:rFonts w:ascii="Cambria Math" w:hAnsi="Cambria Math"/>
                <w:lang w:eastAsia="ar-SA"/>
              </w:rPr>
              <m:t>c</m:t>
            </m:r>
          </m:e>
          <m:sub>
            <m:r>
              <w:rPr>
                <w:rFonts w:ascii="Cambria Math" w:hAnsi="Cambria Math"/>
                <w:lang w:eastAsia="ar-SA"/>
              </w:rPr>
              <m:t>t</m:t>
            </m:r>
          </m:sub>
        </m:sSub>
      </m:oMath>
      <w:r w:rsidRPr="00534D90">
        <w:t xml:space="preserve"> from 0.4 to 0.8 reduces the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by 27.5% and 20% in the reversible and irreversible case, respectively. These trends indicate that increasing the system’s total heat capacity rate is an effective strategy to reduce power consumption, particularly in the low-capacity range. However, the marginal benefit diminishes at higher </w:t>
      </w:r>
      <m:oMath>
        <m:sSub>
          <m:sSubPr>
            <m:ctrlPr>
              <w:rPr>
                <w:rFonts w:ascii="Cambria Math" w:hAnsi="Cambria Math"/>
                <w:lang w:eastAsia="ar-SA"/>
              </w:rPr>
            </m:ctrlPr>
          </m:sSubPr>
          <m:e>
            <m:r>
              <w:rPr>
                <w:rFonts w:ascii="Cambria Math" w:hAnsi="Cambria Math"/>
                <w:lang w:eastAsia="ar-SA"/>
              </w:rPr>
              <m:t>c</m:t>
            </m:r>
          </m:e>
          <m:sub>
            <m:r>
              <w:rPr>
                <w:rFonts w:ascii="Cambria Math" w:hAnsi="Cambria Math"/>
                <w:lang w:eastAsia="ar-SA"/>
              </w:rPr>
              <m:t>t</m:t>
            </m:r>
          </m:sub>
        </m:sSub>
      </m:oMath>
      <w:r w:rsidRPr="00534D90">
        <w:t>.</w:t>
      </w:r>
    </w:p>
    <w:p w14:paraId="34BAD849" w14:textId="77777777" w:rsidR="003A006E" w:rsidRPr="00534D90" w:rsidRDefault="003A006E" w:rsidP="003A006E">
      <w:r w:rsidRPr="00534D90">
        <w:t xml:space="preserve">As illustrated in Figure </w:t>
      </w:r>
      <w:r>
        <w:t>6</w:t>
      </w:r>
      <w:r w:rsidRPr="00534D90">
        <w:t xml:space="preserve">b, the optimal heat exchanger effectiveness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t xml:space="preserve"> remains constant across all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values, except in the entropy-based irreversibility model, where a slight increase is observed. In this case,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t xml:space="preserve"> shows a positive sensitivity to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on the order of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Pr="00534D90">
        <w:t xml:space="preserve">, particularly for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&lt;0.4</m:t>
        </m:r>
      </m:oMath>
      <w:r w:rsidRPr="00534D90">
        <w:t xml:space="preserve">. This behavior is due to the explicit dependence of entropy production rate </w:t>
      </w:r>
      <m:oMath>
        <m:r>
          <w:rPr>
            <w:rFonts w:ascii="Cambria Math" w:hAnsi="Cambria Math"/>
          </w:rPr>
          <m:t>s</m:t>
        </m:r>
      </m:oMath>
      <w:r w:rsidRPr="00534D90">
        <w:t xml:space="preserve"> on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(see Eq. (21a)). Additionally, Figure </w:t>
      </w:r>
      <w:r>
        <w:t>6</w:t>
      </w:r>
      <w:r w:rsidRPr="00534D90">
        <w:t xml:space="preserve">c shows that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t xml:space="preserve"> increases linearly with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across all models, indicating that the sink-side capacity scales proportionally with the total available capacity.</w:t>
      </w:r>
    </w:p>
    <w:p w14:paraId="7F0826B5" w14:textId="77777777" w:rsidR="003A006E" w:rsidRPr="00534D90" w:rsidRDefault="003A006E" w:rsidP="003A006E">
      <w:r w:rsidRPr="00534D90">
        <w:t xml:space="preserve">Figure </w:t>
      </w:r>
      <w:r>
        <w:t>7</w:t>
      </w:r>
      <w:r w:rsidRPr="00534D90">
        <w:t xml:space="preserve"> compares the two parameters, </w:t>
      </w:r>
      <m:oMath>
        <m:r>
          <w:rPr>
            <w:rFonts w:ascii="Cambria Math" w:hAnsi="Cambria Math"/>
          </w:rPr>
          <m:t>s</m:t>
        </m:r>
      </m:oMath>
      <w:r w:rsidRPr="00534D90">
        <w:t xml:space="preserve"> and </w:t>
      </w:r>
      <m:oMath>
        <m:r>
          <w:rPr>
            <w:rFonts w:ascii="Cambria Math" w:hAnsi="Cambria Math"/>
          </w:rPr>
          <m:t>I</m:t>
        </m:r>
      </m:oMath>
      <w:r w:rsidRPr="00534D90">
        <w:t xml:space="preserve">, which quantify irreversibility, illustrating their effects on optimal values and solutions. Using Eq. (21a) to determine parameter </w:t>
      </w:r>
      <m:oMath>
        <m:r>
          <w:rPr>
            <w:rFonts w:ascii="Cambria Math" w:hAnsi="Cambria Math"/>
          </w:rPr>
          <m:t>s</m:t>
        </m:r>
      </m:oMath>
      <w:r w:rsidRPr="00534D90">
        <w:t xml:space="preserve"> yields essentially the same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as parameter </w:t>
      </w:r>
      <m:oMath>
        <m:r>
          <w:rPr>
            <w:rFonts w:ascii="Cambria Math" w:hAnsi="Cambria Math"/>
          </w:rPr>
          <m:t>I</m:t>
        </m:r>
      </m:oMath>
      <w:r w:rsidRPr="00534D90">
        <w:t xml:space="preserve"> (Figure </w:t>
      </w:r>
      <w:r>
        <w:t>7</w:t>
      </w:r>
      <w:r w:rsidRPr="00534D90">
        <w:t xml:space="preserve">a). The results confirm that increasing irreversibility leads to a substantial rise in the </w:t>
      </w:r>
      <m:oMath>
        <m:r>
          <m:rPr>
            <m:sty m:val="p"/>
          </m:rPr>
          <w:rPr>
            <w:rFonts w:ascii="Cambria Math" w:hAnsi="Cambria Math"/>
          </w:rPr>
          <m:t>min</m:t>
        </m:r>
        <m:r>
          <w:rPr>
            <w:rFonts w:ascii="Cambria Math" w:hAnsi="Cambria Math"/>
          </w:rPr>
          <m:t>(w)</m:t>
        </m:r>
      </m:oMath>
      <w:r w:rsidRPr="00534D90">
        <w:t xml:space="preserve">. As </w:t>
      </w:r>
      <m:oMath>
        <m:r>
          <w:rPr>
            <w:rFonts w:ascii="Cambria Math" w:hAnsi="Cambria Math"/>
          </w:rPr>
          <m:t>I</m:t>
        </m:r>
      </m:oMath>
      <w:r w:rsidRPr="00534D90">
        <w:t xml:space="preserve"> increases from 1.0 to 1.2, the </w:t>
      </w:r>
      <m:oMath>
        <m:r>
          <m:rPr>
            <m:sty m:val="p"/>
          </m:rPr>
          <w:rPr>
            <w:rFonts w:ascii="Cambria Math" w:hAnsi="Cambria Math"/>
          </w:rPr>
          <m:t>min</m:t>
        </m:r>
        <m:r>
          <w:rPr>
            <w:rFonts w:ascii="Cambria Math" w:hAnsi="Cambria Math"/>
          </w:rPr>
          <m:t>(w)</m:t>
        </m:r>
      </m:oMath>
      <w:r w:rsidRPr="00534D90">
        <w:t xml:space="preserve"> increases by a factor of 2.5; at </w:t>
      </w:r>
      <m:oMath>
        <m:r>
          <w:rPr>
            <w:rFonts w:ascii="Cambria Math" w:hAnsi="Cambria Math"/>
          </w:rPr>
          <m:t>I=1.4</m:t>
        </m:r>
      </m:oMath>
      <w:r w:rsidRPr="00534D90">
        <w:t xml:space="preserve">, it rises 4 times compared to the reversible case. This dramatic </w:t>
      </w:r>
      <w:r w:rsidRPr="00534D90">
        <w:lastRenderedPageBreak/>
        <w:t xml:space="preserve">growth highlights the strong thermodynamic penalty associated with irreversibility. The sensitivity of </w:t>
      </w:r>
      <m:oMath>
        <m:r>
          <m:rPr>
            <m:sty m:val="p"/>
          </m:rPr>
          <w:rPr>
            <w:rFonts w:ascii="Cambria Math" w:hAnsi="Cambria Math"/>
          </w:rPr>
          <m:t>min</m:t>
        </m:r>
        <m:r>
          <w:rPr>
            <w:rFonts w:ascii="Cambria Math" w:hAnsi="Cambria Math"/>
          </w:rPr>
          <m:t>⁡(w)</m:t>
        </m:r>
      </m:oMath>
      <w:r w:rsidRPr="00534D90">
        <w:t xml:space="preserve"> to </w:t>
      </w:r>
      <m:oMath>
        <m:r>
          <w:rPr>
            <w:rFonts w:ascii="Cambria Math" w:hAnsi="Cambria Math"/>
          </w:rPr>
          <m:t>I</m:t>
        </m:r>
      </m:oMath>
      <w:r w:rsidRPr="00534D90">
        <w:t xml:space="preserve"> remains approximately constant, around </w:t>
      </w:r>
      <m:oMath>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-3</m:t>
            </m:r>
          </m:sup>
        </m:sSup>
      </m:oMath>
      <w:r w:rsidRPr="00534D90">
        <w:t>.</w:t>
      </w:r>
    </w:p>
    <w:p w14:paraId="4E57AFF9" w14:textId="77777777" w:rsidR="001E10B5" w:rsidRPr="00534D90" w:rsidRDefault="001E10B5" w:rsidP="00FA4EF5"/>
    <w:p w14:paraId="2632C195" w14:textId="728546F8" w:rsidR="001072EA" w:rsidRPr="00534D90" w:rsidRDefault="00F73BE7" w:rsidP="00FA4EF5">
      <w:pPr>
        <w:pStyle w:val="NoSpacing"/>
        <w:jc w:val="center"/>
        <w:rPr>
          <w:rFonts w:eastAsia="Times New Roman"/>
          <w:color w:val="000000"/>
          <w:kern w:val="0"/>
          <w:lang w:eastAsia="ar-SA"/>
          <w14:ligatures w14:val="none"/>
        </w:rPr>
      </w:pPr>
      <w:r>
        <w:rPr>
          <w:noProof/>
        </w:rPr>
        <w:drawing>
          <wp:inline distT="0" distB="0" distL="0" distR="0" wp14:anchorId="56B43B4B" wp14:editId="6885F849">
            <wp:extent cx="6120130" cy="1910715"/>
            <wp:effectExtent l="0" t="0" r="0" b="0"/>
            <wp:docPr id="1801636135" name="Picture 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36135" name="Picture 5" descr="A graph with lines and numb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910715"/>
                    </a:xfrm>
                    <a:prstGeom prst="rect">
                      <a:avLst/>
                    </a:prstGeom>
                    <a:noFill/>
                    <a:ln>
                      <a:noFill/>
                    </a:ln>
                  </pic:spPr>
                </pic:pic>
              </a:graphicData>
            </a:graphic>
          </wp:inline>
        </w:drawing>
      </w:r>
    </w:p>
    <w:p w14:paraId="04393817" w14:textId="43D589FB" w:rsidR="001072EA" w:rsidRPr="00534D90" w:rsidRDefault="001072EA" w:rsidP="001A75B3">
      <w:pPr>
        <w:rPr>
          <w:rFonts w:eastAsia="Times New Roman"/>
          <w:lang w:eastAsia="ar-SA"/>
        </w:rPr>
      </w:pPr>
      <w:r w:rsidRPr="00534D90">
        <w:rPr>
          <w:rFonts w:eastAsia="Times New Roman"/>
          <w:lang w:eastAsia="ar-SA"/>
        </w:rPr>
        <w:tab/>
      </w: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Pr="00534D90">
        <w:rPr>
          <w:rFonts w:eastAsia="Times New Roman"/>
          <w:lang w:eastAsia="ar-SA"/>
        </w:rPr>
        <w:tab/>
        <w:t xml:space="preserve"> </w:t>
      </w:r>
      <w:r w:rsidR="001E10B5" w:rsidRPr="00534D90">
        <w:rPr>
          <w:rFonts w:eastAsia="Times New Roman"/>
          <w:lang w:eastAsia="ar-SA"/>
        </w:rPr>
        <w:t xml:space="preserve">  </w:t>
      </w:r>
      <w:r w:rsidRPr="00534D90">
        <w:rPr>
          <w:rFonts w:eastAsia="Times New Roman"/>
          <w:lang w:eastAsia="ar-SA"/>
        </w:rPr>
        <w:t xml:space="preserve"> c)</w:t>
      </w:r>
    </w:p>
    <w:p w14:paraId="22297E5C" w14:textId="77777777" w:rsidR="001072EA" w:rsidRPr="00534D90" w:rsidRDefault="001072EA" w:rsidP="001A75B3">
      <w:pPr>
        <w:pStyle w:val="NoSpacing"/>
        <w:rPr>
          <w:lang w:eastAsia="ar-SA"/>
        </w:rPr>
      </w:pPr>
    </w:p>
    <w:p w14:paraId="2CE14526" w14:textId="638C2AEF" w:rsidR="001072EA" w:rsidRPr="00534D90" w:rsidRDefault="001072EA" w:rsidP="001E10B5">
      <w:pPr>
        <w:ind w:firstLine="0"/>
        <w:jc w:val="center"/>
      </w:pPr>
      <w:r w:rsidRPr="00534D90">
        <w:t>Fig</w:t>
      </w:r>
      <w:r w:rsidR="00B20E22" w:rsidRPr="00534D90">
        <w:t>ure</w:t>
      </w:r>
      <w:r w:rsidRPr="00534D90">
        <w:t xml:space="preserve"> </w:t>
      </w:r>
      <w:r w:rsidR="00FC3004">
        <w:t>6</w:t>
      </w:r>
      <w:r w:rsidR="007A35ED" w:rsidRPr="00534D90">
        <w:t xml:space="preserve"> –</w:t>
      </w:r>
      <w:r w:rsidRPr="00534D90">
        <w:t xml:space="preserve"> Influence of parameter </w:t>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534D90">
        <w:t xml:space="preserve"> on optimal value of power consumption, 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τ=0.9</m:t>
        </m:r>
      </m:oMath>
      <w:r w:rsidRPr="00534D90">
        <w:t xml:space="preserve">, </w:t>
      </w:r>
      <m:oMath>
        <m:r>
          <w:rPr>
            <w:rFonts w:ascii="Cambria Math" w:hAnsi="Cambria Math"/>
          </w:rPr>
          <m:t>I=1.1</m:t>
        </m:r>
      </m:oMath>
      <w:r w:rsidRPr="00534D90">
        <w:t xml:space="preserve">, and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=3.2</m:t>
        </m:r>
      </m:oMath>
      <w:r w:rsidRPr="00534D90">
        <w:t>:</w:t>
      </w:r>
    </w:p>
    <w:p w14:paraId="41FE03E1" w14:textId="77777777" w:rsidR="00DC3600" w:rsidRPr="00534D90" w:rsidRDefault="001072EA" w:rsidP="001E10B5">
      <w:pPr>
        <w:ind w:firstLine="0"/>
        <w:jc w:val="center"/>
      </w:pPr>
      <w:r w:rsidRPr="00534D90">
        <w:t xml:space="preserve">a)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b) optimal HX effectiveness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534D90">
        <w:t xml:space="preserve">; </w:t>
      </w:r>
    </w:p>
    <w:p w14:paraId="59267F58" w14:textId="37834515" w:rsidR="001072EA" w:rsidRPr="00534D90" w:rsidRDefault="001072EA" w:rsidP="001E10B5">
      <w:pPr>
        <w:ind w:firstLine="0"/>
        <w:jc w:val="center"/>
      </w:pPr>
      <w:r w:rsidRPr="00534D90">
        <w:t xml:space="preserve">c) optimal heat capacity rate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534D90">
        <w:t>.</w:t>
      </w:r>
    </w:p>
    <w:p w14:paraId="2A64F131" w14:textId="77777777" w:rsidR="00BC4E1F" w:rsidRDefault="00BC4E1F" w:rsidP="003A006E">
      <w:pPr>
        <w:pStyle w:val="NoSpacing"/>
        <w:rPr>
          <w:rFonts w:eastAsia="Times New Roman"/>
          <w:color w:val="000000"/>
          <w:kern w:val="0"/>
          <w:lang w:eastAsia="ar-SA"/>
          <w14:ligatures w14:val="none"/>
        </w:rPr>
      </w:pPr>
    </w:p>
    <w:p w14:paraId="5FDF2022" w14:textId="68B2B209" w:rsidR="00BC4E1F" w:rsidRPr="00534D90" w:rsidRDefault="00BC4E1F" w:rsidP="00BC4E1F">
      <w:pPr>
        <w:pStyle w:val="NoSpacing"/>
        <w:jc w:val="center"/>
        <w:rPr>
          <w:rFonts w:eastAsia="Times New Roman"/>
          <w:color w:val="000000"/>
          <w:kern w:val="0"/>
          <w:lang w:eastAsia="ar-SA"/>
          <w14:ligatures w14:val="none"/>
        </w:rPr>
      </w:pPr>
      <w:r>
        <w:rPr>
          <w:noProof/>
        </w:rPr>
        <w:drawing>
          <wp:inline distT="0" distB="0" distL="0" distR="0" wp14:anchorId="27BC5DA0" wp14:editId="0060964D">
            <wp:extent cx="6120130" cy="2130425"/>
            <wp:effectExtent l="0" t="0" r="0" b="3175"/>
            <wp:docPr id="1152486428" name="Picture 6" descr="A graph with green line and orang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86428" name="Picture 6" descr="A graph with green line and orange lin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130425"/>
                    </a:xfrm>
                    <a:prstGeom prst="rect">
                      <a:avLst/>
                    </a:prstGeom>
                    <a:noFill/>
                    <a:ln>
                      <a:noFill/>
                    </a:ln>
                  </pic:spPr>
                </pic:pic>
              </a:graphicData>
            </a:graphic>
          </wp:inline>
        </w:drawing>
      </w:r>
    </w:p>
    <w:p w14:paraId="0DE0A6F4" w14:textId="77777777" w:rsidR="00BC4E1F" w:rsidRPr="00534D90" w:rsidRDefault="00BC4E1F" w:rsidP="00BC4E1F">
      <w:pPr>
        <w:rPr>
          <w:rFonts w:eastAsia="Times New Roman"/>
          <w:lang w:eastAsia="ar-SA"/>
        </w:rPr>
      </w:pPr>
      <w:r w:rsidRPr="00534D90">
        <w:rPr>
          <w:rFonts w:eastAsia="Times New Roman"/>
          <w:lang w:eastAsia="ar-SA"/>
        </w:rPr>
        <w:tab/>
      </w: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Pr="00534D90">
        <w:rPr>
          <w:rFonts w:eastAsia="Times New Roman"/>
          <w:lang w:eastAsia="ar-SA"/>
        </w:rPr>
        <w:tab/>
        <w:t xml:space="preserve">    c)</w:t>
      </w:r>
    </w:p>
    <w:p w14:paraId="7E7186A6" w14:textId="77777777" w:rsidR="00BC4E1F" w:rsidRPr="00534D90" w:rsidRDefault="00BC4E1F" w:rsidP="00BC4E1F">
      <w:pPr>
        <w:pStyle w:val="NoSpacing"/>
        <w:rPr>
          <w:lang w:eastAsia="ar-SA"/>
        </w:rPr>
      </w:pPr>
    </w:p>
    <w:p w14:paraId="64478E5B" w14:textId="77777777" w:rsidR="00BC4E1F" w:rsidRPr="00534D90" w:rsidRDefault="00BC4E1F" w:rsidP="00BC4E1F">
      <w:pPr>
        <w:ind w:firstLine="0"/>
        <w:jc w:val="center"/>
      </w:pPr>
      <w:r w:rsidRPr="00534D90">
        <w:t xml:space="preserve">Figure </w:t>
      </w:r>
      <w:r>
        <w:t>7</w:t>
      </w:r>
      <w:r w:rsidRPr="00534D90">
        <w:t xml:space="preserve"> – Influence of parameters </w:t>
      </w:r>
      <m:oMath>
        <m:r>
          <w:rPr>
            <w:rFonts w:ascii="Cambria Math" w:hAnsi="Cambria Math"/>
          </w:rPr>
          <m:t>I</m:t>
        </m:r>
      </m:oMath>
      <w:r w:rsidRPr="00534D90">
        <w:rPr>
          <w:iCs/>
        </w:rPr>
        <w:t xml:space="preserve"> and</w:t>
      </w:r>
      <w:r w:rsidRPr="00534D90">
        <w:t xml:space="preserve"> </w:t>
      </w:r>
      <m:oMath>
        <m:r>
          <w:rPr>
            <w:rFonts w:ascii="Cambria Math" w:hAnsi="Cambria Math"/>
          </w:rPr>
          <m:t>s</m:t>
        </m:r>
      </m:oMath>
      <w:r w:rsidRPr="00534D90">
        <w:t xml:space="preserve"> on optimal value of power consumption, 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τ=0.9</m:t>
        </m:r>
      </m:oMath>
      <w:r w:rsidRPr="00534D90">
        <w:t xml:space="preserve">,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534D90">
        <w:t xml:space="preserve">, and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=3.2</m:t>
        </m:r>
      </m:oMath>
      <w:r w:rsidRPr="00534D90">
        <w:t>:</w:t>
      </w:r>
    </w:p>
    <w:p w14:paraId="282D233C" w14:textId="77777777" w:rsidR="00BC4E1F" w:rsidRPr="00534D90" w:rsidRDefault="00BC4E1F" w:rsidP="00BC4E1F">
      <w:pPr>
        <w:ind w:firstLine="0"/>
        <w:jc w:val="center"/>
      </w:pPr>
      <w:r w:rsidRPr="00534D90">
        <w:t xml:space="preserve">a)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b) optimal HX effectiveness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534D90">
        <w:t xml:space="preserve">; </w:t>
      </w:r>
    </w:p>
    <w:p w14:paraId="66AD7708" w14:textId="77777777" w:rsidR="00BC4E1F" w:rsidRPr="00534D90" w:rsidRDefault="00BC4E1F" w:rsidP="00BC4E1F">
      <w:pPr>
        <w:ind w:firstLine="0"/>
        <w:jc w:val="center"/>
      </w:pPr>
      <w:r w:rsidRPr="00534D90">
        <w:t xml:space="preserve">c) optimal heat capacity rate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534D90">
        <w:t>.</w:t>
      </w:r>
    </w:p>
    <w:p w14:paraId="02144D1E" w14:textId="77777777" w:rsidR="00BC4E1F" w:rsidRDefault="00BC4E1F" w:rsidP="001A75B3"/>
    <w:p w14:paraId="4C2C463B" w14:textId="235BB858" w:rsidR="001072EA" w:rsidRPr="00534D90" w:rsidRDefault="001072EA" w:rsidP="001A75B3">
      <w:r w:rsidRPr="00534D90">
        <w:t>Moreover, as highlighted in earlier analyses, these parameters (</w:t>
      </w:r>
      <m:oMath>
        <m:r>
          <w:rPr>
            <w:rFonts w:ascii="Cambria Math" w:hAnsi="Cambria Math"/>
          </w:rPr>
          <m:t>s</m:t>
        </m:r>
      </m:oMath>
      <w:r w:rsidRPr="00534D90">
        <w:t xml:space="preserve"> and </w:t>
      </w:r>
      <m:oMath>
        <m:r>
          <w:rPr>
            <w:rFonts w:ascii="Cambria Math" w:hAnsi="Cambria Math"/>
          </w:rPr>
          <m:t>I</m:t>
        </m:r>
      </m:oMath>
      <w:r w:rsidRPr="00534D90">
        <w:t xml:space="preserve">) distinctly influence the optimal solutions. As irreversibility increases, the optimal heat exchanger effectiveness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t xml:space="preserve"> and capacity rate ratio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t xml:space="preserve"> both increase. A notable observation from Fig</w:t>
      </w:r>
      <w:r w:rsidR="00EC4519" w:rsidRPr="00534D90">
        <w:t>ures</w:t>
      </w:r>
      <w:r w:rsidRPr="00534D90">
        <w:t xml:space="preserve"> </w:t>
      </w:r>
      <w:r w:rsidR="00BC4E1F">
        <w:t>7</w:t>
      </w:r>
      <w:r w:rsidRPr="00534D90">
        <w:t xml:space="preserve">b and </w:t>
      </w:r>
      <w:r w:rsidR="00BC4E1F">
        <w:t>7</w:t>
      </w:r>
      <w:r w:rsidRPr="00534D90">
        <w:t xml:space="preserve">c is that the entropy production rate </w:t>
      </w:r>
      <m:oMath>
        <m:r>
          <w:rPr>
            <w:rFonts w:ascii="Cambria Math" w:hAnsi="Cambria Math"/>
          </w:rPr>
          <m:t>s</m:t>
        </m:r>
      </m:oMath>
      <w:r w:rsidRPr="00534D90">
        <w:t xml:space="preserve"> has a stronger influence on the optimal design parameters than the irreversibility ratio </w:t>
      </w:r>
      <m:oMath>
        <m:r>
          <w:rPr>
            <w:rFonts w:ascii="Cambria Math" w:hAnsi="Cambria Math"/>
          </w:rPr>
          <m:t>I</m:t>
        </m:r>
      </m:oMath>
      <w:r w:rsidRPr="00534D90">
        <w:t xml:space="preserve">. As irreversibility increases, the heat delivery loop must compensate through greater thermal performance. This is </w:t>
      </w:r>
      <w:r w:rsidRPr="00534D90">
        <w:lastRenderedPageBreak/>
        <w:t xml:space="preserve">reflected in the steeper rise of both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t>, indicating the need for more effective and higher-capacity heat exchangers on the sink-side of the GSHP system.</w:t>
      </w:r>
    </w:p>
    <w:p w14:paraId="598F366D" w14:textId="77777777" w:rsidR="001072EA" w:rsidRPr="00534D90" w:rsidRDefault="001072EA" w:rsidP="001A75B3">
      <w:r w:rsidRPr="00534D90">
        <w:t xml:space="preserve">The difference in optimal solutions arises from the way irreversibility is incorporated into the objective function. The </w:t>
      </w:r>
      <m:oMath>
        <m:r>
          <w:rPr>
            <w:rFonts w:ascii="Cambria Math" w:hAnsi="Cambria Math"/>
          </w:rPr>
          <m:t>I</m:t>
        </m:r>
      </m:oMath>
      <w:r w:rsidRPr="00534D90">
        <w:t xml:space="preserve">-based approach treats irreversibility as a simple multiplicative penalty on work input, leading to a more uniform influence across the system. In contrast, the entropy-based formulation explicitly includes </w:t>
      </w:r>
      <m:oMath>
        <m:r>
          <w:rPr>
            <w:rFonts w:ascii="Cambria Math" w:hAnsi="Cambria Math"/>
          </w:rPr>
          <m:t>s</m:t>
        </m:r>
      </m:oMath>
      <w:r w:rsidRPr="00534D90">
        <w:t xml:space="preserve"> in the objective, making it more sensitive to local irreversibilities – particularly those in the heat exchangers. As a result, even small improvements in heat exchanger performance yield greater reductions in the objective function, driving the optimization toward higher values of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534D90">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534D90">
        <w:t xml:space="preserve"> compared to the </w:t>
      </w:r>
      <m:oMath>
        <m:r>
          <w:rPr>
            <w:rFonts w:ascii="Cambria Math" w:hAnsi="Cambria Math"/>
          </w:rPr>
          <m:t>I</m:t>
        </m:r>
      </m:oMath>
      <w:r w:rsidRPr="00534D90">
        <w:t>-based model.</w:t>
      </w:r>
    </w:p>
    <w:p w14:paraId="6627CA23" w14:textId="54104CE2" w:rsidR="001072EA" w:rsidRDefault="001072EA" w:rsidP="001A75B3">
      <w:r w:rsidRPr="00C91067">
        <w:t>Fig</w:t>
      </w:r>
      <w:r w:rsidR="00EC4519" w:rsidRPr="00C91067">
        <w:t>ure</w:t>
      </w:r>
      <w:r w:rsidR="00D038D1" w:rsidRPr="00C91067">
        <w:t>s</w:t>
      </w:r>
      <w:r w:rsidRPr="00C91067">
        <w:t xml:space="preserve"> </w:t>
      </w:r>
      <w:r w:rsidR="00C91067" w:rsidRPr="00C91067">
        <w:t>8</w:t>
      </w:r>
      <w:r w:rsidR="00D038D1" w:rsidRPr="00C91067">
        <w:t xml:space="preserve"> and </w:t>
      </w:r>
      <w:r w:rsidR="00C91067" w:rsidRPr="00C91067">
        <w:t>9</w:t>
      </w:r>
      <w:r w:rsidRPr="00C91067">
        <w:t xml:space="preserve"> depict the influence of the imposed heat extraction rate (</w:t>
      </w:r>
      <m:oMath>
        <m:sSub>
          <m:sSubPr>
            <m:ctrlPr>
              <w:rPr>
                <w:rFonts w:ascii="Cambria Math" w:hAnsi="Cambria Math"/>
                <w:i/>
              </w:rPr>
            </m:ctrlPr>
          </m:sSubPr>
          <m:e>
            <m:r>
              <w:rPr>
                <w:rFonts w:ascii="Cambria Math" w:hAnsi="Cambria Math"/>
              </w:rPr>
              <m:t>q</m:t>
            </m:r>
          </m:e>
          <m:sub>
            <m:r>
              <w:rPr>
                <w:rFonts w:ascii="Cambria Math" w:hAnsi="Cambria Math"/>
              </w:rPr>
              <m:t>g0</m:t>
            </m:r>
          </m:sub>
        </m:sSub>
      </m:oMath>
      <w:r w:rsidRPr="00C91067">
        <w:t xml:space="preserve">) and </w:t>
      </w:r>
      <w:r w:rsidRPr="00C91067">
        <w:rPr>
          <w:rFonts w:eastAsia="Times New Roman"/>
          <w:color w:val="000000"/>
          <w:kern w:val="0"/>
          <w:lang w:eastAsia="ar-SA"/>
          <w14:ligatures w14:val="none"/>
        </w:rPr>
        <w:t>temperature (</w:t>
      </w:r>
      <m:oMath>
        <m:r>
          <w:rPr>
            <w:rFonts w:ascii="Cambria Math" w:hAnsi="Cambria Math"/>
          </w:rPr>
          <m:t>τ</m:t>
        </m:r>
      </m:oMath>
      <w:r w:rsidRPr="00C91067">
        <w:rPr>
          <w:rFonts w:eastAsia="Times New Roman"/>
        </w:rPr>
        <w:t xml:space="preserve">) </w:t>
      </w:r>
      <w:r w:rsidRPr="00C91067">
        <w:rPr>
          <w:rFonts w:eastAsia="Times New Roman"/>
          <w:color w:val="000000"/>
          <w:kern w:val="0"/>
          <w:lang w:eastAsia="ar-SA"/>
          <w14:ligatures w14:val="none"/>
        </w:rPr>
        <w:t>parameters</w:t>
      </w:r>
      <w:r w:rsidRPr="00C91067">
        <w:rPr>
          <w:rFonts w:eastAsia="Times New Roman"/>
        </w:rPr>
        <w:t xml:space="preserve"> </w:t>
      </w:r>
      <w:r w:rsidRPr="00C91067">
        <w:t xml:space="preserve">on the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C91067">
        <w:t>. Fig</w:t>
      </w:r>
      <w:r w:rsidR="00EC4519" w:rsidRPr="00C91067">
        <w:t>ure</w:t>
      </w:r>
      <w:r w:rsidRPr="00C91067">
        <w:t xml:space="preserve"> </w:t>
      </w:r>
      <w:r w:rsidR="00EC4519" w:rsidRPr="00C91067">
        <w:t>7</w:t>
      </w:r>
      <w:r w:rsidRPr="00C91067">
        <w:t>a illustrates that increasing the heat extraction from the ground (</w:t>
      </w:r>
      <m:oMath>
        <m:sSub>
          <m:sSubPr>
            <m:ctrlPr>
              <w:rPr>
                <w:rFonts w:ascii="Cambria Math" w:hAnsi="Cambria Math"/>
              </w:rPr>
            </m:ctrlPr>
          </m:sSubPr>
          <m:e>
            <m:r>
              <w:rPr>
                <w:rFonts w:ascii="Cambria Math" w:hAnsi="Cambria Math"/>
              </w:rPr>
              <m:t>q</m:t>
            </m:r>
          </m:e>
          <m:sub>
            <m:r>
              <w:rPr>
                <w:rFonts w:ascii="Cambria Math" w:hAnsi="Cambria Math"/>
              </w:rPr>
              <m:t>g0</m:t>
            </m:r>
          </m:sub>
        </m:sSub>
      </m:oMath>
      <w:r w:rsidRPr="00C91067">
        <w:t xml:space="preserve">) necessitates a higher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C91067">
        <w:t xml:space="preserve">, with irreversibility further amplifying this requirement. For example, at </w:t>
      </w:r>
      <m:oMath>
        <m:sSub>
          <m:sSubPr>
            <m:ctrlPr>
              <w:rPr>
                <w:rFonts w:ascii="Cambria Math" w:hAnsi="Cambria Math"/>
              </w:rPr>
            </m:ctrlPr>
          </m:sSubPr>
          <m:e>
            <m:r>
              <w:rPr>
                <w:rFonts w:ascii="Cambria Math" w:hAnsi="Cambria Math"/>
              </w:rPr>
              <m:t>q</m:t>
            </m:r>
          </m:e>
          <m:sub>
            <m:r>
              <w:rPr>
                <w:rFonts w:ascii="Cambria Math" w:hAnsi="Cambria Math"/>
              </w:rPr>
              <m:t>g0</m:t>
            </m:r>
          </m:sub>
        </m:sSub>
        <m:r>
          <w:rPr>
            <w:rFonts w:ascii="Cambria Math" w:hAnsi="Cambria Math"/>
          </w:rPr>
          <m:t>=4∙</m:t>
        </m:r>
        <m:sSup>
          <m:sSupPr>
            <m:ctrlPr>
              <w:rPr>
                <w:rFonts w:ascii="Cambria Math" w:hAnsi="Cambria Math"/>
              </w:rPr>
            </m:ctrlPr>
          </m:sSupPr>
          <m:e>
            <m:r>
              <w:rPr>
                <w:rFonts w:ascii="Cambria Math" w:hAnsi="Cambria Math"/>
              </w:rPr>
              <m:t>10</m:t>
            </m:r>
          </m:e>
          <m:sup>
            <m:r>
              <w:rPr>
                <w:rFonts w:ascii="Cambria Math" w:hAnsi="Cambria Math"/>
              </w:rPr>
              <m:t>-3</m:t>
            </m:r>
          </m:sup>
        </m:sSup>
      </m:oMath>
      <w:r w:rsidRPr="00C91067">
        <w:t xml:space="preserve"> and </w:t>
      </w:r>
      <m:oMath>
        <m:r>
          <w:rPr>
            <w:rFonts w:ascii="Cambria Math" w:hAnsi="Cambria Math"/>
          </w:rPr>
          <m:t>8∙</m:t>
        </m:r>
        <m:sSup>
          <m:sSupPr>
            <m:ctrlPr>
              <w:rPr>
                <w:rFonts w:ascii="Cambria Math" w:hAnsi="Cambria Math"/>
              </w:rPr>
            </m:ctrlPr>
          </m:sSupPr>
          <m:e>
            <m:r>
              <w:rPr>
                <w:rFonts w:ascii="Cambria Math" w:hAnsi="Cambria Math"/>
              </w:rPr>
              <m:t>10</m:t>
            </m:r>
          </m:e>
          <m:sup>
            <m:r>
              <w:rPr>
                <w:rFonts w:ascii="Cambria Math" w:hAnsi="Cambria Math"/>
              </w:rPr>
              <m:t>-3</m:t>
            </m:r>
          </m:sup>
        </m:sSup>
      </m:oMath>
      <w:r w:rsidRPr="00C91067">
        <w:t xml:space="preserve">, introducing irreversibility with </w:t>
      </w:r>
      <m:oMath>
        <m:r>
          <w:rPr>
            <w:rFonts w:ascii="Cambria Math" w:hAnsi="Cambria Math"/>
          </w:rPr>
          <m:t>I=1.1</m:t>
        </m:r>
      </m:oMath>
      <w:r w:rsidRPr="00C91067">
        <w:t xml:space="preserve"> increases the required </w:t>
      </w:r>
      <m:oMath>
        <m:r>
          <m:rPr>
            <m:sty m:val="p"/>
          </m:rPr>
          <w:rPr>
            <w:rFonts w:ascii="Cambria Math" w:hAnsi="Cambria Math"/>
          </w:rPr>
          <m:t>min</m:t>
        </m:r>
        <m:r>
          <w:rPr>
            <w:rFonts w:ascii="Cambria Math" w:hAnsi="Cambria Math"/>
          </w:rPr>
          <m:t>⁡(w)</m:t>
        </m:r>
      </m:oMath>
      <w:r w:rsidRPr="00C91067">
        <w:t xml:space="preserve"> by approximately 78% and 65%, respectively. However, variations in the parameter </w:t>
      </w:r>
      <m:oMath>
        <m:sSub>
          <m:sSubPr>
            <m:ctrlPr>
              <w:rPr>
                <w:rFonts w:ascii="Cambria Math" w:hAnsi="Cambria Math"/>
              </w:rPr>
            </m:ctrlPr>
          </m:sSubPr>
          <m:e>
            <m:r>
              <w:rPr>
                <w:rFonts w:ascii="Cambria Math" w:hAnsi="Cambria Math"/>
              </w:rPr>
              <m:t>q</m:t>
            </m:r>
          </m:e>
          <m:sub>
            <m:r>
              <w:rPr>
                <w:rFonts w:ascii="Cambria Math" w:hAnsi="Cambria Math"/>
              </w:rPr>
              <m:t>g0</m:t>
            </m:r>
          </m:sub>
        </m:sSub>
      </m:oMath>
      <w:r w:rsidRPr="00C91067">
        <w:t xml:space="preserve"> do not affect the optimal solutions</w:t>
      </w:r>
      <w:r w:rsidR="00D038D1" w:rsidRPr="00C91067">
        <w:t xml:space="preserve"> (see Figures </w:t>
      </w:r>
      <w:r w:rsidR="00C91067" w:rsidRPr="00C91067">
        <w:t>8</w:t>
      </w:r>
      <w:r w:rsidR="00D038D1" w:rsidRPr="00C91067">
        <w:t xml:space="preserve">b and </w:t>
      </w:r>
      <w:r w:rsidR="00C91067" w:rsidRPr="00C91067">
        <w:t>8</w:t>
      </w:r>
      <w:r w:rsidR="00D038D1" w:rsidRPr="00C91067">
        <w:t>c)</w:t>
      </w:r>
      <w:r w:rsidRPr="00C91067">
        <w:t>.</w:t>
      </w:r>
    </w:p>
    <w:p w14:paraId="644B5F9D" w14:textId="77777777" w:rsidR="00111858" w:rsidRDefault="00111858" w:rsidP="001A75B3"/>
    <w:p w14:paraId="2728E9AE" w14:textId="7F2E7E85" w:rsidR="00111858" w:rsidRDefault="00111858" w:rsidP="00F34A28">
      <w:pPr>
        <w:ind w:firstLine="0"/>
        <w:jc w:val="center"/>
      </w:pPr>
      <w:r>
        <w:rPr>
          <w:noProof/>
        </w:rPr>
        <w:drawing>
          <wp:inline distT="0" distB="0" distL="0" distR="0" wp14:anchorId="16602A64" wp14:editId="42EE606A">
            <wp:extent cx="6120130" cy="1938655"/>
            <wp:effectExtent l="0" t="0" r="0" b="4445"/>
            <wp:docPr id="1791665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5481"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938655"/>
                    </a:xfrm>
                    <a:prstGeom prst="rect">
                      <a:avLst/>
                    </a:prstGeom>
                    <a:noFill/>
                    <a:ln>
                      <a:noFill/>
                    </a:ln>
                  </pic:spPr>
                </pic:pic>
              </a:graphicData>
            </a:graphic>
          </wp:inline>
        </w:drawing>
      </w:r>
    </w:p>
    <w:p w14:paraId="0A197081" w14:textId="77777777" w:rsidR="0040038F" w:rsidRPr="00534D90" w:rsidRDefault="0040038F" w:rsidP="0040038F">
      <w:pPr>
        <w:rPr>
          <w:rFonts w:eastAsia="Times New Roman"/>
          <w:lang w:eastAsia="ar-SA"/>
        </w:rPr>
      </w:pPr>
      <w:r w:rsidRPr="00534D90">
        <w:rPr>
          <w:rFonts w:eastAsia="Times New Roman"/>
          <w:lang w:eastAsia="ar-SA"/>
        </w:rPr>
        <w:tab/>
      </w: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Pr="00534D90">
        <w:rPr>
          <w:rFonts w:eastAsia="Times New Roman"/>
          <w:lang w:eastAsia="ar-SA"/>
        </w:rPr>
        <w:tab/>
        <w:t xml:space="preserve">    c)</w:t>
      </w:r>
    </w:p>
    <w:p w14:paraId="67357D6B" w14:textId="77777777" w:rsidR="0040038F" w:rsidRDefault="0040038F" w:rsidP="00F34A28">
      <w:pPr>
        <w:ind w:firstLine="0"/>
        <w:jc w:val="center"/>
      </w:pPr>
    </w:p>
    <w:p w14:paraId="24AAFFB8" w14:textId="1473520A" w:rsidR="0040038F" w:rsidRPr="00C91067" w:rsidRDefault="0040038F" w:rsidP="0040038F">
      <w:pPr>
        <w:ind w:firstLine="0"/>
        <w:jc w:val="center"/>
      </w:pPr>
      <w:r w:rsidRPr="00C91067">
        <w:t xml:space="preserve">Figure </w:t>
      </w:r>
      <w:r w:rsidR="00C91067" w:rsidRPr="00C91067">
        <w:t>8</w:t>
      </w:r>
      <w:r w:rsidRPr="00C91067">
        <w:t xml:space="preserve"> – Influence of parameter</w:t>
      </w:r>
      <w:r w:rsidR="00F70AB3" w:rsidRPr="00C91067">
        <w:t xml:space="preserve"> </w:t>
      </w:r>
      <m:oMath>
        <m:sSub>
          <m:sSubPr>
            <m:ctrlPr>
              <w:rPr>
                <w:rFonts w:ascii="Cambria Math" w:hAnsi="Cambria Math"/>
                <w:i/>
              </w:rPr>
            </m:ctrlPr>
          </m:sSubPr>
          <m:e>
            <m:r>
              <w:rPr>
                <w:rFonts w:ascii="Cambria Math" w:hAnsi="Cambria Math"/>
              </w:rPr>
              <m:t>q</m:t>
            </m:r>
          </m:e>
          <m:sub>
            <m:r>
              <w:rPr>
                <w:rFonts w:ascii="Cambria Math" w:hAnsi="Cambria Math"/>
              </w:rPr>
              <m:t>g0</m:t>
            </m:r>
          </m:sub>
        </m:sSub>
      </m:oMath>
      <w:r w:rsidRPr="00C91067">
        <w:t xml:space="preserve"> on optimal value of power consumption, for fixed parameters </w:t>
      </w:r>
      <m:oMath>
        <m:r>
          <w:rPr>
            <w:rFonts w:ascii="Cambria Math" w:hAnsi="Cambria Math"/>
          </w:rPr>
          <m:t>τ=0.9</m:t>
        </m:r>
      </m:oMath>
      <w:r w:rsidRPr="00C91067">
        <w:t xml:space="preserve">, </w:t>
      </w:r>
      <m:oMath>
        <m:r>
          <w:rPr>
            <w:rFonts w:ascii="Cambria Math" w:hAnsi="Cambria Math"/>
          </w:rPr>
          <m:t>I=1.1</m:t>
        </m:r>
      </m:oMath>
      <w:r w:rsidRPr="00C91067">
        <w:t xml:space="preserve">,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C91067">
        <w:t xml:space="preserve">, and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=3.2</m:t>
        </m:r>
      </m:oMath>
      <w:r w:rsidRPr="00C91067">
        <w:t>:</w:t>
      </w:r>
    </w:p>
    <w:p w14:paraId="4F20F070" w14:textId="77777777" w:rsidR="0040038F" w:rsidRPr="00C91067" w:rsidRDefault="0040038F" w:rsidP="0040038F">
      <w:pPr>
        <w:ind w:firstLine="0"/>
        <w:jc w:val="center"/>
      </w:pPr>
      <w:r w:rsidRPr="00C91067">
        <w:t xml:space="preserve">a)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C91067">
        <w:t xml:space="preserve">; b) optimal HX effectiveness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C91067">
        <w:t xml:space="preserve">; </w:t>
      </w:r>
    </w:p>
    <w:p w14:paraId="3DB4D42D" w14:textId="77777777" w:rsidR="0040038F" w:rsidRPr="00C91067" w:rsidRDefault="0040038F" w:rsidP="0040038F">
      <w:pPr>
        <w:ind w:firstLine="0"/>
        <w:jc w:val="center"/>
      </w:pPr>
      <w:r w:rsidRPr="00C91067">
        <w:t xml:space="preserve">c) optimal heat capacity rate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C91067">
        <w:t>.</w:t>
      </w:r>
    </w:p>
    <w:p w14:paraId="2A589DD0" w14:textId="77777777" w:rsidR="0040038F" w:rsidRPr="00C91067" w:rsidRDefault="0040038F" w:rsidP="00F34A28">
      <w:pPr>
        <w:ind w:firstLine="0"/>
        <w:jc w:val="center"/>
      </w:pPr>
    </w:p>
    <w:p w14:paraId="1E2B7858" w14:textId="26780FD3" w:rsidR="0040038F" w:rsidRPr="00534D90" w:rsidRDefault="0040038F" w:rsidP="0040038F">
      <w:pPr>
        <w:rPr>
          <w:rFonts w:eastAsia="Times New Roman"/>
          <w:color w:val="000000"/>
          <w:kern w:val="0"/>
          <w:lang w:eastAsia="ar-SA"/>
          <w14:ligatures w14:val="none"/>
        </w:rPr>
      </w:pPr>
      <w:r w:rsidRPr="00C91067">
        <w:t xml:space="preserve">Figure </w:t>
      </w:r>
      <w:r w:rsidR="00C91067" w:rsidRPr="00C91067">
        <w:t>9</w:t>
      </w:r>
      <w:r w:rsidRPr="00C91067">
        <w:t xml:space="preserve"> demonstrates that an increase in the temperature parameter </w:t>
      </w:r>
      <m:oMath>
        <m:r>
          <w:rPr>
            <w:rFonts w:ascii="Cambria Math" w:hAnsi="Cambria Math"/>
          </w:rPr>
          <m:t>τ</m:t>
        </m:r>
      </m:oMath>
      <w:r w:rsidRPr="00C91067">
        <w:t xml:space="preserve"> reduces the minimum required power consumption. This reduction occurs because a higher </w:t>
      </w:r>
      <m:oMath>
        <m:r>
          <w:rPr>
            <w:rFonts w:ascii="Cambria Math" w:hAnsi="Cambria Math"/>
          </w:rPr>
          <m:t>τ</m:t>
        </m:r>
      </m:oMath>
      <w:r w:rsidRPr="00C91067">
        <w:t xml:space="preserve"> narrows the temperature difference between the heat source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91067">
        <w:t>) and the heat sink (</w:t>
      </w:r>
      <m:oMath>
        <m:sSub>
          <m:sSubPr>
            <m:ctrlPr>
              <w:rPr>
                <w:rFonts w:ascii="Cambria Math" w:hAnsi="Cambria Math"/>
              </w:rPr>
            </m:ctrlPr>
          </m:sSubPr>
          <m:e>
            <m:r>
              <w:rPr>
                <w:rFonts w:ascii="Cambria Math" w:hAnsi="Cambria Math"/>
              </w:rPr>
              <m:t>T</m:t>
            </m:r>
          </m:e>
          <m:sub>
            <m:r>
              <w:rPr>
                <w:rFonts w:ascii="Cambria Math" w:hAnsi="Cambria Math"/>
              </w:rPr>
              <m:t>sink</m:t>
            </m:r>
          </m:sub>
        </m:sSub>
      </m:oMath>
      <w:r w:rsidRPr="00C91067">
        <w:t xml:space="preserve">), thus decreasing the compressor work. The irreversible model predicts consistently higher </w:t>
      </w:r>
      <m:oMath>
        <m:r>
          <m:rPr>
            <m:sty m:val="p"/>
          </m:rPr>
          <w:rPr>
            <w:rFonts w:ascii="Cambria Math" w:hAnsi="Cambria Math"/>
          </w:rPr>
          <m:t>min</m:t>
        </m:r>
        <m:r>
          <w:rPr>
            <w:rFonts w:ascii="Cambria Math" w:hAnsi="Cambria Math"/>
          </w:rPr>
          <m:t>⁡(w)</m:t>
        </m:r>
      </m:oMath>
      <w:r w:rsidRPr="00C91067">
        <w:t xml:space="preserve"> values than the reversible case, though both exhibit a similar downward trend. For example, increasing </w:t>
      </w:r>
      <m:oMath>
        <m:r>
          <w:rPr>
            <w:rFonts w:ascii="Cambria Math" w:hAnsi="Cambria Math"/>
          </w:rPr>
          <m:t>τ</m:t>
        </m:r>
      </m:oMath>
      <w:r w:rsidRPr="00C91067">
        <w:t xml:space="preserve"> from 0.8 to 0.9 results in a 38% decrease in </w:t>
      </w:r>
      <m:oMath>
        <m:r>
          <m:rPr>
            <m:sty m:val="p"/>
          </m:rPr>
          <w:rPr>
            <w:rFonts w:ascii="Cambria Math" w:hAnsi="Cambria Math"/>
          </w:rPr>
          <m:t>min</m:t>
        </m:r>
        <m:r>
          <w:rPr>
            <w:rFonts w:ascii="Cambria Math" w:hAnsi="Cambria Math"/>
          </w:rPr>
          <m:t>⁡(w)</m:t>
        </m:r>
      </m:oMath>
      <w:r w:rsidRPr="00C91067">
        <w:t xml:space="preserve"> for the irreversible model, and nearly 49% decrease for the reversible case. The sensitivity to changes in </w:t>
      </w:r>
      <m:oMath>
        <m:r>
          <w:rPr>
            <w:rFonts w:ascii="Cambria Math" w:hAnsi="Cambria Math"/>
          </w:rPr>
          <m:t>τ</m:t>
        </m:r>
      </m:oMath>
      <w:r w:rsidRPr="00C91067">
        <w:t xml:space="preserve"> is negative and relatively small (on the </w:t>
      </w:r>
      <w:r w:rsidRPr="00C91067">
        <w:lastRenderedPageBreak/>
        <w:t xml:space="preserve">order of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Pr="00C91067">
        <w:t xml:space="preserve">). Nevertheless, the optimal solutions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oMath>
      <w:r w:rsidRPr="00C91067">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oMath>
      <w:r w:rsidRPr="00C91067">
        <w:t xml:space="preserve"> remain unaffected by variations in </w:t>
      </w:r>
      <m:oMath>
        <m:r>
          <w:rPr>
            <w:rFonts w:ascii="Cambria Math" w:hAnsi="Cambria Math"/>
          </w:rPr>
          <m:t>τ</m:t>
        </m:r>
      </m:oMath>
      <w:r w:rsidR="009E0BC7" w:rsidRPr="00C91067">
        <w:t xml:space="preserve"> (see Figures </w:t>
      </w:r>
      <w:r w:rsidR="00C91067" w:rsidRPr="00C91067">
        <w:t>9</w:t>
      </w:r>
      <w:r w:rsidR="009E0BC7" w:rsidRPr="00C91067">
        <w:t xml:space="preserve">b and </w:t>
      </w:r>
      <w:r w:rsidR="00C91067" w:rsidRPr="00C91067">
        <w:t>9</w:t>
      </w:r>
      <w:r w:rsidR="009E0BC7" w:rsidRPr="00C91067">
        <w:t>c)</w:t>
      </w:r>
      <w:r w:rsidRPr="00C91067">
        <w:t>.</w:t>
      </w:r>
    </w:p>
    <w:p w14:paraId="3097E636" w14:textId="77777777" w:rsidR="00111858" w:rsidRDefault="00111858" w:rsidP="001A75B3"/>
    <w:p w14:paraId="72F0846A" w14:textId="0D808852" w:rsidR="00111858" w:rsidRDefault="00F34A28" w:rsidP="00F34A28">
      <w:pPr>
        <w:ind w:firstLine="0"/>
        <w:jc w:val="center"/>
      </w:pPr>
      <w:r>
        <w:rPr>
          <w:noProof/>
        </w:rPr>
        <w:drawing>
          <wp:inline distT="0" distB="0" distL="0" distR="0" wp14:anchorId="37A39D59" wp14:editId="7673DAE1">
            <wp:extent cx="6120130" cy="1903095"/>
            <wp:effectExtent l="0" t="0" r="0" b="1905"/>
            <wp:docPr id="970949668" name="Picture 8"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668" name="Picture 8" descr="A graph with lines and number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903095"/>
                    </a:xfrm>
                    <a:prstGeom prst="rect">
                      <a:avLst/>
                    </a:prstGeom>
                    <a:noFill/>
                    <a:ln>
                      <a:noFill/>
                    </a:ln>
                  </pic:spPr>
                </pic:pic>
              </a:graphicData>
            </a:graphic>
          </wp:inline>
        </w:drawing>
      </w:r>
    </w:p>
    <w:p w14:paraId="3B82E634" w14:textId="77777777" w:rsidR="0040038F" w:rsidRPr="00534D90" w:rsidRDefault="0040038F" w:rsidP="0040038F">
      <w:pPr>
        <w:rPr>
          <w:rFonts w:eastAsia="Times New Roman"/>
          <w:lang w:eastAsia="ar-SA"/>
        </w:rPr>
      </w:pP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w:t>
      </w:r>
      <w:r w:rsidRPr="00534D90">
        <w:rPr>
          <w:rFonts w:eastAsia="Times New Roman"/>
          <w:lang w:eastAsia="ar-SA"/>
        </w:rPr>
        <w:tab/>
        <w:t xml:space="preserve">    c)</w:t>
      </w:r>
    </w:p>
    <w:p w14:paraId="27C62099" w14:textId="77777777" w:rsidR="0040038F" w:rsidRDefault="0040038F" w:rsidP="0040038F">
      <w:pPr>
        <w:ind w:firstLine="0"/>
        <w:jc w:val="center"/>
      </w:pPr>
    </w:p>
    <w:p w14:paraId="76DD60E6" w14:textId="5A92C3E9" w:rsidR="0040038F" w:rsidRPr="00534D90" w:rsidRDefault="0040038F" w:rsidP="0040038F">
      <w:pPr>
        <w:ind w:firstLine="0"/>
        <w:jc w:val="center"/>
      </w:pPr>
      <w:r w:rsidRPr="008542A2">
        <w:t xml:space="preserve">Figure </w:t>
      </w:r>
      <w:r w:rsidR="00C91067" w:rsidRPr="008542A2">
        <w:t>9</w:t>
      </w:r>
      <w:r w:rsidRPr="008542A2">
        <w:t xml:space="preserve"> – Influence</w:t>
      </w:r>
      <w:r w:rsidRPr="00534D90">
        <w:t xml:space="preserve"> of parameter</w:t>
      </w:r>
      <w:r w:rsidR="00F70AB3">
        <w:t xml:space="preserve"> </w:t>
      </w:r>
      <m:oMath>
        <m:r>
          <w:rPr>
            <w:rFonts w:ascii="Cambria Math" w:hAnsi="Cambria Math"/>
          </w:rPr>
          <m:t>τ</m:t>
        </m:r>
      </m:oMath>
      <w:r w:rsidRPr="00534D90">
        <w:t xml:space="preserve"> on optimal value of power consumption, for fixed parameters </w:t>
      </w:r>
      <m:oMath>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I=1.1</m:t>
        </m:r>
      </m:oMath>
      <w:r w:rsidRPr="00534D90">
        <w:t xml:space="preserve">,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534D90">
        <w:t xml:space="preserve">, and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=3.2</m:t>
        </m:r>
      </m:oMath>
      <w:r w:rsidRPr="00534D90">
        <w:t>:</w:t>
      </w:r>
    </w:p>
    <w:p w14:paraId="25DB5729" w14:textId="77777777" w:rsidR="0040038F" w:rsidRPr="00534D90" w:rsidRDefault="0040038F" w:rsidP="0040038F">
      <w:pPr>
        <w:ind w:firstLine="0"/>
        <w:jc w:val="center"/>
      </w:pPr>
      <w:r w:rsidRPr="00534D90">
        <w:t xml:space="preserve">a) minimum power consumption </w:t>
      </w:r>
      <m:oMath>
        <m:r>
          <m:rPr>
            <m:sty m:val="p"/>
          </m:rPr>
          <w:rPr>
            <w:rFonts w:ascii="Cambria Math" w:hAnsi="Cambria Math"/>
          </w:rPr>
          <m:t>min</m:t>
        </m:r>
        <m:d>
          <m:dPr>
            <m:ctrlPr>
              <w:rPr>
                <w:rFonts w:ascii="Cambria Math" w:hAnsi="Cambria Math"/>
              </w:rPr>
            </m:ctrlPr>
          </m:dPr>
          <m:e>
            <m:r>
              <m:rPr>
                <m:sty m:val="p"/>
              </m:rPr>
              <w:rPr>
                <w:rFonts w:ascii="Cambria Math" w:hAnsi="Cambria Math"/>
              </w:rPr>
              <m:t>w</m:t>
            </m:r>
          </m:e>
        </m:d>
      </m:oMath>
      <w:r w:rsidRPr="00534D90">
        <w:t xml:space="preserve">; b) optimal HX effectiveness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534D90">
        <w:t xml:space="preserve">; </w:t>
      </w:r>
    </w:p>
    <w:p w14:paraId="6AAB8041" w14:textId="77777777" w:rsidR="0040038F" w:rsidRPr="00534D90" w:rsidRDefault="0040038F" w:rsidP="0040038F">
      <w:pPr>
        <w:ind w:firstLine="0"/>
        <w:jc w:val="center"/>
      </w:pPr>
      <w:r w:rsidRPr="00534D90">
        <w:t xml:space="preserve">c) optimal heat capacity rate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534D90">
        <w:t>.</w:t>
      </w:r>
    </w:p>
    <w:p w14:paraId="15E24D9B" w14:textId="77777777" w:rsidR="004B5CDA" w:rsidRPr="00534D90" w:rsidRDefault="004B5CDA" w:rsidP="00BA1BA9">
      <w:pPr>
        <w:ind w:firstLine="0"/>
      </w:pPr>
    </w:p>
    <w:p w14:paraId="6631D6D0" w14:textId="77777777" w:rsidR="001072EA" w:rsidRPr="00534D90" w:rsidRDefault="001072EA" w:rsidP="001A75B3">
      <w:pPr>
        <w:rPr>
          <w:lang w:eastAsia="ar-SA"/>
        </w:rPr>
      </w:pPr>
      <w:r w:rsidRPr="00534D90">
        <w:rPr>
          <w:lang w:eastAsia="ar-SA"/>
        </w:rPr>
        <w:t>The parametric analysis under an imposed heat extraction rate scenario demonstrates that key parameters – heat exchanger effectiveness, heat capacity rate, heat extraction rate, and temperature – significantly influence both the minimum power consumption and the corresponding optimal solutions. Increased heat exchanger effectiveness and heat capacity rate both reduce the minimum required power; the former causes the optimal effectiveness to approach its technical limit, while the latter drives a linear increase in the optimal heat capacity rate. A higher imposed heat extraction rate increases the minimum power requirement without affecting the optimal solution values, and an increase in the temperature parameter reduces the required power but also leaves the optimal solutions unchanged. Additionally, elevated cycle irreversibility consistently increases compressor power demand and shifts the optimal solutions toward higher values in the heat delivery loop.</w:t>
      </w:r>
    </w:p>
    <w:p w14:paraId="210AD46A" w14:textId="77777777" w:rsidR="001072EA" w:rsidRPr="00534D90" w:rsidRDefault="001072EA" w:rsidP="001A75B3">
      <w:r w:rsidRPr="00534D90">
        <w:rPr>
          <w:lang w:eastAsia="ar-SA"/>
        </w:rPr>
        <w:t>To extend the analysis, optimization was conducted using the objective functions defined in Eqs. (14)-(16) under the condition of an imposed heat production rate. This scenario enables the evaluation of system behavior when heat output is fixed –</w:t>
      </w:r>
      <w:r w:rsidRPr="00534D90">
        <w:t xml:space="preserve"> </w:t>
      </w:r>
      <w:r w:rsidRPr="00534D90">
        <w:rPr>
          <w:lang w:eastAsia="ar-SA"/>
        </w:rPr>
        <w:t>a relevant case for many practical applications. A subsequent parametric analysis revealed that the influence of key system parameters on both the minimum power consumption and the corresponding optimal solutions remains consistent with the trends observed in the heat extraction scenario.</w:t>
      </w:r>
    </w:p>
    <w:p w14:paraId="37839ABC" w14:textId="2CB2CDE5" w:rsidR="001072EA" w:rsidRDefault="001072EA" w:rsidP="001A75B3">
      <w:r w:rsidRPr="00534D90">
        <w:t>Fig</w:t>
      </w:r>
      <w:r w:rsidR="00EC4519" w:rsidRPr="00534D90">
        <w:t>ure</w:t>
      </w:r>
      <w:r w:rsidRPr="00534D90">
        <w:t xml:space="preserve"> </w:t>
      </w:r>
      <w:r w:rsidR="00F27C81">
        <w:t>10</w:t>
      </w:r>
      <w:r w:rsidRPr="00534D90">
        <w:t xml:space="preserve"> illustrates the optimal values and solutions under varying irreversibility conditions for an imposed heat production rate. In Fig</w:t>
      </w:r>
      <w:r w:rsidR="00EC4519" w:rsidRPr="00534D90">
        <w:t>ure</w:t>
      </w:r>
      <w:r w:rsidRPr="00534D90">
        <w:t xml:space="preserve"> </w:t>
      </w:r>
      <w:r w:rsidR="00F27C81">
        <w:t>10</w:t>
      </w:r>
      <w:r w:rsidRPr="00534D90">
        <w:t>a, the maximum COP (</w:t>
      </w:r>
      <m:oMath>
        <m:r>
          <m:rPr>
            <m:sty m:val="p"/>
          </m:rPr>
          <w:rPr>
            <w:rFonts w:ascii="Cambria Math" w:hAnsi="Cambria Math"/>
          </w:rPr>
          <m:t>max</m:t>
        </m:r>
        <m:r>
          <w:rPr>
            <w:rFonts w:ascii="Cambria Math" w:hAnsi="Cambria Math"/>
          </w:rPr>
          <m:t>(COP)</m:t>
        </m:r>
      </m:oMath>
      <w:r w:rsidRPr="00534D90">
        <w:t>) and corresponding minimum power consumption (</w:t>
      </w:r>
      <m:oMath>
        <m:r>
          <m:rPr>
            <m:sty m:val="p"/>
          </m:rPr>
          <w:rPr>
            <w:rFonts w:ascii="Cambria Math" w:hAnsi="Cambria Math"/>
          </w:rPr>
          <m:t>min</m:t>
        </m:r>
        <m:r>
          <w:rPr>
            <w:rFonts w:ascii="Cambria Math" w:hAnsi="Cambria Math"/>
          </w:rPr>
          <m:t>(w)</m:t>
        </m:r>
      </m:oMath>
      <w:r w:rsidRPr="00534D90">
        <w:t xml:space="preserve">) are presented across different levels of irreversibility. As expected, increasing irreversibility leads to a reduction in the upper bound of the </w:t>
      </w:r>
      <m:oMath>
        <m:r>
          <m:rPr>
            <m:sty m:val="p"/>
          </m:rPr>
          <w:rPr>
            <w:rFonts w:ascii="Cambria Math" w:hAnsi="Cambria Math"/>
          </w:rPr>
          <m:t>max</m:t>
        </m:r>
        <m:r>
          <w:rPr>
            <w:rFonts w:ascii="Cambria Math" w:hAnsi="Cambria Math"/>
          </w:rPr>
          <m:t>(COP)</m:t>
        </m:r>
      </m:oMath>
      <w:r w:rsidRPr="00534D90">
        <w:t xml:space="preserve">. As </w:t>
      </w:r>
      <m:oMath>
        <m:r>
          <w:rPr>
            <w:rFonts w:ascii="Cambria Math" w:hAnsi="Cambria Math"/>
          </w:rPr>
          <m:t>I</m:t>
        </m:r>
      </m:oMath>
      <w:r w:rsidRPr="00534D90">
        <w:t xml:space="preserve"> increases from 1.0 to 1.3, the </w:t>
      </w:r>
      <m:oMath>
        <m:r>
          <m:rPr>
            <m:sty m:val="p"/>
          </m:rPr>
          <w:rPr>
            <w:rFonts w:ascii="Cambria Math" w:hAnsi="Cambria Math"/>
          </w:rPr>
          <m:t>max</m:t>
        </m:r>
        <m:r>
          <w:rPr>
            <w:rFonts w:ascii="Cambria Math" w:hAnsi="Cambria Math"/>
          </w:rPr>
          <m:t>(COP)</m:t>
        </m:r>
      </m:oMath>
      <w:r w:rsidRPr="00534D90">
        <w:t xml:space="preserve"> drops substantially – from 7.43 in the </w:t>
      </w:r>
      <w:r w:rsidRPr="00534D90">
        <w:lastRenderedPageBreak/>
        <w:t xml:space="preserve">reversible case to 3.02 at </w:t>
      </w:r>
      <m:oMath>
        <m:r>
          <w:rPr>
            <w:rFonts w:ascii="Cambria Math" w:hAnsi="Cambria Math"/>
          </w:rPr>
          <m:t>I=1.3</m:t>
        </m:r>
      </m:oMath>
      <w:r w:rsidRPr="00534D90">
        <w:t xml:space="preserve">, corresponding to a 59% reduction. The initial sensitivity is pronounced: even a modest rise from </w:t>
      </w:r>
      <m:oMath>
        <m:r>
          <w:rPr>
            <w:rFonts w:ascii="Cambria Math" w:hAnsi="Cambria Math"/>
          </w:rPr>
          <m:t>I=1.0</m:t>
        </m:r>
      </m:oMath>
      <w:r w:rsidRPr="00534D90">
        <w:t xml:space="preserve"> to </w:t>
      </w:r>
      <m:oMath>
        <m:r>
          <w:rPr>
            <w:rFonts w:ascii="Cambria Math" w:hAnsi="Cambria Math"/>
          </w:rPr>
          <m:t>1.1</m:t>
        </m:r>
      </m:oMath>
      <w:r w:rsidRPr="00534D90">
        <w:t xml:space="preserve"> causes a 36% drop in performance. Results confirm that </w:t>
      </w:r>
      <m:oMath>
        <m:r>
          <m:rPr>
            <m:sty m:val="p"/>
          </m:rPr>
          <w:rPr>
            <w:rFonts w:ascii="Cambria Math" w:hAnsi="Cambria Math"/>
          </w:rPr>
          <m:t>max</m:t>
        </m:r>
        <m:r>
          <w:rPr>
            <w:rFonts w:ascii="Cambria Math" w:hAnsi="Cambria Math"/>
          </w:rPr>
          <m:t>(COP)</m:t>
        </m:r>
      </m:oMath>
      <w:r w:rsidRPr="00534D90">
        <w:t xml:space="preserve"> becomes progressively less responsive to further increases in irreversibility. Concurrently, the </w:t>
      </w:r>
      <m:oMath>
        <m:r>
          <m:rPr>
            <m:sty m:val="p"/>
          </m:rPr>
          <w:rPr>
            <w:rFonts w:ascii="Cambria Math" w:hAnsi="Cambria Math"/>
          </w:rPr>
          <m:t>min</m:t>
        </m:r>
        <m:r>
          <w:rPr>
            <w:rFonts w:ascii="Cambria Math" w:hAnsi="Cambria Math"/>
          </w:rPr>
          <m:t>(w)</m:t>
        </m:r>
      </m:oMath>
      <w:r w:rsidRPr="00534D90">
        <w:t xml:space="preserve"> rises significantly. At </w:t>
      </w:r>
      <m:oMath>
        <m:r>
          <w:rPr>
            <w:rFonts w:ascii="Cambria Math" w:hAnsi="Cambria Math"/>
          </w:rPr>
          <m:t>I=1.1</m:t>
        </m:r>
      </m:oMath>
      <w:r w:rsidRPr="00534D90">
        <w:t xml:space="preserve">, the required </w:t>
      </w:r>
      <m:oMath>
        <m:r>
          <m:rPr>
            <m:sty m:val="p"/>
          </m:rPr>
          <w:rPr>
            <w:rFonts w:ascii="Cambria Math" w:hAnsi="Cambria Math"/>
          </w:rPr>
          <m:t>min</m:t>
        </m:r>
        <m:r>
          <w:rPr>
            <w:rFonts w:ascii="Cambria Math" w:hAnsi="Cambria Math"/>
          </w:rPr>
          <m:t>(w)</m:t>
        </m:r>
      </m:oMath>
      <w:r w:rsidRPr="00534D90">
        <w:t xml:space="preserve"> increases by 54% compared to the reversible case. As </w:t>
      </w:r>
      <m:oMath>
        <m:r>
          <w:rPr>
            <w:rFonts w:ascii="Cambria Math" w:hAnsi="Cambria Math"/>
          </w:rPr>
          <m:t>I</m:t>
        </m:r>
      </m:oMath>
      <w:r w:rsidRPr="00534D90">
        <w:t xml:space="preserve"> reaches 1.3, the power requirement more than doubles (+137%). However, the rate of increase in power input diminishes with increasing </w:t>
      </w:r>
      <m:oMath>
        <m:r>
          <w:rPr>
            <w:rFonts w:ascii="Cambria Math" w:hAnsi="Cambria Math"/>
          </w:rPr>
          <m:t>I</m:t>
        </m:r>
      </m:oMath>
      <w:r w:rsidRPr="00534D90">
        <w:t>.</w:t>
      </w:r>
    </w:p>
    <w:p w14:paraId="2275EF62" w14:textId="77777777" w:rsidR="00D54E46" w:rsidRDefault="00D54E46" w:rsidP="001A75B3"/>
    <w:p w14:paraId="1034190A" w14:textId="77777777" w:rsidR="00D54E46" w:rsidRPr="00534D90" w:rsidRDefault="00D54E46" w:rsidP="00D54E46">
      <w:pPr>
        <w:pStyle w:val="NoSpacing"/>
        <w:jc w:val="center"/>
        <w:rPr>
          <w:rFonts w:eastAsia="Times New Roman"/>
          <w:color w:val="000000"/>
          <w:kern w:val="0"/>
          <w:lang w:eastAsia="ar-SA"/>
          <w14:ligatures w14:val="none"/>
        </w:rPr>
      </w:pPr>
      <w:r w:rsidRPr="00534D90">
        <w:rPr>
          <w:noProof/>
        </w:rPr>
        <w:drawing>
          <wp:inline distT="0" distB="0" distL="0" distR="0" wp14:anchorId="46F25DCB" wp14:editId="485C769B">
            <wp:extent cx="6142812" cy="2135529"/>
            <wp:effectExtent l="0" t="0" r="0" b="0"/>
            <wp:docPr id="20544930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9448" cy="2137836"/>
                    </a:xfrm>
                    <a:prstGeom prst="rect">
                      <a:avLst/>
                    </a:prstGeom>
                    <a:noFill/>
                    <a:ln>
                      <a:noFill/>
                    </a:ln>
                  </pic:spPr>
                </pic:pic>
              </a:graphicData>
            </a:graphic>
          </wp:inline>
        </w:drawing>
      </w:r>
    </w:p>
    <w:p w14:paraId="39B14D5B" w14:textId="77777777" w:rsidR="00D54E46" w:rsidRPr="00534D90" w:rsidRDefault="00D54E46" w:rsidP="00D54E46">
      <w:pPr>
        <w:rPr>
          <w:rFonts w:eastAsia="Times New Roman"/>
          <w:lang w:eastAsia="ar-SA"/>
        </w:rPr>
      </w:pPr>
      <w:r w:rsidRPr="00534D90">
        <w:rPr>
          <w:rFonts w:eastAsia="Times New Roman"/>
          <w:lang w:eastAsia="ar-SA"/>
        </w:rPr>
        <w:tab/>
      </w:r>
      <w:r w:rsidRPr="00534D90">
        <w:rPr>
          <w:rFonts w:eastAsia="Times New Roman"/>
          <w:lang w:eastAsia="ar-SA"/>
        </w:rPr>
        <w:tab/>
        <w:t xml:space="preserve">    a)</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b)</w:t>
      </w:r>
      <w:r w:rsidRPr="00534D90">
        <w:rPr>
          <w:rFonts w:eastAsia="Times New Roman"/>
          <w:lang w:eastAsia="ar-SA"/>
        </w:rPr>
        <w:tab/>
      </w:r>
      <w:r w:rsidRPr="00534D90">
        <w:rPr>
          <w:rFonts w:eastAsia="Times New Roman"/>
          <w:lang w:eastAsia="ar-SA"/>
        </w:rPr>
        <w:tab/>
      </w:r>
      <w:r w:rsidRPr="00534D90">
        <w:rPr>
          <w:rFonts w:eastAsia="Times New Roman"/>
          <w:lang w:eastAsia="ar-SA"/>
        </w:rPr>
        <w:tab/>
      </w:r>
      <w:r w:rsidRPr="00534D90">
        <w:rPr>
          <w:rFonts w:eastAsia="Times New Roman"/>
          <w:lang w:eastAsia="ar-SA"/>
        </w:rPr>
        <w:tab/>
        <w:t xml:space="preserve">    c)</w:t>
      </w:r>
    </w:p>
    <w:p w14:paraId="61F162CA" w14:textId="77777777" w:rsidR="00D54E46" w:rsidRPr="00534D90" w:rsidRDefault="00D54E46" w:rsidP="00D54E46">
      <w:pPr>
        <w:pStyle w:val="NoSpacing"/>
        <w:rPr>
          <w:lang w:eastAsia="ar-SA"/>
        </w:rPr>
      </w:pPr>
    </w:p>
    <w:p w14:paraId="0467CB35" w14:textId="77777777" w:rsidR="00D54E46" w:rsidRPr="00534D90" w:rsidRDefault="00D54E46" w:rsidP="00D54E46">
      <w:pPr>
        <w:ind w:firstLine="0"/>
        <w:jc w:val="center"/>
        <w:rPr>
          <w:rFonts w:eastAsia="Times New Roman"/>
          <w:lang w:eastAsia="ar-SA"/>
        </w:rPr>
      </w:pPr>
      <w:r w:rsidRPr="00534D90">
        <w:rPr>
          <w:rFonts w:eastAsia="Times New Roman"/>
          <w:lang w:eastAsia="ar-SA"/>
        </w:rPr>
        <w:t xml:space="preserve">Figure </w:t>
      </w:r>
      <w:r>
        <w:rPr>
          <w:rFonts w:eastAsia="Times New Roman"/>
          <w:lang w:eastAsia="ar-SA"/>
        </w:rPr>
        <w:t>10</w:t>
      </w:r>
      <w:r w:rsidRPr="00534D90">
        <w:rPr>
          <w:rFonts w:eastAsia="Times New Roman"/>
          <w:lang w:eastAsia="ar-SA"/>
        </w:rPr>
        <w:t xml:space="preserve"> – Optimal values and solutions under various irreversibility conditions:</w:t>
      </w:r>
    </w:p>
    <w:p w14:paraId="1CEB7258" w14:textId="77777777" w:rsidR="00D54E46" w:rsidRPr="00534D90" w:rsidRDefault="00D54E46" w:rsidP="00D54E46">
      <w:pPr>
        <w:pStyle w:val="ListParagraph"/>
        <w:ind w:left="0" w:firstLine="0"/>
        <w:jc w:val="center"/>
      </w:pPr>
      <w:r w:rsidRPr="00534D90">
        <w:rPr>
          <w:rFonts w:eastAsia="Times New Roman"/>
          <w:color w:val="000000"/>
          <w:kern w:val="0"/>
          <w:lang w:eastAsia="ar-SA"/>
          <w14:ligatures w14:val="none"/>
        </w:rPr>
        <w:t xml:space="preserve">a) optimal values and b) </w:t>
      </w:r>
      <m:oMath>
        <m:sSubSup>
          <m:sSubSupPr>
            <m:ctrlPr>
              <w:rPr>
                <w:rFonts w:ascii="Cambria Math" w:hAnsi="Cambria Math"/>
              </w:rPr>
            </m:ctrlPr>
          </m:sSubSupPr>
          <m:e>
            <m:r>
              <w:rPr>
                <w:rFonts w:ascii="Cambria Math" w:hAnsi="Cambria Math"/>
              </w:rPr>
              <m:t>ε</m:t>
            </m:r>
          </m:e>
          <m:sub>
            <m:r>
              <w:rPr>
                <w:rFonts w:ascii="Cambria Math" w:hAnsi="Cambria Math"/>
              </w:rPr>
              <m:t>i</m:t>
            </m:r>
          </m:sub>
          <m:sup>
            <m:r>
              <w:rPr>
                <w:rFonts w:ascii="Cambria Math" w:hAnsi="Cambria Math"/>
              </w:rPr>
              <m:t>*</m:t>
            </m:r>
          </m:sup>
        </m:sSubSup>
      </m:oMath>
      <w:r w:rsidRPr="00534D90">
        <w:rPr>
          <w:rFonts w:eastAsia="Times New Roman"/>
        </w:rPr>
        <w:t xml:space="preserve"> with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=0.8</m:t>
        </m:r>
      </m:oMath>
      <w:r w:rsidRPr="00534D90">
        <w:rPr>
          <w:rFonts w:eastAsia="Times New Roman"/>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0, 4</m:t>
            </m:r>
          </m:e>
        </m:d>
      </m:oMath>
      <w:r w:rsidRPr="00534D90">
        <w:t xml:space="preserve">; </w:t>
      </w:r>
    </w:p>
    <w:p w14:paraId="0F8E5564" w14:textId="77777777" w:rsidR="00D54E46" w:rsidRPr="00534D90" w:rsidRDefault="00D54E46" w:rsidP="00D54E46">
      <w:pPr>
        <w:pStyle w:val="ListParagraph"/>
        <w:ind w:left="0" w:firstLine="0"/>
        <w:jc w:val="center"/>
      </w:pPr>
      <w:r w:rsidRPr="00534D90">
        <w:rPr>
          <w:rFonts w:eastAsia="Times New Roman"/>
          <w:color w:val="000000"/>
          <w:kern w:val="0"/>
          <w:lang w:eastAsia="ar-SA"/>
          <w14:ligatures w14:val="none"/>
        </w:rPr>
        <w:t xml:space="preserve">c) </w:t>
      </w:r>
      <m:oMath>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m:t>
            </m:r>
          </m:sup>
        </m:sSubSup>
      </m:oMath>
      <w:r w:rsidRPr="00534D90">
        <w:rPr>
          <w:rFonts w:eastAsia="Times New Roman"/>
        </w:rPr>
        <w:t xml:space="preserve"> with </w:t>
      </w: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=3.2</m:t>
        </m:r>
      </m:oMath>
      <w:r w:rsidRPr="00534D90">
        <w:t xml:space="preserve"> and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0, 1</m:t>
            </m:r>
          </m:e>
        </m:d>
      </m:oMath>
      <w:r w:rsidRPr="00534D90">
        <w:t>;</w:t>
      </w:r>
    </w:p>
    <w:p w14:paraId="626E9260" w14:textId="77777777" w:rsidR="00D54E46" w:rsidRPr="00534D90" w:rsidRDefault="00D54E46" w:rsidP="00D54E46">
      <w:pPr>
        <w:ind w:firstLine="0"/>
        <w:jc w:val="center"/>
      </w:pPr>
      <w:r w:rsidRPr="00534D90">
        <w:t xml:space="preserve">For fixed parameters </w:t>
      </w:r>
      <m:oMath>
        <m:sSub>
          <m:sSubPr>
            <m:ctrlPr>
              <w:rPr>
                <w:rFonts w:ascii="Cambria Math" w:hAnsi="Cambria Math"/>
                <w:i/>
              </w:rPr>
            </m:ctrlPr>
          </m:sSubPr>
          <m:e>
            <m:r>
              <w:rPr>
                <w:rFonts w:ascii="Cambria Math" w:hAnsi="Cambria Math"/>
              </w:rPr>
              <m:t>q</m:t>
            </m:r>
          </m:e>
          <m:sub>
            <m:r>
              <w:rPr>
                <w:rFonts w:ascii="Cambria Math" w:hAnsi="Cambria Math"/>
              </w:rPr>
              <m:t>p0</m:t>
            </m:r>
          </m:sub>
        </m:sSub>
        <m:r>
          <w:rPr>
            <w:rFonts w:ascii="Cambria Math" w:hAnsi="Cambria Math"/>
          </w:rPr>
          <m:t>=8∙</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34D90">
        <w:t xml:space="preserve">, </w:t>
      </w:r>
      <m:oMath>
        <m:r>
          <w:rPr>
            <w:rFonts w:ascii="Cambria Math" w:hAnsi="Cambria Math"/>
          </w:rPr>
          <m:t>τ=0.9</m:t>
        </m:r>
      </m:oMath>
      <w:r w:rsidRPr="00534D90">
        <w:t xml:space="preserve">, with reversible case (dashed blue line). Entropy production rate </w:t>
      </w:r>
      <m:oMath>
        <m:r>
          <w:rPr>
            <w:rFonts w:ascii="Cambria Math" w:hAnsi="Cambria Math"/>
          </w:rPr>
          <m:t>s</m:t>
        </m:r>
      </m:oMath>
      <w:r w:rsidRPr="00534D90">
        <w:t xml:space="preserve"> is estimated by Eq. (21b), corresponding to </w:t>
      </w:r>
      <m:oMath>
        <m:r>
          <w:rPr>
            <w:rFonts w:ascii="Cambria Math" w:hAnsi="Cambria Math"/>
          </w:rPr>
          <m:t>I=1.3</m:t>
        </m:r>
      </m:oMath>
      <w:r w:rsidRPr="00534D90">
        <w:t xml:space="preserve"> (dashed red line)</w:t>
      </w:r>
    </w:p>
    <w:p w14:paraId="77C2F7C9" w14:textId="77777777" w:rsidR="00D54E46" w:rsidRPr="00534D90" w:rsidRDefault="00D54E46" w:rsidP="001A75B3"/>
    <w:p w14:paraId="0A38217B" w14:textId="4BF876C2" w:rsidR="001072EA" w:rsidRPr="00534D90" w:rsidRDefault="001072EA" w:rsidP="00D54E46">
      <w:r w:rsidRPr="00534D90">
        <w:t>As previously noted, the results in Fig</w:t>
      </w:r>
      <w:r w:rsidR="00EC4519" w:rsidRPr="00534D90">
        <w:t>ure</w:t>
      </w:r>
      <w:r w:rsidRPr="00534D90">
        <w:t xml:space="preserve">s </w:t>
      </w:r>
      <w:r w:rsidR="00F27C81">
        <w:t>10</w:t>
      </w:r>
      <w:r w:rsidRPr="00534D90">
        <w:t>b-</w:t>
      </w:r>
      <w:r w:rsidR="00F27C81">
        <w:t>10</w:t>
      </w:r>
      <w:r w:rsidRPr="00534D90">
        <w:t>c closely resemble those in Fig</w:t>
      </w:r>
      <w:r w:rsidR="00EC4519" w:rsidRPr="00534D90">
        <w:t>ure</w:t>
      </w:r>
      <w:r w:rsidRPr="00534D90">
        <w:t xml:space="preserve">s </w:t>
      </w:r>
      <w:r w:rsidR="00D54E46">
        <w:t>4</w:t>
      </w:r>
      <w:r w:rsidRPr="00534D90">
        <w:t>b-</w:t>
      </w:r>
      <w:r w:rsidR="00D54E46">
        <w:t>4</w:t>
      </w:r>
      <w:r w:rsidRPr="00534D90">
        <w:t xml:space="preserve">c and confirm the equalities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g</m:t>
            </m:r>
          </m:sub>
          <m:sup>
            <m:r>
              <w:rPr>
                <w:rFonts w:ascii="Cambria Math" w:hAnsi="Cambria Math"/>
              </w:rPr>
              <m:t>*</m:t>
            </m:r>
          </m:sup>
        </m:sSubSup>
      </m:oMath>
      <w:r w:rsidRPr="00534D90">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g</m:t>
            </m:r>
          </m:sub>
          <m:sup>
            <m:r>
              <w:rPr>
                <w:rFonts w:ascii="Cambria Math" w:hAnsi="Cambria Math"/>
              </w:rPr>
              <m:t>*</m:t>
            </m:r>
          </m:sup>
        </m:sSubSup>
      </m:oMath>
      <w:r w:rsidRPr="00534D90">
        <w:t xml:space="preserve"> in the reversible case, consistent with Eqs. (20a)-(20b). Under irreversible conditions, however, a clear trend emerges: the optimal heat exchanger effectiveness and heat capacity rate in the heat delivery loop are consistently higher than those in the heat extraction loop. The upward divergence in these parameters with increasing </w:t>
      </w:r>
      <m:oMath>
        <m:r>
          <w:rPr>
            <w:rFonts w:ascii="Cambria Math" w:hAnsi="Cambria Math"/>
          </w:rPr>
          <m:t>I</m:t>
        </m:r>
      </m:oMath>
      <w:r w:rsidRPr="00534D90">
        <w:t xml:space="preserve"> confirms the need to allocate more thermal resources (e.g., larger or more effective heat exchangers, stronger circulation) on the delivery side of the GSHP as system irreversibility increases.</w:t>
      </w:r>
    </w:p>
    <w:p w14:paraId="26692142" w14:textId="77777777" w:rsidR="001072EA" w:rsidRPr="00534D90" w:rsidRDefault="001072EA" w:rsidP="001A75B3">
      <w:r w:rsidRPr="00534D90">
        <w:t>The analysis demonstrates that increasing thermodynamic irreversibility has a profound impact on GSHP system performance. Optimal system configuration also shifts under irreversible conditions: the sink-side heat exchanger requires higher effectiveness and capacity rate than the source side, indicating an asymmetric design priority. These findings underscore the critical importance of minimizing irreversibility and strategically allocating thermal resources to maintain high efficiency in practical GSHP applications.</w:t>
      </w:r>
    </w:p>
    <w:p w14:paraId="2A2DB5F2" w14:textId="77777777" w:rsidR="001072EA" w:rsidRPr="00534D90" w:rsidRDefault="001072EA" w:rsidP="001A75B3"/>
    <w:p w14:paraId="2DB6A514" w14:textId="64716D31" w:rsidR="001072EA" w:rsidRPr="00534D90" w:rsidRDefault="00952CD9" w:rsidP="00855D34">
      <w:pPr>
        <w:pStyle w:val="Heading2"/>
      </w:pPr>
      <w:bookmarkStart w:id="12" w:name="_Toc214243721"/>
      <w:r w:rsidRPr="00534D90">
        <w:lastRenderedPageBreak/>
        <w:t>C</w:t>
      </w:r>
      <w:r w:rsidR="001E0077" w:rsidRPr="00534D90">
        <w:t>hapter</w:t>
      </w:r>
      <w:r w:rsidRPr="00534D90">
        <w:t xml:space="preserve"> summary</w:t>
      </w:r>
      <w:bookmarkEnd w:id="12"/>
    </w:p>
    <w:p w14:paraId="52E7CC80" w14:textId="77777777" w:rsidR="001072EA" w:rsidRPr="00534D90" w:rsidRDefault="001072EA" w:rsidP="001A75B3"/>
    <w:p w14:paraId="25F9A4C1" w14:textId="0C86D34F" w:rsidR="006E1419" w:rsidRPr="000F0305" w:rsidRDefault="006E1419" w:rsidP="001A75B3">
      <w:r w:rsidRPr="000F0305">
        <w:t xml:space="preserve">This chapter has developed a finite-time thermodynamic optimization framework for ground source heat pump (GSHP) systems operating under imposed heat extraction and heat delivery rates. The results demonstrate that increasing system irreversibility, quantified by either the irreversibility ratio or the entropy production rate, can reduce the maximum coefficient of performance (COP) by up to 62% and increase compressor power consumption by more than 3.4 times compared to reversible conditions. Performance is particularly sensitive to the delivery-side heat exchanger: increasing the </w:t>
      </w:r>
      <w:r w:rsidR="005D3771" w:rsidRPr="000F0305">
        <w:t xml:space="preserve">total </w:t>
      </w:r>
      <w:r w:rsidRPr="000F0305">
        <w:t>capacity rate</w:t>
      </w:r>
      <w:r w:rsidR="005D3771" w:rsidRPr="000F0305">
        <w:t xml:space="preserv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0F0305">
        <w:t xml:space="preserve"> from 0.4 to 0.8 reduces power demand by up to 27.5%, while raising the </w:t>
      </w:r>
      <w:r w:rsidR="005D3771" w:rsidRPr="000F0305">
        <w:t xml:space="preserve">total </w:t>
      </w:r>
      <w:r w:rsidRPr="000F0305">
        <w:t>heat exchanger effectiveness</w:t>
      </w:r>
      <w:r w:rsidR="005D3771" w:rsidRPr="000F0305">
        <w:t xml:space="preserve">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0F0305">
        <w:t xml:space="preserve"> from 3.0 to 3.5 yields an additional 5–7.7% reduction. A higher source temperature (i.e., increasing the temperature ratio from 0.8 to 0.9) decreases power consumption by 38</w:t>
      </w:r>
      <w:r w:rsidR="005D3771" w:rsidRPr="000F0305">
        <w:t>-</w:t>
      </w:r>
      <w:r w:rsidRPr="000F0305">
        <w:t>49%, depending on the irreversibility level. Taken together, these results highlight the central role of irreversibility control and targeted enhancement of delivery-side components in achieving high GSHP efficiency.</w:t>
      </w:r>
    </w:p>
    <w:p w14:paraId="3C710AB2" w14:textId="074083EB" w:rsidR="007F7463" w:rsidRDefault="007F7463" w:rsidP="00C17A50">
      <w:r w:rsidRPr="007F7463">
        <w:t>The optimization results reveal that under reversible conditions, exchanger effectiveness and capacity rates are symmetrically distributed between the source and sink sides. When irreversibilities are introduced, this symmetry is lost: the delivery (sink) side systematically requires higher exchanger effectiveness and capacity allocation than the source side. This asymmetric allocation highlights the need to prioritize sink-side enhancements (condenser, radiator) in practical GSHP design.</w:t>
      </w:r>
    </w:p>
    <w:p w14:paraId="094893EF" w14:textId="165297C2" w:rsidR="00B01844" w:rsidRDefault="00B01844" w:rsidP="00C17A50">
      <w:r w:rsidRPr="00B01844">
        <w:t xml:space="preserve">Parametric studies confirm that increasing the total heat exchanger effectiveness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B01844">
        <w:t xml:space="preserve"> and capacity rate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B01844">
        <w:t xml:space="preserve"> reduces compressor power demand, with the largest benefits obtained in low-capacity and mid-effectiveness ranges. Similarly, raising the ground source temperature or narrowing the source</w:t>
      </w:r>
      <w:r>
        <w:t>-</w:t>
      </w:r>
      <w:r w:rsidRPr="00B01844">
        <w:t>sink temperature gap substantially reduces required compressor work. On the other hand, increasing the imposed extraction or production rate proportionally raises power demand, although the optimal allocation of exchanger parameters remains unaffected.</w:t>
      </w:r>
    </w:p>
    <w:p w14:paraId="3C74096B" w14:textId="264EC71E" w:rsidR="00A353B2" w:rsidRDefault="00A353B2" w:rsidP="00C17A50">
      <w:r w:rsidRPr="00A67D70">
        <w:t>Comparison of the two irreversibility treatments shows that, although both yield the same minimum power consumption and maximum COP, they predict different optimal allocations of exchanger effectiveness and capacity rates. The entropy-based formulation proves more sensitive to local exchanger performance, which explains the stronger prioritization of sink-side allocation. This indicates that the choice of irreversibility model can influence detailed design recommendations even when global performance indicators coincide.</w:t>
      </w:r>
    </w:p>
    <w:p w14:paraId="3050A81E" w14:textId="34F4689A" w:rsidR="00A67D70" w:rsidRDefault="00A67D70" w:rsidP="00C17A50">
      <w:r w:rsidRPr="00A67D70">
        <w:t>Overall, the chapter demonstrates that minimizing irreversibility and redistributing exchanger resources toward the delivery side are key to high-efficiency GSHP operation. The proposed framework provides general rules for heat exchanger allocation and a theoretical basis that can be used in future work to treat imposed power or COP constraints and to couple thermodynamic optimization with thermoeconomic and environmental objectives under more realistic, time-varying operating conditions.</w:t>
      </w:r>
    </w:p>
    <w:p w14:paraId="34625493" w14:textId="758AA6D2" w:rsidR="001A7B7C" w:rsidRPr="00534D90" w:rsidRDefault="001A7B7C" w:rsidP="00A67D70">
      <w:pPr>
        <w:ind w:firstLine="0"/>
        <w:rPr>
          <w:rFonts w:eastAsiaTheme="minorHAnsi"/>
          <w:lang w:val="kk-KZ"/>
        </w:rPr>
      </w:pPr>
      <w:r w:rsidRPr="00534D90">
        <w:br w:type="page"/>
      </w:r>
    </w:p>
    <w:p w14:paraId="0B1F864B" w14:textId="3C681410" w:rsidR="00EE2576" w:rsidRPr="00534D90" w:rsidRDefault="00316571" w:rsidP="00CA7E61">
      <w:pPr>
        <w:pStyle w:val="Heading1"/>
        <w:jc w:val="both"/>
      </w:pPr>
      <w:bookmarkStart w:id="13" w:name="_Toc214243722"/>
      <w:r w:rsidRPr="00534D90">
        <w:lastRenderedPageBreak/>
        <w:t>3E</w:t>
      </w:r>
      <w:r w:rsidR="00504483" w:rsidRPr="00534D90">
        <w:t xml:space="preserve"> (ENERGY-EXERGY-ENVIRONMENTAL) </w:t>
      </w:r>
      <w:r w:rsidR="00F174D7" w:rsidRPr="00534D90">
        <w:t>MODELING</w:t>
      </w:r>
      <w:r w:rsidR="00504483" w:rsidRPr="00534D90">
        <w:t xml:space="preserve"> AND </w:t>
      </w:r>
      <w:r w:rsidR="007F3CB0" w:rsidRPr="00534D90">
        <w:t xml:space="preserve">EXPERIMENTAL VALIDATION OF </w:t>
      </w:r>
      <w:r w:rsidR="00504483" w:rsidRPr="00534D90">
        <w:t>GROUND SOURCE HEAT PUMP (GSHP)</w:t>
      </w:r>
      <w:r w:rsidR="003E51AE" w:rsidRPr="00534D90">
        <w:t xml:space="preserve"> SYSTEM</w:t>
      </w:r>
      <w:bookmarkEnd w:id="13"/>
    </w:p>
    <w:p w14:paraId="5E3B10EA" w14:textId="10AC20DA" w:rsidR="00106305" w:rsidRPr="00534D90" w:rsidRDefault="00106305" w:rsidP="001A75B3"/>
    <w:p w14:paraId="3093C7ED" w14:textId="2D6AA753" w:rsidR="00880BC4" w:rsidRPr="00534D90" w:rsidRDefault="00880BC4" w:rsidP="00880BC4">
      <w:r w:rsidRPr="00534D90">
        <w:t>Having formulated the finite-time thermodynamic (FTT) optimization framework, the thesis next turns to a broader performance assessment of GSHP systems that simultaneously accounts for energy efficiency, exergy usage, and environmental impact. Chapter 2 is devoted to building an integrated 3E (energy-exergy-environmental) model that connects the theoretical optimization results with practical operating conditions. Using this model, the thermodynamic predictions are confronted with experimental data from a GSHP pilot installation in Almaty, Kazakhstan, and are applied to select appropriate refrigerants, operating regimes, and heat</w:t>
      </w:r>
      <w:r w:rsidR="00907510" w:rsidRPr="00534D90">
        <w:t xml:space="preserve"> </w:t>
      </w:r>
      <w:r w:rsidRPr="00534D90">
        <w:t>exchanger configurations for continental climates.</w:t>
      </w:r>
    </w:p>
    <w:p w14:paraId="3069A112" w14:textId="77777777" w:rsidR="00880BC4" w:rsidRPr="00534D90" w:rsidRDefault="00880BC4" w:rsidP="00880BC4">
      <w:r w:rsidRPr="00534D90">
        <w:t>In this way, the 3E analysis does more than evaluate technical performance: it also characterizes the sustainability and ecological footprint of the system. By combining these perspectives, Chapter 2 closes the gap between abstract design rules and real-world implementation, showing how optimized GSHP configurations can be both highly efficient and environmentally acceptable for large-scale deployment.</w:t>
      </w:r>
    </w:p>
    <w:p w14:paraId="26173B11" w14:textId="77777777" w:rsidR="00294208" w:rsidRDefault="00294208" w:rsidP="00294208"/>
    <w:p w14:paraId="74D0CE4C" w14:textId="77777777" w:rsidR="005261FF" w:rsidRPr="00534D90" w:rsidRDefault="005261FF" w:rsidP="00294208"/>
    <w:p w14:paraId="315450AC" w14:textId="77777777" w:rsidR="001F1E7D" w:rsidRPr="00534D90" w:rsidRDefault="001F1E7D" w:rsidP="00786A6C">
      <w:pPr>
        <w:pStyle w:val="ListParagraph"/>
        <w:keepNext/>
        <w:keepLines/>
        <w:numPr>
          <w:ilvl w:val="0"/>
          <w:numId w:val="14"/>
        </w:numPr>
        <w:contextualSpacing w:val="0"/>
        <w:outlineLvl w:val="1"/>
        <w:rPr>
          <w:rFonts w:eastAsiaTheme="majorEastAsia"/>
          <w:b/>
          <w:bCs/>
          <w:vanish/>
          <w:color w:val="FFFFFF" w:themeColor="background1"/>
        </w:rPr>
      </w:pPr>
      <w:bookmarkStart w:id="14" w:name="_Toc213872592"/>
      <w:bookmarkStart w:id="15" w:name="_Toc213872624"/>
      <w:bookmarkStart w:id="16" w:name="_Toc213914125"/>
      <w:bookmarkStart w:id="17" w:name="_Toc213914159"/>
      <w:bookmarkStart w:id="18" w:name="_Toc213914526"/>
      <w:bookmarkStart w:id="19" w:name="_Toc213915015"/>
      <w:bookmarkStart w:id="20" w:name="_Toc213925758"/>
      <w:bookmarkStart w:id="21" w:name="_Toc214009834"/>
      <w:bookmarkStart w:id="22" w:name="_Toc214009861"/>
      <w:bookmarkStart w:id="23" w:name="_Toc214243328"/>
      <w:bookmarkStart w:id="24" w:name="_Toc214243531"/>
      <w:bookmarkStart w:id="25" w:name="_Toc214243723"/>
      <w:bookmarkEnd w:id="14"/>
      <w:bookmarkEnd w:id="15"/>
      <w:bookmarkEnd w:id="16"/>
      <w:bookmarkEnd w:id="17"/>
      <w:bookmarkEnd w:id="18"/>
      <w:bookmarkEnd w:id="19"/>
      <w:bookmarkEnd w:id="20"/>
      <w:bookmarkEnd w:id="21"/>
      <w:bookmarkEnd w:id="22"/>
      <w:bookmarkEnd w:id="23"/>
      <w:bookmarkEnd w:id="24"/>
      <w:bookmarkEnd w:id="25"/>
    </w:p>
    <w:p w14:paraId="389CC5C8" w14:textId="7FD68872" w:rsidR="000014CE" w:rsidRPr="00534D90" w:rsidRDefault="007729A0" w:rsidP="001F1E7D">
      <w:pPr>
        <w:pStyle w:val="Heading2"/>
      </w:pPr>
      <w:bookmarkStart w:id="26" w:name="_Toc214243724"/>
      <w:r w:rsidRPr="00D246FA">
        <w:t>Literature</w:t>
      </w:r>
      <w:r w:rsidRPr="00534D90">
        <w:t xml:space="preserve"> review</w:t>
      </w:r>
      <w:r w:rsidR="00660527" w:rsidRPr="00534D90">
        <w:t xml:space="preserve"> on 3E </w:t>
      </w:r>
      <w:r w:rsidR="006B1F31" w:rsidRPr="00534D90">
        <w:t>modeling and analysis</w:t>
      </w:r>
      <w:r w:rsidR="00660527" w:rsidRPr="00534D90">
        <w:t xml:space="preserve"> </w:t>
      </w:r>
      <w:r w:rsidR="006B1F31" w:rsidRPr="00534D90">
        <w:t>of</w:t>
      </w:r>
      <w:r w:rsidR="00660527" w:rsidRPr="00534D90">
        <w:t xml:space="preserve"> GSHP</w:t>
      </w:r>
      <w:r w:rsidR="006B1F31" w:rsidRPr="00534D90">
        <w:t xml:space="preserve"> systems</w:t>
      </w:r>
      <w:bookmarkEnd w:id="26"/>
    </w:p>
    <w:p w14:paraId="715C4B71" w14:textId="045C27E4" w:rsidR="000014CE" w:rsidRPr="00534D90" w:rsidRDefault="000014CE" w:rsidP="001A75B3"/>
    <w:p w14:paraId="24B23192" w14:textId="089B453E" w:rsidR="001D3155" w:rsidRPr="001D3155" w:rsidRDefault="00FD53EB" w:rsidP="00264A08">
      <w:pPr>
        <w:rPr>
          <w:b/>
          <w:bCs/>
          <w:lang w:val="ru-KZ"/>
        </w:rPr>
      </w:pPr>
      <w:r w:rsidRPr="00D246FA">
        <w:rPr>
          <w:b/>
          <w:bCs/>
        </w:rPr>
        <w:t>Heat pumps and GSHPs in continental climates</w:t>
      </w:r>
      <w:r w:rsidR="001D3155" w:rsidRPr="00D246FA">
        <w:rPr>
          <w:b/>
          <w:bCs/>
        </w:rPr>
        <w:t>.</w:t>
      </w:r>
    </w:p>
    <w:p w14:paraId="0FA95838" w14:textId="3AC55480" w:rsidR="00121A4F" w:rsidRPr="00121A4F" w:rsidRDefault="00121A4F" w:rsidP="00121A4F">
      <w:pPr>
        <w:rPr>
          <w:lang w:val="ru-KZ"/>
        </w:rPr>
      </w:pPr>
      <w:r w:rsidRPr="00121A4F">
        <w:rPr>
          <w:lang w:val="ru-KZ"/>
        </w:rPr>
        <w:t xml:space="preserve">Recent </w:t>
      </w:r>
      <w:r>
        <w:rPr>
          <w:lang w:val="ru-KZ"/>
        </w:rPr>
        <w:t>reviews</w:t>
      </w:r>
      <w:r w:rsidRPr="00121A4F">
        <w:rPr>
          <w:lang w:val="ru-KZ"/>
        </w:rPr>
        <w:t xml:space="preserve"> show that long heating seasons and large temperature lifts make conventional boiler</w:t>
      </w:r>
      <w:r w:rsidR="00EA1A36">
        <w:rPr>
          <w:lang w:val="ru-KZ"/>
        </w:rPr>
        <w:t xml:space="preserve"> </w:t>
      </w:r>
      <w:r w:rsidRPr="00121A4F">
        <w:rPr>
          <w:lang w:val="ru-KZ"/>
        </w:rPr>
        <w:t>based heating highly energy- and carbon-intensive in continental regions, whereas the stable subsurface temperatures used by GSHPs allow higher seasonal performance when systems are properly designed and controlled</w:t>
      </w:r>
      <w:r w:rsidR="000C462E">
        <w:rPr>
          <w:lang w:val="ru-KZ"/>
        </w:rPr>
        <w:t xml:space="preserve"> </w:t>
      </w:r>
      <w:r w:rsidR="00CE4067" w:rsidRPr="00CE4067">
        <w:t>[5,9]</w:t>
      </w:r>
      <w:r w:rsidRPr="00121A4F">
        <w:rPr>
          <w:lang w:val="ru-KZ"/>
        </w:rPr>
        <w:t>]. Comparative 3E/4E studies of air</w:t>
      </w:r>
      <w:r w:rsidR="000C462E">
        <w:rPr>
          <w:lang w:val="ru-KZ"/>
        </w:rPr>
        <w:t xml:space="preserve"> </w:t>
      </w:r>
      <w:r w:rsidRPr="00121A4F">
        <w:rPr>
          <w:lang w:val="ru-KZ"/>
        </w:rPr>
        <w:t>source and ground</w:t>
      </w:r>
      <w:r w:rsidR="000C462E">
        <w:rPr>
          <w:lang w:val="ru-KZ"/>
        </w:rPr>
        <w:t xml:space="preserve"> </w:t>
      </w:r>
      <w:r w:rsidRPr="00121A4F">
        <w:rPr>
          <w:lang w:val="ru-KZ"/>
        </w:rPr>
        <w:t xml:space="preserve">source heat pumps confirm that GSHPs can deliver greater primary energy savings and lower emissions, although their competitiveness remains sensitive to drilling costs and local ground properties </w:t>
      </w:r>
      <w:r w:rsidR="00CE4067" w:rsidRPr="00CE4067">
        <w:t>[31]</w:t>
      </w:r>
      <w:r w:rsidRPr="00121A4F">
        <w:rPr>
          <w:lang w:val="ru-KZ"/>
        </w:rPr>
        <w:t>. These findings position GSHPs as a key decarbonization option for continental climates, while highlighting the need for climate-specific design and robust ground characterisation.</w:t>
      </w:r>
    </w:p>
    <w:p w14:paraId="6EAA1FA0" w14:textId="11C5F53F" w:rsidR="00121A4F" w:rsidRPr="00121A4F" w:rsidRDefault="00121A4F" w:rsidP="00121A4F">
      <w:pPr>
        <w:rPr>
          <w:lang w:val="ru-KZ"/>
        </w:rPr>
      </w:pPr>
      <w:r w:rsidRPr="00121A4F">
        <w:rPr>
          <w:lang w:val="ru-KZ"/>
        </w:rPr>
        <w:t>GSHP performance has been widely investigated using energy and exergy analyses. Early work on ground-coupled and horizontal systems showed that heat-exchanger configuration and ground coupling strongly affect COP and exergy efficiency</w:t>
      </w:r>
      <w:r w:rsidR="000C462E">
        <w:rPr>
          <w:lang w:val="ru-KZ"/>
        </w:rPr>
        <w:t xml:space="preserve"> </w:t>
      </w:r>
      <w:r w:rsidR="00CE4067" w:rsidRPr="00CE4067">
        <w:t>[58,59]</w:t>
      </w:r>
      <w:r w:rsidRPr="00121A4F">
        <w:rPr>
          <w:lang w:val="ru-KZ"/>
        </w:rPr>
        <w:t xml:space="preserve">, and later studies extended these methods to vertical-bore and district-heating applications with realistic operating profiles and exergoeconomic metrics </w:t>
      </w:r>
      <w:r w:rsidR="00CE4067" w:rsidRPr="00CE4067">
        <w:t>[33,60]</w:t>
      </w:r>
      <w:r w:rsidRPr="00121A4F">
        <w:rPr>
          <w:lang w:val="ru-KZ"/>
        </w:rPr>
        <w:t xml:space="preserve">. Other contributions stress the influence of working fluid and system integration: studies of BZT refrigerants and low-GWP R410A substitutes demonstrate that refrigerant choice can substantially modify energetic and exergetic performance </w:t>
      </w:r>
      <w:r w:rsidR="00CE4067" w:rsidRPr="00CE4067">
        <w:t>[20,61]</w:t>
      </w:r>
      <w:r w:rsidRPr="00121A4F">
        <w:rPr>
          <w:lang w:val="ru-KZ"/>
        </w:rPr>
        <w:t>, while monitored building-scale systems reveal that borehole layout, ground boundary conditions, and medium-deep thermal storage shape seasonal behaviour</w:t>
      </w:r>
      <w:r w:rsidR="00E95ADC">
        <w:rPr>
          <w:lang w:val="ru-KZ"/>
        </w:rPr>
        <w:t xml:space="preserve"> </w:t>
      </w:r>
      <w:r w:rsidR="00CE4067" w:rsidRPr="00CE4067">
        <w:t>[34,62,63]</w:t>
      </w:r>
      <w:r w:rsidRPr="00121A4F">
        <w:rPr>
          <w:lang w:val="ru-KZ"/>
        </w:rPr>
        <w:t xml:space="preserve">. Geothermal systems coupled with storage and advanced building-side technologies – such as fresh-air pre-conditioning and thermally activated structures – </w:t>
      </w:r>
      <w:r w:rsidRPr="00121A4F">
        <w:rPr>
          <w:lang w:val="ru-KZ"/>
        </w:rPr>
        <w:lastRenderedPageBreak/>
        <w:t>further underline the decisive role of interactions between the heat pump, ground loop and building envelope</w:t>
      </w:r>
      <w:r w:rsidR="00CE4067" w:rsidRPr="00CE4067">
        <w:rPr>
          <w:kern w:val="0"/>
        </w:rPr>
        <w:t>[64–66]</w:t>
      </w:r>
      <w:r w:rsidRPr="00121A4F">
        <w:rPr>
          <w:lang w:val="ru-KZ"/>
        </w:rPr>
        <w:t>.</w:t>
      </w:r>
    </w:p>
    <w:p w14:paraId="72BDEC6C" w14:textId="65D45592" w:rsidR="00264A08" w:rsidRPr="00264A08" w:rsidRDefault="00121A4F" w:rsidP="00121A4F">
      <w:pPr>
        <w:rPr>
          <w:lang w:val="ru-KZ"/>
        </w:rPr>
      </w:pPr>
      <w:r w:rsidRPr="00121A4F">
        <w:rPr>
          <w:lang w:val="ru-KZ"/>
        </w:rPr>
        <w:t>Within this broader literature, several studies focus on continental and Central Asian conditions. Using engineering-based geothermal classifications</w:t>
      </w:r>
      <w:r w:rsidR="00E95ADC">
        <w:rPr>
          <w:lang w:val="ru-KZ"/>
        </w:rPr>
        <w:t xml:space="preserve"> </w:t>
      </w:r>
      <w:r w:rsidR="00CE4067" w:rsidRPr="00CE4067">
        <w:t>[67]</w:t>
      </w:r>
      <w:r w:rsidRPr="00121A4F">
        <w:rPr>
          <w:lang w:val="ru-KZ"/>
        </w:rPr>
        <w:t>, thermal response tests have been employed to characterise borehole performance and to obtain local ground conductivity and thermal resistance data for Kazakhstan</w:t>
      </w:r>
      <w:r w:rsidR="00E95ADC">
        <w:rPr>
          <w:lang w:val="ru-KZ"/>
        </w:rPr>
        <w:t xml:space="preserve"> </w:t>
      </w:r>
      <w:r w:rsidR="00CE4067" w:rsidRPr="00CE4067">
        <w:t>[22,68]</w:t>
      </w:r>
      <w:r w:rsidRPr="00121A4F">
        <w:rPr>
          <w:lang w:val="ru-KZ"/>
        </w:rPr>
        <w:t>. Numerical analyses of solar</w:t>
      </w:r>
      <w:r w:rsidR="00A62156">
        <w:rPr>
          <w:lang w:val="ru-KZ"/>
        </w:rPr>
        <w:t xml:space="preserve"> </w:t>
      </w:r>
      <w:r w:rsidRPr="00121A4F">
        <w:rPr>
          <w:lang w:val="ru-KZ"/>
        </w:rPr>
        <w:t>assisted cascade heat pump systems for domestic hot water have been conducted for Kazakhstan’s continental climates, indicating the potential of hybrid configurations</w:t>
      </w:r>
      <w:r w:rsidR="00E95ADC">
        <w:rPr>
          <w:lang w:val="ru-KZ"/>
        </w:rPr>
        <w:t xml:space="preserve"> </w:t>
      </w:r>
      <w:r w:rsidR="00CE4067" w:rsidRPr="00CE4067">
        <w:t>[14]</w:t>
      </w:r>
      <w:r w:rsidR="00E95ADC">
        <w:rPr>
          <w:lang w:val="ru-KZ"/>
        </w:rPr>
        <w:t xml:space="preserve">. </w:t>
      </w:r>
      <w:r w:rsidRPr="00121A4F">
        <w:rPr>
          <w:lang w:val="ru-KZ"/>
        </w:rPr>
        <w:t>More recently, combined experimental and theoretical investigations of a GSHP installation in the Almaty region have reported COP and exergy performance under real weather conditions, providing one of the first integrated GSHP case studies for Kazakhstan</w:t>
      </w:r>
      <w:r w:rsidR="00E95ADC">
        <w:rPr>
          <w:lang w:val="ru-KZ"/>
        </w:rPr>
        <w:t xml:space="preserve"> </w:t>
      </w:r>
      <w:r w:rsidR="00CE4067" w:rsidRPr="00CE4067">
        <w:t>[13]</w:t>
      </w:r>
      <w:r w:rsidRPr="00121A4F">
        <w:rPr>
          <w:lang w:val="ru-KZ"/>
        </w:rPr>
        <w:t>. In parallel, field evidence from green buildings in cold northern China shows systematic discrepancies between design expectations and actual GSHP operation, underscoring the need for methodologies that explicitly couple cycle-level thermodynamics with ground-side design and building operation strategies</w:t>
      </w:r>
      <w:r w:rsidR="00E95ADC">
        <w:rPr>
          <w:lang w:val="ru-KZ"/>
        </w:rPr>
        <w:t xml:space="preserve"> </w:t>
      </w:r>
      <w:r w:rsidR="00CE4067" w:rsidRPr="00CE4067">
        <w:t>[69]</w:t>
      </w:r>
      <w:r w:rsidRPr="00121A4F">
        <w:rPr>
          <w:lang w:val="ru-KZ"/>
        </w:rPr>
        <w:t>.</w:t>
      </w:r>
    </w:p>
    <w:p w14:paraId="629A17FA" w14:textId="1CF00496" w:rsidR="00377A1F" w:rsidRDefault="00377A1F" w:rsidP="00377A1F">
      <w:pPr>
        <w:rPr>
          <w:b/>
          <w:bCs/>
        </w:rPr>
      </w:pPr>
      <w:r w:rsidRPr="001D3155">
        <w:rPr>
          <w:b/>
          <w:bCs/>
        </w:rPr>
        <w:t>3E frameworks for heat pumps and GSHPs</w:t>
      </w:r>
      <w:r>
        <w:rPr>
          <w:b/>
          <w:bCs/>
        </w:rPr>
        <w:t>.</w:t>
      </w:r>
    </w:p>
    <w:p w14:paraId="2EF3AD96" w14:textId="16A183C4" w:rsidR="00416709" w:rsidRPr="00416709" w:rsidRDefault="00416709" w:rsidP="00416709">
      <w:pPr>
        <w:rPr>
          <w:lang w:val="ru-KZ"/>
        </w:rPr>
      </w:pPr>
      <w:r w:rsidRPr="00416709">
        <w:rPr>
          <w:lang w:val="ru-KZ"/>
        </w:rPr>
        <w:t>3E (energy</w:t>
      </w:r>
      <w:r>
        <w:rPr>
          <w:lang w:val="ru-KZ"/>
        </w:rPr>
        <w:t>-</w:t>
      </w:r>
      <w:r w:rsidRPr="00416709">
        <w:rPr>
          <w:lang w:val="ru-KZ"/>
        </w:rPr>
        <w:t>exergy</w:t>
      </w:r>
      <w:r>
        <w:rPr>
          <w:lang w:val="ru-KZ"/>
        </w:rPr>
        <w:t>-</w:t>
      </w:r>
      <w:r w:rsidRPr="00416709">
        <w:rPr>
          <w:lang w:val="ru-KZ"/>
        </w:rPr>
        <w:t>environmental) and 4E (adding economic or exergoeconomic dimensions) frameworks have become standard tools for evaluating heat pump systems beyond simple COP-based metrics. Recent reviews of GSHPs in cold climates and of domestic heat pump integration emphasise that meaningful assessment must consider energetic efficiency, exergy quality, environmental impact and economic feasibility in a unified way</w:t>
      </w:r>
      <w:r w:rsidR="00A012DF">
        <w:rPr>
          <w:lang w:val="ru-KZ"/>
        </w:rPr>
        <w:t xml:space="preserve"> </w:t>
      </w:r>
      <w:r w:rsidR="00CE4067" w:rsidRPr="00CE4067">
        <w:t>[3,5,9]</w:t>
      </w:r>
      <w:r w:rsidRPr="00416709">
        <w:rPr>
          <w:lang w:val="ru-KZ"/>
        </w:rPr>
        <w:t>. A representative example is the 4E comparison of air</w:t>
      </w:r>
      <w:r>
        <w:rPr>
          <w:lang w:val="ru-KZ"/>
        </w:rPr>
        <w:t xml:space="preserve"> </w:t>
      </w:r>
      <w:r w:rsidRPr="00416709">
        <w:rPr>
          <w:lang w:val="ru-KZ"/>
        </w:rPr>
        <w:t>source and ground</w:t>
      </w:r>
      <w:r>
        <w:rPr>
          <w:lang w:val="ru-KZ"/>
        </w:rPr>
        <w:t xml:space="preserve"> </w:t>
      </w:r>
      <w:r w:rsidRPr="00416709">
        <w:rPr>
          <w:lang w:val="ru-KZ"/>
        </w:rPr>
        <w:t xml:space="preserve">source heat pumps for the ten coldest Russian cities, which shows that GSHPs can outperform ASHPs in primary energy use, exergy efficiency, life-cycle emissions and operating cost, while their advantage remains sensitive to drilling expenses and local boundary conditions </w:t>
      </w:r>
      <w:r w:rsidR="00CE4067" w:rsidRPr="00CE4067">
        <w:t>[31]</w:t>
      </w:r>
      <w:r w:rsidRPr="00416709">
        <w:rPr>
          <w:lang w:val="ru-KZ"/>
        </w:rPr>
        <w:t>. Similar multi-criteria perspectives are evident in geothermal and hybrid systems: a full 4E evaluation of a flash</w:t>
      </w:r>
      <w:r>
        <w:rPr>
          <w:lang w:val="ru-KZ"/>
        </w:rPr>
        <w:t>-</w:t>
      </w:r>
      <w:r w:rsidRPr="00416709">
        <w:rPr>
          <w:lang w:val="ru-KZ"/>
        </w:rPr>
        <w:t>binary geothermal CCHP cycle illustrates how configuration choices influence energy utilisation, exergy destruction, exergoeconomic costs and exergoenvironmental penalties</w:t>
      </w:r>
      <w:r w:rsidR="00A012DF">
        <w:rPr>
          <w:lang w:val="ru-KZ"/>
        </w:rPr>
        <w:t xml:space="preserve"> </w:t>
      </w:r>
      <w:r w:rsidR="00CE4067" w:rsidRPr="00CE4067">
        <w:t>[70]</w:t>
      </w:r>
      <w:r w:rsidRPr="00416709">
        <w:rPr>
          <w:lang w:val="ru-KZ"/>
        </w:rPr>
        <w:t>, while exergetic and thermo-ecological assessments of heat pumps driven by renewable electricity underline the importance of electricity mix and exergy-based environmental indicators for defining “sustainable” operation</w:t>
      </w:r>
      <w:r w:rsidR="00A012DF">
        <w:rPr>
          <w:lang w:val="ru-KZ"/>
        </w:rPr>
        <w:t xml:space="preserve"> </w:t>
      </w:r>
      <w:r w:rsidR="00CE4067" w:rsidRPr="00CE4067">
        <w:t>[71]</w:t>
      </w:r>
      <w:r w:rsidRPr="00416709">
        <w:rPr>
          <w:lang w:val="ru-KZ"/>
        </w:rPr>
        <w:t>. At the building and district scale, exergoeconomic analyses of geothermal-assisted district heating and GSHPs with thermal storage confirm the usefulness of combined exergy</w:t>
      </w:r>
      <w:r w:rsidR="00EA61C8">
        <w:rPr>
          <w:lang w:val="ru-KZ"/>
        </w:rPr>
        <w:t>-</w:t>
      </w:r>
      <w:r w:rsidRPr="00416709">
        <w:rPr>
          <w:lang w:val="ru-KZ"/>
        </w:rPr>
        <w:t xml:space="preserve">cost metrics for identifying economically meaningful efficiency improvements </w:t>
      </w:r>
      <w:r w:rsidR="00CE4067" w:rsidRPr="00CE4067">
        <w:t>[33,72]</w:t>
      </w:r>
      <w:r w:rsidRPr="00416709">
        <w:rPr>
          <w:lang w:val="ru-KZ"/>
        </w:rPr>
        <w:t>.</w:t>
      </w:r>
    </w:p>
    <w:p w14:paraId="555720BE" w14:textId="61D696CC" w:rsidR="00416709" w:rsidRPr="00416709" w:rsidRDefault="00416709" w:rsidP="00416709">
      <w:pPr>
        <w:rPr>
          <w:lang w:val="ru-KZ"/>
        </w:rPr>
      </w:pPr>
      <w:r w:rsidRPr="00416709">
        <w:rPr>
          <w:lang w:val="ru-KZ"/>
        </w:rPr>
        <w:t>Within this context, a substantial methodological literature couples 3E/4E frameworks with optimisation for refrigeration and heat-pump-type cycles. For CO₂/NH₃ cascade systems, 3E analyses and multi-objective optimisation have been applied to balance energy efficiency, exergy destruction and environmental impact under varying operating conditions and intercooler configurations</w:t>
      </w:r>
      <w:r w:rsidR="00C666D3">
        <w:rPr>
          <w:lang w:val="ru-KZ"/>
        </w:rPr>
        <w:t xml:space="preserve"> </w:t>
      </w:r>
      <w:r w:rsidR="00CE4067" w:rsidRPr="00CE4067">
        <w:t>[12,73]</w:t>
      </w:r>
      <w:r w:rsidRPr="00416709">
        <w:rPr>
          <w:lang w:val="ru-KZ"/>
        </w:rPr>
        <w:t>. For vapour</w:t>
      </w:r>
      <w:r w:rsidR="00AA6CF4">
        <w:rPr>
          <w:lang w:val="ru-KZ"/>
        </w:rPr>
        <w:t xml:space="preserve"> </w:t>
      </w:r>
      <w:r w:rsidRPr="00416709">
        <w:rPr>
          <w:lang w:val="ru-KZ"/>
        </w:rPr>
        <w:t>compression systems, thermo-economic optimisation across different refrigerant combinations shows how working</w:t>
      </w:r>
      <w:r w:rsidR="00AA6CF4">
        <w:rPr>
          <w:lang w:val="ru-KZ"/>
        </w:rPr>
        <w:t xml:space="preserve"> </w:t>
      </w:r>
      <w:r w:rsidRPr="00416709">
        <w:rPr>
          <w:lang w:val="ru-KZ"/>
        </w:rPr>
        <w:t>fluid selection interacts with component design to determine both first- and second-law performance and life-cycle cost</w:t>
      </w:r>
      <w:r w:rsidR="00C666D3">
        <w:rPr>
          <w:lang w:val="ru-KZ"/>
        </w:rPr>
        <w:t xml:space="preserve"> </w:t>
      </w:r>
      <w:r w:rsidR="00CE4067" w:rsidRPr="00CE4067">
        <w:t>[40]</w:t>
      </w:r>
      <w:r w:rsidRPr="00416709">
        <w:rPr>
          <w:lang w:val="ru-KZ"/>
        </w:rPr>
        <w:t xml:space="preserve">. Thermoeconomic design studies of heat pump systems, explicitly accounting for </w:t>
      </w:r>
      <w:r w:rsidRPr="00416709">
        <w:rPr>
          <w:lang w:val="ru-KZ"/>
        </w:rPr>
        <w:lastRenderedPageBreak/>
        <w:t>compressor and condenser inventory costs, demonstrate that optimum design points may differ markedly from those indicated by purely energetic criteria</w:t>
      </w:r>
      <w:r w:rsidR="00C666D3">
        <w:rPr>
          <w:lang w:val="ru-KZ"/>
        </w:rPr>
        <w:t xml:space="preserve"> </w:t>
      </w:r>
      <w:r w:rsidR="00CE4067" w:rsidRPr="00CE4067">
        <w:t>[74]</w:t>
      </w:r>
      <w:r w:rsidRPr="00416709">
        <w:rPr>
          <w:lang w:val="ru-KZ"/>
        </w:rPr>
        <w:t xml:space="preserve">. Beyond stand-alone heat pumps, techno-economic assessments of micro-CHP systems based on geothermal and solar energy, solar district heating with seasonal thermal storage, and flexible geothermal cogeneration extend these multi-criteria methods to more complex integrated energy systems </w:t>
      </w:r>
      <w:r w:rsidR="00CE4067" w:rsidRPr="00CE4067">
        <w:rPr>
          <w:kern w:val="0"/>
        </w:rPr>
        <w:t>[75–77]</w:t>
      </w:r>
      <w:r w:rsidRPr="00416709">
        <w:rPr>
          <w:lang w:val="ru-KZ"/>
        </w:rPr>
        <w:t>. Overall, these contributions show that 3E/4E frameworks, especially when combined with multi-objective optimisation, are effective for exposing trade-offs between efficiency, cost and environmental performance in thermally driven systems.</w:t>
      </w:r>
    </w:p>
    <w:p w14:paraId="0A8FFD48" w14:textId="63C6B970" w:rsidR="00416709" w:rsidRPr="00416709" w:rsidRDefault="00416709" w:rsidP="00416709">
      <w:pPr>
        <w:rPr>
          <w:lang w:val="ru-KZ"/>
        </w:rPr>
      </w:pPr>
      <w:r w:rsidRPr="00416709">
        <w:rPr>
          <w:lang w:val="ru-KZ"/>
        </w:rPr>
        <w:t>Theoretical work on performance limits and ecological optimisation complements these applied 3E/4E studies. Reviews of GSHP development and modeling in cold regions point to a persistent gap between component-level or idealised analyses and system-level, experimentally supported 3E assessments that are tailored to local ground and climate conditions</w:t>
      </w:r>
      <w:r w:rsidR="00C12E69">
        <w:rPr>
          <w:lang w:val="ru-KZ"/>
        </w:rPr>
        <w:t xml:space="preserve"> </w:t>
      </w:r>
      <w:r w:rsidR="00CE4067" w:rsidRPr="00CE4067">
        <w:t>[5]</w:t>
      </w:r>
      <w:r w:rsidRPr="00416709">
        <w:rPr>
          <w:lang w:val="ru-KZ"/>
        </w:rPr>
        <w:t>. Reviews of domestic heat pump design and integration similarly call for more studies that combine rigorous thermodynamic treatment with realistic operating regimes and explicit cost and environmental metrics</w:t>
      </w:r>
      <w:r w:rsidR="00C12E69">
        <w:rPr>
          <w:lang w:val="ru-KZ"/>
        </w:rPr>
        <w:t xml:space="preserve"> </w:t>
      </w:r>
      <w:r w:rsidR="00CE4067" w:rsidRPr="00CE4067">
        <w:t>[9]</w:t>
      </w:r>
      <w:r w:rsidR="00C12E69">
        <w:rPr>
          <w:lang w:val="ru-KZ"/>
        </w:rPr>
        <w:t xml:space="preserve">. </w:t>
      </w:r>
      <w:r w:rsidRPr="00416709">
        <w:rPr>
          <w:lang w:val="ru-KZ"/>
        </w:rPr>
        <w:t>These gaps motivate the present work, which adopts a 3E framework for GSHP systems and aims to link cycle thermodynamics, ground-side coupling and environmental performance within a unified, system-level description suited to continental climates.</w:t>
      </w:r>
    </w:p>
    <w:p w14:paraId="4EFA6C6B" w14:textId="22A7AF26" w:rsidR="00377A1F" w:rsidRDefault="00377A1F" w:rsidP="00377A1F">
      <w:pPr>
        <w:rPr>
          <w:b/>
          <w:bCs/>
        </w:rPr>
      </w:pPr>
      <w:r w:rsidRPr="001D3155">
        <w:rPr>
          <w:b/>
          <w:bCs/>
        </w:rPr>
        <w:t>Experimental validation and dynamic modeling of GSHP systems</w:t>
      </w:r>
      <w:r>
        <w:rPr>
          <w:b/>
          <w:bCs/>
        </w:rPr>
        <w:t>.</w:t>
      </w:r>
    </w:p>
    <w:p w14:paraId="0E255CA1" w14:textId="2CFBAE68" w:rsidR="002C35C9" w:rsidRPr="002C35C9" w:rsidRDefault="002C35C9" w:rsidP="002C35C9">
      <w:pPr>
        <w:rPr>
          <w:lang w:val="ru-KZ"/>
        </w:rPr>
      </w:pPr>
      <w:r w:rsidRPr="002C35C9">
        <w:rPr>
          <w:lang w:val="ru-KZ"/>
        </w:rPr>
        <w:t>Many studies have therefore focused on detailed monitoring and energy</w:t>
      </w:r>
      <w:r>
        <w:rPr>
          <w:lang w:val="ru-KZ"/>
        </w:rPr>
        <w:t>-</w:t>
      </w:r>
      <w:r w:rsidRPr="002C35C9">
        <w:rPr>
          <w:lang w:val="ru-KZ"/>
        </w:rPr>
        <w:t>exergy analysis of operating systems. Ground-coupled and vertical-bore GSHPs for space heating and domestic hot water have been characterised under realistic loads, with COP and exergy efficiency evaluated over representative operating profiles</w:t>
      </w:r>
      <w:r w:rsidR="009160D5">
        <w:rPr>
          <w:lang w:val="ru-KZ"/>
        </w:rPr>
        <w:t xml:space="preserve"> </w:t>
      </w:r>
      <w:r w:rsidR="00CE4067" w:rsidRPr="00CE4067">
        <w:t>[58,60]</w:t>
      </w:r>
      <w:r w:rsidRPr="002C35C9">
        <w:rPr>
          <w:lang w:val="ru-KZ"/>
        </w:rPr>
        <w:t>. At the building scale, geocooling with borehole heat exchangers, groundwater-source heat pumps with fresh-air pre-conditioning, and heat-recovery GSHPs coupled to thermally activated building structures (TABS) all show that building-side integration and control exert a decisive influence on seasonal performance</w:t>
      </w:r>
      <w:r w:rsidR="009160D5">
        <w:rPr>
          <w:lang w:val="ru-KZ"/>
        </w:rPr>
        <w:t xml:space="preserve"> </w:t>
      </w:r>
      <w:r w:rsidR="00CE4067" w:rsidRPr="00CE4067">
        <w:t>[34,64,66]</w:t>
      </w:r>
      <w:r w:rsidRPr="002C35C9">
        <w:rPr>
          <w:lang w:val="ru-KZ"/>
        </w:rPr>
        <w:t xml:space="preserve">. For alternative working fluids and layouts, experimental characterisation of CO₂ water-to-water heat pumps with integrated storage provides useful benchmarks for transcritical operation under variable loads </w:t>
      </w:r>
      <w:r w:rsidR="00CE4067" w:rsidRPr="00CE4067">
        <w:t>[41]</w:t>
      </w:r>
      <w:r w:rsidRPr="002C35C9">
        <w:rPr>
          <w:lang w:val="ru-KZ"/>
        </w:rPr>
        <w:t>.</w:t>
      </w:r>
    </w:p>
    <w:p w14:paraId="4A5F322D" w14:textId="3BF18298" w:rsidR="002C35C9" w:rsidRPr="002C35C9" w:rsidRDefault="002C35C9" w:rsidP="002C35C9">
      <w:pPr>
        <w:rPr>
          <w:lang w:val="ru-KZ"/>
        </w:rPr>
      </w:pPr>
      <w:r w:rsidRPr="002C35C9">
        <w:rPr>
          <w:lang w:val="ru-KZ"/>
        </w:rPr>
        <w:t>On the ground side, extensive work has addressed the characterisation and modeling of borehole and shallow ground heat exchangers. Thermal response tests and monitored operation have been used to derive effective ground thermal properties and to compare different BHE designs and installation configurations</w:t>
      </w:r>
      <w:r w:rsidR="00D952B9">
        <w:rPr>
          <w:lang w:val="ru-KZ"/>
        </w:rPr>
        <w:t xml:space="preserve"> </w:t>
      </w:r>
      <w:r w:rsidR="00CE4067" w:rsidRPr="00CE4067">
        <w:t>[22,68,78]</w:t>
      </w:r>
      <w:r w:rsidRPr="002C35C9">
        <w:rPr>
          <w:lang w:val="ru-KZ"/>
        </w:rPr>
        <w:t xml:space="preserve">, while prediction equations for modular ground heat exchangers have been proposed to support preliminary design and capacity estimation </w:t>
      </w:r>
      <w:r w:rsidR="00CE4067" w:rsidRPr="00CE4067">
        <w:t>[79]</w:t>
      </w:r>
      <w:r w:rsidRPr="002C35C9">
        <w:rPr>
          <w:lang w:val="ru-KZ"/>
        </w:rPr>
        <w:t>. Three-dimensional and transient models refine this picture further: novel shallow-bore concepts with and without phase-change material have been analysed and experimentally validated</w:t>
      </w:r>
      <w:r w:rsidR="00D952B9">
        <w:rPr>
          <w:lang w:val="ru-KZ"/>
        </w:rPr>
        <w:t xml:space="preserve"> </w:t>
      </w:r>
      <w:r w:rsidR="00CE4067" w:rsidRPr="00CE4067">
        <w:t>[28,80]</w:t>
      </w:r>
      <w:r w:rsidRPr="002C35C9">
        <w:rPr>
          <w:lang w:val="ru-KZ"/>
        </w:rPr>
        <w:t>; atmosphere</w:t>
      </w:r>
      <w:r>
        <w:rPr>
          <w:lang w:val="ru-KZ"/>
        </w:rPr>
        <w:t>-</w:t>
      </w:r>
      <w:r w:rsidRPr="002C35C9">
        <w:rPr>
          <w:lang w:val="ru-KZ"/>
        </w:rPr>
        <w:t xml:space="preserve">soil interactions have been incorporated into slinky-type horizontal GHE models </w:t>
      </w:r>
      <w:r w:rsidR="00CE4067" w:rsidRPr="00CE4067">
        <w:t>[81]</w:t>
      </w:r>
      <w:r w:rsidRPr="002C35C9">
        <w:rPr>
          <w:lang w:val="ru-KZ"/>
        </w:rPr>
        <w:t>; and the effects of surface boundary conditions, layered geology and groundwater flow have been quantified for horizontal systems</w:t>
      </w:r>
      <w:r w:rsidR="00D952B9">
        <w:rPr>
          <w:lang w:val="ru-KZ"/>
        </w:rPr>
        <w:t xml:space="preserve"> </w:t>
      </w:r>
      <w:r w:rsidR="00CE4067" w:rsidRPr="00CE4067">
        <w:t>[62]</w:t>
      </w:r>
      <w:r w:rsidRPr="002C35C9">
        <w:rPr>
          <w:lang w:val="ru-KZ"/>
        </w:rPr>
        <w:t xml:space="preserve">. Medium-deep borehole thermal energy storage schemes, relevant for large-scale GSHP applications, have also been examined, demonstrating how storage design governs </w:t>
      </w:r>
      <w:r w:rsidRPr="002C35C9">
        <w:rPr>
          <w:lang w:val="ru-KZ"/>
        </w:rPr>
        <w:lastRenderedPageBreak/>
        <w:t>long-term temperature evolution and recoverable heat</w:t>
      </w:r>
      <w:r w:rsidR="00D952B9">
        <w:rPr>
          <w:lang w:val="ru-KZ"/>
        </w:rPr>
        <w:t xml:space="preserve"> </w:t>
      </w:r>
      <w:r w:rsidR="00CE4067" w:rsidRPr="00CE4067">
        <w:t>[63]</w:t>
      </w:r>
      <w:r w:rsidR="00D952B9">
        <w:rPr>
          <w:lang w:val="ru-KZ"/>
        </w:rPr>
        <w:t xml:space="preserve">. </w:t>
      </w:r>
      <w:r w:rsidRPr="002C35C9">
        <w:rPr>
          <w:lang w:val="ru-KZ"/>
        </w:rPr>
        <w:t>At the system level, hardware-in-the-loop experiments on GSHPs with thermal storage combined with exergetic and exergoeconomic analysis, as well as numerical optimisation of geothermal heating systems with storage for office buildings in cold regions, illustrate how dynamic models can inform design and operation under realistic load patterns</w:t>
      </w:r>
      <w:r w:rsidR="00D952B9">
        <w:rPr>
          <w:lang w:val="ru-KZ"/>
        </w:rPr>
        <w:t xml:space="preserve"> </w:t>
      </w:r>
      <w:r w:rsidR="00CE4067" w:rsidRPr="00CE4067">
        <w:t>[65,72]</w:t>
      </w:r>
      <w:r w:rsidR="00D952B9">
        <w:rPr>
          <w:lang w:val="ru-KZ"/>
        </w:rPr>
        <w:t xml:space="preserve">. </w:t>
      </w:r>
    </w:p>
    <w:p w14:paraId="4114D033" w14:textId="11BE6E83" w:rsidR="002C35C9" w:rsidRPr="002C35C9" w:rsidRDefault="002C35C9" w:rsidP="002C35C9">
      <w:pPr>
        <w:rPr>
          <w:lang w:val="ru-KZ"/>
        </w:rPr>
      </w:pPr>
      <w:r w:rsidRPr="002C35C9">
        <w:rPr>
          <w:lang w:val="ru-KZ"/>
        </w:rPr>
        <w:t>Dynamic, system-level modeling of GSHPs under variable and cycling conditions has likewise received considerable attention. A transient geothermal heat pump model that explicitly resolves on</w:t>
      </w:r>
      <w:r>
        <w:rPr>
          <w:lang w:val="ru-KZ"/>
        </w:rPr>
        <w:t>-</w:t>
      </w:r>
      <w:r w:rsidRPr="002C35C9">
        <w:rPr>
          <w:lang w:val="ru-KZ"/>
        </w:rPr>
        <w:t>off cycling and short-term dynamics has been formulated and experimentally validated, showing that simplified steady-state approaches can misrepresent seasonal performance and part-load behaviour</w:t>
      </w:r>
      <w:r w:rsidR="006431B4">
        <w:rPr>
          <w:lang w:val="ru-KZ"/>
        </w:rPr>
        <w:t xml:space="preserve"> </w:t>
      </w:r>
      <w:r w:rsidR="00CE4067" w:rsidRPr="00CE4067">
        <w:t>[27,82]</w:t>
      </w:r>
      <w:r w:rsidRPr="002C35C9">
        <w:rPr>
          <w:lang w:val="ru-KZ"/>
        </w:rPr>
        <w:t>. Comparative analyses of design versus actual operation in green buildings reveal systematic performance gaps: GSHP systems in cold northern China often operate below their design COP because of control strategies, load profiles and ground-side constraints</w:t>
      </w:r>
      <w:r w:rsidR="006431B4">
        <w:rPr>
          <w:lang w:val="ru-KZ"/>
        </w:rPr>
        <w:t xml:space="preserve"> </w:t>
      </w:r>
      <w:r w:rsidR="00CE4067" w:rsidRPr="00CE4067">
        <w:t>[69]</w:t>
      </w:r>
      <w:r w:rsidR="006431B4">
        <w:rPr>
          <w:lang w:val="ru-KZ"/>
        </w:rPr>
        <w:t xml:space="preserve">. </w:t>
      </w:r>
      <w:r w:rsidRPr="002C35C9">
        <w:rPr>
          <w:lang w:val="ru-KZ"/>
        </w:rPr>
        <w:t xml:space="preserve">In the Central Asian context, numerical simulations of solar collector plus cascade heat pump combi systems have been performed for Kazakhstan’s continental climates </w:t>
      </w:r>
      <w:r w:rsidR="00CE4067" w:rsidRPr="00CE4067">
        <w:t>[14,15]</w:t>
      </w:r>
      <w:r w:rsidRPr="002C35C9">
        <w:rPr>
          <w:lang w:val="ru-KZ"/>
        </w:rPr>
        <w:t xml:space="preserve">, while combined experimental campaigns and thermodynamic modeling of a GSHP installation in the Almaty region provide one of the few integrated datasets linking measured performance and model predictions for Kazakhstan </w:t>
      </w:r>
      <w:r w:rsidR="00CE4067" w:rsidRPr="00CE4067">
        <w:t>[13]</w:t>
      </w:r>
      <w:r w:rsidRPr="002C35C9">
        <w:rPr>
          <w:lang w:val="ru-KZ"/>
        </w:rPr>
        <w:t>. Collectively, these studies underline the importance of validated transient models and detailed ground-side characterisation for predicting GSHP behaviour under realistic operating conditions.</w:t>
      </w:r>
    </w:p>
    <w:p w14:paraId="5E389A38" w14:textId="3C815127" w:rsidR="00377A1F" w:rsidRDefault="00377A1F" w:rsidP="00377A1F">
      <w:pPr>
        <w:rPr>
          <w:b/>
          <w:bCs/>
        </w:rPr>
      </w:pPr>
      <w:r w:rsidRPr="001D3155">
        <w:rPr>
          <w:b/>
          <w:bCs/>
        </w:rPr>
        <w:t>Environmental performance and refrigerant selection for HP and GSHP systems</w:t>
      </w:r>
      <w:r>
        <w:rPr>
          <w:b/>
          <w:bCs/>
        </w:rPr>
        <w:t>.</w:t>
      </w:r>
    </w:p>
    <w:p w14:paraId="6223F9A5" w14:textId="0B4757D3" w:rsidR="008F5B3E" w:rsidRPr="008F5B3E" w:rsidRDefault="008F5B3E" w:rsidP="008F5B3E">
      <w:pPr>
        <w:rPr>
          <w:lang w:val="ru-KZ"/>
        </w:rPr>
      </w:pPr>
      <w:r w:rsidRPr="008F5B3E">
        <w:rPr>
          <w:lang w:val="ru-KZ"/>
        </w:rPr>
        <w:t>Environmental assessments and refrigerant-selection studies extend conventional heat pump analysis by explicitly linking cycle design to greenhouse-gas emissions and broader sustainability criteria. Recent reviews of GSHPs and domestic heat pumps emphasise that, in addition to COP and exergy efficiency, robust evaluation must account for both direct refrigerant leakage and indirect emissions from electricity consumption, especially in cold climates with carbon-intensive grids</w:t>
      </w:r>
      <w:r w:rsidR="005F58B8">
        <w:rPr>
          <w:lang w:val="ru-KZ"/>
        </w:rPr>
        <w:t xml:space="preserve"> </w:t>
      </w:r>
      <w:r w:rsidR="00CE4067" w:rsidRPr="00CE4067">
        <w:t>[5,9]</w:t>
      </w:r>
      <w:r w:rsidR="005F58B8">
        <w:rPr>
          <w:lang w:val="ru-KZ"/>
        </w:rPr>
        <w:t xml:space="preserve">. </w:t>
      </w:r>
      <w:r w:rsidRPr="008F5B3E">
        <w:rPr>
          <w:lang w:val="ru-KZ"/>
        </w:rPr>
        <w:t>In the vapour</w:t>
      </w:r>
      <w:r>
        <w:rPr>
          <w:lang w:val="ru-KZ"/>
        </w:rPr>
        <w:t>-</w:t>
      </w:r>
      <w:r w:rsidRPr="008F5B3E">
        <w:rPr>
          <w:lang w:val="ru-KZ"/>
        </w:rPr>
        <w:t xml:space="preserve">compression literature, thermo-economic and multi-criteria analyses show that the choice and combination of refrigerants can substantially modify first- and second-law performance as well as life-cycle costs, so that the optimal design point often shifts relative to that suggested by purely energetic criteria </w:t>
      </w:r>
      <w:r w:rsidR="00CE4067" w:rsidRPr="00CE4067">
        <w:t>[40]</w:t>
      </w:r>
      <w:r w:rsidRPr="008F5B3E">
        <w:rPr>
          <w:lang w:val="ru-KZ"/>
        </w:rPr>
        <w:t>. Thermo-ecological evaluations further underline that the environmental “quality” of heat pump operation depends not only on device efficiency, but also on the carbon intensity of the driving energy and on exergy-based ecological indicators</w:t>
      </w:r>
      <w:r w:rsidR="00AA449A">
        <w:rPr>
          <w:lang w:val="ru-KZ"/>
        </w:rPr>
        <w:t xml:space="preserve"> </w:t>
      </w:r>
      <w:r w:rsidR="00CE4067" w:rsidRPr="00CE4067">
        <w:t>[71]</w:t>
      </w:r>
      <w:r w:rsidRPr="008F5B3E">
        <w:rPr>
          <w:lang w:val="ru-KZ"/>
        </w:rPr>
        <w:t>.</w:t>
      </w:r>
    </w:p>
    <w:p w14:paraId="192D093C" w14:textId="4A562BA3" w:rsidR="008F5B3E" w:rsidRPr="008F5B3E" w:rsidRDefault="008F5B3E" w:rsidP="008F5B3E">
      <w:pPr>
        <w:rPr>
          <w:lang w:val="ru-KZ"/>
        </w:rPr>
      </w:pPr>
      <w:r w:rsidRPr="008F5B3E">
        <w:rPr>
          <w:lang w:val="ru-KZ"/>
        </w:rPr>
        <w:t xml:space="preserve">For GSHP and related water-to-water systems, numerous studies have examined alternative working fluids and their environmental implications. Early work on BZT-type fluids assessed energetic and exergetic performance in geothermal heat pumps, showing that unconventional working fluids can offer favourable thermodynamic characteristics but must be evaluated against safety and environmental constraints </w:t>
      </w:r>
      <w:r w:rsidR="00CE4067" w:rsidRPr="00CE4067">
        <w:t>[61]</w:t>
      </w:r>
      <w:r w:rsidRPr="008F5B3E">
        <w:rPr>
          <w:lang w:val="ru-KZ"/>
        </w:rPr>
        <w:t>. Subsequent analyses of low-GWP substitutes for R410A in GSHPs found that several candidates can maintain or enhance COP and exergy efficiency while reducing direct climate impact, underscoring the need to integrate refrigerant choice into GSHP design</w:t>
      </w:r>
      <w:r w:rsidR="00C74676">
        <w:rPr>
          <w:lang w:val="ru-KZ"/>
        </w:rPr>
        <w:t xml:space="preserve"> </w:t>
      </w:r>
      <w:r w:rsidR="00CE4067" w:rsidRPr="00CE4067">
        <w:lastRenderedPageBreak/>
        <w:t>[20]</w:t>
      </w:r>
      <w:r w:rsidRPr="008F5B3E">
        <w:rPr>
          <w:lang w:val="ru-KZ"/>
        </w:rPr>
        <w:t>. Experimental drop-in studies on water-to-water heat pumps have evaluated hydrofluoroolefin and blend alternatives to R134a, indicating that fluids such as R1234yf, R1234ze(E), R450A and R513A can deliver substantially lower GWP with acceptable performance penalties or, in some cases, efficiency gains</w:t>
      </w:r>
      <w:r w:rsidR="00C74676">
        <w:rPr>
          <w:lang w:val="ru-KZ"/>
        </w:rPr>
        <w:t xml:space="preserve"> </w:t>
      </w:r>
      <w:r w:rsidR="00CE4067" w:rsidRPr="00CE4067">
        <w:t>[3,83,84]</w:t>
      </w:r>
      <w:r w:rsidRPr="008F5B3E">
        <w:rPr>
          <w:lang w:val="ru-KZ"/>
        </w:rPr>
        <w:t xml:space="preserve">. Complementary investigations of transcritical CO₂ water-to-water heat pumps with integrated storage demonstrate that CO₂ can combine competitive performance with negligible direct GWP, provided that system design is adapted to its specific thermodynamic behaviour </w:t>
      </w:r>
      <w:r w:rsidR="00CE4067" w:rsidRPr="00CE4067">
        <w:t>[41]</w:t>
      </w:r>
      <w:r w:rsidRPr="008F5B3E">
        <w:rPr>
          <w:lang w:val="ru-KZ"/>
        </w:rPr>
        <w:t>.</w:t>
      </w:r>
    </w:p>
    <w:p w14:paraId="0CC3F663" w14:textId="72C1D7A4" w:rsidR="007A16F5" w:rsidRPr="007A16F5" w:rsidRDefault="007A16F5" w:rsidP="00E02F94">
      <w:pPr>
        <w:rPr>
          <w:b/>
          <w:bCs/>
          <w:lang w:val="ru-KZ"/>
        </w:rPr>
      </w:pPr>
      <w:r w:rsidRPr="007A16F5">
        <w:rPr>
          <w:b/>
          <w:bCs/>
        </w:rPr>
        <w:t>Synthesis of literature and research gaps.</w:t>
      </w:r>
    </w:p>
    <w:p w14:paraId="5E87848B" w14:textId="77777777" w:rsidR="003E2145" w:rsidRPr="003E2145" w:rsidRDefault="003E2145" w:rsidP="003E2145">
      <w:pPr>
        <w:rPr>
          <w:lang w:val="ru-KZ"/>
        </w:rPr>
      </w:pPr>
      <w:r w:rsidRPr="003E2145">
        <w:rPr>
          <w:lang w:val="ru-KZ"/>
        </w:rPr>
        <w:t>The reviewed literature establishes GSHPs as a promising low-carbon alternative to conventional boilers in cold and continental climates, provided that drilling costs, ground properties and building integration are carefully addressed. A substantial body of work has analysed GSHPs and related heat pump systems using energy, exergy and environmental indicators, and 3E/4E frameworks have proven effective in revealing trade-offs between efficiency, cost and emissions. Detailed borehole characterisation, transient ground models and hardware-in-the-loop experiments have improved understanding of subsurface coupling, while environmental and refrigerant-selection studies have clarified how low-GWP fluids and electricity mix shape overall climate impact.</w:t>
      </w:r>
    </w:p>
    <w:p w14:paraId="0FF4AC4E" w14:textId="5EFB042D" w:rsidR="003E2145" w:rsidRPr="003E2145" w:rsidRDefault="003E2145" w:rsidP="003E2145">
      <w:pPr>
        <w:rPr>
          <w:lang w:val="ru-KZ"/>
        </w:rPr>
      </w:pPr>
      <w:r w:rsidRPr="003E2145">
        <w:rPr>
          <w:lang w:val="ru-KZ"/>
        </w:rPr>
        <w:t>At the same time, several gaps remain for GSHP applications in continental climates such as Kazakhstan’s. First, most 3E/4E studies concern air</w:t>
      </w:r>
      <w:r w:rsidR="006263FB">
        <w:rPr>
          <w:lang w:val="ru-KZ"/>
        </w:rPr>
        <w:t xml:space="preserve"> </w:t>
      </w:r>
      <w:r w:rsidRPr="003E2145">
        <w:rPr>
          <w:lang w:val="ru-KZ"/>
        </w:rPr>
        <w:t>source heat pumps, generic water-to-water systems or deep geothermal plants and do not combine system-level 3E analysis with experimentally validated GSHP operation under local ground and climate conditions. Second, the majority of GSHP assessments still rely on steady-state or component-level models, without explicitly linking energy and exergy indicators to the allocation of heat</w:t>
      </w:r>
      <w:r w:rsidR="006263FB">
        <w:rPr>
          <w:lang w:val="ru-KZ"/>
        </w:rPr>
        <w:t xml:space="preserve"> </w:t>
      </w:r>
      <w:r w:rsidRPr="003E2145">
        <w:rPr>
          <w:lang w:val="ru-KZ"/>
        </w:rPr>
        <w:t>exchanger resources and irreversibilities derived from finite-time thermodynamics. Third, while low-GWP refrigerants and environmental metrics such as TEWI have been extensively investigated for conventional heat pumps, comparatively few studies evaluate alternative working fluids for GSHPs within a unified 3E framework that includes real borehole configurations and measured ground response. Finally, in the Central Asian context there is still a scarcity of long-term, experimentally anchored GSHP case studies that can serve as benchmarks for design and policy.</w:t>
      </w:r>
    </w:p>
    <w:p w14:paraId="6457DBA8" w14:textId="3EF24C2E" w:rsidR="004204E7" w:rsidRPr="004204E7" w:rsidRDefault="004204E7" w:rsidP="004204E7">
      <w:pPr>
        <w:rPr>
          <w:lang w:val="ru-KZ"/>
        </w:rPr>
      </w:pPr>
      <w:r w:rsidRPr="004204E7">
        <w:rPr>
          <w:lang w:val="ru-KZ"/>
        </w:rPr>
        <w:t>These gaps motivate the present chapter, which develops and validates a 3E (energy</w:t>
      </w:r>
      <w:r>
        <w:rPr>
          <w:lang w:val="ru-KZ"/>
        </w:rPr>
        <w:t>-</w:t>
      </w:r>
      <w:r w:rsidRPr="004204E7">
        <w:rPr>
          <w:lang w:val="ru-KZ"/>
        </w:rPr>
        <w:t>exergy</w:t>
      </w:r>
      <w:r>
        <w:rPr>
          <w:lang w:val="ru-KZ"/>
        </w:rPr>
        <w:t>-</w:t>
      </w:r>
      <w:r w:rsidRPr="004204E7">
        <w:rPr>
          <w:lang w:val="ru-KZ"/>
        </w:rPr>
        <w:t>environmental) framework for a GSHP installation in the Almaty region. By combining detailed experimental data with thermodynamic modeling and TEWI-based environmental assessment, the chapter seeks to provide climate-specific performance benchmarks and design guidance for GSHPs in continental regions, while complementing the finite-time optimisation results of Chapter 1.</w:t>
      </w:r>
    </w:p>
    <w:p w14:paraId="590ADB38" w14:textId="706143FE" w:rsidR="00EA136F" w:rsidRPr="00851D54" w:rsidRDefault="004204E7" w:rsidP="00851D54">
      <w:pPr>
        <w:rPr>
          <w:lang w:val="ru-KZ"/>
        </w:rPr>
      </w:pPr>
      <w:r w:rsidRPr="004204E7">
        <w:rPr>
          <w:lang w:val="ru-KZ"/>
        </w:rPr>
        <w:t>To this end, the study uses measurements from a representative GSHP installation operating under Almaty’s continental climate and subjects them to a detailed 3E analysis. The next section describes the configuration and operating conditions of this system, which form the physical basis for the subsequent thermodynamic modeling, performance evaluation, and comparison of alternative refrigerants and operating regimes within the unified 3E framework.</w:t>
      </w:r>
    </w:p>
    <w:p w14:paraId="7732B7FC" w14:textId="09969247" w:rsidR="00A132D5" w:rsidRPr="00534D90" w:rsidRDefault="000202E1" w:rsidP="00855D34">
      <w:pPr>
        <w:pStyle w:val="Heading2"/>
      </w:pPr>
      <w:bookmarkStart w:id="27" w:name="_Toc214243725"/>
      <w:r w:rsidRPr="00534D90">
        <w:lastRenderedPageBreak/>
        <w:t xml:space="preserve">Experimental </w:t>
      </w:r>
      <w:r w:rsidR="00AE145F" w:rsidRPr="00534D90">
        <w:t xml:space="preserve">GSHP </w:t>
      </w:r>
      <w:r w:rsidR="00A13FFE" w:rsidRPr="00534D90">
        <w:t>setup</w:t>
      </w:r>
      <w:bookmarkEnd w:id="27"/>
    </w:p>
    <w:p w14:paraId="0A9123A3" w14:textId="77777777" w:rsidR="00E91092" w:rsidRPr="00534D90" w:rsidRDefault="00E91092" w:rsidP="00AE145F">
      <w:pPr>
        <w:ind w:firstLine="0"/>
      </w:pPr>
    </w:p>
    <w:p w14:paraId="6C8F776A" w14:textId="7D1275B0" w:rsidR="004738D9" w:rsidRPr="00534D90" w:rsidRDefault="004738D9" w:rsidP="001A75B3">
      <w:r w:rsidRPr="00534D90">
        <w:t xml:space="preserve">The experimental ground source heat pump (GSHP) installation is located in Almaty and is schematically presented in Figure </w:t>
      </w:r>
      <w:r w:rsidR="009A1F4C">
        <w:t>11</w:t>
      </w:r>
      <w:r w:rsidRPr="00534D90">
        <w:t>. The system is based on two vertical U-tube borehole heat exchangers (BHEs), one with a single U-pipe and one with a double U-pipe, each drilled to a depth of 50 m. These BHEs are used to extract low-grade thermal energy from the ground and supply it to a water-to-water heat pump with a nominal heating capacity of 5 kW. The heat pump is integrated with the borehole field to provide domestic hot water and space heating, and is coupled to a 300 L hot water storage tank that serves as a thermal buffer.</w:t>
      </w:r>
    </w:p>
    <w:p w14:paraId="4917B364" w14:textId="77777777" w:rsidR="0092690E" w:rsidRPr="00534D90" w:rsidRDefault="0092690E" w:rsidP="0092690E"/>
    <w:tbl>
      <w:tblPr>
        <w:tblStyle w:val="TableGrid"/>
        <w:tblW w:w="949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2556"/>
        <w:gridCol w:w="2547"/>
      </w:tblGrid>
      <w:tr w:rsidR="0092690E" w:rsidRPr="00534D90" w14:paraId="5F552719" w14:textId="77777777" w:rsidTr="00B54F5F">
        <w:trPr>
          <w:jc w:val="right"/>
        </w:trPr>
        <w:tc>
          <w:tcPr>
            <w:tcW w:w="4395" w:type="dxa"/>
          </w:tcPr>
          <w:p w14:paraId="2D49E99B" w14:textId="77777777" w:rsidR="0092690E" w:rsidRPr="00534D90" w:rsidRDefault="0092690E" w:rsidP="00B54F5F">
            <w:pPr>
              <w:pStyle w:val="MDPI52figure"/>
              <w:spacing w:before="0" w:after="0"/>
              <w:jc w:val="right"/>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626305AC" wp14:editId="0BDD7466">
                  <wp:extent cx="2878820" cy="2160000"/>
                  <wp:effectExtent l="0" t="0" r="0" b="0"/>
                  <wp:docPr id="2" name="Рисунок 2" descr="A group of men working on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group of men working on a construction si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8820" cy="2160000"/>
                          </a:xfrm>
                          <a:prstGeom prst="rect">
                            <a:avLst/>
                          </a:prstGeom>
                        </pic:spPr>
                      </pic:pic>
                    </a:graphicData>
                  </a:graphic>
                </wp:inline>
              </w:drawing>
            </w:r>
          </w:p>
        </w:tc>
        <w:tc>
          <w:tcPr>
            <w:tcW w:w="2556" w:type="dxa"/>
          </w:tcPr>
          <w:p w14:paraId="0793B6D4" w14:textId="77777777" w:rsidR="0092690E" w:rsidRPr="00534D90" w:rsidRDefault="0092690E" w:rsidP="00B54F5F">
            <w:pPr>
              <w:pStyle w:val="MDPI52figure"/>
              <w:spacing w:before="0" w:after="0"/>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49C72986" wp14:editId="7890C38E">
                  <wp:extent cx="1451579" cy="2160000"/>
                  <wp:effectExtent l="0" t="0" r="0" b="0"/>
                  <wp:docPr id="4" name="Рисунок 4" descr="A machine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machine outside a building&#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1579" cy="2160000"/>
                          </a:xfrm>
                          <a:prstGeom prst="rect">
                            <a:avLst/>
                          </a:prstGeom>
                        </pic:spPr>
                      </pic:pic>
                    </a:graphicData>
                  </a:graphic>
                </wp:inline>
              </w:drawing>
            </w:r>
          </w:p>
        </w:tc>
        <w:tc>
          <w:tcPr>
            <w:tcW w:w="2547" w:type="dxa"/>
          </w:tcPr>
          <w:p w14:paraId="48D99C7C" w14:textId="77777777" w:rsidR="0092690E" w:rsidRPr="00534D90" w:rsidRDefault="0092690E" w:rsidP="00B54F5F">
            <w:pPr>
              <w:pStyle w:val="MDPI52figure"/>
              <w:spacing w:before="0" w:after="0"/>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64AB2288" wp14:editId="1458B6AB">
                  <wp:extent cx="1567646" cy="2160000"/>
                  <wp:effectExtent l="0" t="0" r="0" b="0"/>
                  <wp:docPr id="16" name="Рисунок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7646" cy="2160000"/>
                          </a:xfrm>
                          <a:prstGeom prst="rect">
                            <a:avLst/>
                          </a:prstGeom>
                        </pic:spPr>
                      </pic:pic>
                    </a:graphicData>
                  </a:graphic>
                </wp:inline>
              </w:drawing>
            </w:r>
          </w:p>
        </w:tc>
      </w:tr>
      <w:tr w:rsidR="0092690E" w:rsidRPr="00534D90" w14:paraId="00E9B82C" w14:textId="77777777" w:rsidTr="00B54F5F">
        <w:trPr>
          <w:jc w:val="right"/>
        </w:trPr>
        <w:tc>
          <w:tcPr>
            <w:tcW w:w="4395" w:type="dxa"/>
          </w:tcPr>
          <w:p w14:paraId="60C9D30E" w14:textId="77777777" w:rsidR="0092690E" w:rsidRPr="00534D90" w:rsidRDefault="0092690E" w:rsidP="00B54F5F">
            <w:pPr>
              <w:pStyle w:val="MDPI42tablebody"/>
              <w:rPr>
                <w:rFonts w:ascii="Times New Roman" w:hAnsi="Times New Roman"/>
                <w:sz w:val="28"/>
                <w:szCs w:val="28"/>
              </w:rPr>
            </w:pPr>
            <w:r w:rsidRPr="00534D90">
              <w:rPr>
                <w:rFonts w:ascii="Times New Roman" w:hAnsi="Times New Roman"/>
                <w:sz w:val="28"/>
                <w:szCs w:val="28"/>
              </w:rPr>
              <w:t>a)</w:t>
            </w:r>
          </w:p>
        </w:tc>
        <w:tc>
          <w:tcPr>
            <w:tcW w:w="2556" w:type="dxa"/>
          </w:tcPr>
          <w:p w14:paraId="39B2AC48" w14:textId="77777777" w:rsidR="0092690E" w:rsidRPr="00534D90" w:rsidRDefault="0092690E" w:rsidP="00B54F5F">
            <w:pPr>
              <w:pStyle w:val="MDPI42tablebody"/>
              <w:rPr>
                <w:rFonts w:ascii="Times New Roman" w:hAnsi="Times New Roman"/>
                <w:sz w:val="28"/>
                <w:szCs w:val="28"/>
              </w:rPr>
            </w:pPr>
            <w:r w:rsidRPr="00534D90">
              <w:rPr>
                <w:rFonts w:ascii="Times New Roman" w:hAnsi="Times New Roman"/>
                <w:sz w:val="28"/>
                <w:szCs w:val="28"/>
              </w:rPr>
              <w:t>b)</w:t>
            </w:r>
          </w:p>
        </w:tc>
        <w:tc>
          <w:tcPr>
            <w:tcW w:w="2547" w:type="dxa"/>
          </w:tcPr>
          <w:p w14:paraId="16882B16" w14:textId="77777777" w:rsidR="0092690E" w:rsidRPr="00534D90" w:rsidRDefault="0092690E" w:rsidP="00B54F5F">
            <w:pPr>
              <w:pStyle w:val="MDPI42tablebody"/>
              <w:rPr>
                <w:rFonts w:ascii="Times New Roman" w:hAnsi="Times New Roman"/>
                <w:sz w:val="28"/>
                <w:szCs w:val="28"/>
              </w:rPr>
            </w:pPr>
            <w:r w:rsidRPr="00534D90">
              <w:rPr>
                <w:rFonts w:ascii="Times New Roman" w:hAnsi="Times New Roman"/>
                <w:sz w:val="28"/>
                <w:szCs w:val="28"/>
              </w:rPr>
              <w:t>c)</w:t>
            </w:r>
          </w:p>
        </w:tc>
      </w:tr>
      <w:tr w:rsidR="0092690E" w:rsidRPr="00534D90" w14:paraId="0C0AC26C" w14:textId="77777777" w:rsidTr="00B54F5F">
        <w:trPr>
          <w:jc w:val="right"/>
        </w:trPr>
        <w:tc>
          <w:tcPr>
            <w:tcW w:w="4395" w:type="dxa"/>
          </w:tcPr>
          <w:p w14:paraId="214B26E9" w14:textId="77777777" w:rsidR="0092690E" w:rsidRPr="00534D90" w:rsidRDefault="0092690E" w:rsidP="00B54F5F">
            <w:pPr>
              <w:pStyle w:val="MDPI42tablebody"/>
              <w:rPr>
                <w:rFonts w:ascii="Times New Roman" w:hAnsi="Times New Roman"/>
                <w:sz w:val="28"/>
                <w:szCs w:val="28"/>
              </w:rPr>
            </w:pPr>
          </w:p>
        </w:tc>
        <w:tc>
          <w:tcPr>
            <w:tcW w:w="2556" w:type="dxa"/>
          </w:tcPr>
          <w:p w14:paraId="5B207197" w14:textId="77777777" w:rsidR="0092690E" w:rsidRPr="00534D90" w:rsidRDefault="0092690E" w:rsidP="00B54F5F">
            <w:pPr>
              <w:pStyle w:val="MDPI42tablebody"/>
              <w:rPr>
                <w:rFonts w:ascii="Times New Roman" w:hAnsi="Times New Roman"/>
                <w:sz w:val="28"/>
                <w:szCs w:val="28"/>
              </w:rPr>
            </w:pPr>
          </w:p>
        </w:tc>
        <w:tc>
          <w:tcPr>
            <w:tcW w:w="2547" w:type="dxa"/>
          </w:tcPr>
          <w:p w14:paraId="06B29500" w14:textId="77777777" w:rsidR="0092690E" w:rsidRPr="00534D90" w:rsidRDefault="0092690E" w:rsidP="00B54F5F">
            <w:pPr>
              <w:pStyle w:val="MDPI42tablebody"/>
              <w:rPr>
                <w:rFonts w:ascii="Times New Roman" w:hAnsi="Times New Roman"/>
                <w:sz w:val="28"/>
                <w:szCs w:val="28"/>
              </w:rPr>
            </w:pPr>
          </w:p>
        </w:tc>
      </w:tr>
      <w:tr w:rsidR="0092690E" w:rsidRPr="00534D90" w14:paraId="4619311E" w14:textId="77777777" w:rsidTr="00B54F5F">
        <w:trPr>
          <w:jc w:val="right"/>
        </w:trPr>
        <w:tc>
          <w:tcPr>
            <w:tcW w:w="4395" w:type="dxa"/>
          </w:tcPr>
          <w:p w14:paraId="13D15D2A" w14:textId="77777777" w:rsidR="0092690E" w:rsidRPr="00534D90" w:rsidRDefault="0092690E" w:rsidP="00B54F5F">
            <w:pPr>
              <w:pStyle w:val="MDPI52figure"/>
              <w:spacing w:before="0" w:after="0"/>
              <w:jc w:val="right"/>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2A6469E2" wp14:editId="4B6DA4EA">
                  <wp:extent cx="2880000" cy="2158526"/>
                  <wp:effectExtent l="0" t="0" r="0" b="0"/>
                  <wp:docPr id="17" name="Рисунок 17"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A picture containing text, indoor, cluttere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58526"/>
                          </a:xfrm>
                          <a:prstGeom prst="rect">
                            <a:avLst/>
                          </a:prstGeom>
                        </pic:spPr>
                      </pic:pic>
                    </a:graphicData>
                  </a:graphic>
                </wp:inline>
              </w:drawing>
            </w:r>
          </w:p>
        </w:tc>
        <w:tc>
          <w:tcPr>
            <w:tcW w:w="5103" w:type="dxa"/>
            <w:gridSpan w:val="2"/>
          </w:tcPr>
          <w:p w14:paraId="61EFC303" w14:textId="77777777" w:rsidR="0092690E" w:rsidRPr="00534D90" w:rsidRDefault="0092690E" w:rsidP="00B54F5F">
            <w:pPr>
              <w:pStyle w:val="MDPI52figure"/>
              <w:spacing w:before="0" w:after="0"/>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26621844" wp14:editId="1C49B6B5">
                  <wp:extent cx="3183416" cy="2160000"/>
                  <wp:effectExtent l="0" t="0" r="0" b="0"/>
                  <wp:docPr id="18" name="Рисунок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3416" cy="2160000"/>
                          </a:xfrm>
                          <a:prstGeom prst="rect">
                            <a:avLst/>
                          </a:prstGeom>
                        </pic:spPr>
                      </pic:pic>
                    </a:graphicData>
                  </a:graphic>
                </wp:inline>
              </w:drawing>
            </w:r>
          </w:p>
        </w:tc>
      </w:tr>
      <w:tr w:rsidR="0092690E" w:rsidRPr="00534D90" w14:paraId="625E02EF" w14:textId="77777777" w:rsidTr="00B54F5F">
        <w:trPr>
          <w:jc w:val="right"/>
        </w:trPr>
        <w:tc>
          <w:tcPr>
            <w:tcW w:w="4395" w:type="dxa"/>
          </w:tcPr>
          <w:p w14:paraId="4F7E1C5F" w14:textId="77777777" w:rsidR="0092690E" w:rsidRPr="00534D90" w:rsidRDefault="0092690E" w:rsidP="00B54F5F">
            <w:pPr>
              <w:pStyle w:val="MDPI42tablebody"/>
              <w:rPr>
                <w:rFonts w:ascii="Times New Roman" w:hAnsi="Times New Roman"/>
                <w:sz w:val="28"/>
                <w:szCs w:val="28"/>
              </w:rPr>
            </w:pPr>
            <w:r w:rsidRPr="00534D90">
              <w:rPr>
                <w:rFonts w:ascii="Times New Roman" w:hAnsi="Times New Roman"/>
                <w:sz w:val="28"/>
                <w:szCs w:val="28"/>
              </w:rPr>
              <w:t>d)</w:t>
            </w:r>
          </w:p>
        </w:tc>
        <w:tc>
          <w:tcPr>
            <w:tcW w:w="5103" w:type="dxa"/>
            <w:gridSpan w:val="2"/>
          </w:tcPr>
          <w:p w14:paraId="34134580" w14:textId="77777777" w:rsidR="0092690E" w:rsidRPr="00534D90" w:rsidRDefault="0092690E" w:rsidP="00B54F5F">
            <w:pPr>
              <w:pStyle w:val="MDPI42tablebody"/>
              <w:rPr>
                <w:rFonts w:ascii="Times New Roman" w:hAnsi="Times New Roman"/>
                <w:sz w:val="28"/>
                <w:szCs w:val="28"/>
              </w:rPr>
            </w:pPr>
            <w:r w:rsidRPr="00534D90">
              <w:rPr>
                <w:rFonts w:ascii="Times New Roman" w:hAnsi="Times New Roman"/>
                <w:sz w:val="28"/>
                <w:szCs w:val="28"/>
              </w:rPr>
              <w:t>e)</w:t>
            </w:r>
          </w:p>
        </w:tc>
      </w:tr>
    </w:tbl>
    <w:p w14:paraId="4BA376F2" w14:textId="77777777" w:rsidR="0092690E" w:rsidRPr="00534D90" w:rsidRDefault="0092690E" w:rsidP="0092690E">
      <w:r w:rsidRPr="00534D90">
        <w:t xml:space="preserve"> </w:t>
      </w:r>
    </w:p>
    <w:p w14:paraId="5916FFDF" w14:textId="31D393B6" w:rsidR="0092690E" w:rsidRPr="00534D90" w:rsidRDefault="0092690E" w:rsidP="0092690E">
      <w:pPr>
        <w:ind w:firstLine="0"/>
        <w:jc w:val="center"/>
      </w:pPr>
      <w:r w:rsidRPr="00534D90">
        <w:t xml:space="preserve">Figure </w:t>
      </w:r>
      <w:r w:rsidR="009A1F4C">
        <w:t>11</w:t>
      </w:r>
      <w:r w:rsidRPr="00534D90">
        <w:t xml:space="preserve"> – Photographs of the experimental GSHP installation at the Koksai Mosque site in the Almaty region, Kazakhstan: a) drilling and installation of the BHE; b) completed and backfilled BHE; c) geological cross-section of the ground; d) heat distribution unit; e) water-to-water heat pump module.</w:t>
      </w:r>
    </w:p>
    <w:p w14:paraId="6D397BFD" w14:textId="77777777" w:rsidR="0092690E" w:rsidRPr="00534D90" w:rsidRDefault="0092690E" w:rsidP="001A75B3"/>
    <w:p w14:paraId="745C963A" w14:textId="5BE0B40B" w:rsidR="00E30E71" w:rsidRPr="00534D90" w:rsidRDefault="00E30E71" w:rsidP="00E30E71">
      <w:r w:rsidRPr="00534D90">
        <w:t xml:space="preserve">For the installation of the BHEs, two wells of 50 m depth were drilled. High-density polyethylene (HDPE) pipes with an outer diameter of 32 mm are used as the U-shaped ground heat exchangers. After lowering the U-tubes into the boreholes, the annular space is backfilled with a grout mixture composed of approximately 70% </w:t>
      </w:r>
      <w:r w:rsidRPr="00534D90">
        <w:lastRenderedPageBreak/>
        <w:t xml:space="preserve">water, 24% cement and 6% bentonite, ensuring good thermal contact between the pipe and the surrounding soil. Once the ground heat exchangers (GHEs) are installed, the hydraulic circuit is pressurized and purged to remove air pockets and to check for leaks. A thermal response test (TRT) is then performed to identify the effective thermal conductivity of the ground and the thermal resistance of the BHEs, which are subsequently used in the model calibration. Comprehensive TRT results and interpretation are presented in Ref. </w:t>
      </w:r>
      <w:r w:rsidRPr="00CE4067">
        <w:t>[22]</w:t>
      </w:r>
      <w:r w:rsidRPr="00534D90">
        <w:t>.</w:t>
      </w:r>
    </w:p>
    <w:p w14:paraId="618A80F8" w14:textId="185565E4" w:rsidR="00E6170D" w:rsidRPr="00534D90" w:rsidRDefault="00097D9C" w:rsidP="009B6C45">
      <w:r w:rsidRPr="00534D90">
        <w:t>The water-to-water heat pump can operate in both heating and cooling modes through a four-way reversing valve, although in this work only the heating mode is analyzed. Figure 1</w:t>
      </w:r>
      <w:r w:rsidR="00A53A79">
        <w:t>2</w:t>
      </w:r>
      <w:r w:rsidRPr="00534D90">
        <w:t xml:space="preserve"> shows the hydraulic and refrigerant circuits of the system, which consists of three main loops: the GHE loop, the refrigerant loop of the heat pump, and the hot-water storage loop. The GHE circuit includes the vertical U-tube BHE, a circulation pump, an expansion </w:t>
      </w:r>
      <w:r w:rsidR="00927801" w:rsidRPr="00534D90">
        <w:t>tank</w:t>
      </w:r>
      <w:r w:rsidRPr="00534D90">
        <w:t xml:space="preserve"> and the evaporator of the heat pump. The refrigerant loop comprises the compressor, condenser, expansion device and evaporator; additional accessories such as a filter-drier, liquid receiver and sight glass are installed in the liquid line to ensure stable operation. The hot-water storage loop contains the condenser, a circulation pump, the 300 L storage tank and an expansion tank. Temperatures and pressures at key points of the refrigerant circuit are monitored using thermocouples and pressure gauges (see Figure 1</w:t>
      </w:r>
      <w:r w:rsidR="00A53A79">
        <w:t>2</w:t>
      </w:r>
      <w:r w:rsidRPr="00534D90">
        <w:t>), providing the experimental data used for performance evaluation and subsequent 3E analysis.</w:t>
      </w:r>
    </w:p>
    <w:p w14:paraId="0D241018" w14:textId="77777777" w:rsidR="00A13FFE" w:rsidRPr="00534D90" w:rsidRDefault="00A13FFE" w:rsidP="001A75B3"/>
    <w:p w14:paraId="1B26543C" w14:textId="0C2104B9" w:rsidR="00DA5E9F" w:rsidRPr="00534D90" w:rsidRDefault="00AE7AD9" w:rsidP="00DD592D">
      <w:pPr>
        <w:ind w:firstLine="0"/>
        <w:jc w:val="center"/>
      </w:pPr>
      <w:r w:rsidRPr="00534D90">
        <w:rPr>
          <w:noProof/>
          <w:lang w:val="ru-RU" w:eastAsia="ru-RU"/>
        </w:rPr>
        <w:drawing>
          <wp:inline distT="0" distB="0" distL="0" distR="0" wp14:anchorId="2EA976A3" wp14:editId="6EC37B0F">
            <wp:extent cx="5629275" cy="3308398"/>
            <wp:effectExtent l="0" t="0" r="0" b="6350"/>
            <wp:docPr id="33" name="Рисунок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Diagram, schematic&#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4447" cy="3329069"/>
                    </a:xfrm>
                    <a:prstGeom prst="rect">
                      <a:avLst/>
                    </a:prstGeom>
                  </pic:spPr>
                </pic:pic>
              </a:graphicData>
            </a:graphic>
          </wp:inline>
        </w:drawing>
      </w:r>
    </w:p>
    <w:p w14:paraId="3ABBA1AB" w14:textId="77777777" w:rsidR="003C02BB" w:rsidRPr="00534D90" w:rsidRDefault="003C02BB" w:rsidP="00DD592D">
      <w:pPr>
        <w:ind w:firstLine="0"/>
        <w:jc w:val="center"/>
      </w:pPr>
    </w:p>
    <w:p w14:paraId="6F92A846" w14:textId="7D0E6530" w:rsidR="007F0AC8" w:rsidRPr="00534D90" w:rsidRDefault="00DA5E9F" w:rsidP="00F42A50">
      <w:pPr>
        <w:ind w:firstLine="0"/>
        <w:jc w:val="center"/>
      </w:pPr>
      <w:r w:rsidRPr="00534D90">
        <w:t xml:space="preserve">Figure </w:t>
      </w:r>
      <w:r w:rsidR="0083734B" w:rsidRPr="00534D90">
        <w:t>1</w:t>
      </w:r>
      <w:r w:rsidR="00A53A79">
        <w:t>2</w:t>
      </w:r>
      <w:r w:rsidR="003C02BB" w:rsidRPr="00534D90">
        <w:t xml:space="preserve"> –</w:t>
      </w:r>
      <w:r w:rsidRPr="00534D90">
        <w:t xml:space="preserve"> Schematic of the experimental setup</w:t>
      </w:r>
    </w:p>
    <w:p w14:paraId="70E2A671" w14:textId="77777777" w:rsidR="003C02BB" w:rsidRPr="00534D90" w:rsidRDefault="003C02BB" w:rsidP="003232B2">
      <w:pPr>
        <w:jc w:val="center"/>
      </w:pPr>
    </w:p>
    <w:p w14:paraId="098C8759" w14:textId="580ACCDE" w:rsidR="00503B18" w:rsidRPr="00534D90" w:rsidRDefault="00503B18" w:rsidP="00503B18">
      <w:r w:rsidRPr="00534D90">
        <w:t xml:space="preserve">Tables 1-3 summarize the main technical characteristics of the water-to-water heat pump and its auxiliary equipment, including the compressor, heat exchangers, </w:t>
      </w:r>
      <w:r w:rsidR="00745B55" w:rsidRPr="00534D90">
        <w:t xml:space="preserve">and expanntion </w:t>
      </w:r>
      <w:r w:rsidRPr="00534D90">
        <w:t>device. They specify the nominal capacities, design operating conditions, and key geometric parameters used in the performance evaluation and model calibration.</w:t>
      </w:r>
    </w:p>
    <w:p w14:paraId="705D33B6" w14:textId="22DD657F" w:rsidR="004937CB" w:rsidRPr="00534D90" w:rsidRDefault="004937CB" w:rsidP="006650F4">
      <w:pPr>
        <w:pStyle w:val="MDPI41tablecaption"/>
        <w:spacing w:before="0" w:after="0" w:line="240" w:lineRule="auto"/>
        <w:ind w:left="0"/>
        <w:rPr>
          <w:rFonts w:ascii="Times New Roman" w:eastAsia="Calibri" w:hAnsi="Times New Roman" w:cs="Times New Roman"/>
          <w:sz w:val="28"/>
          <w:szCs w:val="28"/>
        </w:rPr>
      </w:pPr>
      <w:r w:rsidRPr="00534D90">
        <w:rPr>
          <w:rFonts w:ascii="Times New Roman" w:hAnsi="Times New Roman" w:cs="Times New Roman"/>
          <w:bCs/>
          <w:sz w:val="28"/>
          <w:szCs w:val="28"/>
        </w:rPr>
        <w:lastRenderedPageBreak/>
        <w:t>Table 1</w:t>
      </w:r>
      <w:r w:rsidR="00184E97" w:rsidRPr="00534D90">
        <w:rPr>
          <w:rFonts w:ascii="Times New Roman" w:hAnsi="Times New Roman" w:cs="Times New Roman"/>
          <w:bCs/>
          <w:sz w:val="28"/>
          <w:szCs w:val="28"/>
        </w:rPr>
        <w:t xml:space="preserve"> –</w:t>
      </w:r>
      <w:r w:rsidRPr="00534D90">
        <w:rPr>
          <w:rFonts w:ascii="Times New Roman" w:hAnsi="Times New Roman" w:cs="Times New Roman"/>
          <w:bCs/>
          <w:sz w:val="28"/>
          <w:szCs w:val="28"/>
        </w:rPr>
        <w:t xml:space="preserve"> </w:t>
      </w:r>
      <w:r w:rsidR="00DC006C" w:rsidRPr="00534D90">
        <w:rPr>
          <w:rFonts w:ascii="Times New Roman" w:eastAsia="Calibri" w:hAnsi="Times New Roman" w:cs="Times New Roman"/>
          <w:bCs/>
          <w:sz w:val="28"/>
          <w:szCs w:val="28"/>
        </w:rPr>
        <w:t>Compressor characteristics provided by the manufacturer</w:t>
      </w:r>
      <w:r w:rsidR="00653D60" w:rsidRPr="00534D90">
        <w:rPr>
          <w:rFonts w:ascii="Times New Roman" w:eastAsia="Calibri" w:hAnsi="Times New Roman" w:cs="Times New Roman"/>
          <w:bCs/>
          <w:sz w:val="28"/>
          <w:szCs w:val="28"/>
        </w:rPr>
        <w:t xml:space="preserve"> </w:t>
      </w:r>
      <w:r w:rsidR="00CE4067" w:rsidRPr="00CE4067">
        <w:rPr>
          <w:rFonts w:ascii="Times New Roman" w:hAnsi="Times New Roman" w:cs="Times New Roman"/>
          <w:sz w:val="28"/>
        </w:rPr>
        <w:t>[13]</w:t>
      </w:r>
    </w:p>
    <w:p w14:paraId="00BD919B" w14:textId="77777777" w:rsidR="00337B9A" w:rsidRPr="00534D90" w:rsidRDefault="00337B9A" w:rsidP="006650F4">
      <w:pPr>
        <w:pStyle w:val="MDPI41tablecaption"/>
        <w:spacing w:before="0" w:after="0" w:line="240" w:lineRule="auto"/>
        <w:ind w:left="0"/>
        <w:rPr>
          <w:rFonts w:ascii="Times New Roman" w:hAnsi="Times New Roman" w:cs="Times New Roman"/>
          <w:sz w:val="28"/>
          <w:szCs w:val="28"/>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1823"/>
        <w:gridCol w:w="3280"/>
      </w:tblGrid>
      <w:tr w:rsidR="004937CB" w:rsidRPr="00736511" w14:paraId="17546710" w14:textId="77777777" w:rsidTr="0079573F">
        <w:tc>
          <w:tcPr>
            <w:tcW w:w="3686" w:type="dxa"/>
            <w:tcBorders>
              <w:top w:val="single" w:sz="8" w:space="0" w:color="auto"/>
              <w:bottom w:val="single" w:sz="4" w:space="0" w:color="auto"/>
            </w:tcBorders>
            <w:vAlign w:val="center"/>
          </w:tcPr>
          <w:p w14:paraId="4295C70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Parameter</w:t>
            </w:r>
          </w:p>
        </w:tc>
        <w:tc>
          <w:tcPr>
            <w:tcW w:w="1823" w:type="dxa"/>
            <w:tcBorders>
              <w:top w:val="single" w:sz="8" w:space="0" w:color="auto"/>
              <w:bottom w:val="single" w:sz="4" w:space="0" w:color="auto"/>
            </w:tcBorders>
            <w:vAlign w:val="center"/>
          </w:tcPr>
          <w:p w14:paraId="07011F6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Unit</w:t>
            </w:r>
          </w:p>
        </w:tc>
        <w:tc>
          <w:tcPr>
            <w:tcW w:w="3280" w:type="dxa"/>
            <w:tcBorders>
              <w:top w:val="single" w:sz="8" w:space="0" w:color="auto"/>
              <w:bottom w:val="single" w:sz="4" w:space="0" w:color="auto"/>
            </w:tcBorders>
            <w:vAlign w:val="center"/>
          </w:tcPr>
          <w:p w14:paraId="511E6D50"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Compressor</w:t>
            </w:r>
          </w:p>
        </w:tc>
      </w:tr>
      <w:tr w:rsidR="004937CB" w:rsidRPr="00736511" w14:paraId="2F8655BF" w14:textId="77777777" w:rsidTr="0079573F">
        <w:tc>
          <w:tcPr>
            <w:tcW w:w="3686" w:type="dxa"/>
            <w:vAlign w:val="center"/>
          </w:tcPr>
          <w:p w14:paraId="1C0291D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Model</w:t>
            </w:r>
          </w:p>
        </w:tc>
        <w:tc>
          <w:tcPr>
            <w:tcW w:w="1823" w:type="dxa"/>
            <w:vAlign w:val="center"/>
          </w:tcPr>
          <w:p w14:paraId="29A2252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3280" w:type="dxa"/>
            <w:vAlign w:val="center"/>
          </w:tcPr>
          <w:p w14:paraId="4C77EB2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Copeland ZR28K3E-PFJ</w:t>
            </w:r>
          </w:p>
        </w:tc>
      </w:tr>
      <w:tr w:rsidR="004937CB" w:rsidRPr="00736511" w14:paraId="7E0D208E" w14:textId="77777777" w:rsidTr="0079573F">
        <w:tc>
          <w:tcPr>
            <w:tcW w:w="3686" w:type="dxa"/>
            <w:vAlign w:val="center"/>
          </w:tcPr>
          <w:p w14:paraId="4F945AE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Displacement @ 50 Hz</w:t>
            </w:r>
          </w:p>
        </w:tc>
        <w:tc>
          <w:tcPr>
            <w:tcW w:w="1823" w:type="dxa"/>
            <w:vAlign w:val="center"/>
          </w:tcPr>
          <w:p w14:paraId="09701395"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m³/h</w:t>
            </w:r>
          </w:p>
        </w:tc>
        <w:tc>
          <w:tcPr>
            <w:tcW w:w="3280" w:type="dxa"/>
            <w:vAlign w:val="center"/>
          </w:tcPr>
          <w:p w14:paraId="2BABEF6E"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6.83</w:t>
            </w:r>
          </w:p>
        </w:tc>
      </w:tr>
      <w:tr w:rsidR="004937CB" w:rsidRPr="00736511" w14:paraId="33808E79" w14:textId="77777777" w:rsidTr="0079573F">
        <w:tc>
          <w:tcPr>
            <w:tcW w:w="3686" w:type="dxa"/>
            <w:vAlign w:val="center"/>
          </w:tcPr>
          <w:p w14:paraId="58A6E05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Max. Internal Free Volume</w:t>
            </w:r>
          </w:p>
        </w:tc>
        <w:tc>
          <w:tcPr>
            <w:tcW w:w="1823" w:type="dxa"/>
            <w:vAlign w:val="center"/>
          </w:tcPr>
          <w:p w14:paraId="14FA6ED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L</w:t>
            </w:r>
          </w:p>
        </w:tc>
        <w:tc>
          <w:tcPr>
            <w:tcW w:w="3280" w:type="dxa"/>
            <w:vAlign w:val="center"/>
          </w:tcPr>
          <w:p w14:paraId="667BB94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2.90</w:t>
            </w:r>
          </w:p>
        </w:tc>
      </w:tr>
      <w:tr w:rsidR="004937CB" w:rsidRPr="00736511" w14:paraId="5918A796" w14:textId="77777777" w:rsidTr="0079573F">
        <w:tc>
          <w:tcPr>
            <w:tcW w:w="3686" w:type="dxa"/>
            <w:vAlign w:val="center"/>
          </w:tcPr>
          <w:p w14:paraId="65E68714"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Dimensions (L × W × H)</w:t>
            </w:r>
          </w:p>
        </w:tc>
        <w:tc>
          <w:tcPr>
            <w:tcW w:w="1823" w:type="dxa"/>
            <w:vAlign w:val="center"/>
          </w:tcPr>
          <w:p w14:paraId="57D9034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mm</w:t>
            </w:r>
          </w:p>
        </w:tc>
        <w:tc>
          <w:tcPr>
            <w:tcW w:w="3280" w:type="dxa"/>
            <w:vAlign w:val="center"/>
          </w:tcPr>
          <w:p w14:paraId="3B5F7BAE"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246 × 246 × 377</w:t>
            </w:r>
          </w:p>
        </w:tc>
      </w:tr>
      <w:tr w:rsidR="004937CB" w:rsidRPr="00736511" w14:paraId="01167F4A" w14:textId="77777777" w:rsidTr="0079573F">
        <w:tc>
          <w:tcPr>
            <w:tcW w:w="3686" w:type="dxa"/>
            <w:vAlign w:val="center"/>
          </w:tcPr>
          <w:p w14:paraId="21E21C7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Oil type</w:t>
            </w:r>
          </w:p>
        </w:tc>
        <w:tc>
          <w:tcPr>
            <w:tcW w:w="1823" w:type="dxa"/>
            <w:vAlign w:val="center"/>
          </w:tcPr>
          <w:p w14:paraId="7A6B5F3D"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3280" w:type="dxa"/>
            <w:vAlign w:val="center"/>
          </w:tcPr>
          <w:p w14:paraId="0431AF1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POE RL32-3MAF</w:t>
            </w:r>
          </w:p>
        </w:tc>
      </w:tr>
      <w:tr w:rsidR="004937CB" w:rsidRPr="00736511" w14:paraId="4490986B" w14:textId="77777777" w:rsidTr="0079573F">
        <w:tc>
          <w:tcPr>
            <w:tcW w:w="3686" w:type="dxa"/>
            <w:vAlign w:val="center"/>
          </w:tcPr>
          <w:p w14:paraId="571DF85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Oil quantity</w:t>
            </w:r>
          </w:p>
        </w:tc>
        <w:tc>
          <w:tcPr>
            <w:tcW w:w="1823" w:type="dxa"/>
            <w:vAlign w:val="center"/>
          </w:tcPr>
          <w:p w14:paraId="33CE411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L</w:t>
            </w:r>
          </w:p>
        </w:tc>
        <w:tc>
          <w:tcPr>
            <w:tcW w:w="3280" w:type="dxa"/>
            <w:vAlign w:val="center"/>
          </w:tcPr>
          <w:p w14:paraId="0AA3AF8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1.12</w:t>
            </w:r>
          </w:p>
        </w:tc>
      </w:tr>
      <w:tr w:rsidR="004937CB" w:rsidRPr="00736511" w14:paraId="04C81214" w14:textId="77777777" w:rsidTr="0079573F">
        <w:tc>
          <w:tcPr>
            <w:tcW w:w="3686" w:type="dxa"/>
            <w:vAlign w:val="center"/>
          </w:tcPr>
          <w:p w14:paraId="7A340F5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Heating capacity *</w:t>
            </w:r>
          </w:p>
        </w:tc>
        <w:tc>
          <w:tcPr>
            <w:tcW w:w="1823" w:type="dxa"/>
            <w:vAlign w:val="center"/>
          </w:tcPr>
          <w:p w14:paraId="3A3C9D7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kW</w:t>
            </w:r>
          </w:p>
        </w:tc>
        <w:tc>
          <w:tcPr>
            <w:tcW w:w="3280" w:type="dxa"/>
            <w:vAlign w:val="center"/>
          </w:tcPr>
          <w:p w14:paraId="4271048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4.83</w:t>
            </w:r>
          </w:p>
        </w:tc>
      </w:tr>
      <w:tr w:rsidR="004937CB" w:rsidRPr="00736511" w14:paraId="74F261D5" w14:textId="77777777" w:rsidTr="0079573F">
        <w:tc>
          <w:tcPr>
            <w:tcW w:w="3686" w:type="dxa"/>
            <w:vAlign w:val="center"/>
          </w:tcPr>
          <w:p w14:paraId="0A6A4AF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Input power *</w:t>
            </w:r>
          </w:p>
        </w:tc>
        <w:tc>
          <w:tcPr>
            <w:tcW w:w="1823" w:type="dxa"/>
            <w:vAlign w:val="center"/>
          </w:tcPr>
          <w:p w14:paraId="2ACB3E20"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kW</w:t>
            </w:r>
          </w:p>
        </w:tc>
        <w:tc>
          <w:tcPr>
            <w:tcW w:w="3280" w:type="dxa"/>
            <w:vAlign w:val="center"/>
          </w:tcPr>
          <w:p w14:paraId="521B1B4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1.38</w:t>
            </w:r>
          </w:p>
        </w:tc>
      </w:tr>
      <w:tr w:rsidR="004937CB" w:rsidRPr="00736511" w14:paraId="6E4E8C45" w14:textId="77777777" w:rsidTr="0079573F">
        <w:tc>
          <w:tcPr>
            <w:tcW w:w="3686" w:type="dxa"/>
            <w:vAlign w:val="center"/>
          </w:tcPr>
          <w:p w14:paraId="11A02FED" w14:textId="77777777" w:rsidR="004937CB" w:rsidRPr="00736511" w:rsidRDefault="004937CB" w:rsidP="002B4C38">
            <w:pPr>
              <w:pStyle w:val="MDPI42tablebody"/>
              <w:autoSpaceDE w:val="0"/>
              <w:autoSpaceDN w:val="0"/>
              <w:rPr>
                <w:rFonts w:ascii="Times New Roman" w:hAnsi="Times New Roman"/>
                <w:sz w:val="24"/>
                <w:szCs w:val="24"/>
              </w:rPr>
            </w:pPr>
            <m:oMath>
              <m:r>
                <w:rPr>
                  <w:rFonts w:ascii="Cambria Math" w:hAnsi="Cambria Math"/>
                  <w:sz w:val="24"/>
                  <w:szCs w:val="24"/>
                </w:rPr>
                <m:t>COP</m:t>
              </m:r>
            </m:oMath>
            <w:r w:rsidRPr="00736511">
              <w:rPr>
                <w:rFonts w:ascii="Times New Roman" w:hAnsi="Times New Roman"/>
                <w:sz w:val="24"/>
                <w:szCs w:val="24"/>
              </w:rPr>
              <w:t xml:space="preserve"> *</w:t>
            </w:r>
          </w:p>
        </w:tc>
        <w:tc>
          <w:tcPr>
            <w:tcW w:w="1823" w:type="dxa"/>
            <w:vAlign w:val="center"/>
          </w:tcPr>
          <w:p w14:paraId="495B6134"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3280" w:type="dxa"/>
            <w:vAlign w:val="center"/>
          </w:tcPr>
          <w:p w14:paraId="51ACD404"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2.57</w:t>
            </w:r>
          </w:p>
        </w:tc>
      </w:tr>
      <w:tr w:rsidR="004937CB" w:rsidRPr="00736511" w14:paraId="73BB432D" w14:textId="77777777" w:rsidTr="0079573F">
        <w:tc>
          <w:tcPr>
            <w:tcW w:w="3686" w:type="dxa"/>
            <w:tcBorders>
              <w:bottom w:val="single" w:sz="8" w:space="0" w:color="auto"/>
            </w:tcBorders>
            <w:vAlign w:val="center"/>
          </w:tcPr>
          <w:p w14:paraId="566825B5"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Mass flow rate *</w:t>
            </w:r>
          </w:p>
        </w:tc>
        <w:tc>
          <w:tcPr>
            <w:tcW w:w="1823" w:type="dxa"/>
            <w:tcBorders>
              <w:bottom w:val="single" w:sz="8" w:space="0" w:color="auto"/>
            </w:tcBorders>
            <w:vAlign w:val="center"/>
          </w:tcPr>
          <w:p w14:paraId="747B674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g/s</w:t>
            </w:r>
          </w:p>
        </w:tc>
        <w:tc>
          <w:tcPr>
            <w:tcW w:w="3280" w:type="dxa"/>
            <w:tcBorders>
              <w:bottom w:val="single" w:sz="8" w:space="0" w:color="auto"/>
            </w:tcBorders>
            <w:vAlign w:val="center"/>
          </w:tcPr>
          <w:p w14:paraId="3D36A095"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24.7</w:t>
            </w:r>
          </w:p>
        </w:tc>
      </w:tr>
    </w:tbl>
    <w:p w14:paraId="720D0763" w14:textId="77777777" w:rsidR="004937CB" w:rsidRPr="00163251" w:rsidRDefault="004937CB" w:rsidP="00E93E6E">
      <w:pPr>
        <w:pStyle w:val="MDPI43tablefooter"/>
        <w:spacing w:line="240" w:lineRule="auto"/>
        <w:ind w:left="0"/>
        <w:rPr>
          <w:rFonts w:ascii="Times New Roman" w:hAnsi="Times New Roman" w:cs="Times New Roman"/>
          <w:sz w:val="24"/>
          <w:szCs w:val="24"/>
        </w:rPr>
      </w:pPr>
      <w:r w:rsidRPr="00163251">
        <w:rPr>
          <w:rFonts w:ascii="Times New Roman" w:hAnsi="Times New Roman" w:cs="Times New Roman"/>
          <w:sz w:val="24"/>
          <w:szCs w:val="24"/>
        </w:rPr>
        <w:t xml:space="preserve">* Parameter obtained at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evap</m:t>
            </m:r>
          </m:sub>
        </m:sSub>
      </m:oMath>
      <w:r w:rsidRPr="00163251">
        <w:rPr>
          <w:rFonts w:ascii="Times New Roman" w:hAnsi="Times New Roman" w:cs="Times New Roman"/>
          <w:sz w:val="24"/>
          <w:szCs w:val="24"/>
        </w:rPr>
        <w:t xml:space="preserve"> = 0 °C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cond</m:t>
            </m:r>
          </m:sub>
        </m:sSub>
      </m:oMath>
      <w:r w:rsidRPr="00163251">
        <w:rPr>
          <w:rFonts w:ascii="Times New Roman" w:hAnsi="Times New Roman" w:cs="Times New Roman"/>
          <w:sz w:val="24"/>
          <w:szCs w:val="24"/>
        </w:rPr>
        <w:t xml:space="preserve"> = 50 °C,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SH</m:t>
            </m:r>
          </m:sub>
        </m:sSub>
      </m:oMath>
      <w:r w:rsidRPr="00163251">
        <w:rPr>
          <w:rFonts w:ascii="Times New Roman" w:hAnsi="Times New Roman" w:cs="Times New Roman"/>
          <w:sz w:val="24"/>
          <w:szCs w:val="24"/>
        </w:rPr>
        <w:t xml:space="preserve"> = 10 °C,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SC</m:t>
            </m:r>
          </m:sub>
        </m:sSub>
      </m:oMath>
      <w:r w:rsidRPr="00163251">
        <w:rPr>
          <w:rFonts w:ascii="Times New Roman" w:hAnsi="Times New Roman" w:cs="Times New Roman"/>
          <w:sz w:val="24"/>
          <w:szCs w:val="24"/>
        </w:rPr>
        <w:t xml:space="preserve"> = 5 °C.</w:t>
      </w:r>
    </w:p>
    <w:p w14:paraId="36C0802A" w14:textId="77777777" w:rsidR="00C2536B" w:rsidRPr="00534D90" w:rsidRDefault="00C2536B" w:rsidP="00087B2B">
      <w:pPr>
        <w:pStyle w:val="MDPI41tablecaption"/>
        <w:spacing w:before="0" w:after="0" w:line="240" w:lineRule="auto"/>
        <w:ind w:left="0"/>
        <w:rPr>
          <w:rFonts w:ascii="Times New Roman" w:hAnsi="Times New Roman" w:cs="Times New Roman"/>
          <w:b/>
          <w:sz w:val="28"/>
          <w:szCs w:val="28"/>
        </w:rPr>
      </w:pPr>
    </w:p>
    <w:p w14:paraId="78E14C7C" w14:textId="165CD0CA" w:rsidR="004937CB" w:rsidRPr="00534D90" w:rsidRDefault="004937CB" w:rsidP="006650F4">
      <w:pPr>
        <w:pStyle w:val="MDPI41tablecaption"/>
        <w:spacing w:before="0" w:after="0" w:line="240" w:lineRule="auto"/>
        <w:ind w:left="0"/>
        <w:rPr>
          <w:rFonts w:ascii="Times New Roman" w:eastAsia="Calibri" w:hAnsi="Times New Roman" w:cs="Times New Roman"/>
          <w:sz w:val="28"/>
          <w:szCs w:val="28"/>
        </w:rPr>
      </w:pPr>
      <w:r w:rsidRPr="00534D90">
        <w:rPr>
          <w:rFonts w:ascii="Times New Roman" w:hAnsi="Times New Roman" w:cs="Times New Roman"/>
          <w:bCs/>
          <w:sz w:val="28"/>
          <w:szCs w:val="28"/>
        </w:rPr>
        <w:t>Table 2</w:t>
      </w:r>
      <w:r w:rsidR="00184E97" w:rsidRPr="00534D90">
        <w:rPr>
          <w:rFonts w:ascii="Times New Roman" w:hAnsi="Times New Roman" w:cs="Times New Roman"/>
          <w:bCs/>
          <w:sz w:val="28"/>
          <w:szCs w:val="28"/>
        </w:rPr>
        <w:t xml:space="preserve"> –</w:t>
      </w:r>
      <w:r w:rsidRPr="00534D90">
        <w:rPr>
          <w:rFonts w:ascii="Times New Roman" w:hAnsi="Times New Roman" w:cs="Times New Roman"/>
          <w:bCs/>
          <w:sz w:val="28"/>
          <w:szCs w:val="28"/>
        </w:rPr>
        <w:t xml:space="preserve"> </w:t>
      </w:r>
      <w:r w:rsidR="00DC006C" w:rsidRPr="00534D90">
        <w:rPr>
          <w:rFonts w:ascii="Times New Roman" w:hAnsi="Times New Roman" w:cs="Times New Roman"/>
          <w:bCs/>
          <w:sz w:val="28"/>
          <w:szCs w:val="28"/>
        </w:rPr>
        <w:t>Expansion device specifications provided by the manufacturer</w:t>
      </w:r>
      <w:r w:rsidR="00653D60" w:rsidRPr="00534D90">
        <w:rPr>
          <w:rFonts w:ascii="Times New Roman" w:hAnsi="Times New Roman" w:cs="Times New Roman"/>
          <w:bCs/>
          <w:sz w:val="28"/>
          <w:szCs w:val="28"/>
        </w:rPr>
        <w:t xml:space="preserve"> </w:t>
      </w:r>
      <w:r w:rsidR="00CE4067" w:rsidRPr="00CE4067">
        <w:rPr>
          <w:rFonts w:ascii="Times New Roman" w:hAnsi="Times New Roman" w:cs="Times New Roman"/>
          <w:sz w:val="28"/>
        </w:rPr>
        <w:t>[13]</w:t>
      </w:r>
    </w:p>
    <w:p w14:paraId="60D54D5E" w14:textId="77777777" w:rsidR="00337B9A" w:rsidRPr="00534D90" w:rsidRDefault="00337B9A" w:rsidP="006650F4">
      <w:pPr>
        <w:pStyle w:val="MDPI41tablecaption"/>
        <w:spacing w:before="0" w:after="0" w:line="240" w:lineRule="auto"/>
        <w:ind w:left="0"/>
        <w:rPr>
          <w:rFonts w:ascii="Times New Roman" w:eastAsia="Calibri" w:hAnsi="Times New Roman" w:cs="Times New Roman"/>
          <w:sz w:val="28"/>
          <w:szCs w:val="28"/>
        </w:rPr>
      </w:pPr>
    </w:p>
    <w:tbl>
      <w:tblPr>
        <w:tblStyle w:val="TableGrid"/>
        <w:tblW w:w="8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1559"/>
        <w:gridCol w:w="2565"/>
      </w:tblGrid>
      <w:tr w:rsidR="004937CB" w:rsidRPr="00736511" w14:paraId="0D7A57EE" w14:textId="77777777" w:rsidTr="00EE6B1B">
        <w:tc>
          <w:tcPr>
            <w:tcW w:w="4678" w:type="dxa"/>
            <w:tcBorders>
              <w:top w:val="single" w:sz="8" w:space="0" w:color="auto"/>
              <w:bottom w:val="single" w:sz="4" w:space="0" w:color="auto"/>
            </w:tcBorders>
            <w:vAlign w:val="center"/>
          </w:tcPr>
          <w:p w14:paraId="7640240F" w14:textId="77777777" w:rsidR="004937CB" w:rsidRPr="00736511" w:rsidRDefault="004937CB" w:rsidP="002B4C38">
            <w:pPr>
              <w:pStyle w:val="MDPI42tablebody"/>
              <w:autoSpaceDE w:val="0"/>
              <w:autoSpaceDN w:val="0"/>
              <w:rPr>
                <w:rFonts w:ascii="Times New Roman" w:hAnsi="Times New Roman"/>
                <w:bCs/>
                <w:sz w:val="24"/>
                <w:szCs w:val="24"/>
              </w:rPr>
            </w:pPr>
            <w:r w:rsidRPr="00736511">
              <w:rPr>
                <w:rFonts w:ascii="Times New Roman" w:hAnsi="Times New Roman"/>
                <w:bCs/>
                <w:sz w:val="24"/>
                <w:szCs w:val="24"/>
              </w:rPr>
              <w:t>Parameter</w:t>
            </w:r>
          </w:p>
        </w:tc>
        <w:tc>
          <w:tcPr>
            <w:tcW w:w="1559" w:type="dxa"/>
            <w:tcBorders>
              <w:top w:val="single" w:sz="8" w:space="0" w:color="auto"/>
              <w:bottom w:val="single" w:sz="4" w:space="0" w:color="auto"/>
            </w:tcBorders>
            <w:vAlign w:val="center"/>
          </w:tcPr>
          <w:p w14:paraId="15B44CC3" w14:textId="77777777" w:rsidR="004937CB" w:rsidRPr="00736511" w:rsidRDefault="004937CB" w:rsidP="002B4C38">
            <w:pPr>
              <w:pStyle w:val="MDPI42tablebody"/>
              <w:autoSpaceDE w:val="0"/>
              <w:autoSpaceDN w:val="0"/>
              <w:rPr>
                <w:rFonts w:ascii="Times New Roman" w:hAnsi="Times New Roman"/>
                <w:bCs/>
                <w:sz w:val="24"/>
                <w:szCs w:val="24"/>
              </w:rPr>
            </w:pPr>
            <w:r w:rsidRPr="00736511">
              <w:rPr>
                <w:rFonts w:ascii="Times New Roman" w:hAnsi="Times New Roman"/>
                <w:bCs/>
                <w:sz w:val="24"/>
                <w:szCs w:val="24"/>
              </w:rPr>
              <w:t>Unit</w:t>
            </w:r>
          </w:p>
        </w:tc>
        <w:tc>
          <w:tcPr>
            <w:tcW w:w="2565" w:type="dxa"/>
            <w:tcBorders>
              <w:top w:val="single" w:sz="8" w:space="0" w:color="auto"/>
              <w:bottom w:val="single" w:sz="4" w:space="0" w:color="auto"/>
            </w:tcBorders>
            <w:vAlign w:val="center"/>
          </w:tcPr>
          <w:p w14:paraId="40F18B50" w14:textId="77777777" w:rsidR="004937CB" w:rsidRPr="00736511" w:rsidRDefault="004937CB" w:rsidP="002B4C38">
            <w:pPr>
              <w:pStyle w:val="MDPI42tablebody"/>
              <w:autoSpaceDE w:val="0"/>
              <w:autoSpaceDN w:val="0"/>
              <w:rPr>
                <w:rFonts w:ascii="Times New Roman" w:hAnsi="Times New Roman"/>
                <w:bCs/>
                <w:sz w:val="24"/>
                <w:szCs w:val="24"/>
              </w:rPr>
            </w:pPr>
            <w:r w:rsidRPr="00736511">
              <w:rPr>
                <w:rFonts w:ascii="Times New Roman" w:hAnsi="Times New Roman"/>
                <w:bCs/>
                <w:sz w:val="24"/>
                <w:szCs w:val="24"/>
              </w:rPr>
              <w:t>TEV</w:t>
            </w:r>
          </w:p>
        </w:tc>
      </w:tr>
      <w:tr w:rsidR="004937CB" w:rsidRPr="00736511" w14:paraId="651B1853" w14:textId="77777777" w:rsidTr="00EE6B1B">
        <w:tc>
          <w:tcPr>
            <w:tcW w:w="4678" w:type="dxa"/>
            <w:tcBorders>
              <w:top w:val="single" w:sz="4" w:space="0" w:color="auto"/>
            </w:tcBorders>
            <w:vAlign w:val="center"/>
          </w:tcPr>
          <w:p w14:paraId="298BED1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Model</w:t>
            </w:r>
          </w:p>
        </w:tc>
        <w:tc>
          <w:tcPr>
            <w:tcW w:w="1559" w:type="dxa"/>
            <w:tcBorders>
              <w:top w:val="single" w:sz="4" w:space="0" w:color="auto"/>
            </w:tcBorders>
            <w:vAlign w:val="center"/>
          </w:tcPr>
          <w:p w14:paraId="7813B54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2565" w:type="dxa"/>
            <w:tcBorders>
              <w:top w:val="single" w:sz="4" w:space="0" w:color="auto"/>
            </w:tcBorders>
            <w:vAlign w:val="center"/>
          </w:tcPr>
          <w:p w14:paraId="271ED69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Danfoss T2–4</w:t>
            </w:r>
          </w:p>
        </w:tc>
      </w:tr>
      <w:tr w:rsidR="004937CB" w:rsidRPr="00736511" w14:paraId="0F31C69E" w14:textId="77777777" w:rsidTr="00EE6B1B">
        <w:tc>
          <w:tcPr>
            <w:tcW w:w="4678" w:type="dxa"/>
            <w:vAlign w:val="center"/>
          </w:tcPr>
          <w:p w14:paraId="5B810E34"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Maximum evaporating temperature</w:t>
            </w:r>
          </w:p>
        </w:tc>
        <w:tc>
          <w:tcPr>
            <w:tcW w:w="1559" w:type="dxa"/>
            <w:vAlign w:val="center"/>
          </w:tcPr>
          <w:p w14:paraId="010AC9D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w:t>
            </w:r>
          </w:p>
        </w:tc>
        <w:tc>
          <w:tcPr>
            <w:tcW w:w="2565" w:type="dxa"/>
            <w:vAlign w:val="center"/>
          </w:tcPr>
          <w:p w14:paraId="15EF0F7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15</w:t>
            </w:r>
          </w:p>
        </w:tc>
      </w:tr>
      <w:tr w:rsidR="004937CB" w:rsidRPr="00736511" w14:paraId="5D5FEACB" w14:textId="77777777" w:rsidTr="00EE6B1B">
        <w:tc>
          <w:tcPr>
            <w:tcW w:w="4678" w:type="dxa"/>
            <w:vAlign w:val="center"/>
          </w:tcPr>
          <w:p w14:paraId="039D4DB8"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Minimum evaporating temperature</w:t>
            </w:r>
          </w:p>
        </w:tc>
        <w:tc>
          <w:tcPr>
            <w:tcW w:w="1559" w:type="dxa"/>
            <w:vAlign w:val="center"/>
          </w:tcPr>
          <w:p w14:paraId="44BB2B0D"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w:t>
            </w:r>
          </w:p>
        </w:tc>
        <w:tc>
          <w:tcPr>
            <w:tcW w:w="2565" w:type="dxa"/>
            <w:vAlign w:val="center"/>
          </w:tcPr>
          <w:p w14:paraId="5B6F717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−45</w:t>
            </w:r>
          </w:p>
        </w:tc>
      </w:tr>
      <w:tr w:rsidR="004937CB" w:rsidRPr="00736511" w14:paraId="326B61CA" w14:textId="77777777" w:rsidTr="00EE6B1B">
        <w:tc>
          <w:tcPr>
            <w:tcW w:w="4678" w:type="dxa"/>
            <w:vAlign w:val="center"/>
          </w:tcPr>
          <w:p w14:paraId="43BF596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Max. working pressure</w:t>
            </w:r>
          </w:p>
        </w:tc>
        <w:tc>
          <w:tcPr>
            <w:tcW w:w="1559" w:type="dxa"/>
            <w:vAlign w:val="center"/>
          </w:tcPr>
          <w:p w14:paraId="1ED6386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kPa</w:t>
            </w:r>
          </w:p>
        </w:tc>
        <w:tc>
          <w:tcPr>
            <w:tcW w:w="2565" w:type="dxa"/>
            <w:vAlign w:val="center"/>
          </w:tcPr>
          <w:p w14:paraId="1B3DF1A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3400</w:t>
            </w:r>
          </w:p>
        </w:tc>
      </w:tr>
      <w:tr w:rsidR="004937CB" w:rsidRPr="00736511" w14:paraId="094B1A6A" w14:textId="77777777" w:rsidTr="00EE6B1B">
        <w:tc>
          <w:tcPr>
            <w:tcW w:w="4678" w:type="dxa"/>
            <w:vAlign w:val="center"/>
          </w:tcPr>
          <w:p w14:paraId="5C9353F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Pressure drop *</w:t>
            </w:r>
          </w:p>
        </w:tc>
        <w:tc>
          <w:tcPr>
            <w:tcW w:w="1559" w:type="dxa"/>
            <w:vAlign w:val="center"/>
          </w:tcPr>
          <w:p w14:paraId="1B09969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kPa</w:t>
            </w:r>
          </w:p>
        </w:tc>
        <w:tc>
          <w:tcPr>
            <w:tcW w:w="2565" w:type="dxa"/>
            <w:vAlign w:val="center"/>
          </w:tcPr>
          <w:p w14:paraId="59E38AA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1024</w:t>
            </w:r>
          </w:p>
        </w:tc>
      </w:tr>
      <w:tr w:rsidR="004937CB" w:rsidRPr="00736511" w14:paraId="6840078A" w14:textId="77777777" w:rsidTr="00EE6B1B">
        <w:tc>
          <w:tcPr>
            <w:tcW w:w="4678" w:type="dxa"/>
            <w:vAlign w:val="center"/>
          </w:tcPr>
          <w:p w14:paraId="2140FDA5"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Nominal capacity *</w:t>
            </w:r>
          </w:p>
        </w:tc>
        <w:tc>
          <w:tcPr>
            <w:tcW w:w="1559" w:type="dxa"/>
            <w:vAlign w:val="center"/>
          </w:tcPr>
          <w:p w14:paraId="554F721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kW</w:t>
            </w:r>
          </w:p>
        </w:tc>
        <w:tc>
          <w:tcPr>
            <w:tcW w:w="2565" w:type="dxa"/>
            <w:vAlign w:val="center"/>
          </w:tcPr>
          <w:p w14:paraId="63D7C8D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6.4</w:t>
            </w:r>
          </w:p>
        </w:tc>
      </w:tr>
      <w:tr w:rsidR="004937CB" w:rsidRPr="00736511" w14:paraId="094961B1" w14:textId="77777777" w:rsidTr="00EE6B1B">
        <w:tc>
          <w:tcPr>
            <w:tcW w:w="4678" w:type="dxa"/>
            <w:tcBorders>
              <w:bottom w:val="single" w:sz="8" w:space="0" w:color="auto"/>
            </w:tcBorders>
            <w:vAlign w:val="center"/>
          </w:tcPr>
          <w:p w14:paraId="7B6E1E8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Min. capacity *</w:t>
            </w:r>
          </w:p>
        </w:tc>
        <w:tc>
          <w:tcPr>
            <w:tcW w:w="1559" w:type="dxa"/>
            <w:tcBorders>
              <w:bottom w:val="single" w:sz="8" w:space="0" w:color="auto"/>
            </w:tcBorders>
            <w:vAlign w:val="center"/>
          </w:tcPr>
          <w:p w14:paraId="4A95583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kW</w:t>
            </w:r>
          </w:p>
        </w:tc>
        <w:tc>
          <w:tcPr>
            <w:tcW w:w="2565" w:type="dxa"/>
            <w:tcBorders>
              <w:bottom w:val="single" w:sz="8" w:space="0" w:color="auto"/>
            </w:tcBorders>
            <w:vAlign w:val="center"/>
          </w:tcPr>
          <w:p w14:paraId="5E65FA8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1.6</w:t>
            </w:r>
          </w:p>
        </w:tc>
      </w:tr>
    </w:tbl>
    <w:p w14:paraId="5F3589CF" w14:textId="77777777" w:rsidR="004937CB" w:rsidRPr="00163251" w:rsidRDefault="004937CB" w:rsidP="00E93E6E">
      <w:pPr>
        <w:pStyle w:val="MDPI43tablefooter"/>
        <w:spacing w:line="240" w:lineRule="auto"/>
        <w:ind w:left="0"/>
        <w:rPr>
          <w:rFonts w:ascii="Times New Roman" w:hAnsi="Times New Roman" w:cs="Times New Roman"/>
          <w:sz w:val="24"/>
          <w:szCs w:val="24"/>
        </w:rPr>
      </w:pPr>
      <w:r w:rsidRPr="00163251">
        <w:rPr>
          <w:rFonts w:ascii="Times New Roman" w:hAnsi="Times New Roman" w:cs="Times New Roman"/>
          <w:sz w:val="24"/>
          <w:szCs w:val="24"/>
        </w:rPr>
        <w:t xml:space="preserve">* Parameters obtained at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evap</m:t>
            </m:r>
          </m:sub>
        </m:sSub>
      </m:oMath>
      <w:r w:rsidRPr="00163251">
        <w:rPr>
          <w:rFonts w:ascii="Times New Roman" w:hAnsi="Times New Roman" w:cs="Times New Roman"/>
          <w:sz w:val="24"/>
          <w:szCs w:val="24"/>
        </w:rPr>
        <w:t xml:space="preserve"> = 0 °C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cond</m:t>
            </m:r>
          </m:sub>
        </m:sSub>
      </m:oMath>
      <w:r w:rsidRPr="00163251">
        <w:rPr>
          <w:rFonts w:ascii="Times New Roman" w:hAnsi="Times New Roman" w:cs="Times New Roman"/>
          <w:sz w:val="24"/>
          <w:szCs w:val="24"/>
        </w:rPr>
        <w:t xml:space="preserve">= 50 °C,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SH</m:t>
            </m:r>
          </m:sub>
        </m:sSub>
      </m:oMath>
      <w:r w:rsidRPr="00163251">
        <w:rPr>
          <w:rFonts w:ascii="Times New Roman" w:hAnsi="Times New Roman" w:cs="Times New Roman"/>
          <w:sz w:val="24"/>
          <w:szCs w:val="24"/>
        </w:rPr>
        <w:t xml:space="preserve"> = 10 °C,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SC</m:t>
            </m:r>
          </m:sub>
        </m:sSub>
      </m:oMath>
      <w:r w:rsidRPr="00163251">
        <w:rPr>
          <w:rFonts w:ascii="Times New Roman" w:hAnsi="Times New Roman" w:cs="Times New Roman"/>
          <w:sz w:val="24"/>
          <w:szCs w:val="24"/>
        </w:rPr>
        <w:t xml:space="preserve"> = 5 °C.</w:t>
      </w:r>
    </w:p>
    <w:p w14:paraId="08D0A9D8" w14:textId="77777777" w:rsidR="003A7DBD" w:rsidRPr="00534D90" w:rsidRDefault="003A7DBD" w:rsidP="0060024A">
      <w:pPr>
        <w:pStyle w:val="MDPI41tablecaption"/>
        <w:spacing w:before="0" w:after="0" w:line="240" w:lineRule="auto"/>
        <w:ind w:left="0"/>
        <w:rPr>
          <w:rFonts w:ascii="Times New Roman" w:hAnsi="Times New Roman" w:cs="Times New Roman"/>
          <w:b/>
          <w:sz w:val="28"/>
          <w:szCs w:val="28"/>
        </w:rPr>
      </w:pPr>
    </w:p>
    <w:p w14:paraId="23F4A11E" w14:textId="648EFA36" w:rsidR="004937CB" w:rsidRPr="00534D90" w:rsidRDefault="004937CB" w:rsidP="00440EB6">
      <w:pPr>
        <w:pStyle w:val="MDPI41tablecaption"/>
        <w:spacing w:before="0" w:after="0" w:line="240" w:lineRule="auto"/>
        <w:ind w:left="0"/>
        <w:rPr>
          <w:rFonts w:ascii="Times New Roman" w:eastAsia="Calibri" w:hAnsi="Times New Roman" w:cs="Times New Roman"/>
          <w:sz w:val="28"/>
          <w:szCs w:val="28"/>
        </w:rPr>
      </w:pPr>
      <w:r w:rsidRPr="00534D90">
        <w:rPr>
          <w:rFonts w:ascii="Times New Roman" w:hAnsi="Times New Roman" w:cs="Times New Roman"/>
          <w:bCs/>
          <w:sz w:val="28"/>
          <w:szCs w:val="28"/>
        </w:rPr>
        <w:t>Table 3</w:t>
      </w:r>
      <w:r w:rsidR="003E0A31" w:rsidRPr="00534D90">
        <w:rPr>
          <w:rFonts w:ascii="Times New Roman" w:hAnsi="Times New Roman" w:cs="Times New Roman"/>
          <w:bCs/>
          <w:sz w:val="28"/>
          <w:szCs w:val="28"/>
        </w:rPr>
        <w:t xml:space="preserve"> –</w:t>
      </w:r>
      <w:r w:rsidRPr="00534D90">
        <w:rPr>
          <w:rFonts w:ascii="Times New Roman" w:hAnsi="Times New Roman" w:cs="Times New Roman"/>
          <w:b/>
          <w:sz w:val="28"/>
          <w:szCs w:val="28"/>
        </w:rPr>
        <w:t xml:space="preserve"> </w:t>
      </w:r>
      <w:r w:rsidR="00DB510D" w:rsidRPr="00534D90">
        <w:rPr>
          <w:rFonts w:ascii="Times New Roman" w:eastAsia="Calibri" w:hAnsi="Times New Roman" w:cs="Times New Roman"/>
          <w:sz w:val="28"/>
          <w:szCs w:val="28"/>
        </w:rPr>
        <w:t>Heat exchanger specifications provided by the manufacturer</w:t>
      </w:r>
      <w:r w:rsidR="00653D60" w:rsidRPr="00534D90">
        <w:rPr>
          <w:rFonts w:ascii="Times New Roman" w:eastAsia="Calibri" w:hAnsi="Times New Roman" w:cs="Times New Roman"/>
          <w:sz w:val="28"/>
          <w:szCs w:val="28"/>
        </w:rPr>
        <w:t xml:space="preserve"> </w:t>
      </w:r>
      <w:r w:rsidR="00CE4067" w:rsidRPr="00CE4067">
        <w:rPr>
          <w:rFonts w:ascii="Times New Roman" w:hAnsi="Times New Roman" w:cs="Times New Roman"/>
          <w:sz w:val="28"/>
        </w:rPr>
        <w:t>[13]</w:t>
      </w:r>
    </w:p>
    <w:p w14:paraId="47F087D6" w14:textId="77777777" w:rsidR="003E0A31" w:rsidRPr="00534D90" w:rsidRDefault="003E0A31" w:rsidP="00440EB6">
      <w:pPr>
        <w:pStyle w:val="MDPI41tablecaption"/>
        <w:spacing w:before="0" w:after="0" w:line="240" w:lineRule="auto"/>
        <w:ind w:left="0"/>
        <w:rPr>
          <w:rFonts w:ascii="Times New Roman" w:hAnsi="Times New Roman" w:cs="Times New Roman"/>
          <w:sz w:val="28"/>
          <w:szCs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1417"/>
        <w:gridCol w:w="1276"/>
        <w:gridCol w:w="1276"/>
        <w:gridCol w:w="1276"/>
        <w:gridCol w:w="1275"/>
      </w:tblGrid>
      <w:tr w:rsidR="004937CB" w:rsidRPr="00736511" w14:paraId="2D16AC91" w14:textId="77777777" w:rsidTr="0032471D">
        <w:tc>
          <w:tcPr>
            <w:tcW w:w="3119" w:type="dxa"/>
            <w:tcBorders>
              <w:top w:val="single" w:sz="8" w:space="0" w:color="auto"/>
              <w:bottom w:val="single" w:sz="4" w:space="0" w:color="auto"/>
            </w:tcBorders>
            <w:vAlign w:val="center"/>
          </w:tcPr>
          <w:p w14:paraId="7AD5CA58"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Parameter</w:t>
            </w:r>
          </w:p>
        </w:tc>
        <w:tc>
          <w:tcPr>
            <w:tcW w:w="1417" w:type="dxa"/>
            <w:tcBorders>
              <w:top w:val="single" w:sz="8" w:space="0" w:color="auto"/>
              <w:bottom w:val="single" w:sz="4" w:space="0" w:color="auto"/>
            </w:tcBorders>
            <w:vAlign w:val="center"/>
          </w:tcPr>
          <w:p w14:paraId="76C098FD"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Unit</w:t>
            </w:r>
          </w:p>
        </w:tc>
        <w:tc>
          <w:tcPr>
            <w:tcW w:w="2552" w:type="dxa"/>
            <w:gridSpan w:val="2"/>
            <w:tcBorders>
              <w:top w:val="single" w:sz="8" w:space="0" w:color="auto"/>
              <w:bottom w:val="single" w:sz="4" w:space="0" w:color="auto"/>
            </w:tcBorders>
            <w:vAlign w:val="center"/>
          </w:tcPr>
          <w:p w14:paraId="55BA0809"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Evaporator</w:t>
            </w:r>
          </w:p>
        </w:tc>
        <w:tc>
          <w:tcPr>
            <w:tcW w:w="2551" w:type="dxa"/>
            <w:gridSpan w:val="2"/>
            <w:tcBorders>
              <w:top w:val="single" w:sz="8" w:space="0" w:color="auto"/>
              <w:bottom w:val="single" w:sz="4" w:space="0" w:color="auto"/>
            </w:tcBorders>
            <w:vAlign w:val="center"/>
          </w:tcPr>
          <w:p w14:paraId="5CD33149"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Condenser</w:t>
            </w:r>
          </w:p>
        </w:tc>
      </w:tr>
      <w:tr w:rsidR="004937CB" w:rsidRPr="00736511" w14:paraId="78019BB2" w14:textId="77777777" w:rsidTr="0032471D">
        <w:tc>
          <w:tcPr>
            <w:tcW w:w="3119" w:type="dxa"/>
            <w:tcBorders>
              <w:top w:val="single" w:sz="4" w:space="0" w:color="auto"/>
            </w:tcBorders>
            <w:vAlign w:val="center"/>
          </w:tcPr>
          <w:p w14:paraId="59E6F17E"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Model</w:t>
            </w:r>
          </w:p>
        </w:tc>
        <w:tc>
          <w:tcPr>
            <w:tcW w:w="1417" w:type="dxa"/>
            <w:tcBorders>
              <w:top w:val="single" w:sz="4" w:space="0" w:color="auto"/>
            </w:tcBorders>
            <w:vAlign w:val="center"/>
          </w:tcPr>
          <w:p w14:paraId="0BCB5F2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2552" w:type="dxa"/>
            <w:gridSpan w:val="2"/>
            <w:tcBorders>
              <w:top w:val="single" w:sz="4" w:space="0" w:color="auto"/>
            </w:tcBorders>
            <w:vAlign w:val="center"/>
          </w:tcPr>
          <w:p w14:paraId="140EB9C8"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B3-027-20-H</w:t>
            </w:r>
          </w:p>
        </w:tc>
        <w:tc>
          <w:tcPr>
            <w:tcW w:w="2551" w:type="dxa"/>
            <w:gridSpan w:val="2"/>
            <w:tcBorders>
              <w:top w:val="single" w:sz="4" w:space="0" w:color="auto"/>
            </w:tcBorders>
            <w:vAlign w:val="center"/>
          </w:tcPr>
          <w:p w14:paraId="13F9FA3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B3-027-30-H</w:t>
            </w:r>
          </w:p>
        </w:tc>
      </w:tr>
      <w:tr w:rsidR="004937CB" w:rsidRPr="00736511" w14:paraId="333D8233" w14:textId="77777777" w:rsidTr="0032471D">
        <w:tc>
          <w:tcPr>
            <w:tcW w:w="3119" w:type="dxa"/>
            <w:vAlign w:val="center"/>
          </w:tcPr>
          <w:p w14:paraId="70BEFBF0"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Heat transfer area</w:t>
            </w:r>
          </w:p>
        </w:tc>
        <w:tc>
          <w:tcPr>
            <w:tcW w:w="1417" w:type="dxa"/>
            <w:vAlign w:val="center"/>
          </w:tcPr>
          <w:p w14:paraId="69D42530"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w:t>
            </w:r>
            <w:r w:rsidRPr="00736511">
              <w:rPr>
                <w:rFonts w:ascii="Times New Roman" w:hAnsi="Times New Roman"/>
                <w:sz w:val="24"/>
                <w:szCs w:val="24"/>
                <w:vertAlign w:val="superscript"/>
              </w:rPr>
              <w:t>2</w:t>
            </w:r>
          </w:p>
        </w:tc>
        <w:tc>
          <w:tcPr>
            <w:tcW w:w="2552" w:type="dxa"/>
            <w:gridSpan w:val="2"/>
            <w:vAlign w:val="center"/>
          </w:tcPr>
          <w:p w14:paraId="0AA39E2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0.468</w:t>
            </w:r>
          </w:p>
        </w:tc>
        <w:tc>
          <w:tcPr>
            <w:tcW w:w="2551" w:type="dxa"/>
            <w:gridSpan w:val="2"/>
            <w:vAlign w:val="center"/>
          </w:tcPr>
          <w:p w14:paraId="41F6C70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0.728</w:t>
            </w:r>
          </w:p>
        </w:tc>
      </w:tr>
      <w:tr w:rsidR="004937CB" w:rsidRPr="00736511" w14:paraId="36E09979" w14:textId="77777777" w:rsidTr="0032471D">
        <w:tc>
          <w:tcPr>
            <w:tcW w:w="3119" w:type="dxa"/>
            <w:vAlign w:val="center"/>
          </w:tcPr>
          <w:p w14:paraId="59B8BCA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Dimensions (L × W × H)</w:t>
            </w:r>
          </w:p>
        </w:tc>
        <w:tc>
          <w:tcPr>
            <w:tcW w:w="1417" w:type="dxa"/>
            <w:vAlign w:val="center"/>
          </w:tcPr>
          <w:p w14:paraId="1F29987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mm</w:t>
            </w:r>
          </w:p>
        </w:tc>
        <w:tc>
          <w:tcPr>
            <w:tcW w:w="2552" w:type="dxa"/>
            <w:gridSpan w:val="2"/>
            <w:vAlign w:val="center"/>
          </w:tcPr>
          <w:p w14:paraId="19CA487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111 × 54 × 311</w:t>
            </w:r>
          </w:p>
        </w:tc>
        <w:tc>
          <w:tcPr>
            <w:tcW w:w="2551" w:type="dxa"/>
            <w:gridSpan w:val="2"/>
            <w:vAlign w:val="center"/>
          </w:tcPr>
          <w:p w14:paraId="004A20F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111 × 81 × 311</w:t>
            </w:r>
          </w:p>
        </w:tc>
      </w:tr>
      <w:tr w:rsidR="004937CB" w:rsidRPr="00736511" w14:paraId="407ED89B" w14:textId="77777777" w:rsidTr="0032471D">
        <w:tc>
          <w:tcPr>
            <w:tcW w:w="3119" w:type="dxa"/>
            <w:vAlign w:val="center"/>
          </w:tcPr>
          <w:p w14:paraId="616C91B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Weight</w:t>
            </w:r>
          </w:p>
        </w:tc>
        <w:tc>
          <w:tcPr>
            <w:tcW w:w="1417" w:type="dxa"/>
            <w:vAlign w:val="center"/>
          </w:tcPr>
          <w:p w14:paraId="1D1E409E"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kg</w:t>
            </w:r>
          </w:p>
        </w:tc>
        <w:tc>
          <w:tcPr>
            <w:tcW w:w="2552" w:type="dxa"/>
            <w:gridSpan w:val="2"/>
            <w:vAlign w:val="center"/>
          </w:tcPr>
          <w:p w14:paraId="2CA1B6E8"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3.8</w:t>
            </w:r>
          </w:p>
        </w:tc>
        <w:tc>
          <w:tcPr>
            <w:tcW w:w="2551" w:type="dxa"/>
            <w:gridSpan w:val="2"/>
            <w:vAlign w:val="center"/>
          </w:tcPr>
          <w:p w14:paraId="52F29D0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5.1</w:t>
            </w:r>
          </w:p>
        </w:tc>
      </w:tr>
      <w:tr w:rsidR="004937CB" w:rsidRPr="00736511" w14:paraId="67D8172C" w14:textId="77777777" w:rsidTr="0032471D">
        <w:tc>
          <w:tcPr>
            <w:tcW w:w="3119" w:type="dxa"/>
            <w:vAlign w:val="center"/>
          </w:tcPr>
          <w:p w14:paraId="5D487B9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Material</w:t>
            </w:r>
          </w:p>
        </w:tc>
        <w:tc>
          <w:tcPr>
            <w:tcW w:w="1417" w:type="dxa"/>
            <w:vAlign w:val="center"/>
          </w:tcPr>
          <w:p w14:paraId="40BA1C0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2552" w:type="dxa"/>
            <w:gridSpan w:val="2"/>
            <w:vAlign w:val="center"/>
          </w:tcPr>
          <w:p w14:paraId="3ED33AE0"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AISI 316L</w:t>
            </w:r>
          </w:p>
        </w:tc>
        <w:tc>
          <w:tcPr>
            <w:tcW w:w="2551" w:type="dxa"/>
            <w:gridSpan w:val="2"/>
            <w:vAlign w:val="center"/>
          </w:tcPr>
          <w:p w14:paraId="48866B88"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AISI 316L</w:t>
            </w:r>
          </w:p>
        </w:tc>
      </w:tr>
      <w:tr w:rsidR="004937CB" w:rsidRPr="00736511" w14:paraId="7123CE29" w14:textId="77777777" w:rsidTr="0032471D">
        <w:tc>
          <w:tcPr>
            <w:tcW w:w="3119" w:type="dxa"/>
            <w:vAlign w:val="center"/>
          </w:tcPr>
          <w:p w14:paraId="67FDD9D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Flow arrangement</w:t>
            </w:r>
          </w:p>
        </w:tc>
        <w:tc>
          <w:tcPr>
            <w:tcW w:w="1417" w:type="dxa"/>
            <w:vAlign w:val="center"/>
          </w:tcPr>
          <w:p w14:paraId="109BB5D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2552" w:type="dxa"/>
            <w:gridSpan w:val="2"/>
            <w:vAlign w:val="center"/>
          </w:tcPr>
          <w:p w14:paraId="409B1E84"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Counterflow</w:t>
            </w:r>
          </w:p>
        </w:tc>
        <w:tc>
          <w:tcPr>
            <w:tcW w:w="2551" w:type="dxa"/>
            <w:gridSpan w:val="2"/>
            <w:vAlign w:val="center"/>
          </w:tcPr>
          <w:p w14:paraId="19EE970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Counterflow</w:t>
            </w:r>
          </w:p>
        </w:tc>
      </w:tr>
      <w:tr w:rsidR="001F75F1" w:rsidRPr="00736511" w14:paraId="0A2515F2" w14:textId="77777777" w:rsidTr="0032471D">
        <w:tc>
          <w:tcPr>
            <w:tcW w:w="3119" w:type="dxa"/>
            <w:vAlign w:val="center"/>
          </w:tcPr>
          <w:p w14:paraId="05A9021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Fluid side</w:t>
            </w:r>
          </w:p>
        </w:tc>
        <w:tc>
          <w:tcPr>
            <w:tcW w:w="1417" w:type="dxa"/>
            <w:vAlign w:val="center"/>
          </w:tcPr>
          <w:p w14:paraId="3FC113B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1276" w:type="dxa"/>
            <w:vAlign w:val="center"/>
          </w:tcPr>
          <w:p w14:paraId="6D1EA055"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R134a</w:t>
            </w:r>
          </w:p>
        </w:tc>
        <w:tc>
          <w:tcPr>
            <w:tcW w:w="1276" w:type="dxa"/>
            <w:vAlign w:val="center"/>
          </w:tcPr>
          <w:p w14:paraId="4AF9CDF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Water</w:t>
            </w:r>
          </w:p>
        </w:tc>
        <w:tc>
          <w:tcPr>
            <w:tcW w:w="1276" w:type="dxa"/>
            <w:vAlign w:val="center"/>
          </w:tcPr>
          <w:p w14:paraId="6C5E9A7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R134a</w:t>
            </w:r>
          </w:p>
        </w:tc>
        <w:tc>
          <w:tcPr>
            <w:tcW w:w="1275" w:type="dxa"/>
            <w:vAlign w:val="center"/>
          </w:tcPr>
          <w:p w14:paraId="0459F55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Water</w:t>
            </w:r>
          </w:p>
        </w:tc>
      </w:tr>
      <w:tr w:rsidR="001F75F1" w:rsidRPr="00736511" w14:paraId="46C978AF" w14:textId="77777777" w:rsidTr="0032471D">
        <w:tc>
          <w:tcPr>
            <w:tcW w:w="3119" w:type="dxa"/>
            <w:vAlign w:val="center"/>
          </w:tcPr>
          <w:p w14:paraId="4BC79F82"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Number of plates</w:t>
            </w:r>
          </w:p>
        </w:tc>
        <w:tc>
          <w:tcPr>
            <w:tcW w:w="1417" w:type="dxa"/>
            <w:vAlign w:val="center"/>
          </w:tcPr>
          <w:p w14:paraId="443F19B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t>
            </w:r>
          </w:p>
        </w:tc>
        <w:tc>
          <w:tcPr>
            <w:tcW w:w="1276" w:type="dxa"/>
            <w:vAlign w:val="center"/>
          </w:tcPr>
          <w:p w14:paraId="43CA530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10</w:t>
            </w:r>
          </w:p>
        </w:tc>
        <w:tc>
          <w:tcPr>
            <w:tcW w:w="1276" w:type="dxa"/>
            <w:vAlign w:val="center"/>
          </w:tcPr>
          <w:p w14:paraId="43DF18D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9</w:t>
            </w:r>
          </w:p>
        </w:tc>
        <w:tc>
          <w:tcPr>
            <w:tcW w:w="1276" w:type="dxa"/>
            <w:vAlign w:val="center"/>
          </w:tcPr>
          <w:p w14:paraId="60C7E064"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15</w:t>
            </w:r>
          </w:p>
        </w:tc>
        <w:tc>
          <w:tcPr>
            <w:tcW w:w="1275" w:type="dxa"/>
            <w:vAlign w:val="center"/>
          </w:tcPr>
          <w:p w14:paraId="6EF84DB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14</w:t>
            </w:r>
          </w:p>
        </w:tc>
      </w:tr>
      <w:tr w:rsidR="001F75F1" w:rsidRPr="00736511" w14:paraId="11BDF9FD" w14:textId="77777777" w:rsidTr="0032471D">
        <w:tc>
          <w:tcPr>
            <w:tcW w:w="3119" w:type="dxa"/>
            <w:vAlign w:val="center"/>
          </w:tcPr>
          <w:p w14:paraId="3A27B54E"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Heat transfer coefficient *</w:t>
            </w:r>
          </w:p>
        </w:tc>
        <w:tc>
          <w:tcPr>
            <w:tcW w:w="1417" w:type="dxa"/>
            <w:vAlign w:val="center"/>
          </w:tcPr>
          <w:p w14:paraId="2063421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W/(m</w:t>
            </w:r>
            <w:r w:rsidRPr="00736511">
              <w:rPr>
                <w:rFonts w:ascii="Times New Roman" w:hAnsi="Times New Roman"/>
                <w:sz w:val="24"/>
                <w:szCs w:val="24"/>
                <w:vertAlign w:val="superscript"/>
              </w:rPr>
              <w:t>2</w:t>
            </w:r>
            <w:r w:rsidRPr="00736511">
              <w:rPr>
                <w:rFonts w:ascii="Times New Roman" w:hAnsi="Times New Roman"/>
                <w:sz w:val="24"/>
                <w:szCs w:val="24"/>
              </w:rPr>
              <w:t>·K)</w:t>
            </w:r>
          </w:p>
        </w:tc>
        <w:tc>
          <w:tcPr>
            <w:tcW w:w="1276" w:type="dxa"/>
            <w:vAlign w:val="center"/>
          </w:tcPr>
          <w:p w14:paraId="1AEBFEAC"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2177.1</w:t>
            </w:r>
          </w:p>
        </w:tc>
        <w:tc>
          <w:tcPr>
            <w:tcW w:w="1276" w:type="dxa"/>
            <w:vAlign w:val="center"/>
          </w:tcPr>
          <w:p w14:paraId="6A95BF6F"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5224.0</w:t>
            </w:r>
          </w:p>
        </w:tc>
        <w:tc>
          <w:tcPr>
            <w:tcW w:w="1276" w:type="dxa"/>
            <w:vAlign w:val="center"/>
          </w:tcPr>
          <w:p w14:paraId="0DDDF2F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1347.1</w:t>
            </w:r>
          </w:p>
        </w:tc>
        <w:tc>
          <w:tcPr>
            <w:tcW w:w="1275" w:type="dxa"/>
            <w:vAlign w:val="center"/>
          </w:tcPr>
          <w:p w14:paraId="16BDFDCA"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7778.2</w:t>
            </w:r>
          </w:p>
        </w:tc>
      </w:tr>
      <w:tr w:rsidR="001F75F1" w:rsidRPr="00736511" w14:paraId="0186BA1A" w14:textId="77777777" w:rsidTr="0032471D">
        <w:tc>
          <w:tcPr>
            <w:tcW w:w="3119" w:type="dxa"/>
            <w:tcBorders>
              <w:bottom w:val="single" w:sz="8" w:space="0" w:color="auto"/>
            </w:tcBorders>
            <w:vAlign w:val="center"/>
          </w:tcPr>
          <w:p w14:paraId="402C1CF3"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Total pressure drop *</w:t>
            </w:r>
          </w:p>
        </w:tc>
        <w:tc>
          <w:tcPr>
            <w:tcW w:w="1417" w:type="dxa"/>
            <w:tcBorders>
              <w:bottom w:val="single" w:sz="8" w:space="0" w:color="auto"/>
            </w:tcBorders>
            <w:vAlign w:val="center"/>
          </w:tcPr>
          <w:p w14:paraId="775F7F66"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kPa</w:t>
            </w:r>
          </w:p>
        </w:tc>
        <w:tc>
          <w:tcPr>
            <w:tcW w:w="1276" w:type="dxa"/>
            <w:tcBorders>
              <w:bottom w:val="single" w:sz="8" w:space="0" w:color="auto"/>
            </w:tcBorders>
            <w:vAlign w:val="center"/>
          </w:tcPr>
          <w:p w14:paraId="25A76631"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10.47</w:t>
            </w:r>
          </w:p>
        </w:tc>
        <w:tc>
          <w:tcPr>
            <w:tcW w:w="1276" w:type="dxa"/>
            <w:tcBorders>
              <w:bottom w:val="single" w:sz="8" w:space="0" w:color="auto"/>
            </w:tcBorders>
            <w:vAlign w:val="center"/>
          </w:tcPr>
          <w:p w14:paraId="22081C47"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1.89</w:t>
            </w:r>
          </w:p>
        </w:tc>
        <w:tc>
          <w:tcPr>
            <w:tcW w:w="1276" w:type="dxa"/>
            <w:tcBorders>
              <w:bottom w:val="single" w:sz="8" w:space="0" w:color="auto"/>
            </w:tcBorders>
            <w:vAlign w:val="center"/>
          </w:tcPr>
          <w:p w14:paraId="2C31854B"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0.21</w:t>
            </w:r>
          </w:p>
        </w:tc>
        <w:tc>
          <w:tcPr>
            <w:tcW w:w="1275" w:type="dxa"/>
            <w:tcBorders>
              <w:bottom w:val="single" w:sz="8" w:space="0" w:color="auto"/>
            </w:tcBorders>
            <w:vAlign w:val="center"/>
          </w:tcPr>
          <w:p w14:paraId="02D35C40" w14:textId="77777777" w:rsidR="004937CB" w:rsidRPr="00736511" w:rsidRDefault="004937CB" w:rsidP="002B4C38">
            <w:pPr>
              <w:pStyle w:val="MDPI42tablebody"/>
              <w:autoSpaceDE w:val="0"/>
              <w:autoSpaceDN w:val="0"/>
              <w:rPr>
                <w:rFonts w:ascii="Times New Roman" w:hAnsi="Times New Roman"/>
                <w:sz w:val="24"/>
                <w:szCs w:val="24"/>
              </w:rPr>
            </w:pPr>
            <w:r w:rsidRPr="00736511">
              <w:rPr>
                <w:rFonts w:ascii="Times New Roman" w:hAnsi="Times New Roman"/>
                <w:sz w:val="24"/>
                <w:szCs w:val="24"/>
              </w:rPr>
              <w:t>2.35</w:t>
            </w:r>
          </w:p>
        </w:tc>
      </w:tr>
    </w:tbl>
    <w:p w14:paraId="30A42904" w14:textId="4AB50392" w:rsidR="00B4369B" w:rsidRPr="00163251" w:rsidRDefault="004937CB" w:rsidP="00B4369B">
      <w:pPr>
        <w:pStyle w:val="MDPI43tablefooter"/>
        <w:spacing w:line="240" w:lineRule="auto"/>
        <w:ind w:left="0"/>
        <w:rPr>
          <w:rFonts w:ascii="Times New Roman" w:hAnsi="Times New Roman" w:cs="Times New Roman"/>
          <w:sz w:val="24"/>
          <w:szCs w:val="24"/>
        </w:rPr>
      </w:pPr>
      <w:r w:rsidRPr="00163251">
        <w:rPr>
          <w:rFonts w:ascii="Times New Roman" w:hAnsi="Times New Roman" w:cs="Times New Roman"/>
          <w:sz w:val="24"/>
          <w:szCs w:val="24"/>
        </w:rPr>
        <w:t xml:space="preserve">* Parameters obtained at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evap</m:t>
            </m:r>
          </m:sub>
        </m:sSub>
      </m:oMath>
      <w:r w:rsidRPr="00163251">
        <w:rPr>
          <w:rFonts w:ascii="Times New Roman" w:hAnsi="Times New Roman" w:cs="Times New Roman"/>
          <w:sz w:val="24"/>
          <w:szCs w:val="24"/>
        </w:rPr>
        <w:t xml:space="preserve"> = 0 °C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cond</m:t>
            </m:r>
          </m:sub>
        </m:sSub>
      </m:oMath>
      <w:r w:rsidRPr="00163251">
        <w:rPr>
          <w:rFonts w:ascii="Times New Roman" w:hAnsi="Times New Roman" w:cs="Times New Roman"/>
          <w:sz w:val="24"/>
          <w:szCs w:val="24"/>
        </w:rPr>
        <w:t xml:space="preserve">= 50 °C,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SH</m:t>
            </m:r>
          </m:sub>
        </m:sSub>
      </m:oMath>
      <w:r w:rsidRPr="00163251">
        <w:rPr>
          <w:rFonts w:ascii="Times New Roman" w:hAnsi="Times New Roman" w:cs="Times New Roman"/>
          <w:sz w:val="24"/>
          <w:szCs w:val="24"/>
        </w:rPr>
        <w:t xml:space="preserve"> = 10 °C, </w:t>
      </w:r>
      <m:oMath>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SC</m:t>
            </m:r>
          </m:sub>
        </m:sSub>
      </m:oMath>
      <w:r w:rsidRPr="00163251">
        <w:rPr>
          <w:rFonts w:ascii="Times New Roman" w:hAnsi="Times New Roman" w:cs="Times New Roman"/>
          <w:sz w:val="24"/>
          <w:szCs w:val="24"/>
        </w:rPr>
        <w:t xml:space="preserve"> = 5 °C.</w:t>
      </w:r>
    </w:p>
    <w:p w14:paraId="4747D3BB" w14:textId="77777777" w:rsidR="00087B2B" w:rsidRDefault="00087B2B" w:rsidP="00B4369B"/>
    <w:p w14:paraId="322359F2" w14:textId="5B669A60" w:rsidR="006425C6" w:rsidRDefault="00B4369B" w:rsidP="006425C6">
      <w:r w:rsidRPr="00534D90">
        <w:t xml:space="preserve">Together, the layout in Figures </w:t>
      </w:r>
      <w:r w:rsidR="00A53A79">
        <w:t>11</w:t>
      </w:r>
      <w:r w:rsidRPr="00534D90">
        <w:t>-1</w:t>
      </w:r>
      <w:r w:rsidR="00A53A79">
        <w:t>2</w:t>
      </w:r>
      <w:r w:rsidRPr="00534D90">
        <w:t xml:space="preserve"> and the specifications in Tables 1</w:t>
      </w:r>
      <w:r w:rsidR="00102D51" w:rsidRPr="00534D90">
        <w:t>-</w:t>
      </w:r>
      <w:r w:rsidRPr="00534D90">
        <w:t>3 fully define the experimental GSHP installation used in this study. The configuration of the borehole field, heat pump, and hydraulic loops provides a realistic representation of a small-scale system operating under continental climatic conditions. On this basis, the next section develops a mathematical model and 3E analysis framework.</w:t>
      </w:r>
      <w:r w:rsidR="006425C6">
        <w:br w:type="page"/>
      </w:r>
    </w:p>
    <w:p w14:paraId="23FBEFF6" w14:textId="5E7A6BD2" w:rsidR="004937CB" w:rsidRPr="00534D90" w:rsidRDefault="004937CB" w:rsidP="00855D34">
      <w:pPr>
        <w:pStyle w:val="Heading2"/>
      </w:pPr>
      <w:bookmarkStart w:id="28" w:name="_Toc214243726"/>
      <w:r w:rsidRPr="00534D90">
        <w:lastRenderedPageBreak/>
        <w:t xml:space="preserve">Energy, </w:t>
      </w:r>
      <w:r w:rsidR="00A02472" w:rsidRPr="00534D90">
        <w:t>e</w:t>
      </w:r>
      <w:r w:rsidRPr="00534D90">
        <w:t>xergy</w:t>
      </w:r>
      <w:r w:rsidR="00A02472" w:rsidRPr="00534D90">
        <w:t>,</w:t>
      </w:r>
      <w:r w:rsidRPr="00534D90">
        <w:t xml:space="preserve"> and </w:t>
      </w:r>
      <w:r w:rsidR="00A02472" w:rsidRPr="00534D90">
        <w:t>e</w:t>
      </w:r>
      <w:r w:rsidRPr="00534D90">
        <w:t>nvironment</w:t>
      </w:r>
      <w:r w:rsidR="009B1C59" w:rsidRPr="00534D90">
        <w:t xml:space="preserve"> (</w:t>
      </w:r>
      <w:r w:rsidR="007D0403" w:rsidRPr="00534D90">
        <w:t>3E</w:t>
      </w:r>
      <w:r w:rsidR="009B1C59" w:rsidRPr="00534D90">
        <w:t>)</w:t>
      </w:r>
      <w:r w:rsidRPr="00534D90">
        <w:t xml:space="preserve"> </w:t>
      </w:r>
      <w:r w:rsidR="00DD59B5" w:rsidRPr="00534D90">
        <w:t>model</w:t>
      </w:r>
      <w:r w:rsidR="00864FD7" w:rsidRPr="00534D90">
        <w:t>ing</w:t>
      </w:r>
      <w:r w:rsidR="00DD59B5" w:rsidRPr="00534D90">
        <w:t xml:space="preserve"> and </w:t>
      </w:r>
      <w:r w:rsidR="00A02472" w:rsidRPr="00534D90">
        <w:t>a</w:t>
      </w:r>
      <w:r w:rsidRPr="00534D90">
        <w:t>nalysis</w:t>
      </w:r>
      <w:bookmarkEnd w:id="28"/>
    </w:p>
    <w:p w14:paraId="389708BD" w14:textId="77777777" w:rsidR="000D31B8" w:rsidRPr="00534D90" w:rsidRDefault="000D31B8" w:rsidP="000D31B8"/>
    <w:p w14:paraId="33500E60" w14:textId="4455EA4F" w:rsidR="00F8415E" w:rsidRPr="00534D90" w:rsidRDefault="003B49CB" w:rsidP="000D31B8">
      <w:r w:rsidRPr="00534D90">
        <w:t>In this section, the performance of the experimental GSHP system is evaluated within a</w:t>
      </w:r>
      <w:r w:rsidR="00946EBB" w:rsidRPr="00534D90">
        <w:t xml:space="preserve"> </w:t>
      </w:r>
      <w:r w:rsidRPr="00534D90">
        <w:t xml:space="preserve">3E framework that combines energy, exergy, and environmental indicators. The energy analysis quantifies conventional performance metrics such as heating capacity and COP; the exergy analysis assesses the quality and irreversibility of the energy conversion processes; and the environmental assessment links these results to equivalent greenhouse gas emissions. </w:t>
      </w:r>
      <w:r w:rsidR="001D05F6" w:rsidRPr="00534D90">
        <w:t>To enable this evaluation</w:t>
      </w:r>
      <w:r w:rsidR="00044A73" w:rsidRPr="00534D90">
        <w:t xml:space="preserve">, a thermodynamic GSHP model is formulated </w:t>
      </w:r>
      <w:r w:rsidR="00DD43B6" w:rsidRPr="00534D90">
        <w:t>and applied to compute the 3E performance across a range of operating conditions and refrigerant options</w:t>
      </w:r>
      <w:r w:rsidRPr="00534D90">
        <w:t>.</w:t>
      </w:r>
    </w:p>
    <w:p w14:paraId="6F82A3AA" w14:textId="77777777" w:rsidR="003B49CB" w:rsidRPr="00534D90" w:rsidRDefault="003B49CB" w:rsidP="000D31B8"/>
    <w:p w14:paraId="15E6EB85" w14:textId="390D49C2" w:rsidR="00AE145F" w:rsidRPr="00534D90" w:rsidRDefault="005E7FCF" w:rsidP="00AE145F">
      <w:pPr>
        <w:pStyle w:val="Heading3"/>
      </w:pPr>
      <w:bookmarkStart w:id="29" w:name="_Toc214243727"/>
      <w:r w:rsidRPr="00534D90">
        <w:t>T</w:t>
      </w:r>
      <w:r w:rsidR="00D518C5" w:rsidRPr="00534D90">
        <w:t xml:space="preserve">hermodynamic model </w:t>
      </w:r>
      <w:r w:rsidR="00AE145F" w:rsidRPr="00534D90">
        <w:t>description</w:t>
      </w:r>
      <w:r w:rsidRPr="00534D90">
        <w:t xml:space="preserve"> of the GSHP system</w:t>
      </w:r>
      <w:bookmarkEnd w:id="29"/>
    </w:p>
    <w:p w14:paraId="56E61638" w14:textId="77777777" w:rsidR="00AE145F" w:rsidRPr="00534D90" w:rsidRDefault="00AE145F" w:rsidP="00AE145F"/>
    <w:p w14:paraId="2D864C0A" w14:textId="2D442267" w:rsidR="008C3BAB" w:rsidRPr="00534D90" w:rsidRDefault="002A3D54" w:rsidP="00AE145F">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Building on the experimental installation described in Section 2.2, this subsection formulates a thermodynamic model of the GSHP based on the first and second laws of thermodynamics. The vapor-compression cycle of the water-to-water heat pump is represented on a pressure</w:t>
      </w:r>
      <w:r w:rsidR="0003164F" w:rsidRPr="00534D90">
        <w:rPr>
          <w:rFonts w:ascii="Times New Roman" w:hAnsi="Times New Roman"/>
          <w:sz w:val="28"/>
          <w:szCs w:val="28"/>
        </w:rPr>
        <w:t>-</w:t>
      </w:r>
      <w:r w:rsidRPr="00534D90">
        <w:rPr>
          <w:rFonts w:ascii="Times New Roman" w:hAnsi="Times New Roman"/>
          <w:sz w:val="28"/>
          <w:szCs w:val="28"/>
        </w:rPr>
        <w:t>enthalpy (p</w:t>
      </w:r>
      <w:r w:rsidR="008C3BAB" w:rsidRPr="00534D90">
        <w:rPr>
          <w:rFonts w:ascii="Times New Roman" w:hAnsi="Times New Roman"/>
          <w:sz w:val="28"/>
          <w:szCs w:val="28"/>
        </w:rPr>
        <w:t>-</w:t>
      </w:r>
      <w:r w:rsidRPr="00534D90">
        <w:rPr>
          <w:rFonts w:ascii="Times New Roman" w:hAnsi="Times New Roman"/>
          <w:sz w:val="28"/>
          <w:szCs w:val="28"/>
        </w:rPr>
        <w:t>h) diagram in Figure 1</w:t>
      </w:r>
      <w:r w:rsidR="00A53A79">
        <w:rPr>
          <w:rFonts w:ascii="Times New Roman" w:hAnsi="Times New Roman"/>
          <w:sz w:val="28"/>
          <w:szCs w:val="28"/>
        </w:rPr>
        <w:t>3</w:t>
      </w:r>
      <w:r w:rsidRPr="00534D90">
        <w:rPr>
          <w:rFonts w:ascii="Times New Roman" w:hAnsi="Times New Roman"/>
          <w:sz w:val="28"/>
          <w:szCs w:val="28"/>
        </w:rPr>
        <w:t xml:space="preserve">. </w:t>
      </w:r>
    </w:p>
    <w:p w14:paraId="6B67A0CE" w14:textId="62568DAF" w:rsidR="002A3D54" w:rsidRPr="00534D90" w:rsidRDefault="002A3D54" w:rsidP="00AE145F">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heat transfer fluid (HTF) leaving the borehole heat exchanger (BHE) enters the evaporator at state 1, where it releases heat to the refrigerant. In both the BHE and the evaporator, the HTF undergoes single-phase convective heat transfer. On the condenser side, the HTF is heated from state 7 to state 8 and then transfers heat to the water in the thermal storage tank; here again, the HTF heat exchange in the condenser and tank is modeled as single-phase forced convection.</w:t>
      </w:r>
    </w:p>
    <w:p w14:paraId="202057FE" w14:textId="77777777" w:rsidR="00AE145F" w:rsidRPr="00534D90" w:rsidRDefault="00AE145F" w:rsidP="00BA23E4">
      <w:pPr>
        <w:pStyle w:val="MDPI31text"/>
        <w:spacing w:line="240" w:lineRule="auto"/>
        <w:ind w:left="0" w:firstLine="0"/>
        <w:rPr>
          <w:rFonts w:ascii="Times New Roman" w:hAnsi="Times New Roman"/>
          <w:sz w:val="28"/>
          <w:szCs w:val="28"/>
        </w:rPr>
      </w:pPr>
    </w:p>
    <w:tbl>
      <w:tblPr>
        <w:tblStyle w:val="TableGrid"/>
        <w:tblW w:w="96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0"/>
        <w:gridCol w:w="5249"/>
      </w:tblGrid>
      <w:tr w:rsidR="00AE145F" w:rsidRPr="00534D90" w14:paraId="3018842E" w14:textId="77777777" w:rsidTr="00F31B5A">
        <w:trPr>
          <w:jc w:val="right"/>
        </w:trPr>
        <w:tc>
          <w:tcPr>
            <w:tcW w:w="4390" w:type="dxa"/>
            <w:vAlign w:val="bottom"/>
          </w:tcPr>
          <w:p w14:paraId="13DC718F" w14:textId="77777777" w:rsidR="00AE145F" w:rsidRPr="00534D90" w:rsidRDefault="00AE145F" w:rsidP="00F31B5A">
            <w:pPr>
              <w:pStyle w:val="MDPI52figure"/>
              <w:autoSpaceDE w:val="0"/>
              <w:autoSpaceDN w:val="0"/>
              <w:spacing w:before="0" w:after="0"/>
              <w:jc w:val="left"/>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43BC13C1" wp14:editId="5D7ACF40">
                  <wp:extent cx="2795421" cy="1800000"/>
                  <wp:effectExtent l="0" t="0" r="5080" b="0"/>
                  <wp:docPr id="38" name="Рисунок 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Diagram, schematic&#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5421" cy="1800000"/>
                          </a:xfrm>
                          <a:prstGeom prst="rect">
                            <a:avLst/>
                          </a:prstGeom>
                        </pic:spPr>
                      </pic:pic>
                    </a:graphicData>
                  </a:graphic>
                </wp:inline>
              </w:drawing>
            </w:r>
          </w:p>
        </w:tc>
        <w:tc>
          <w:tcPr>
            <w:tcW w:w="5249" w:type="dxa"/>
            <w:vAlign w:val="center"/>
          </w:tcPr>
          <w:p w14:paraId="0AFD3CF7" w14:textId="77777777" w:rsidR="00AE145F" w:rsidRPr="00534D90" w:rsidRDefault="00AE145F" w:rsidP="00F31B5A">
            <w:pPr>
              <w:pStyle w:val="MDPI52figure"/>
              <w:autoSpaceDE w:val="0"/>
              <w:autoSpaceDN w:val="0"/>
              <w:spacing w:before="0" w:after="0"/>
              <w:jc w:val="right"/>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62311F9B" wp14:editId="1196598C">
                  <wp:extent cx="3112378" cy="2196000"/>
                  <wp:effectExtent l="0" t="0" r="0" b="0"/>
                  <wp:docPr id="39" name="Рисунок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2378" cy="2196000"/>
                          </a:xfrm>
                          <a:prstGeom prst="rect">
                            <a:avLst/>
                          </a:prstGeom>
                        </pic:spPr>
                      </pic:pic>
                    </a:graphicData>
                  </a:graphic>
                </wp:inline>
              </w:drawing>
            </w:r>
          </w:p>
        </w:tc>
      </w:tr>
      <w:tr w:rsidR="00AE145F" w:rsidRPr="00534D90" w14:paraId="38B84646" w14:textId="77777777" w:rsidTr="00F31B5A">
        <w:trPr>
          <w:jc w:val="right"/>
        </w:trPr>
        <w:tc>
          <w:tcPr>
            <w:tcW w:w="4390" w:type="dxa"/>
            <w:vAlign w:val="center"/>
          </w:tcPr>
          <w:p w14:paraId="3793B83F" w14:textId="77777777" w:rsidR="00AE145F" w:rsidRPr="00534D90" w:rsidRDefault="00AE145F" w:rsidP="00F31B5A">
            <w:pPr>
              <w:pStyle w:val="MDPI42tablebody"/>
              <w:autoSpaceDE w:val="0"/>
              <w:autoSpaceDN w:val="0"/>
              <w:ind w:firstLine="142"/>
              <w:rPr>
                <w:rFonts w:ascii="Times New Roman" w:hAnsi="Times New Roman"/>
                <w:sz w:val="28"/>
                <w:szCs w:val="28"/>
              </w:rPr>
            </w:pPr>
            <w:r w:rsidRPr="00534D90">
              <w:rPr>
                <w:rFonts w:ascii="Times New Roman" w:hAnsi="Times New Roman"/>
                <w:sz w:val="28"/>
                <w:szCs w:val="28"/>
              </w:rPr>
              <w:t>a)</w:t>
            </w:r>
          </w:p>
        </w:tc>
        <w:tc>
          <w:tcPr>
            <w:tcW w:w="5249" w:type="dxa"/>
            <w:vAlign w:val="center"/>
          </w:tcPr>
          <w:p w14:paraId="39101311" w14:textId="77777777" w:rsidR="00AE145F" w:rsidRPr="00534D90" w:rsidRDefault="00AE145F" w:rsidP="00F31B5A">
            <w:pPr>
              <w:pStyle w:val="MDPI42tablebody"/>
              <w:autoSpaceDE w:val="0"/>
              <w:autoSpaceDN w:val="0"/>
              <w:ind w:firstLine="2"/>
              <w:rPr>
                <w:rFonts w:ascii="Times New Roman" w:hAnsi="Times New Roman"/>
                <w:sz w:val="28"/>
                <w:szCs w:val="28"/>
              </w:rPr>
            </w:pPr>
            <w:r w:rsidRPr="00534D90">
              <w:rPr>
                <w:rFonts w:ascii="Times New Roman" w:hAnsi="Times New Roman"/>
                <w:sz w:val="28"/>
                <w:szCs w:val="28"/>
              </w:rPr>
              <w:t>b)</w:t>
            </w:r>
          </w:p>
        </w:tc>
      </w:tr>
    </w:tbl>
    <w:p w14:paraId="561DF4EC" w14:textId="77777777" w:rsidR="0008188C" w:rsidRPr="00534D90" w:rsidRDefault="0008188C" w:rsidP="00AE145F">
      <w:pPr>
        <w:pStyle w:val="MDPI51figurecaption"/>
        <w:spacing w:before="0" w:after="0" w:line="240" w:lineRule="auto"/>
        <w:ind w:left="0"/>
        <w:jc w:val="center"/>
        <w:rPr>
          <w:rFonts w:ascii="Times New Roman" w:hAnsi="Times New Roman"/>
          <w:sz w:val="28"/>
          <w:szCs w:val="28"/>
        </w:rPr>
      </w:pPr>
    </w:p>
    <w:p w14:paraId="106CAFC4" w14:textId="5CBD8D4B" w:rsidR="00AE145F" w:rsidRPr="00534D90" w:rsidRDefault="00AE145F" w:rsidP="00AE145F">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Figure 1</w:t>
      </w:r>
      <w:r w:rsidR="00A53A79">
        <w:rPr>
          <w:rFonts w:ascii="Times New Roman" w:hAnsi="Times New Roman"/>
          <w:sz w:val="28"/>
          <w:szCs w:val="28"/>
        </w:rPr>
        <w:t>3</w:t>
      </w:r>
      <w:r w:rsidRPr="00534D90">
        <w:rPr>
          <w:rFonts w:ascii="Times New Roman" w:hAnsi="Times New Roman"/>
          <w:sz w:val="28"/>
          <w:szCs w:val="28"/>
        </w:rPr>
        <w:t xml:space="preserve"> –</w:t>
      </w:r>
      <w:r w:rsidRPr="00534D90">
        <w:rPr>
          <w:rFonts w:ascii="Times New Roman" w:hAnsi="Times New Roman"/>
          <w:b/>
          <w:bCs/>
          <w:sz w:val="28"/>
          <w:szCs w:val="28"/>
        </w:rPr>
        <w:t xml:space="preserve"> </w:t>
      </w:r>
      <w:r w:rsidRPr="00534D90">
        <w:rPr>
          <w:rFonts w:ascii="Times New Roman" w:hAnsi="Times New Roman"/>
          <w:sz w:val="28"/>
          <w:szCs w:val="28"/>
        </w:rPr>
        <w:t>Schematic representation of the thermodynamic model: a) Water-to-water heat pump; b) Pressure-enthalpy diagram.</w:t>
      </w:r>
    </w:p>
    <w:p w14:paraId="349FBEDB" w14:textId="77777777" w:rsidR="00AE145F" w:rsidRPr="00534D90" w:rsidRDefault="00AE145F" w:rsidP="00AE145F">
      <w:pPr>
        <w:pStyle w:val="MDPI51figurecaption"/>
        <w:spacing w:before="0" w:after="0" w:line="240" w:lineRule="auto"/>
        <w:ind w:left="0" w:firstLine="709"/>
        <w:jc w:val="both"/>
        <w:rPr>
          <w:rFonts w:ascii="Times New Roman" w:hAnsi="Times New Roman"/>
          <w:sz w:val="28"/>
          <w:szCs w:val="28"/>
        </w:rPr>
      </w:pPr>
    </w:p>
    <w:p w14:paraId="6A2C41D9" w14:textId="5516449F" w:rsidR="004E06B4" w:rsidRPr="00534D90" w:rsidRDefault="00D65276" w:rsidP="002A09EA">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In the refrigerant loop, states 3–4–5–6–3 describe the main processes of the vapor-compression cycle: compression (3–4), condensation (4–5), expansion (5–6), and evaporation (6</w:t>
      </w:r>
      <w:r w:rsidR="00AA33EE" w:rsidRPr="00534D90">
        <w:rPr>
          <w:rFonts w:ascii="Times New Roman" w:hAnsi="Times New Roman"/>
          <w:sz w:val="28"/>
          <w:szCs w:val="28"/>
        </w:rPr>
        <w:t>–</w:t>
      </w:r>
      <w:r w:rsidRPr="00534D90">
        <w:rPr>
          <w:rFonts w:ascii="Times New Roman" w:hAnsi="Times New Roman"/>
          <w:sz w:val="28"/>
          <w:szCs w:val="28"/>
        </w:rPr>
        <w:t>3). The segments 5′–5 and 3′–3 correspond to subcooling in the condenser and superheating in the evaporator, respectively, while 3–4s denotes the ideal isentropic compression process used as a reference for compressor efficiency</w:t>
      </w:r>
      <w:r w:rsidR="002A09EA" w:rsidRPr="00534D90">
        <w:rPr>
          <w:rFonts w:ascii="Times New Roman" w:hAnsi="Times New Roman"/>
          <w:sz w:val="28"/>
          <w:szCs w:val="28"/>
        </w:rPr>
        <w:t xml:space="preserve"> </w:t>
      </w:r>
      <w:r w:rsidR="00CE4067" w:rsidRPr="00CE4067">
        <w:rPr>
          <w:rFonts w:ascii="Times New Roman" w:hAnsi="Times New Roman"/>
          <w:sz w:val="28"/>
        </w:rPr>
        <w:lastRenderedPageBreak/>
        <w:t>[13,14,36,37]</w:t>
      </w:r>
      <w:r w:rsidRPr="00534D90">
        <w:rPr>
          <w:rFonts w:ascii="Times New Roman" w:hAnsi="Times New Roman"/>
          <w:sz w:val="28"/>
          <w:szCs w:val="28"/>
        </w:rPr>
        <w:t>; the actual compression path is given by 3–4. The points 3′, 4′ and 5′ represent saturation states on the p</w:t>
      </w:r>
      <w:r w:rsidR="00AA33EE" w:rsidRPr="00534D90">
        <w:rPr>
          <w:rFonts w:ascii="Times New Roman" w:hAnsi="Times New Roman"/>
          <w:sz w:val="28"/>
          <w:szCs w:val="28"/>
        </w:rPr>
        <w:t>-</w:t>
      </w:r>
      <w:r w:rsidRPr="00534D90">
        <w:rPr>
          <w:rFonts w:ascii="Times New Roman" w:hAnsi="Times New Roman"/>
          <w:sz w:val="28"/>
          <w:szCs w:val="28"/>
        </w:rPr>
        <w:t>h diagram. This state-point description provides the basis for writing the energy and exergy balance equations of the GSHP components in the subsequent analysis.</w:t>
      </w:r>
    </w:p>
    <w:p w14:paraId="18C00EB9" w14:textId="53677EE3" w:rsidR="00677F1C" w:rsidRPr="00534D90" w:rsidRDefault="0019514C">
      <w:pPr>
        <w:pStyle w:val="NormalWeb"/>
        <w:rPr>
          <w:kern w:val="0"/>
          <w14:ligatures w14:val="none"/>
        </w:rPr>
      </w:pPr>
      <w:r w:rsidRPr="00534D90">
        <w:t>The following</w:t>
      </w:r>
      <w:r w:rsidR="00677F1C" w:rsidRPr="00534D90">
        <w:t xml:space="preserve"> subsection</w:t>
      </w:r>
      <w:r w:rsidRPr="00534D90">
        <w:t>s</w:t>
      </w:r>
      <w:r w:rsidR="00677F1C" w:rsidRPr="00534D90">
        <w:t xml:space="preserve"> introduce the governing equations used to evaluate the energy and exergy performance of the GSHP system, its main components, and the overall vapor-compression cycle, as well as the indicators employed to quantify its environmental impact. The formulations are based on standard simplifying assumptions: the compression process is treated as (quasi-)isentropic, evaporation and condensation are assumed to occur at constant pressure, and the expansion process is modeled as isenthalpic </w:t>
      </w:r>
      <w:r w:rsidR="00CE4067" w:rsidRPr="00CE4067">
        <w:t>[11,13,18,19,29]</w:t>
      </w:r>
      <w:r w:rsidR="00677F1C" w:rsidRPr="00534D90">
        <w:t xml:space="preserve">. On this basis, energy and exergy balances are written in accordance with the first and second laws of thermodynamics </w:t>
      </w:r>
      <w:r w:rsidR="00CE4067" w:rsidRPr="00CE4067">
        <w:t>[36,37]</w:t>
      </w:r>
      <w:r w:rsidR="00677F1C" w:rsidRPr="00534D90">
        <w:t>, yielding expressions for capacities, COP, exergy efficiencies, and irreversibilities. These thermodynamic results are then coupled with environmental performance indicators, such as total equivalent warming impact (TEWI), providing a consistent 3E framework.</w:t>
      </w:r>
    </w:p>
    <w:p w14:paraId="35B9044E" w14:textId="77777777" w:rsidR="00AE145F" w:rsidRPr="00534D90" w:rsidRDefault="00AE145F" w:rsidP="001F01A7">
      <w:pPr>
        <w:pStyle w:val="MDPI31text"/>
        <w:spacing w:line="240" w:lineRule="auto"/>
        <w:ind w:left="0" w:firstLine="0"/>
        <w:rPr>
          <w:rFonts w:ascii="Times New Roman" w:hAnsi="Times New Roman"/>
          <w:sz w:val="28"/>
          <w:szCs w:val="28"/>
        </w:rPr>
      </w:pPr>
    </w:p>
    <w:p w14:paraId="0106820B" w14:textId="1CB7C639" w:rsidR="00CE4AE0" w:rsidRPr="00534D90" w:rsidRDefault="00CE4AE0" w:rsidP="00CE4AE0">
      <w:pPr>
        <w:pStyle w:val="Heading3"/>
      </w:pPr>
      <w:bookmarkStart w:id="30" w:name="_Toc214243728"/>
      <w:r w:rsidRPr="00534D90">
        <w:t xml:space="preserve">Energy </w:t>
      </w:r>
      <w:r w:rsidR="00381AA5" w:rsidRPr="00534D90">
        <w:t xml:space="preserve">performance </w:t>
      </w:r>
      <w:r w:rsidRPr="00534D90">
        <w:t>analysis</w:t>
      </w:r>
      <w:bookmarkEnd w:id="30"/>
    </w:p>
    <w:p w14:paraId="49C8A93F" w14:textId="77777777" w:rsidR="00AE145F" w:rsidRPr="00534D90" w:rsidRDefault="00AE145F" w:rsidP="006E2AA8">
      <w:pPr>
        <w:pStyle w:val="MDPI31text"/>
        <w:spacing w:line="240" w:lineRule="auto"/>
        <w:ind w:left="0" w:firstLine="709"/>
        <w:rPr>
          <w:rFonts w:ascii="Times New Roman" w:hAnsi="Times New Roman"/>
          <w:sz w:val="28"/>
          <w:szCs w:val="28"/>
        </w:rPr>
      </w:pPr>
    </w:p>
    <w:p w14:paraId="581BE29F" w14:textId="6228CCFA" w:rsidR="00116778" w:rsidRPr="00534D90" w:rsidRDefault="0065313A" w:rsidP="006F6835">
      <w:pPr>
        <w:rPr>
          <w:i/>
          <w:iCs/>
        </w:rPr>
      </w:pPr>
      <w:r w:rsidRPr="00534D90">
        <w:rPr>
          <w:i/>
          <w:iCs/>
        </w:rPr>
        <w:t>1</w:t>
      </w:r>
      <w:r w:rsidR="00F57454" w:rsidRPr="00534D90">
        <w:rPr>
          <w:i/>
          <w:iCs/>
        </w:rPr>
        <w:t>)</w:t>
      </w:r>
      <w:r w:rsidR="004937CB" w:rsidRPr="00534D90">
        <w:rPr>
          <w:i/>
          <w:iCs/>
        </w:rPr>
        <w:t xml:space="preserve"> Evaporator</w:t>
      </w:r>
    </w:p>
    <w:p w14:paraId="64EBACB0" w14:textId="7A75EFAB" w:rsidR="00716135" w:rsidRPr="00534D90" w:rsidRDefault="00716135"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In the GSHP system, the ground acts as the primary heat source and delivers energy to the heat pump through the borehole heat exchangers (BHEs). The temperature of the heat transfer fluid (HTF) at state 1, </w:t>
      </w:r>
      <m:oMath>
        <m:sSub>
          <m:sSubPr>
            <m:ctrlPr>
              <w:rPr>
                <w:rFonts w:ascii="Cambria Math" w:hAnsi="Cambria Math"/>
                <w:sz w:val="28"/>
                <w:szCs w:val="28"/>
                <w:lang w:bidi="ar-SA"/>
              </w:rPr>
            </m:ctrlPr>
          </m:sSubPr>
          <m:e>
            <m:r>
              <w:rPr>
                <w:rFonts w:ascii="Cambria Math" w:hAnsi="Cambria Math"/>
                <w:sz w:val="28"/>
                <w:szCs w:val="28"/>
                <w:lang w:bidi="ar-SA"/>
              </w:rPr>
              <m:t>T</m:t>
            </m:r>
          </m:e>
          <m:sub>
            <m:r>
              <w:rPr>
                <w:rFonts w:ascii="Cambria Math" w:hAnsi="Cambria Math"/>
                <w:sz w:val="28"/>
                <w:szCs w:val="28"/>
                <w:lang w:bidi="ar-SA"/>
              </w:rPr>
              <m:t>1</m:t>
            </m:r>
          </m:sub>
        </m:sSub>
      </m:oMath>
      <w:r w:rsidRPr="00534D90">
        <w:rPr>
          <w:rFonts w:ascii="Times New Roman" w:hAnsi="Times New Roman"/>
          <w:sz w:val="28"/>
          <w:szCs w:val="28"/>
        </w:rPr>
        <w:t xml:space="preserve">, is taken to be equal to the ground source temperature,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source</m:t>
            </m:r>
          </m:sub>
        </m:sSub>
      </m:oMath>
      <w:r w:rsidRPr="00534D90">
        <w:rPr>
          <w:rFonts w:ascii="Times New Roman" w:hAnsi="Times New Roman"/>
          <w:sz w:val="28"/>
          <w:szCs w:val="28"/>
        </w:rPr>
        <w:t xml:space="preserve">. The approach temperature difference in the evaporator,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EAP</m:t>
            </m:r>
          </m:sub>
        </m:sSub>
      </m:oMath>
      <w:r w:rsidRPr="00534D90">
        <w:rPr>
          <w:rFonts w:ascii="Times New Roman" w:hAnsi="Times New Roman"/>
          <w:sz w:val="28"/>
          <w:szCs w:val="28"/>
        </w:rPr>
        <w:t xml:space="preserve">, and the refrigerant superheating,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SH</m:t>
            </m:r>
          </m:sub>
        </m:sSub>
      </m:oMath>
      <w:r w:rsidRPr="00534D90">
        <w:rPr>
          <w:rFonts w:ascii="Times New Roman" w:hAnsi="Times New Roman"/>
          <w:sz w:val="28"/>
          <w:szCs w:val="28"/>
        </w:rPr>
        <w:t xml:space="preserve">, are specified from experimental measurements. Under these conditions, the refrigerant temperature at the compressor suction, </w:t>
      </w:r>
      <m:oMath>
        <m:sSub>
          <m:sSubPr>
            <m:ctrlPr>
              <w:rPr>
                <w:rFonts w:ascii="Cambria Math" w:hAnsi="Cambria Math"/>
                <w:sz w:val="28"/>
                <w:szCs w:val="28"/>
                <w:lang w:bidi="ar-SA"/>
              </w:rPr>
            </m:ctrlPr>
          </m:sSubPr>
          <m:e>
            <m:r>
              <w:rPr>
                <w:rFonts w:ascii="Cambria Math" w:hAnsi="Cambria Math"/>
                <w:sz w:val="28"/>
                <w:szCs w:val="28"/>
                <w:lang w:bidi="ar-SA"/>
              </w:rPr>
              <m:t>T</m:t>
            </m:r>
          </m:e>
          <m:sub>
            <m:r>
              <w:rPr>
                <w:rFonts w:ascii="Cambria Math" w:hAnsi="Cambria Math"/>
                <w:sz w:val="28"/>
                <w:szCs w:val="28"/>
                <w:lang w:bidi="ar-SA"/>
              </w:rPr>
              <m:t>3</m:t>
            </m:r>
          </m:sub>
        </m:sSub>
      </m:oMath>
      <w:r w:rsidRPr="00534D90">
        <w:rPr>
          <w:rFonts w:ascii="Times New Roman" w:hAnsi="Times New Roman"/>
          <w:sz w:val="28"/>
          <w:szCs w:val="28"/>
        </w:rPr>
        <w:t xml:space="preserve">, is </w:t>
      </w:r>
      <w:r w:rsidR="00553485" w:rsidRPr="00534D90">
        <w:rPr>
          <w:rFonts w:ascii="Times New Roman" w:hAnsi="Times New Roman"/>
          <w:sz w:val="28"/>
          <w:szCs w:val="28"/>
        </w:rPr>
        <w:t>given by</w:t>
      </w:r>
      <w:r w:rsidRPr="00534D90">
        <w:rPr>
          <w:rFonts w:ascii="Times New Roman" w:hAnsi="Times New Roman"/>
          <w:sz w:val="28"/>
          <w:szCs w:val="28"/>
        </w:rPr>
        <w:t xml:space="preserve"> Eq. (22) </w:t>
      </w:r>
      <w:r w:rsidR="00CE4067" w:rsidRPr="00CE4067">
        <w:rPr>
          <w:rFonts w:ascii="Times New Roman" w:hAnsi="Times New Roman"/>
          <w:sz w:val="28"/>
        </w:rPr>
        <w:t>[11,13,37]</w:t>
      </w:r>
      <w:r w:rsidRPr="00534D90">
        <w:rPr>
          <w:rFonts w:ascii="Times New Roman" w:hAnsi="Times New Roman"/>
          <w:sz w:val="28"/>
          <w:szCs w:val="28"/>
        </w:rPr>
        <w:t>:</w:t>
      </w:r>
    </w:p>
    <w:p w14:paraId="0CE1BBEB" w14:textId="77777777" w:rsidR="00320222" w:rsidRPr="00534D90" w:rsidRDefault="00320222"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157929B2" w14:textId="77777777" w:rsidTr="00424A91">
        <w:trPr>
          <w:trHeight w:val="340"/>
        </w:trPr>
        <w:tc>
          <w:tcPr>
            <w:tcW w:w="8931" w:type="dxa"/>
            <w:vAlign w:val="center"/>
          </w:tcPr>
          <w:p w14:paraId="3AC305AE" w14:textId="77777777" w:rsidR="004937CB" w:rsidRPr="00534D90" w:rsidRDefault="00BD0BAE" w:rsidP="007638D1">
            <w:pPr>
              <w:pStyle w:val="Equation"/>
              <w:rPr>
                <w:rFonts w:ascii="Times New Roman" w:hAnsi="Times New Roman"/>
              </w:rPr>
            </w:pPr>
            <m:oMathPara>
              <m:oMath>
                <m:sSub>
                  <m:sSubPr>
                    <m:ctrlPr/>
                  </m:sSubPr>
                  <m:e>
                    <m:r>
                      <m:t>T</m:t>
                    </m:r>
                  </m:e>
                  <m:sub>
                    <m:r>
                      <m:t>3</m:t>
                    </m:r>
                  </m:sub>
                </m:sSub>
                <m:r>
                  <m:t>=</m:t>
                </m:r>
                <m:sSub>
                  <m:sSubPr>
                    <m:ctrlPr/>
                  </m:sSubPr>
                  <m:e>
                    <m:r>
                      <m:t>T</m:t>
                    </m:r>
                  </m:e>
                  <m:sub>
                    <m:r>
                      <m:t>1</m:t>
                    </m:r>
                  </m:sub>
                </m:sSub>
                <m:r>
                  <m:t>-</m:t>
                </m:r>
                <m:sSub>
                  <m:sSubPr>
                    <m:ctrlPr/>
                  </m:sSubPr>
                  <m:e>
                    <m:r>
                      <m:t>T</m:t>
                    </m:r>
                  </m:e>
                  <m:sub>
                    <m:r>
                      <m:t>EAP</m:t>
                    </m:r>
                  </m:sub>
                </m:sSub>
                <m:r>
                  <m:t>=</m:t>
                </m:r>
                <m:sSub>
                  <m:sSubPr>
                    <m:ctrlPr/>
                  </m:sSubPr>
                  <m:e>
                    <m:r>
                      <m:t>T</m:t>
                    </m:r>
                  </m:e>
                  <m:sub>
                    <m:r>
                      <m:t>source</m:t>
                    </m:r>
                  </m:sub>
                </m:sSub>
                <m:r>
                  <m:t>-</m:t>
                </m:r>
                <m:sSub>
                  <m:sSubPr>
                    <m:ctrlPr/>
                  </m:sSubPr>
                  <m:e>
                    <m:r>
                      <m:t>T</m:t>
                    </m:r>
                  </m:e>
                  <m:sub>
                    <m:r>
                      <m:t>EAP</m:t>
                    </m:r>
                  </m:sub>
                </m:sSub>
                <m:r>
                  <m:t>=</m:t>
                </m:r>
                <m:sSub>
                  <m:sSubPr>
                    <m:ctrlPr/>
                  </m:sSubPr>
                  <m:e>
                    <m:r>
                      <m:t>T</m:t>
                    </m:r>
                  </m:e>
                  <m:sub>
                    <m:r>
                      <m:t>evap</m:t>
                    </m:r>
                  </m:sub>
                </m:sSub>
                <m:r>
                  <m:t>+</m:t>
                </m:r>
                <m:sSub>
                  <m:sSubPr>
                    <m:ctrlPr/>
                  </m:sSubPr>
                  <m:e>
                    <m:r>
                      <m:t>T</m:t>
                    </m:r>
                  </m:e>
                  <m:sub>
                    <m:r>
                      <m:t>SH</m:t>
                    </m:r>
                  </m:sub>
                </m:sSub>
              </m:oMath>
            </m:oMathPara>
          </w:p>
        </w:tc>
        <w:tc>
          <w:tcPr>
            <w:tcW w:w="709" w:type="dxa"/>
            <w:vAlign w:val="center"/>
          </w:tcPr>
          <w:p w14:paraId="66BDABEA" w14:textId="71FFBAB5" w:rsidR="004937CB" w:rsidRPr="00534D90" w:rsidRDefault="004937CB" w:rsidP="00320222">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22</w:t>
            </w:r>
            <w:r w:rsidRPr="00534D90">
              <w:rPr>
                <w:rFonts w:ascii="Times New Roman" w:hAnsi="Times New Roman"/>
                <w:sz w:val="28"/>
                <w:szCs w:val="28"/>
              </w:rPr>
              <w:t>)</w:t>
            </w:r>
          </w:p>
        </w:tc>
      </w:tr>
    </w:tbl>
    <w:p w14:paraId="6100F27C" w14:textId="77777777" w:rsidR="00320222" w:rsidRPr="00534D90" w:rsidRDefault="00320222" w:rsidP="006E2AA8">
      <w:pPr>
        <w:pStyle w:val="MDPI31text"/>
        <w:spacing w:line="240" w:lineRule="auto"/>
        <w:ind w:left="0" w:firstLine="709"/>
        <w:rPr>
          <w:rFonts w:ascii="Times New Roman" w:hAnsi="Times New Roman"/>
          <w:sz w:val="28"/>
          <w:szCs w:val="28"/>
        </w:rPr>
      </w:pPr>
    </w:p>
    <w:p w14:paraId="6441448A" w14:textId="3413C26C" w:rsidR="004937CB" w:rsidRPr="00534D90" w:rsidRDefault="00C60BD1"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outlet temperature of the HTF from the evaporator, corresponding to state 2, is then evaluated using Eq. (23)</w:t>
      </w:r>
      <w:r w:rsidR="004937CB" w:rsidRPr="00534D90">
        <w:rPr>
          <w:rFonts w:ascii="Times New Roman" w:hAnsi="Times New Roman"/>
          <w:sz w:val="28"/>
          <w:szCs w:val="28"/>
        </w:rPr>
        <w:t xml:space="preserve"> </w:t>
      </w:r>
      <w:r w:rsidR="00CE4067" w:rsidRPr="00CE4067">
        <w:rPr>
          <w:rFonts w:ascii="Times New Roman" w:hAnsi="Times New Roman"/>
          <w:sz w:val="28"/>
        </w:rPr>
        <w:t>[18]</w:t>
      </w:r>
      <w:r w:rsidR="004937CB" w:rsidRPr="00534D90">
        <w:rPr>
          <w:rFonts w:ascii="Times New Roman" w:hAnsi="Times New Roman"/>
          <w:sz w:val="28"/>
          <w:szCs w:val="28"/>
        </w:rPr>
        <w:t>:</w:t>
      </w:r>
    </w:p>
    <w:p w14:paraId="18682864" w14:textId="77777777" w:rsidR="00320222" w:rsidRPr="00534D90" w:rsidRDefault="00320222"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5BC133AE" w14:textId="77777777" w:rsidTr="00424A91">
        <w:trPr>
          <w:trHeight w:val="340"/>
        </w:trPr>
        <w:tc>
          <w:tcPr>
            <w:tcW w:w="8931" w:type="dxa"/>
            <w:vAlign w:val="center"/>
          </w:tcPr>
          <w:p w14:paraId="36EF48C9" w14:textId="08003F8E" w:rsidR="004937CB" w:rsidRPr="00534D90" w:rsidRDefault="00BD0BAE" w:rsidP="007638D1">
            <w:pPr>
              <w:pStyle w:val="Equation"/>
              <w:rPr>
                <w:rFonts w:ascii="Times New Roman" w:hAnsi="Times New Roman"/>
              </w:rPr>
            </w:pPr>
            <m:oMathPara>
              <m:oMath>
                <m:sSub>
                  <m:sSubPr>
                    <m:ctrlPr/>
                  </m:sSubPr>
                  <m:e>
                    <m:r>
                      <m:t>T</m:t>
                    </m:r>
                  </m:e>
                  <m:sub>
                    <m:r>
                      <m:t>2</m:t>
                    </m:r>
                  </m:sub>
                </m:sSub>
                <m:r>
                  <m:t>=</m:t>
                </m:r>
                <m:sSub>
                  <m:sSubPr>
                    <m:ctrlPr/>
                  </m:sSubPr>
                  <m:e>
                    <m:r>
                      <m:t>T</m:t>
                    </m:r>
                  </m:e>
                  <m:sub>
                    <m:r>
                      <m:t>1</m:t>
                    </m:r>
                  </m:sub>
                </m:sSub>
                <m:r>
                  <m:t>-</m:t>
                </m:r>
                <m:f>
                  <m:fPr>
                    <m:ctrlPr/>
                  </m:fPr>
                  <m:num>
                    <m:sSub>
                      <m:sSubPr>
                        <m:ctrlPr/>
                      </m:sSubPr>
                      <m:e>
                        <m:acc>
                          <m:accPr>
                            <m:chr m:val="̇"/>
                            <m:ctrlPr/>
                          </m:accPr>
                          <m:e>
                            <m:r>
                              <m:t>Q</m:t>
                            </m:r>
                          </m:e>
                        </m:acc>
                      </m:e>
                      <m:sub>
                        <m:r>
                          <m:t>evap</m:t>
                        </m:r>
                      </m:sub>
                    </m:sSub>
                  </m:num>
                  <m:den>
                    <m:sSub>
                      <m:sSubPr>
                        <m:ctrlPr/>
                      </m:sSubPr>
                      <m:e>
                        <m:r>
                          <m:t>c</m:t>
                        </m:r>
                      </m:e>
                      <m:sub>
                        <m:r>
                          <m:t>p,1</m:t>
                        </m:r>
                      </m:sub>
                    </m:sSub>
                    <m:sSub>
                      <m:sSubPr>
                        <m:ctrlPr/>
                      </m:sSubPr>
                      <m:e>
                        <m:acc>
                          <m:accPr>
                            <m:chr m:val="̇"/>
                            <m:ctrlPr/>
                          </m:accPr>
                          <m:e>
                            <m:r>
                              <m:t>m</m:t>
                            </m:r>
                          </m:e>
                        </m:acc>
                      </m:e>
                      <m:sub>
                        <m:r>
                          <m:t>pump-1</m:t>
                        </m:r>
                      </m:sub>
                    </m:sSub>
                  </m:den>
                </m:f>
                <m:r>
                  <m:t>.</m:t>
                </m:r>
              </m:oMath>
            </m:oMathPara>
          </w:p>
        </w:tc>
        <w:tc>
          <w:tcPr>
            <w:tcW w:w="709" w:type="dxa"/>
            <w:vAlign w:val="center"/>
          </w:tcPr>
          <w:p w14:paraId="14C81B04" w14:textId="341C99BD" w:rsidR="004937CB" w:rsidRPr="00534D90" w:rsidRDefault="004937CB" w:rsidP="00320222">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394BB9" w:rsidRPr="00534D90">
              <w:rPr>
                <w:rFonts w:ascii="Times New Roman" w:hAnsi="Times New Roman"/>
                <w:sz w:val="28"/>
                <w:szCs w:val="28"/>
              </w:rPr>
              <w:t>2</w:t>
            </w:r>
            <w:r w:rsidR="00424A91" w:rsidRPr="00534D90">
              <w:rPr>
                <w:rFonts w:ascii="Times New Roman" w:hAnsi="Times New Roman"/>
                <w:noProof/>
                <w:sz w:val="28"/>
                <w:szCs w:val="28"/>
              </w:rPr>
              <w:t>3</w:t>
            </w:r>
            <w:r w:rsidRPr="00534D90">
              <w:rPr>
                <w:rFonts w:ascii="Times New Roman" w:hAnsi="Times New Roman"/>
                <w:sz w:val="28"/>
                <w:szCs w:val="28"/>
              </w:rPr>
              <w:t>)</w:t>
            </w:r>
          </w:p>
        </w:tc>
      </w:tr>
    </w:tbl>
    <w:p w14:paraId="77640CED" w14:textId="77777777" w:rsidR="00320222" w:rsidRPr="00534D90" w:rsidRDefault="00320222" w:rsidP="006E2AA8">
      <w:pPr>
        <w:pStyle w:val="MDPI31text"/>
        <w:spacing w:line="240" w:lineRule="auto"/>
        <w:ind w:left="0" w:firstLine="709"/>
        <w:rPr>
          <w:rFonts w:ascii="Times New Roman" w:hAnsi="Times New Roman"/>
          <w:sz w:val="28"/>
          <w:szCs w:val="28"/>
        </w:rPr>
      </w:pPr>
    </w:p>
    <w:p w14:paraId="33616C85" w14:textId="3BB68C50" w:rsidR="0082527E" w:rsidRPr="00534D90" w:rsidRDefault="0082527E" w:rsidP="008C573D">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amount of heat received by the evaporator from the low-potential ground heat source and transferred to the refrigeration circuit</w:t>
      </w:r>
      <w:r w:rsidR="00854667" w:rsidRPr="00534D90">
        <w:rPr>
          <w:rFonts w:ascii="Times New Roman" w:hAnsi="Times New Roman"/>
          <w:sz w:val="28"/>
          <w:szCs w:val="28"/>
        </w:rPr>
        <w:t xml:space="preserve">, </w:t>
      </w:r>
      <m:oMath>
        <m:sSub>
          <m:sSubPr>
            <m:ctrlPr>
              <w:rPr>
                <w:rFonts w:ascii="Cambria Math" w:hAnsi="Cambria Math"/>
                <w:sz w:val="28"/>
                <w:szCs w:val="28"/>
                <w:lang w:bidi="ar-SA"/>
              </w:rPr>
            </m:ctrlPr>
          </m:sSubPr>
          <m:e>
            <m:acc>
              <m:accPr>
                <m:chr m:val="̇"/>
                <m:ctrlPr>
                  <w:rPr>
                    <w:rFonts w:ascii="Cambria Math" w:hAnsi="Cambria Math"/>
                    <w:sz w:val="28"/>
                    <w:szCs w:val="28"/>
                    <w:lang w:bidi="ar-SA"/>
                  </w:rPr>
                </m:ctrlPr>
              </m:accPr>
              <m:e>
                <m:r>
                  <w:rPr>
                    <w:rFonts w:ascii="Cambria Math" w:hAnsi="Cambria Math"/>
                    <w:sz w:val="28"/>
                    <w:szCs w:val="28"/>
                    <w:lang w:bidi="ar-SA"/>
                  </w:rPr>
                  <m:t>Q</m:t>
                </m:r>
              </m:e>
            </m:acc>
          </m:e>
          <m:sub>
            <m:r>
              <w:rPr>
                <w:rFonts w:ascii="Cambria Math" w:hAnsi="Cambria Math"/>
                <w:sz w:val="28"/>
                <w:szCs w:val="28"/>
                <w:lang w:bidi="ar-SA"/>
              </w:rPr>
              <m:t>evap</m:t>
            </m:r>
          </m:sub>
        </m:sSub>
      </m:oMath>
      <w:r w:rsidR="00854667" w:rsidRPr="00534D90">
        <w:rPr>
          <w:rFonts w:ascii="Times New Roman" w:hAnsi="Times New Roman"/>
          <w:sz w:val="28"/>
          <w:szCs w:val="28"/>
          <w:lang w:bidi="ar-SA"/>
        </w:rPr>
        <w:t>,</w:t>
      </w:r>
      <w:r w:rsidRPr="00534D90">
        <w:rPr>
          <w:rFonts w:ascii="Times New Roman" w:hAnsi="Times New Roman"/>
          <w:sz w:val="28"/>
          <w:szCs w:val="28"/>
        </w:rPr>
        <w:t xml:space="preserve"> is:</w:t>
      </w:r>
    </w:p>
    <w:p w14:paraId="7DB51E51" w14:textId="77777777" w:rsidR="004C66A2" w:rsidRPr="00534D90" w:rsidRDefault="004C66A2"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5238E0D" w14:textId="77777777" w:rsidTr="00424A91">
        <w:trPr>
          <w:trHeight w:val="340"/>
        </w:trPr>
        <w:tc>
          <w:tcPr>
            <w:tcW w:w="8931" w:type="dxa"/>
            <w:vAlign w:val="center"/>
          </w:tcPr>
          <w:p w14:paraId="7BD55014" w14:textId="170101A9" w:rsidR="004937CB" w:rsidRPr="00534D90" w:rsidRDefault="00BD0BAE" w:rsidP="007638D1">
            <w:pPr>
              <w:pStyle w:val="Equation"/>
              <w:rPr>
                <w:rFonts w:ascii="Times New Roman" w:hAnsi="Times New Roman"/>
              </w:rPr>
            </w:pPr>
            <m:oMath>
              <m:sSub>
                <m:sSubPr>
                  <m:ctrlPr/>
                </m:sSubPr>
                <m:e>
                  <m:acc>
                    <m:accPr>
                      <m:chr m:val="̇"/>
                      <m:ctrlPr/>
                    </m:accPr>
                    <m:e>
                      <m:r>
                        <m:t>Q</m:t>
                      </m:r>
                    </m:e>
                  </m:acc>
                </m:e>
                <m:sub>
                  <m:r>
                    <m:t>evap</m:t>
                  </m:r>
                </m:sub>
              </m:sSub>
              <m:r>
                <m:t>=</m:t>
              </m:r>
              <m:sSub>
                <m:sSubPr>
                  <m:ctrlPr/>
                </m:sSubPr>
                <m:e>
                  <m:acc>
                    <m:accPr>
                      <m:chr m:val="̇"/>
                      <m:ctrlPr/>
                    </m:accPr>
                    <m:e>
                      <m:r>
                        <m:t>m</m:t>
                      </m:r>
                    </m:e>
                  </m:acc>
                </m:e>
                <m:sub>
                  <m:r>
                    <m:t>ref</m:t>
                  </m:r>
                </m:sub>
              </m:sSub>
              <m:d>
                <m:dPr>
                  <m:ctrlPr/>
                </m:dPr>
                <m:e>
                  <m:sSub>
                    <m:sSubPr>
                      <m:ctrlPr/>
                    </m:sSubPr>
                    <m:e>
                      <m:r>
                        <m:t>h</m:t>
                      </m:r>
                    </m:e>
                    <m:sub>
                      <m:r>
                        <m:t>3</m:t>
                      </m:r>
                    </m:sub>
                  </m:sSub>
                  <m:r>
                    <m:t>-</m:t>
                  </m:r>
                  <m:sSub>
                    <m:sSubPr>
                      <m:ctrlPr/>
                    </m:sSubPr>
                    <m:e>
                      <m:r>
                        <m:t>h</m:t>
                      </m:r>
                    </m:e>
                    <m:sub>
                      <m:r>
                        <m:t>6</m:t>
                      </m:r>
                    </m:sub>
                  </m:sSub>
                </m:e>
              </m:d>
            </m:oMath>
            <w:r w:rsidR="004937CB" w:rsidRPr="00534D90">
              <w:rPr>
                <w:rFonts w:ascii="Times New Roman" w:hAnsi="Times New Roman"/>
              </w:rPr>
              <w:t>.</w:t>
            </w:r>
          </w:p>
        </w:tc>
        <w:tc>
          <w:tcPr>
            <w:tcW w:w="709" w:type="dxa"/>
            <w:vAlign w:val="center"/>
          </w:tcPr>
          <w:p w14:paraId="416E0787" w14:textId="09B37C89" w:rsidR="004937CB" w:rsidRPr="00534D90" w:rsidRDefault="004937CB" w:rsidP="00320222">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24</w:t>
            </w:r>
            <w:r w:rsidRPr="00534D90">
              <w:rPr>
                <w:rFonts w:ascii="Times New Roman" w:hAnsi="Times New Roman"/>
                <w:sz w:val="28"/>
                <w:szCs w:val="28"/>
              </w:rPr>
              <w:t>)</w:t>
            </w:r>
          </w:p>
        </w:tc>
      </w:tr>
    </w:tbl>
    <w:p w14:paraId="74A65A5B" w14:textId="77777777" w:rsidR="00006283" w:rsidRPr="00534D90" w:rsidRDefault="00006283" w:rsidP="001A75B3"/>
    <w:p w14:paraId="300D518E" w14:textId="5BEA3262" w:rsidR="004937CB" w:rsidRPr="00534D90" w:rsidRDefault="004937CB" w:rsidP="001A75B3">
      <w:pPr>
        <w:rPr>
          <w:i/>
          <w:iCs/>
        </w:rPr>
      </w:pPr>
      <w:r w:rsidRPr="00534D90">
        <w:rPr>
          <w:i/>
          <w:iCs/>
        </w:rPr>
        <w:t>2</w:t>
      </w:r>
      <w:r w:rsidR="004A2F0B" w:rsidRPr="00534D90">
        <w:rPr>
          <w:i/>
          <w:iCs/>
        </w:rPr>
        <w:t>)</w:t>
      </w:r>
      <w:r w:rsidRPr="00534D90">
        <w:rPr>
          <w:i/>
          <w:iCs/>
        </w:rPr>
        <w:t xml:space="preserve"> Compressor</w:t>
      </w:r>
    </w:p>
    <w:p w14:paraId="61273464" w14:textId="22FD7148" w:rsidR="00E62A6C" w:rsidRPr="00534D90" w:rsidRDefault="003335E5"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For the compressor, the refrigerant enthalpy at the outlet (state 4) is obtained from the usual definition of isentropic efficiency. Given the inlet state and the </w:t>
      </w:r>
      <w:r w:rsidRPr="00534D90">
        <w:rPr>
          <w:rFonts w:ascii="Times New Roman" w:hAnsi="Times New Roman"/>
          <w:sz w:val="28"/>
          <w:szCs w:val="28"/>
        </w:rPr>
        <w:lastRenderedPageBreak/>
        <w:t xml:space="preserve">corresponding ideal isentropic outlet state, the actual outlet enthalpy can be expressed </w:t>
      </w:r>
      <w:r w:rsidR="00E62A6C" w:rsidRPr="00534D90">
        <w:rPr>
          <w:rFonts w:ascii="Times New Roman" w:hAnsi="Times New Roman"/>
          <w:sz w:val="28"/>
          <w:szCs w:val="28"/>
        </w:rPr>
        <w:t>as follows:</w:t>
      </w:r>
    </w:p>
    <w:p w14:paraId="09FE7D58" w14:textId="0C6BE81E" w:rsidR="004937CB" w:rsidRPr="00534D90" w:rsidRDefault="004937CB" w:rsidP="006E2AA8">
      <w:pPr>
        <w:pStyle w:val="MDPI31text"/>
        <w:spacing w:line="240" w:lineRule="auto"/>
        <w:ind w:left="0" w:firstLine="709"/>
        <w:rPr>
          <w:rFonts w:ascii="Times New Roman" w:hAnsi="Times New Roman"/>
          <w:sz w:val="28"/>
          <w:szCs w:val="28"/>
        </w:rPr>
      </w:pPr>
    </w:p>
    <w:p w14:paraId="493631BE" w14:textId="77777777" w:rsidR="00320222" w:rsidRPr="00534D90" w:rsidRDefault="00320222"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774ABD7F" w14:textId="77777777" w:rsidTr="00424A91">
        <w:trPr>
          <w:trHeight w:val="340"/>
        </w:trPr>
        <w:tc>
          <w:tcPr>
            <w:tcW w:w="8931" w:type="dxa"/>
            <w:vAlign w:val="center"/>
          </w:tcPr>
          <w:p w14:paraId="031B5AC3" w14:textId="77777777" w:rsidR="004937CB" w:rsidRPr="00534D90" w:rsidRDefault="00BD0BAE" w:rsidP="00424A91">
            <w:pPr>
              <w:pStyle w:val="Equation"/>
              <w:spacing w:line="276" w:lineRule="auto"/>
              <w:rPr>
                <w:rFonts w:ascii="Times New Roman" w:hAnsi="Times New Roman"/>
              </w:rPr>
            </w:pPr>
            <m:oMath>
              <m:sSub>
                <m:sSubPr>
                  <m:ctrlPr>
                    <w:rPr>
                      <w:sz w:val="32"/>
                      <w:szCs w:val="32"/>
                    </w:rPr>
                  </m:ctrlPr>
                </m:sSubPr>
                <m:e>
                  <m:r>
                    <w:rPr>
                      <w:sz w:val="32"/>
                      <w:szCs w:val="32"/>
                    </w:rPr>
                    <m:t>h</m:t>
                  </m:r>
                </m:e>
                <m:sub>
                  <m:r>
                    <w:rPr>
                      <w:sz w:val="32"/>
                      <w:szCs w:val="32"/>
                    </w:rPr>
                    <m:t>4</m:t>
                  </m:r>
                </m:sub>
              </m:sSub>
              <m:r>
                <w:rPr>
                  <w:sz w:val="32"/>
                  <w:szCs w:val="32"/>
                </w:rPr>
                <m:t>=</m:t>
              </m:r>
              <m:sSub>
                <m:sSubPr>
                  <m:ctrlPr>
                    <w:rPr>
                      <w:sz w:val="32"/>
                      <w:szCs w:val="32"/>
                    </w:rPr>
                  </m:ctrlPr>
                </m:sSubPr>
                <m:e>
                  <m:r>
                    <w:rPr>
                      <w:sz w:val="32"/>
                      <w:szCs w:val="32"/>
                    </w:rPr>
                    <m:t>h</m:t>
                  </m:r>
                </m:e>
                <m:sub>
                  <m:r>
                    <w:rPr>
                      <w:sz w:val="32"/>
                      <w:szCs w:val="32"/>
                    </w:rPr>
                    <m:t>3</m:t>
                  </m:r>
                </m:sub>
              </m:sSub>
              <m:r>
                <w:rPr>
                  <w:sz w:val="32"/>
                  <w:szCs w:val="32"/>
                </w:rPr>
                <m:t>+</m:t>
              </m:r>
              <m:f>
                <m:fPr>
                  <m:ctrlPr>
                    <w:rPr>
                      <w:sz w:val="32"/>
                      <w:szCs w:val="32"/>
                    </w:rPr>
                  </m:ctrlPr>
                </m:fPr>
                <m:num>
                  <m:sSub>
                    <m:sSubPr>
                      <m:ctrlPr>
                        <w:rPr>
                          <w:sz w:val="32"/>
                          <w:szCs w:val="32"/>
                        </w:rPr>
                      </m:ctrlPr>
                    </m:sSubPr>
                    <m:e>
                      <m:r>
                        <w:rPr>
                          <w:sz w:val="32"/>
                          <w:szCs w:val="32"/>
                        </w:rPr>
                        <m:t>h</m:t>
                      </m:r>
                    </m:e>
                    <m:sub>
                      <m:r>
                        <w:rPr>
                          <w:sz w:val="32"/>
                          <w:szCs w:val="32"/>
                        </w:rPr>
                        <m:t>4s</m:t>
                      </m:r>
                    </m:sub>
                  </m:sSub>
                  <m:r>
                    <w:rPr>
                      <w:sz w:val="32"/>
                      <w:szCs w:val="32"/>
                    </w:rPr>
                    <m:t>-</m:t>
                  </m:r>
                  <m:sSub>
                    <m:sSubPr>
                      <m:ctrlPr>
                        <w:rPr>
                          <w:sz w:val="32"/>
                          <w:szCs w:val="32"/>
                        </w:rPr>
                      </m:ctrlPr>
                    </m:sSubPr>
                    <m:e>
                      <m:r>
                        <w:rPr>
                          <w:sz w:val="32"/>
                          <w:szCs w:val="32"/>
                        </w:rPr>
                        <m:t>h</m:t>
                      </m:r>
                    </m:e>
                    <m:sub>
                      <m:r>
                        <w:rPr>
                          <w:sz w:val="32"/>
                          <w:szCs w:val="32"/>
                        </w:rPr>
                        <m:t>3</m:t>
                      </m:r>
                    </m:sub>
                  </m:sSub>
                </m:num>
                <m:den>
                  <m:sSub>
                    <m:sSubPr>
                      <m:ctrlPr>
                        <w:rPr>
                          <w:sz w:val="32"/>
                          <w:szCs w:val="32"/>
                        </w:rPr>
                      </m:ctrlPr>
                    </m:sSubPr>
                    <m:e>
                      <m:r>
                        <w:rPr>
                          <w:sz w:val="32"/>
                          <w:szCs w:val="32"/>
                        </w:rPr>
                        <m:t>η</m:t>
                      </m:r>
                    </m:e>
                    <m:sub>
                      <m:r>
                        <w:rPr>
                          <w:sz w:val="32"/>
                          <w:szCs w:val="32"/>
                        </w:rPr>
                        <m:t>isen</m:t>
                      </m:r>
                    </m:sub>
                  </m:sSub>
                </m:den>
              </m:f>
              <m:r>
                <w:rPr>
                  <w:sz w:val="32"/>
                  <w:szCs w:val="32"/>
                </w:rPr>
                <m:t xml:space="preserve"> </m:t>
              </m:r>
            </m:oMath>
            <w:r w:rsidR="004937CB" w:rsidRPr="00534D90">
              <w:rPr>
                <w:rFonts w:ascii="Times New Roman" w:hAnsi="Times New Roman"/>
              </w:rPr>
              <w:t>.</w:t>
            </w:r>
          </w:p>
        </w:tc>
        <w:tc>
          <w:tcPr>
            <w:tcW w:w="709" w:type="dxa"/>
            <w:vAlign w:val="center"/>
          </w:tcPr>
          <w:p w14:paraId="4B758A62" w14:textId="7C29FC34" w:rsidR="004937CB" w:rsidRPr="00534D90" w:rsidRDefault="004937CB" w:rsidP="00424A91">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25</w:t>
            </w:r>
            <w:r w:rsidRPr="00534D90">
              <w:rPr>
                <w:rFonts w:ascii="Times New Roman" w:hAnsi="Times New Roman"/>
                <w:sz w:val="28"/>
                <w:szCs w:val="28"/>
              </w:rPr>
              <w:t>)</w:t>
            </w:r>
          </w:p>
        </w:tc>
      </w:tr>
    </w:tbl>
    <w:p w14:paraId="2A57F8F7" w14:textId="77777777" w:rsidR="00320222" w:rsidRPr="00534D90" w:rsidRDefault="00320222" w:rsidP="006E2AA8">
      <w:pPr>
        <w:pStyle w:val="MDPI31text"/>
        <w:spacing w:line="240" w:lineRule="auto"/>
        <w:ind w:left="0" w:firstLine="709"/>
        <w:rPr>
          <w:rFonts w:ascii="Times New Roman" w:hAnsi="Times New Roman"/>
          <w:sz w:val="28"/>
          <w:szCs w:val="28"/>
        </w:rPr>
      </w:pPr>
    </w:p>
    <w:p w14:paraId="0954B790" w14:textId="7758CA6A" w:rsidR="004937CB" w:rsidRPr="00534D90" w:rsidRDefault="00005923"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isentropic efficiency of the compressor is then evaluated using Eq. (26)</w:t>
      </w:r>
      <w:r w:rsidR="00DC3822" w:rsidRPr="00534D90">
        <w:rPr>
          <w:rFonts w:ascii="Times New Roman" w:hAnsi="Times New Roman"/>
          <w:sz w:val="28"/>
          <w:szCs w:val="28"/>
        </w:rPr>
        <w:t xml:space="preserve"> </w:t>
      </w:r>
      <w:r w:rsidR="00CE4067" w:rsidRPr="00CE4067">
        <w:rPr>
          <w:rFonts w:ascii="Times New Roman" w:hAnsi="Times New Roman"/>
          <w:sz w:val="28"/>
        </w:rPr>
        <w:t>[85]</w:t>
      </w:r>
      <w:r w:rsidR="004937CB" w:rsidRPr="00534D90">
        <w:rPr>
          <w:rFonts w:ascii="Times New Roman" w:hAnsi="Times New Roman"/>
          <w:sz w:val="28"/>
          <w:szCs w:val="28"/>
        </w:rPr>
        <w:t>:</w:t>
      </w:r>
    </w:p>
    <w:p w14:paraId="1DFAD150" w14:textId="77777777" w:rsidR="00320222" w:rsidRPr="00534D90" w:rsidRDefault="00320222"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5C607EE9" w14:textId="77777777" w:rsidTr="00424A91">
        <w:trPr>
          <w:trHeight w:val="847"/>
        </w:trPr>
        <w:tc>
          <w:tcPr>
            <w:tcW w:w="8931" w:type="dxa"/>
            <w:vAlign w:val="center"/>
          </w:tcPr>
          <w:p w14:paraId="1212BDB2" w14:textId="28F623E2" w:rsidR="00320222" w:rsidRPr="00534D90" w:rsidRDefault="00BD0BAE" w:rsidP="007638D1">
            <w:pPr>
              <w:pStyle w:val="Equation"/>
              <w:rPr>
                <w:rFonts w:ascii="Times New Roman" w:hAnsi="Times New Roman"/>
              </w:rPr>
            </w:pPr>
            <m:oMathPara>
              <m:oMath>
                <m:sSub>
                  <m:sSubPr>
                    <m:ctrlPr/>
                  </m:sSubPr>
                  <m:e>
                    <m:r>
                      <m:t>η</m:t>
                    </m:r>
                  </m:e>
                  <m:sub>
                    <m:r>
                      <m:t>isen</m:t>
                    </m:r>
                  </m:sub>
                </m:sSub>
                <m:r>
                  <m:t>=</m:t>
                </m:r>
                <m:f>
                  <m:fPr>
                    <m:ctrlPr/>
                  </m:fPr>
                  <m:num>
                    <m:sSub>
                      <m:sSubPr>
                        <m:ctrlPr/>
                      </m:sSubPr>
                      <m:e>
                        <m:r>
                          <m:t>T</m:t>
                        </m:r>
                      </m:e>
                      <m:sub>
                        <m:r>
                          <m:t>evap</m:t>
                        </m:r>
                      </m:sub>
                    </m:sSub>
                    <m:r>
                      <m:t>+273.15</m:t>
                    </m:r>
                  </m:num>
                  <m:den>
                    <m:sSub>
                      <m:sSubPr>
                        <m:ctrlPr/>
                      </m:sSubPr>
                      <m:e>
                        <m:r>
                          <m:t>T</m:t>
                        </m:r>
                      </m:e>
                      <m:sub>
                        <m:r>
                          <m:t>cond</m:t>
                        </m:r>
                      </m:sub>
                    </m:sSub>
                    <m:r>
                      <m:t>+273.15</m:t>
                    </m:r>
                  </m:den>
                </m:f>
                <m:r>
                  <m:t>+0.0025∙</m:t>
                </m:r>
                <m:sSub>
                  <m:sSubPr>
                    <m:ctrlPr/>
                  </m:sSubPr>
                  <m:e>
                    <m:r>
                      <m:t>T</m:t>
                    </m:r>
                  </m:e>
                  <m:sub>
                    <m:r>
                      <m:t>evap</m:t>
                    </m:r>
                  </m:sub>
                </m:sSub>
                <m:r>
                  <m:t xml:space="preserve"> ,</m:t>
                </m:r>
              </m:oMath>
            </m:oMathPara>
          </w:p>
        </w:tc>
        <w:tc>
          <w:tcPr>
            <w:tcW w:w="709" w:type="dxa"/>
            <w:vAlign w:val="center"/>
          </w:tcPr>
          <w:p w14:paraId="740419D9" w14:textId="3A1377A7" w:rsidR="004937CB" w:rsidRPr="00534D90" w:rsidRDefault="004937CB" w:rsidP="00320222">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26</w:t>
            </w:r>
            <w:r w:rsidRPr="00534D90">
              <w:rPr>
                <w:rFonts w:ascii="Times New Roman" w:hAnsi="Times New Roman"/>
                <w:sz w:val="28"/>
                <w:szCs w:val="28"/>
              </w:rPr>
              <w:t>)</w:t>
            </w:r>
          </w:p>
        </w:tc>
      </w:tr>
    </w:tbl>
    <w:p w14:paraId="438E3C21" w14:textId="77777777" w:rsidR="00320222" w:rsidRPr="00534D90" w:rsidRDefault="00320222" w:rsidP="006E2AA8">
      <w:pPr>
        <w:pStyle w:val="MDPI31text"/>
        <w:spacing w:line="240" w:lineRule="auto"/>
        <w:ind w:left="0" w:firstLine="709"/>
        <w:rPr>
          <w:rFonts w:ascii="Times New Roman" w:hAnsi="Times New Roman"/>
          <w:sz w:val="28"/>
          <w:szCs w:val="28"/>
        </w:rPr>
      </w:pPr>
    </w:p>
    <w:p w14:paraId="7CF18BD4" w14:textId="44DBD462" w:rsidR="004937CB" w:rsidRPr="00534D90" w:rsidRDefault="00DC3822"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On this basis, the compressor power and the corresponding electrical energy consumption are calculated as</w:t>
      </w:r>
      <w:r w:rsidR="004937CB" w:rsidRPr="00534D90">
        <w:rPr>
          <w:rFonts w:ascii="Times New Roman" w:hAnsi="Times New Roman"/>
          <w:sz w:val="28"/>
          <w:szCs w:val="28"/>
        </w:rPr>
        <w:t>:</w:t>
      </w:r>
    </w:p>
    <w:p w14:paraId="23816971" w14:textId="77777777" w:rsidR="00424A91" w:rsidRPr="00534D90" w:rsidRDefault="00424A91"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2AA773AC" w14:textId="77777777" w:rsidTr="00424A91">
        <w:trPr>
          <w:trHeight w:val="340"/>
        </w:trPr>
        <w:tc>
          <w:tcPr>
            <w:tcW w:w="8931" w:type="dxa"/>
            <w:vAlign w:val="center"/>
          </w:tcPr>
          <w:p w14:paraId="598E4664" w14:textId="4E7DFCD4" w:rsidR="004937CB" w:rsidRPr="00534D90" w:rsidRDefault="00BD0BAE" w:rsidP="00424A91">
            <w:pPr>
              <w:pStyle w:val="Equation"/>
              <w:spacing w:line="276" w:lineRule="auto"/>
              <w:rPr>
                <w:rFonts w:ascii="Times New Roman" w:hAnsi="Times New Roman"/>
              </w:rPr>
            </w:pPr>
            <m:oMathPara>
              <m:oMath>
                <m:sSub>
                  <m:sSubPr>
                    <m:ctrlPr/>
                  </m:sSubPr>
                  <m:e>
                    <m:acc>
                      <m:accPr>
                        <m:chr m:val="̇"/>
                        <m:ctrlPr/>
                      </m:accPr>
                      <m:e>
                        <m:r>
                          <m:t>W</m:t>
                        </m:r>
                      </m:e>
                    </m:acc>
                  </m:e>
                  <m:sub>
                    <m:r>
                      <m:t>comp</m:t>
                    </m:r>
                  </m:sub>
                </m:sSub>
                <m:r>
                  <m:t>=</m:t>
                </m:r>
                <m:sSub>
                  <m:sSubPr>
                    <m:ctrlPr/>
                  </m:sSubPr>
                  <m:e>
                    <m:acc>
                      <m:accPr>
                        <m:chr m:val="̇"/>
                        <m:ctrlPr/>
                      </m:accPr>
                      <m:e>
                        <m:r>
                          <m:t>m</m:t>
                        </m:r>
                      </m:e>
                    </m:acc>
                  </m:e>
                  <m:sub>
                    <m:r>
                      <m:t>ref</m:t>
                    </m:r>
                  </m:sub>
                </m:sSub>
                <m:d>
                  <m:dPr>
                    <m:ctrlPr/>
                  </m:dPr>
                  <m:e>
                    <m:sSub>
                      <m:sSubPr>
                        <m:ctrlPr/>
                      </m:sSubPr>
                      <m:e>
                        <m:r>
                          <m:t>h</m:t>
                        </m:r>
                      </m:e>
                      <m:sub>
                        <m:r>
                          <m:t>4</m:t>
                        </m:r>
                      </m:sub>
                    </m:sSub>
                    <m:r>
                      <m:t>-</m:t>
                    </m:r>
                    <m:sSub>
                      <m:sSubPr>
                        <m:ctrlPr/>
                      </m:sSubPr>
                      <m:e>
                        <m:r>
                          <m:t>h</m:t>
                        </m:r>
                      </m:e>
                      <m:sub>
                        <m:r>
                          <m:t>3</m:t>
                        </m:r>
                      </m:sub>
                    </m:sSub>
                  </m:e>
                </m:d>
                <m:r>
                  <m:t>,</m:t>
                </m:r>
              </m:oMath>
            </m:oMathPara>
          </w:p>
        </w:tc>
        <w:tc>
          <w:tcPr>
            <w:tcW w:w="709" w:type="dxa"/>
            <w:vAlign w:val="center"/>
          </w:tcPr>
          <w:p w14:paraId="422F4644" w14:textId="698EA636" w:rsidR="004937CB" w:rsidRPr="00534D90" w:rsidRDefault="004937CB" w:rsidP="00424A91">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27</w:t>
            </w:r>
            <w:r w:rsidRPr="00534D90">
              <w:rPr>
                <w:rFonts w:ascii="Times New Roman" w:hAnsi="Times New Roman"/>
                <w:sz w:val="28"/>
                <w:szCs w:val="28"/>
              </w:rPr>
              <w:t>)</w:t>
            </w:r>
          </w:p>
        </w:tc>
      </w:tr>
      <w:tr w:rsidR="00BF4914" w:rsidRPr="00534D90" w14:paraId="28E6EC9B" w14:textId="77777777" w:rsidTr="00424A91">
        <w:trPr>
          <w:trHeight w:val="340"/>
        </w:trPr>
        <w:tc>
          <w:tcPr>
            <w:tcW w:w="8931" w:type="dxa"/>
            <w:vAlign w:val="center"/>
          </w:tcPr>
          <w:p w14:paraId="420AC101" w14:textId="77777777" w:rsidR="00BF4914" w:rsidRPr="00534D90" w:rsidRDefault="00BF4914" w:rsidP="00424A91">
            <w:pPr>
              <w:pStyle w:val="Equation"/>
              <w:spacing w:line="276" w:lineRule="auto"/>
              <w:rPr>
                <w:rFonts w:ascii="Times New Roman" w:hAnsi="Times New Roman"/>
                <w:i w:val="0"/>
              </w:rPr>
            </w:pPr>
          </w:p>
        </w:tc>
        <w:tc>
          <w:tcPr>
            <w:tcW w:w="709" w:type="dxa"/>
            <w:vAlign w:val="center"/>
          </w:tcPr>
          <w:p w14:paraId="319B2BAA" w14:textId="77777777" w:rsidR="00BF4914" w:rsidRPr="00534D90" w:rsidRDefault="00BF4914" w:rsidP="00424A91">
            <w:pPr>
              <w:pStyle w:val="MDPI31text"/>
              <w:spacing w:line="276" w:lineRule="auto"/>
              <w:ind w:left="0" w:firstLine="0"/>
              <w:jc w:val="right"/>
              <w:rPr>
                <w:rFonts w:ascii="Times New Roman" w:hAnsi="Times New Roman"/>
                <w:sz w:val="28"/>
                <w:szCs w:val="28"/>
              </w:rPr>
            </w:pPr>
          </w:p>
        </w:tc>
      </w:tr>
      <w:tr w:rsidR="004937CB" w:rsidRPr="00534D90" w14:paraId="09CFD124" w14:textId="77777777" w:rsidTr="00424A91">
        <w:trPr>
          <w:trHeight w:val="340"/>
        </w:trPr>
        <w:tc>
          <w:tcPr>
            <w:tcW w:w="8931" w:type="dxa"/>
            <w:vAlign w:val="center"/>
          </w:tcPr>
          <w:p w14:paraId="750D6692" w14:textId="77777777" w:rsidR="004937CB" w:rsidRPr="00534D90" w:rsidRDefault="00BD0BAE" w:rsidP="00424A91">
            <w:pPr>
              <w:pStyle w:val="Equation"/>
              <w:spacing w:line="276" w:lineRule="auto"/>
              <w:rPr>
                <w:rFonts w:ascii="Times New Roman" w:hAnsi="Times New Roman"/>
              </w:rPr>
            </w:pPr>
            <m:oMathPara>
              <m:oMath>
                <m:sSub>
                  <m:sSubPr>
                    <m:ctrlPr/>
                  </m:sSubPr>
                  <m:e>
                    <m:acc>
                      <m:accPr>
                        <m:chr m:val="̇"/>
                        <m:ctrlPr/>
                      </m:accPr>
                      <m:e>
                        <m:r>
                          <m:t>W</m:t>
                        </m:r>
                      </m:e>
                    </m:acc>
                  </m:e>
                  <m:sub>
                    <m:r>
                      <m:t>elec, comp</m:t>
                    </m:r>
                  </m:sub>
                </m:sSub>
                <m:r>
                  <m:t>=</m:t>
                </m:r>
                <m:f>
                  <m:fPr>
                    <m:ctrlPr/>
                  </m:fPr>
                  <m:num>
                    <m:sSub>
                      <m:sSubPr>
                        <m:ctrlPr/>
                      </m:sSubPr>
                      <m:e>
                        <m:acc>
                          <m:accPr>
                            <m:chr m:val="̇"/>
                            <m:ctrlPr/>
                          </m:accPr>
                          <m:e>
                            <m:r>
                              <m:t>W</m:t>
                            </m:r>
                          </m:e>
                        </m:acc>
                      </m:e>
                      <m:sub>
                        <m:r>
                          <m:t>comp</m:t>
                        </m:r>
                      </m:sub>
                    </m:sSub>
                  </m:num>
                  <m:den>
                    <m:sSubSup>
                      <m:sSubSupPr>
                        <m:ctrlPr/>
                      </m:sSubSupPr>
                      <m:e>
                        <m:r>
                          <m:t>η</m:t>
                        </m:r>
                      </m:e>
                      <m:sub>
                        <m:r>
                          <m:t>comp</m:t>
                        </m:r>
                      </m:sub>
                      <m:sup>
                        <m:r>
                          <m:t>'</m:t>
                        </m:r>
                      </m:sup>
                    </m:sSubSup>
                  </m:den>
                </m:f>
                <m:r>
                  <m:t xml:space="preserve"> ,</m:t>
                </m:r>
              </m:oMath>
            </m:oMathPara>
          </w:p>
        </w:tc>
        <w:tc>
          <w:tcPr>
            <w:tcW w:w="709" w:type="dxa"/>
            <w:vAlign w:val="center"/>
          </w:tcPr>
          <w:p w14:paraId="1E24EE1F" w14:textId="559F1470" w:rsidR="004937CB" w:rsidRPr="00534D90" w:rsidRDefault="004937CB" w:rsidP="00424A91">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28</w:t>
            </w:r>
            <w:r w:rsidRPr="00534D90">
              <w:rPr>
                <w:rFonts w:ascii="Times New Roman" w:hAnsi="Times New Roman"/>
                <w:sz w:val="28"/>
                <w:szCs w:val="28"/>
              </w:rPr>
              <w:t>)</w:t>
            </w:r>
          </w:p>
        </w:tc>
      </w:tr>
      <w:tr w:rsidR="00BF4914" w:rsidRPr="00534D90" w14:paraId="725C0022" w14:textId="77777777" w:rsidTr="00424A91">
        <w:trPr>
          <w:trHeight w:val="340"/>
        </w:trPr>
        <w:tc>
          <w:tcPr>
            <w:tcW w:w="8931" w:type="dxa"/>
            <w:vAlign w:val="center"/>
          </w:tcPr>
          <w:p w14:paraId="2879705E" w14:textId="77777777" w:rsidR="00BF4914" w:rsidRPr="00534D90" w:rsidRDefault="00BF4914" w:rsidP="00424A91">
            <w:pPr>
              <w:pStyle w:val="Equation"/>
              <w:spacing w:line="276" w:lineRule="auto"/>
              <w:rPr>
                <w:rFonts w:ascii="Times New Roman" w:hAnsi="Times New Roman"/>
                <w:i w:val="0"/>
              </w:rPr>
            </w:pPr>
          </w:p>
        </w:tc>
        <w:tc>
          <w:tcPr>
            <w:tcW w:w="709" w:type="dxa"/>
            <w:vAlign w:val="center"/>
          </w:tcPr>
          <w:p w14:paraId="55D89F16" w14:textId="77777777" w:rsidR="00BF4914" w:rsidRPr="00534D90" w:rsidRDefault="00BF4914" w:rsidP="00424A91">
            <w:pPr>
              <w:pStyle w:val="MDPI31text"/>
              <w:spacing w:line="276" w:lineRule="auto"/>
              <w:ind w:left="0" w:firstLine="0"/>
              <w:jc w:val="right"/>
              <w:rPr>
                <w:rFonts w:ascii="Times New Roman" w:hAnsi="Times New Roman"/>
                <w:sz w:val="28"/>
                <w:szCs w:val="28"/>
              </w:rPr>
            </w:pPr>
          </w:p>
        </w:tc>
      </w:tr>
      <w:tr w:rsidR="004937CB" w:rsidRPr="00534D90" w14:paraId="0C10F3C9" w14:textId="77777777" w:rsidTr="00424A91">
        <w:trPr>
          <w:trHeight w:val="340"/>
        </w:trPr>
        <w:tc>
          <w:tcPr>
            <w:tcW w:w="8931" w:type="dxa"/>
            <w:vAlign w:val="center"/>
          </w:tcPr>
          <w:p w14:paraId="0496F633" w14:textId="5AB3D5C1" w:rsidR="004937CB" w:rsidRPr="00534D90" w:rsidRDefault="00BD0BAE" w:rsidP="00424A91">
            <w:pPr>
              <w:pStyle w:val="Equation"/>
              <w:spacing w:line="276" w:lineRule="auto"/>
              <w:rPr>
                <w:rFonts w:ascii="Times New Roman" w:eastAsia="SimSun" w:hAnsi="Times New Roman"/>
              </w:rPr>
            </w:pPr>
            <m:oMath>
              <m:sSubSup>
                <m:sSubSupPr>
                  <m:ctrlPr>
                    <w:rPr>
                      <w:sz w:val="32"/>
                      <w:szCs w:val="32"/>
                    </w:rPr>
                  </m:ctrlPr>
                </m:sSubSupPr>
                <m:e>
                  <m:r>
                    <w:rPr>
                      <w:sz w:val="32"/>
                      <w:szCs w:val="32"/>
                    </w:rPr>
                    <m:t>η</m:t>
                  </m:r>
                </m:e>
                <m:sub>
                  <m:r>
                    <w:rPr>
                      <w:sz w:val="32"/>
                      <w:szCs w:val="32"/>
                    </w:rPr>
                    <m:t>comp</m:t>
                  </m:r>
                </m:sub>
                <m:sup>
                  <m:r>
                    <w:rPr>
                      <w:sz w:val="32"/>
                      <w:szCs w:val="32"/>
                    </w:rPr>
                    <m:t>'</m:t>
                  </m:r>
                </m:sup>
              </m:sSubSup>
              <m:r>
                <w:rPr>
                  <w:sz w:val="32"/>
                  <w:szCs w:val="32"/>
                </w:rPr>
                <m:t>=</m:t>
              </m:r>
              <m:f>
                <m:fPr>
                  <m:ctrlPr>
                    <w:rPr>
                      <w:sz w:val="32"/>
                      <w:szCs w:val="32"/>
                    </w:rPr>
                  </m:ctrlPr>
                </m:fPr>
                <m:num>
                  <m:sSub>
                    <m:sSubPr>
                      <m:ctrlPr>
                        <w:rPr>
                          <w:sz w:val="32"/>
                          <w:szCs w:val="32"/>
                        </w:rPr>
                      </m:ctrlPr>
                    </m:sSubPr>
                    <m:e>
                      <m:r>
                        <w:rPr>
                          <w:sz w:val="32"/>
                          <w:szCs w:val="32"/>
                        </w:rPr>
                        <m:t>η</m:t>
                      </m:r>
                    </m:e>
                    <m:sub>
                      <m:r>
                        <w:rPr>
                          <w:sz w:val="32"/>
                          <w:szCs w:val="32"/>
                        </w:rPr>
                        <m:t>comp</m:t>
                      </m:r>
                    </m:sub>
                  </m:sSub>
                </m:num>
                <m:den>
                  <m:sSub>
                    <m:sSubPr>
                      <m:ctrlPr>
                        <w:rPr>
                          <w:sz w:val="32"/>
                          <w:szCs w:val="32"/>
                        </w:rPr>
                      </m:ctrlPr>
                    </m:sSubPr>
                    <m:e>
                      <m:r>
                        <w:rPr>
                          <w:sz w:val="32"/>
                          <w:szCs w:val="32"/>
                        </w:rPr>
                        <m:t>η</m:t>
                      </m:r>
                    </m:e>
                    <m:sub>
                      <m:r>
                        <w:rPr>
                          <w:sz w:val="32"/>
                          <w:szCs w:val="32"/>
                        </w:rPr>
                        <m:t>isen</m:t>
                      </m:r>
                    </m:sub>
                  </m:sSub>
                </m:den>
              </m:f>
            </m:oMath>
            <w:r w:rsidR="00997EFF" w:rsidRPr="00534D90">
              <w:rPr>
                <w:rFonts w:ascii="Times New Roman" w:eastAsia="SimSun" w:hAnsi="Times New Roman"/>
              </w:rPr>
              <w:t>.</w:t>
            </w:r>
          </w:p>
        </w:tc>
        <w:tc>
          <w:tcPr>
            <w:tcW w:w="709" w:type="dxa"/>
            <w:vAlign w:val="center"/>
          </w:tcPr>
          <w:p w14:paraId="2E6FA4C5" w14:textId="7C046542" w:rsidR="004937CB" w:rsidRPr="00534D90" w:rsidRDefault="004937CB" w:rsidP="00424A91">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29</w:t>
            </w:r>
            <w:r w:rsidRPr="00534D90">
              <w:rPr>
                <w:rFonts w:ascii="Times New Roman" w:hAnsi="Times New Roman"/>
                <w:sz w:val="28"/>
                <w:szCs w:val="28"/>
              </w:rPr>
              <w:t>)</w:t>
            </w:r>
          </w:p>
        </w:tc>
      </w:tr>
    </w:tbl>
    <w:p w14:paraId="3BBB878F" w14:textId="77777777" w:rsidR="00424A91" w:rsidRPr="00534D90" w:rsidRDefault="00424A91" w:rsidP="006E2AA8">
      <w:pPr>
        <w:pStyle w:val="MDPI32textnoindent"/>
        <w:spacing w:line="240" w:lineRule="auto"/>
        <w:ind w:left="0" w:firstLine="709"/>
        <w:rPr>
          <w:rFonts w:ascii="Times New Roman" w:hAnsi="Times New Roman"/>
          <w:sz w:val="28"/>
          <w:szCs w:val="28"/>
        </w:rPr>
      </w:pPr>
    </w:p>
    <w:p w14:paraId="23A66F00" w14:textId="7E593DB2" w:rsidR="00F93845" w:rsidRPr="00534D90" w:rsidRDefault="00F93845" w:rsidP="00424A91">
      <w:pPr>
        <w:pStyle w:val="MDPI32textnoindent"/>
        <w:spacing w:line="240" w:lineRule="auto"/>
        <w:ind w:left="0"/>
        <w:rPr>
          <w:rFonts w:ascii="Times New Roman" w:hAnsi="Times New Roman"/>
          <w:sz w:val="28"/>
          <w:szCs w:val="28"/>
        </w:rPr>
      </w:pPr>
      <w:r w:rsidRPr="00534D90">
        <w:rPr>
          <w:rFonts w:ascii="Times New Roman" w:hAnsi="Times New Roman"/>
          <w:sz w:val="28"/>
          <w:szCs w:val="28"/>
        </w:rPr>
        <w:t xml:space="preserve">Here, </w:t>
      </w:r>
      <m:oMath>
        <m:sSubSup>
          <m:sSubSupPr>
            <m:ctrlPr>
              <w:rPr>
                <w:rFonts w:ascii="Cambria Math" w:hAnsi="Cambria Math"/>
                <w:sz w:val="28"/>
                <w:szCs w:val="28"/>
                <w:lang w:bidi="ar-SA"/>
              </w:rPr>
            </m:ctrlPr>
          </m:sSubSupPr>
          <m:e>
            <m:r>
              <w:rPr>
                <w:rFonts w:ascii="Cambria Math" w:hAnsi="Cambria Math"/>
                <w:sz w:val="28"/>
                <w:szCs w:val="28"/>
                <w:lang w:bidi="ar-SA"/>
              </w:rPr>
              <m:t>η</m:t>
            </m:r>
          </m:e>
          <m:sub>
            <m:r>
              <m:rPr>
                <m:sty m:val="p"/>
              </m:rPr>
              <w:rPr>
                <w:rFonts w:ascii="Cambria Math" w:hAnsi="Cambria Math"/>
                <w:sz w:val="28"/>
                <w:szCs w:val="28"/>
                <w:lang w:bidi="ar-SA"/>
              </w:rPr>
              <m:t>comp</m:t>
            </m:r>
          </m:sub>
          <m:sup>
            <m:r>
              <m:rPr>
                <m:sty m:val="p"/>
              </m:rPr>
              <w:rPr>
                <w:rFonts w:ascii="Cambria Math" w:hAnsi="Cambria Math"/>
                <w:sz w:val="28"/>
                <w:szCs w:val="28"/>
                <w:lang w:bidi="ar-SA"/>
              </w:rPr>
              <m:t>'</m:t>
            </m:r>
          </m:sup>
        </m:sSubSup>
      </m:oMath>
      <w:r w:rsidRPr="00534D90">
        <w:rPr>
          <w:rFonts w:ascii="Times New Roman" w:hAnsi="Times New Roman"/>
          <w:sz w:val="28"/>
          <w:szCs w:val="28"/>
          <w:lang w:bidi="ar-SA"/>
        </w:rPr>
        <w:t xml:space="preserve"> </w:t>
      </w:r>
      <w:r w:rsidRPr="00534D90">
        <w:rPr>
          <w:rFonts w:ascii="Times New Roman" w:hAnsi="Times New Roman"/>
          <w:sz w:val="28"/>
          <w:szCs w:val="28"/>
        </w:rPr>
        <w:t xml:space="preserve">represents the combined mechanical, transmission, and electric motor efficiency of the drive system </w:t>
      </w:r>
      <w:r w:rsidR="00CE4067" w:rsidRPr="00CE4067">
        <w:rPr>
          <w:rFonts w:ascii="Times New Roman" w:hAnsi="Times New Roman"/>
          <w:sz w:val="28"/>
        </w:rPr>
        <w:t>[13,36,37]</w:t>
      </w:r>
      <w:r w:rsidR="00343A62" w:rsidRPr="00534D90">
        <w:rPr>
          <w:rFonts w:ascii="Times New Roman" w:hAnsi="Times New Roman"/>
          <w:sz w:val="28"/>
          <w:szCs w:val="28"/>
          <w:lang w:bidi="ar-SA"/>
        </w:rPr>
        <w:t>,</w:t>
      </w:r>
      <w:r w:rsidRPr="00534D90">
        <w:rPr>
          <w:rFonts w:ascii="Times New Roman" w:hAnsi="Times New Roman"/>
          <w:sz w:val="28"/>
          <w:szCs w:val="28"/>
        </w:rPr>
        <w:t xml:space="preserve"> and </w:t>
      </w:r>
      <m:oMath>
        <m:sSub>
          <m:sSubPr>
            <m:ctrlPr>
              <w:rPr>
                <w:rFonts w:ascii="Cambria Math" w:hAnsi="Cambria Math"/>
                <w:sz w:val="28"/>
                <w:szCs w:val="28"/>
                <w:lang w:bidi="ar-SA"/>
              </w:rPr>
            </m:ctrlPr>
          </m:sSubPr>
          <m:e>
            <m:r>
              <w:rPr>
                <w:rFonts w:ascii="Cambria Math" w:hAnsi="Cambria Math"/>
                <w:sz w:val="28"/>
                <w:szCs w:val="28"/>
                <w:lang w:bidi="ar-SA"/>
              </w:rPr>
              <m:t>η</m:t>
            </m:r>
          </m:e>
          <m:sub>
            <m:r>
              <m:rPr>
                <m:sty m:val="p"/>
              </m:rPr>
              <w:rPr>
                <w:rFonts w:ascii="Cambria Math" w:hAnsi="Cambria Math"/>
                <w:sz w:val="28"/>
                <w:szCs w:val="28"/>
                <w:lang w:bidi="ar-SA"/>
              </w:rPr>
              <m:t>comp</m:t>
            </m:r>
          </m:sub>
        </m:sSub>
      </m:oMath>
      <w:r w:rsidRPr="00534D90">
        <w:rPr>
          <w:rFonts w:ascii="Times New Roman" w:hAnsi="Times New Roman"/>
          <w:sz w:val="28"/>
          <w:szCs w:val="28"/>
        </w:rPr>
        <w:t xml:space="preserve"> denotes the ratio of ideal isentropic work to the actual electrical input. In this study, </w:t>
      </w:r>
      <m:oMath>
        <m:sSub>
          <m:sSubPr>
            <m:ctrlPr>
              <w:rPr>
                <w:rFonts w:ascii="Cambria Math" w:hAnsi="Cambria Math"/>
                <w:sz w:val="28"/>
                <w:szCs w:val="28"/>
                <w:lang w:bidi="ar-SA"/>
              </w:rPr>
            </m:ctrlPr>
          </m:sSubPr>
          <m:e>
            <m:r>
              <w:rPr>
                <w:rFonts w:ascii="Cambria Math" w:hAnsi="Cambria Math"/>
                <w:sz w:val="28"/>
                <w:szCs w:val="28"/>
                <w:lang w:bidi="ar-SA"/>
              </w:rPr>
              <m:t>η</m:t>
            </m:r>
          </m:e>
          <m:sub>
            <m:r>
              <m:rPr>
                <m:sty m:val="p"/>
              </m:rPr>
              <w:rPr>
                <w:rFonts w:ascii="Cambria Math" w:hAnsi="Cambria Math"/>
                <w:sz w:val="28"/>
                <w:szCs w:val="28"/>
                <w:lang w:bidi="ar-SA"/>
              </w:rPr>
              <m:t>comp</m:t>
            </m:r>
          </m:sub>
        </m:sSub>
      </m:oMath>
      <w:r w:rsidRPr="00534D90">
        <w:rPr>
          <w:rFonts w:ascii="Times New Roman" w:hAnsi="Times New Roman"/>
          <w:sz w:val="28"/>
          <w:szCs w:val="28"/>
        </w:rPr>
        <w:t xml:space="preserve"> (in %) is taken as a function of the evaporating and condensing temperatures,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evap</m:t>
            </m:r>
          </m:sub>
        </m:sSub>
      </m:oMath>
      <w:r w:rsidRPr="00534D90">
        <w:rPr>
          <w:rFonts w:ascii="Times New Roman" w:hAnsi="Times New Roman"/>
          <w:sz w:val="28"/>
          <w:szCs w:val="28"/>
        </w:rPr>
        <w:t xml:space="preserve"> and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cond</m:t>
            </m:r>
          </m:sub>
        </m:sSub>
      </m:oMath>
      <w:r w:rsidRPr="00534D90">
        <w:rPr>
          <w:rFonts w:ascii="Times New Roman" w:hAnsi="Times New Roman"/>
          <w:sz w:val="28"/>
          <w:szCs w:val="28"/>
        </w:rPr>
        <w:t>, according to the manufacturer’s performance map for the Copeland ZR28K3E-PFJ compressor, which is approximated by the correlation in Eq. (30):</w:t>
      </w:r>
    </w:p>
    <w:p w14:paraId="48A99C2D" w14:textId="77777777" w:rsidR="00320222" w:rsidRPr="00534D90" w:rsidRDefault="00320222" w:rsidP="00DC4A24">
      <w:pPr>
        <w:pStyle w:val="MDPI32textnoindent"/>
        <w:spacing w:line="240" w:lineRule="auto"/>
        <w:ind w:left="0"/>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4E3E1EF3" w14:textId="77777777" w:rsidTr="00424A91">
        <w:trPr>
          <w:trHeight w:val="340"/>
        </w:trPr>
        <w:tc>
          <w:tcPr>
            <w:tcW w:w="8931" w:type="dxa"/>
            <w:vAlign w:val="center"/>
          </w:tcPr>
          <w:p w14:paraId="3AA2D562" w14:textId="77777777" w:rsidR="003C3B6F" w:rsidRPr="00534D90" w:rsidRDefault="00BD0BAE" w:rsidP="00C62797">
            <w:pPr>
              <w:pStyle w:val="Equation"/>
              <w:spacing w:line="276" w:lineRule="auto"/>
              <w:rPr>
                <w:rFonts w:ascii="Times New Roman" w:hAnsi="Times New Roman"/>
                <w:i w:val="0"/>
              </w:rPr>
            </w:pPr>
            <m:oMathPara>
              <m:oMath>
                <m:sSub>
                  <m:sSubPr>
                    <m:ctrlPr/>
                  </m:sSubPr>
                  <m:e>
                    <m:r>
                      <m:t>η</m:t>
                    </m:r>
                  </m:e>
                  <m:sub>
                    <m:r>
                      <m:t>comp</m:t>
                    </m:r>
                  </m:sub>
                </m:sSub>
                <m:r>
                  <m:t>=</m:t>
                </m:r>
                <m:sSub>
                  <m:sSubPr>
                    <m:ctrlPr/>
                  </m:sSubPr>
                  <m:e>
                    <m:r>
                      <m:t>c</m:t>
                    </m:r>
                  </m:e>
                  <m:sub>
                    <m:r>
                      <m:t>1</m:t>
                    </m:r>
                  </m:sub>
                </m:sSub>
                <m:sSub>
                  <m:sSubPr>
                    <m:ctrlPr/>
                  </m:sSubPr>
                  <m:e>
                    <m:r>
                      <m:t>T</m:t>
                    </m:r>
                  </m:e>
                  <m:sub>
                    <m:r>
                      <m:t>evap</m:t>
                    </m:r>
                  </m:sub>
                </m:sSub>
                <m:r>
                  <m:t>+</m:t>
                </m:r>
                <m:sSub>
                  <m:sSubPr>
                    <m:ctrlPr/>
                  </m:sSubPr>
                  <m:e>
                    <m:r>
                      <m:t>c</m:t>
                    </m:r>
                  </m:e>
                  <m:sub>
                    <m:r>
                      <m:t>2</m:t>
                    </m:r>
                  </m:sub>
                </m:sSub>
                <m:sSub>
                  <m:sSubPr>
                    <m:ctrlPr/>
                  </m:sSubPr>
                  <m:e>
                    <m:r>
                      <m:t>T</m:t>
                    </m:r>
                  </m:e>
                  <m:sub>
                    <m:r>
                      <m:t>cond</m:t>
                    </m:r>
                  </m:sub>
                </m:sSub>
                <m:r>
                  <m:t>+</m:t>
                </m:r>
                <m:sSub>
                  <m:sSubPr>
                    <m:ctrlPr/>
                  </m:sSubPr>
                  <m:e>
                    <m:r>
                      <m:t>c</m:t>
                    </m:r>
                  </m:e>
                  <m:sub>
                    <m:r>
                      <m:t>3</m:t>
                    </m:r>
                  </m:sub>
                </m:sSub>
                <m:sSubSup>
                  <m:sSubSupPr>
                    <m:ctrlPr/>
                  </m:sSubSupPr>
                  <m:e>
                    <m:r>
                      <m:t>T</m:t>
                    </m:r>
                  </m:e>
                  <m:sub>
                    <m:r>
                      <m:t>evap</m:t>
                    </m:r>
                  </m:sub>
                  <m:sup>
                    <m:r>
                      <m:t>2</m:t>
                    </m:r>
                  </m:sup>
                </m:sSubSup>
                <m:r>
                  <m:t>+</m:t>
                </m:r>
                <m:sSub>
                  <m:sSubPr>
                    <m:ctrlPr/>
                  </m:sSubPr>
                  <m:e>
                    <m:r>
                      <m:t>c</m:t>
                    </m:r>
                  </m:e>
                  <m:sub>
                    <m:r>
                      <m:t>4</m:t>
                    </m:r>
                  </m:sub>
                </m:sSub>
                <m:sSub>
                  <m:sSubPr>
                    <m:ctrlPr/>
                  </m:sSubPr>
                  <m:e>
                    <m:r>
                      <m:t>T</m:t>
                    </m:r>
                  </m:e>
                  <m:sub>
                    <m:r>
                      <m:t>evap</m:t>
                    </m:r>
                  </m:sub>
                </m:sSub>
                <m:sSub>
                  <m:sSubPr>
                    <m:ctrlPr/>
                  </m:sSubPr>
                  <m:e>
                    <m:r>
                      <m:t>T</m:t>
                    </m:r>
                  </m:e>
                  <m:sub>
                    <m:r>
                      <m:t>cond</m:t>
                    </m:r>
                  </m:sub>
                </m:sSub>
                <m:r>
                  <m:t>+</m:t>
                </m:r>
                <m:sSub>
                  <m:sSubPr>
                    <m:ctrlPr/>
                  </m:sSubPr>
                  <m:e>
                    <m:r>
                      <m:t>c</m:t>
                    </m:r>
                  </m:e>
                  <m:sub>
                    <m:r>
                      <m:t>5</m:t>
                    </m:r>
                  </m:sub>
                </m:sSub>
                <m:sSubSup>
                  <m:sSubSupPr>
                    <m:ctrlPr/>
                  </m:sSubSupPr>
                  <m:e>
                    <m:r>
                      <m:t>T</m:t>
                    </m:r>
                  </m:e>
                  <m:sub>
                    <m:r>
                      <m:t>cond</m:t>
                    </m:r>
                  </m:sub>
                  <m:sup>
                    <m:r>
                      <m:t>2</m:t>
                    </m:r>
                  </m:sup>
                </m:sSubSup>
                <m:r>
                  <m:t>+</m:t>
                </m:r>
              </m:oMath>
            </m:oMathPara>
          </w:p>
          <w:p w14:paraId="1CCF82FC" w14:textId="53E606E1" w:rsidR="004937CB" w:rsidRPr="00534D90" w:rsidRDefault="007606CF" w:rsidP="00C62797">
            <w:pPr>
              <w:pStyle w:val="Equation"/>
              <w:spacing w:line="276" w:lineRule="auto"/>
              <w:rPr>
                <w:rFonts w:ascii="Times New Roman" w:hAnsi="Times New Roman"/>
              </w:rPr>
            </w:pPr>
            <m:oMathPara>
              <m:oMath>
                <m:r>
                  <m:rPr>
                    <m:brk/>
                  </m:rPr>
                  <m:t>+</m:t>
                </m:r>
                <m:sSub>
                  <m:sSubPr>
                    <m:ctrlPr/>
                  </m:sSubPr>
                  <m:e>
                    <m:r>
                      <m:t>c</m:t>
                    </m:r>
                  </m:e>
                  <m:sub>
                    <m:r>
                      <m:t>6</m:t>
                    </m:r>
                  </m:sub>
                </m:sSub>
                <m:sSubSup>
                  <m:sSubSupPr>
                    <m:ctrlPr/>
                  </m:sSubSupPr>
                  <m:e>
                    <m:r>
                      <m:t>T</m:t>
                    </m:r>
                  </m:e>
                  <m:sub>
                    <m:r>
                      <m:t>evap</m:t>
                    </m:r>
                  </m:sub>
                  <m:sup>
                    <m:r>
                      <m:t>3</m:t>
                    </m:r>
                  </m:sup>
                </m:sSubSup>
                <m:r>
                  <m:t>+</m:t>
                </m:r>
                <m:sSub>
                  <m:sSubPr>
                    <m:ctrlPr/>
                  </m:sSubPr>
                  <m:e>
                    <m:r>
                      <m:t>c</m:t>
                    </m:r>
                  </m:e>
                  <m:sub>
                    <m:r>
                      <m:t>7</m:t>
                    </m:r>
                  </m:sub>
                </m:sSub>
                <m:sSubSup>
                  <m:sSubSupPr>
                    <m:ctrlPr/>
                  </m:sSubSupPr>
                  <m:e>
                    <m:r>
                      <m:t>T</m:t>
                    </m:r>
                  </m:e>
                  <m:sub>
                    <m:r>
                      <m:t>evap</m:t>
                    </m:r>
                  </m:sub>
                  <m:sup>
                    <m:r>
                      <m:t>2</m:t>
                    </m:r>
                  </m:sup>
                </m:sSubSup>
                <m:sSub>
                  <m:sSubPr>
                    <m:ctrlPr/>
                  </m:sSubPr>
                  <m:e>
                    <m:r>
                      <m:t>T</m:t>
                    </m:r>
                  </m:e>
                  <m:sub>
                    <m:r>
                      <m:t>cond</m:t>
                    </m:r>
                  </m:sub>
                </m:sSub>
                <m:r>
                  <m:t>+</m:t>
                </m:r>
                <m:sSub>
                  <m:sSubPr>
                    <m:ctrlPr/>
                  </m:sSubPr>
                  <m:e>
                    <m:r>
                      <m:t>c</m:t>
                    </m:r>
                  </m:e>
                  <m:sub>
                    <m:r>
                      <m:t>8</m:t>
                    </m:r>
                  </m:sub>
                </m:sSub>
                <m:sSub>
                  <m:sSubPr>
                    <m:ctrlPr/>
                  </m:sSubPr>
                  <m:e>
                    <m:r>
                      <m:t>T</m:t>
                    </m:r>
                  </m:e>
                  <m:sub>
                    <m:r>
                      <m:t>evap</m:t>
                    </m:r>
                  </m:sub>
                </m:sSub>
                <m:sSubSup>
                  <m:sSubSupPr>
                    <m:ctrlPr/>
                  </m:sSubSupPr>
                  <m:e>
                    <m:r>
                      <m:t>T</m:t>
                    </m:r>
                  </m:e>
                  <m:sub>
                    <m:r>
                      <m:t>cond</m:t>
                    </m:r>
                  </m:sub>
                  <m:sup>
                    <m:r>
                      <m:t>2</m:t>
                    </m:r>
                  </m:sup>
                </m:sSubSup>
                <m:r>
                  <m:t>+</m:t>
                </m:r>
                <m:sSub>
                  <m:sSubPr>
                    <m:ctrlPr/>
                  </m:sSubPr>
                  <m:e>
                    <m:r>
                      <m:t>c</m:t>
                    </m:r>
                  </m:e>
                  <m:sub>
                    <m:r>
                      <m:t>9</m:t>
                    </m:r>
                  </m:sub>
                </m:sSub>
                <m:sSubSup>
                  <m:sSubSupPr>
                    <m:ctrlPr/>
                  </m:sSubSupPr>
                  <m:e>
                    <m:r>
                      <m:t>T</m:t>
                    </m:r>
                  </m:e>
                  <m:sub>
                    <m:r>
                      <m:t>cond</m:t>
                    </m:r>
                  </m:sub>
                  <m:sup>
                    <m:r>
                      <m:t>3</m:t>
                    </m:r>
                  </m:sup>
                </m:sSubSup>
                <m:r>
                  <m:t>+</m:t>
                </m:r>
                <m:sSub>
                  <m:sSubPr>
                    <m:ctrlPr/>
                  </m:sSubPr>
                  <m:e>
                    <m:r>
                      <m:t>c</m:t>
                    </m:r>
                  </m:e>
                  <m:sub>
                    <m:r>
                      <m:rPr>
                        <m:nor/>
                      </m:rPr>
                      <w:rPr>
                        <w:rFonts w:ascii="Times New Roman" w:hAnsi="Times New Roman"/>
                      </w:rPr>
                      <m:t>10</m:t>
                    </m:r>
                  </m:sub>
                </m:sSub>
                <m:r>
                  <m:t>,</m:t>
                </m:r>
              </m:oMath>
            </m:oMathPara>
          </w:p>
        </w:tc>
        <w:tc>
          <w:tcPr>
            <w:tcW w:w="709" w:type="dxa"/>
            <w:vAlign w:val="center"/>
          </w:tcPr>
          <w:p w14:paraId="5FE0CDA5" w14:textId="7068365A" w:rsidR="004937CB" w:rsidRPr="00534D90" w:rsidRDefault="004937CB" w:rsidP="00C62797">
            <w:pPr>
              <w:pStyle w:val="MDPI32textnoindent"/>
              <w:spacing w:line="276" w:lineRule="auto"/>
              <w:ind w:left="0"/>
              <w:jc w:val="right"/>
              <w:rPr>
                <w:rFonts w:ascii="Times New Roman" w:hAnsi="Times New Roman"/>
                <w:sz w:val="28"/>
                <w:szCs w:val="28"/>
              </w:rPr>
            </w:pPr>
            <w:r w:rsidRPr="00534D90">
              <w:rPr>
                <w:rFonts w:ascii="Times New Roman" w:hAnsi="Times New Roman"/>
                <w:sz w:val="28"/>
                <w:szCs w:val="28"/>
              </w:rPr>
              <w:t>(</w:t>
            </w:r>
            <w:r w:rsidR="00424A91" w:rsidRPr="00534D90">
              <w:rPr>
                <w:rFonts w:ascii="Times New Roman" w:hAnsi="Times New Roman"/>
                <w:sz w:val="28"/>
                <w:szCs w:val="28"/>
              </w:rPr>
              <w:t>30</w:t>
            </w:r>
            <w:r w:rsidRPr="00534D90">
              <w:rPr>
                <w:rFonts w:ascii="Times New Roman" w:hAnsi="Times New Roman"/>
                <w:sz w:val="28"/>
                <w:szCs w:val="28"/>
              </w:rPr>
              <w:t>)</w:t>
            </w:r>
          </w:p>
        </w:tc>
      </w:tr>
    </w:tbl>
    <w:p w14:paraId="024220D0" w14:textId="77777777" w:rsidR="00320222" w:rsidRPr="00534D90" w:rsidRDefault="00320222" w:rsidP="006E2AA8">
      <w:pPr>
        <w:pStyle w:val="MDPI32textnoindent"/>
        <w:spacing w:line="240" w:lineRule="auto"/>
        <w:ind w:left="0" w:firstLine="709"/>
        <w:rPr>
          <w:rFonts w:ascii="Times New Roman" w:hAnsi="Times New Roman"/>
          <w:sz w:val="28"/>
          <w:szCs w:val="28"/>
        </w:rPr>
      </w:pPr>
    </w:p>
    <w:p w14:paraId="403636EE" w14:textId="0B1F9A70" w:rsidR="004937CB" w:rsidRPr="00534D90" w:rsidRDefault="004937CB" w:rsidP="008B03ED">
      <w:pPr>
        <w:pStyle w:val="MDPI32textnoindent"/>
        <w:spacing w:line="240" w:lineRule="auto"/>
        <w:ind w:left="0"/>
        <w:rPr>
          <w:rFonts w:ascii="Times New Roman" w:hAnsi="Times New Roman"/>
          <w:sz w:val="28"/>
          <w:szCs w:val="28"/>
        </w:rPr>
      </w:pPr>
      <w:r w:rsidRPr="00534D90">
        <w:rPr>
          <w:rFonts w:ascii="Times New Roman" w:hAnsi="Times New Roman"/>
          <w:sz w:val="28"/>
          <w:szCs w:val="28"/>
        </w:rPr>
        <w:t>with</w:t>
      </w:r>
      <w:r w:rsidR="00DC4A24" w:rsidRPr="00534D90">
        <w:rPr>
          <w:rFonts w:ascii="Times New Roman" w:hAnsi="Times New Roman"/>
          <w:sz w:val="28"/>
          <w:szCs w:val="28"/>
        </w:rPr>
        <w:t xml:space="preserve"> the regression coefficients</w:t>
      </w:r>
      <w:r w:rsidRPr="00534D9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1</m:t>
            </m:r>
          </m:sub>
        </m:sSub>
      </m:oMath>
      <w:r w:rsidRPr="00534D90">
        <w:rPr>
          <w:rFonts w:ascii="Times New Roman" w:hAnsi="Times New Roman"/>
          <w:sz w:val="28"/>
          <w:szCs w:val="28"/>
        </w:rPr>
        <w:t xml:space="preserve"> = −2.4341,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oMath>
      <w:r w:rsidRPr="00534D90">
        <w:rPr>
          <w:rFonts w:ascii="Times New Roman" w:hAnsi="Times New Roman"/>
          <w:sz w:val="28"/>
          <w:szCs w:val="28"/>
        </w:rPr>
        <w:t xml:space="preserve"> = 1.367,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3</m:t>
            </m:r>
          </m:sub>
        </m:sSub>
      </m:oMath>
      <w:r w:rsidRPr="00534D90">
        <w:rPr>
          <w:rFonts w:ascii="Times New Roman" w:hAnsi="Times New Roman"/>
          <w:sz w:val="28"/>
          <w:szCs w:val="28"/>
        </w:rPr>
        <w:t xml:space="preserve"> = −0.062,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4</m:t>
            </m:r>
          </m:sub>
        </m:sSub>
      </m:oMath>
      <w:r w:rsidRPr="00534D90">
        <w:rPr>
          <w:rFonts w:ascii="Times New Roman" w:hAnsi="Times New Roman"/>
          <w:sz w:val="28"/>
          <w:szCs w:val="28"/>
        </w:rPr>
        <w:t xml:space="preserve"> = 0.103,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5</m:t>
            </m:r>
          </m:sub>
        </m:sSub>
      </m:oMath>
      <w:r w:rsidRPr="00534D90">
        <w:rPr>
          <w:rFonts w:ascii="Times New Roman" w:hAnsi="Times New Roman"/>
          <w:sz w:val="28"/>
          <w:szCs w:val="28"/>
        </w:rPr>
        <w:t xml:space="preserve"> = −0.0173,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6</m:t>
            </m:r>
          </m:sub>
        </m:sSub>
      </m:oMath>
      <w:r w:rsidRPr="00534D90">
        <w:rPr>
          <w:rFonts w:ascii="Times New Roman" w:hAnsi="Times New Roman"/>
          <w:sz w:val="28"/>
          <w:szCs w:val="28"/>
        </w:rPr>
        <w:t xml:space="preserve"> = −3.88</w:t>
      </w:r>
      <w:r w:rsidR="00C60E55" w:rsidRPr="00534D90">
        <w:rPr>
          <w:rFonts w:ascii="Times New Roman" w:hAnsi="Times New Roman"/>
          <w:sz w:val="28"/>
          <w:szCs w:val="28"/>
        </w:rPr>
        <w:t>·</w:t>
      </w:r>
      <w:r w:rsidRPr="00534D90">
        <w:rPr>
          <w:rFonts w:ascii="Times New Roman" w:hAnsi="Times New Roman"/>
          <w:sz w:val="28"/>
          <w:szCs w:val="28"/>
        </w:rPr>
        <w:t>10</w:t>
      </w:r>
      <w:r w:rsidRPr="00534D90">
        <w:rPr>
          <w:rFonts w:ascii="Times New Roman" w:hAnsi="Times New Roman"/>
          <w:sz w:val="28"/>
          <w:szCs w:val="28"/>
          <w:vertAlign w:val="superscript"/>
        </w:rPr>
        <w:t>−5</w:t>
      </w:r>
      <w:r w:rsidRPr="00534D9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7</m:t>
            </m:r>
          </m:sub>
        </m:sSub>
      </m:oMath>
      <w:r w:rsidRPr="00534D90">
        <w:rPr>
          <w:rFonts w:ascii="Times New Roman" w:hAnsi="Times New Roman"/>
          <w:sz w:val="28"/>
          <w:szCs w:val="28"/>
        </w:rPr>
        <w:t xml:space="preserve"> = 7.89</w:t>
      </w:r>
      <w:r w:rsidR="00C60E55" w:rsidRPr="00534D90">
        <w:rPr>
          <w:rFonts w:ascii="Times New Roman" w:hAnsi="Times New Roman"/>
          <w:sz w:val="28"/>
          <w:szCs w:val="28"/>
        </w:rPr>
        <w:t>·</w:t>
      </w:r>
      <w:r w:rsidRPr="00534D90">
        <w:rPr>
          <w:rFonts w:ascii="Times New Roman" w:hAnsi="Times New Roman"/>
          <w:sz w:val="28"/>
          <w:szCs w:val="28"/>
        </w:rPr>
        <w:t>10</w:t>
      </w:r>
      <w:r w:rsidRPr="00534D90">
        <w:rPr>
          <w:rFonts w:ascii="Times New Roman" w:hAnsi="Times New Roman"/>
          <w:sz w:val="28"/>
          <w:szCs w:val="28"/>
          <w:vertAlign w:val="superscript"/>
        </w:rPr>
        <w:t>−4</w:t>
      </w:r>
      <w:r w:rsidRPr="00534D9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8</m:t>
            </m:r>
          </m:sub>
        </m:sSub>
      </m:oMath>
      <w:r w:rsidRPr="00534D90">
        <w:rPr>
          <w:rFonts w:ascii="Times New Roman" w:hAnsi="Times New Roman"/>
          <w:sz w:val="28"/>
          <w:szCs w:val="28"/>
        </w:rPr>
        <w:t xml:space="preserve"> = −7.51</w:t>
      </w:r>
      <w:r w:rsidR="00C60E55" w:rsidRPr="00534D90">
        <w:rPr>
          <w:rFonts w:ascii="Times New Roman" w:hAnsi="Times New Roman"/>
          <w:sz w:val="28"/>
          <w:szCs w:val="28"/>
        </w:rPr>
        <w:t>·</w:t>
      </w:r>
      <w:r w:rsidRPr="00534D90">
        <w:rPr>
          <w:rFonts w:ascii="Times New Roman" w:hAnsi="Times New Roman"/>
          <w:sz w:val="28"/>
          <w:szCs w:val="28"/>
        </w:rPr>
        <w:t>10</w:t>
      </w:r>
      <w:r w:rsidRPr="00534D90">
        <w:rPr>
          <w:rFonts w:ascii="Times New Roman" w:hAnsi="Times New Roman"/>
          <w:sz w:val="28"/>
          <w:szCs w:val="28"/>
          <w:vertAlign w:val="superscript"/>
        </w:rPr>
        <w:t>−4</w:t>
      </w:r>
      <w:r w:rsidRPr="00534D9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9</m:t>
            </m:r>
          </m:sub>
        </m:sSub>
      </m:oMath>
      <w:r w:rsidRPr="00534D90">
        <w:rPr>
          <w:rFonts w:ascii="Times New Roman" w:hAnsi="Times New Roman"/>
          <w:sz w:val="28"/>
          <w:szCs w:val="28"/>
        </w:rPr>
        <w:t xml:space="preserve"> = 1.85</w:t>
      </w:r>
      <w:r w:rsidR="00C60E55" w:rsidRPr="00534D90">
        <w:rPr>
          <w:rFonts w:ascii="Times New Roman" w:hAnsi="Times New Roman"/>
          <w:sz w:val="28"/>
          <w:szCs w:val="28"/>
        </w:rPr>
        <w:t>·</w:t>
      </w:r>
      <w:r w:rsidRPr="00534D90">
        <w:rPr>
          <w:rFonts w:ascii="Times New Roman" w:hAnsi="Times New Roman"/>
          <w:sz w:val="28"/>
          <w:szCs w:val="28"/>
        </w:rPr>
        <w:t>10</w:t>
      </w:r>
      <w:r w:rsidRPr="00534D90">
        <w:rPr>
          <w:rFonts w:ascii="Times New Roman" w:hAnsi="Times New Roman"/>
          <w:sz w:val="28"/>
          <w:szCs w:val="28"/>
          <w:vertAlign w:val="superscript"/>
        </w:rPr>
        <w:t>−6</w:t>
      </w:r>
      <w:r w:rsidRPr="00534D9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nor/>
              </m:rPr>
              <w:rPr>
                <w:rFonts w:ascii="Times New Roman" w:hAnsi="Times New Roman"/>
                <w:sz w:val="28"/>
                <w:szCs w:val="28"/>
              </w:rPr>
              <m:t>10</m:t>
            </m:r>
          </m:sub>
        </m:sSub>
      </m:oMath>
      <w:r w:rsidRPr="00534D90">
        <w:rPr>
          <w:rFonts w:ascii="Times New Roman" w:hAnsi="Times New Roman"/>
          <w:sz w:val="28"/>
          <w:szCs w:val="28"/>
        </w:rPr>
        <w:t xml:space="preserve"> = 33.6476.</w:t>
      </w:r>
    </w:p>
    <w:p w14:paraId="746F43CF" w14:textId="77777777" w:rsidR="00006283" w:rsidRPr="00534D90" w:rsidRDefault="00006283" w:rsidP="001A75B3"/>
    <w:p w14:paraId="7AE61C74" w14:textId="367FC7A0" w:rsidR="004937CB" w:rsidRPr="00534D90" w:rsidRDefault="004937CB" w:rsidP="001A75B3">
      <w:pPr>
        <w:rPr>
          <w:i/>
          <w:iCs/>
        </w:rPr>
      </w:pPr>
      <w:r w:rsidRPr="00534D90">
        <w:rPr>
          <w:i/>
          <w:iCs/>
        </w:rPr>
        <w:t>3</w:t>
      </w:r>
      <w:r w:rsidR="00166794" w:rsidRPr="00534D90">
        <w:rPr>
          <w:i/>
          <w:iCs/>
        </w:rPr>
        <w:t>)</w:t>
      </w:r>
      <w:r w:rsidRPr="00534D90">
        <w:rPr>
          <w:i/>
          <w:iCs/>
        </w:rPr>
        <w:t xml:space="preserve"> Condenser</w:t>
      </w:r>
    </w:p>
    <w:p w14:paraId="2F487F48" w14:textId="39EE2E9C" w:rsidR="002A7139" w:rsidRPr="00534D90" w:rsidRDefault="002A7139"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On the sink side, the GSHP rejects heat to the water in the storage tank, which acts as the heat sink. The HTF temperature at state 7,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7</m:t>
            </m:r>
          </m:sub>
        </m:sSub>
      </m:oMath>
      <w:r w:rsidRPr="00534D90">
        <w:rPr>
          <w:rFonts w:ascii="Times New Roman" w:hAnsi="Times New Roman"/>
          <w:sz w:val="28"/>
          <w:szCs w:val="28"/>
        </w:rPr>
        <w:t>, is taken equal to the storage (</w:t>
      </w:r>
      <w:r w:rsidR="00040593" w:rsidRPr="00534D90">
        <w:rPr>
          <w:rFonts w:ascii="Times New Roman" w:hAnsi="Times New Roman"/>
          <w:sz w:val="28"/>
          <w:szCs w:val="28"/>
        </w:rPr>
        <w:t xml:space="preserve">heat </w:t>
      </w:r>
      <w:r w:rsidRPr="00534D90">
        <w:rPr>
          <w:rFonts w:ascii="Times New Roman" w:hAnsi="Times New Roman"/>
          <w:sz w:val="28"/>
          <w:szCs w:val="28"/>
        </w:rPr>
        <w:t xml:space="preserve">sink) temperature,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sink</m:t>
            </m:r>
          </m:sub>
        </m:sSub>
      </m:oMath>
      <w:r w:rsidRPr="00534D90">
        <w:rPr>
          <w:rFonts w:ascii="Times New Roman" w:hAnsi="Times New Roman"/>
          <w:sz w:val="28"/>
          <w:szCs w:val="28"/>
        </w:rPr>
        <w:t xml:space="preserve">. The condenser approach temperature,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CAP</m:t>
            </m:r>
          </m:sub>
        </m:sSub>
      </m:oMath>
      <w:r w:rsidRPr="00534D90">
        <w:rPr>
          <w:rFonts w:ascii="Times New Roman" w:hAnsi="Times New Roman"/>
          <w:sz w:val="28"/>
          <w:szCs w:val="28"/>
        </w:rPr>
        <w:t xml:space="preserve">, and the refrigerant subcooling, </w:t>
      </w:r>
      <m:oMath>
        <m:sSub>
          <m:sSubPr>
            <m:ctrlPr>
              <w:rPr>
                <w:rFonts w:ascii="Cambria Math" w:hAnsi="Cambria Math"/>
                <w:sz w:val="28"/>
                <w:szCs w:val="28"/>
                <w:lang w:bidi="ar-SA"/>
              </w:rPr>
            </m:ctrlPr>
          </m:sSubPr>
          <m:e>
            <m:r>
              <w:rPr>
                <w:rFonts w:ascii="Cambria Math" w:hAnsi="Cambria Math"/>
                <w:sz w:val="28"/>
                <w:szCs w:val="28"/>
                <w:lang w:bidi="ar-SA"/>
              </w:rPr>
              <m:t>T</m:t>
            </m:r>
          </m:e>
          <m:sub>
            <m:r>
              <m:rPr>
                <m:sty m:val="p"/>
              </m:rPr>
              <w:rPr>
                <w:rFonts w:ascii="Cambria Math" w:hAnsi="Cambria Math"/>
                <w:sz w:val="28"/>
                <w:szCs w:val="28"/>
                <w:lang w:bidi="ar-SA"/>
              </w:rPr>
              <m:t>SC</m:t>
            </m:r>
          </m:sub>
        </m:sSub>
      </m:oMath>
      <w:r w:rsidRPr="00534D90">
        <w:rPr>
          <w:rFonts w:ascii="Times New Roman" w:hAnsi="Times New Roman"/>
          <w:sz w:val="28"/>
          <w:szCs w:val="28"/>
        </w:rPr>
        <w:t xml:space="preserve">, are obtained from experimental data. Under these </w:t>
      </w:r>
      <w:r w:rsidRPr="00534D90">
        <w:rPr>
          <w:rFonts w:ascii="Times New Roman" w:hAnsi="Times New Roman"/>
          <w:sz w:val="28"/>
          <w:szCs w:val="28"/>
        </w:rPr>
        <w:lastRenderedPageBreak/>
        <w:t xml:space="preserve">conditions, the refrigerant outlet temperature from the condenser is calculated using Eq. (31) </w:t>
      </w:r>
      <w:r w:rsidR="00CE4067" w:rsidRPr="00CE4067">
        <w:rPr>
          <w:rFonts w:ascii="Times New Roman" w:hAnsi="Times New Roman"/>
          <w:sz w:val="28"/>
        </w:rPr>
        <w:t>[11,13,37]</w:t>
      </w:r>
      <w:r w:rsidRPr="00534D90">
        <w:rPr>
          <w:rFonts w:ascii="Times New Roman" w:hAnsi="Times New Roman"/>
          <w:sz w:val="28"/>
          <w:szCs w:val="28"/>
        </w:rPr>
        <w:t>:</w:t>
      </w:r>
    </w:p>
    <w:p w14:paraId="77BDF3D6" w14:textId="77777777" w:rsidR="00320222" w:rsidRPr="00534D90" w:rsidRDefault="00320222" w:rsidP="00906320">
      <w:pPr>
        <w:pStyle w:val="MDPI31text"/>
        <w:spacing w:line="240" w:lineRule="auto"/>
        <w:ind w:left="0" w:firstLine="0"/>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121ABC8" w14:textId="77777777" w:rsidTr="00C62797">
        <w:trPr>
          <w:trHeight w:val="340"/>
        </w:trPr>
        <w:tc>
          <w:tcPr>
            <w:tcW w:w="8931" w:type="dxa"/>
            <w:vAlign w:val="center"/>
          </w:tcPr>
          <w:p w14:paraId="3AD710DC" w14:textId="77777777" w:rsidR="004937CB" w:rsidRPr="00534D90" w:rsidRDefault="00BD0BAE" w:rsidP="00C62797">
            <w:pPr>
              <w:pStyle w:val="Equation"/>
              <w:spacing w:line="276" w:lineRule="auto"/>
              <w:rPr>
                <w:rFonts w:ascii="Times New Roman" w:hAnsi="Times New Roman"/>
              </w:rPr>
            </w:pPr>
            <m:oMathPara>
              <m:oMath>
                <m:sSub>
                  <m:sSubPr>
                    <m:ctrlPr/>
                  </m:sSubPr>
                  <m:e>
                    <m:r>
                      <m:t>T</m:t>
                    </m:r>
                  </m:e>
                  <m:sub>
                    <m:r>
                      <m:t>5</m:t>
                    </m:r>
                  </m:sub>
                </m:sSub>
                <m:r>
                  <m:t>=</m:t>
                </m:r>
                <m:sSub>
                  <m:sSubPr>
                    <m:ctrlPr/>
                  </m:sSubPr>
                  <m:e>
                    <m:r>
                      <m:t>T</m:t>
                    </m:r>
                  </m:e>
                  <m:sub>
                    <m:r>
                      <m:t>7</m:t>
                    </m:r>
                  </m:sub>
                </m:sSub>
                <m:r>
                  <m:t>+</m:t>
                </m:r>
                <m:sSub>
                  <m:sSubPr>
                    <m:ctrlPr/>
                  </m:sSubPr>
                  <m:e>
                    <m:r>
                      <m:t>T</m:t>
                    </m:r>
                  </m:e>
                  <m:sub>
                    <m:r>
                      <m:t>CAP</m:t>
                    </m:r>
                  </m:sub>
                </m:sSub>
                <m:r>
                  <m:t>=</m:t>
                </m:r>
                <m:sSub>
                  <m:sSubPr>
                    <m:ctrlPr/>
                  </m:sSubPr>
                  <m:e>
                    <m:r>
                      <m:t>T</m:t>
                    </m:r>
                  </m:e>
                  <m:sub>
                    <m:r>
                      <m:t>sink</m:t>
                    </m:r>
                  </m:sub>
                </m:sSub>
                <m:r>
                  <m:t>+</m:t>
                </m:r>
                <m:sSub>
                  <m:sSubPr>
                    <m:ctrlPr/>
                  </m:sSubPr>
                  <m:e>
                    <m:r>
                      <m:t>T</m:t>
                    </m:r>
                  </m:e>
                  <m:sub>
                    <m:r>
                      <m:t>CAP</m:t>
                    </m:r>
                  </m:sub>
                </m:sSub>
                <m:r>
                  <m:t>=</m:t>
                </m:r>
                <m:sSub>
                  <m:sSubPr>
                    <m:ctrlPr/>
                  </m:sSubPr>
                  <m:e>
                    <m:r>
                      <m:t>T</m:t>
                    </m:r>
                  </m:e>
                  <m:sub>
                    <m:r>
                      <m:t>cond</m:t>
                    </m:r>
                  </m:sub>
                </m:sSub>
                <m:r>
                  <m:t>-</m:t>
                </m:r>
                <m:sSub>
                  <m:sSubPr>
                    <m:ctrlPr/>
                  </m:sSubPr>
                  <m:e>
                    <m:r>
                      <m:t>T</m:t>
                    </m:r>
                  </m:e>
                  <m:sub>
                    <m:r>
                      <m:t>SC</m:t>
                    </m:r>
                  </m:sub>
                </m:sSub>
              </m:oMath>
            </m:oMathPara>
          </w:p>
        </w:tc>
        <w:tc>
          <w:tcPr>
            <w:tcW w:w="709" w:type="dxa"/>
            <w:vAlign w:val="center"/>
          </w:tcPr>
          <w:p w14:paraId="67AE9F49" w14:textId="6081BE8D" w:rsidR="004937CB" w:rsidRPr="00534D90" w:rsidRDefault="004937CB" w:rsidP="00C62797">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C62797" w:rsidRPr="00534D90">
              <w:rPr>
                <w:rFonts w:ascii="Times New Roman" w:hAnsi="Times New Roman"/>
                <w:sz w:val="28"/>
                <w:szCs w:val="28"/>
              </w:rPr>
              <w:t>31</w:t>
            </w:r>
            <w:r w:rsidRPr="00534D90">
              <w:rPr>
                <w:rFonts w:ascii="Times New Roman" w:hAnsi="Times New Roman"/>
                <w:sz w:val="28"/>
                <w:szCs w:val="28"/>
              </w:rPr>
              <w:t>)</w:t>
            </w:r>
          </w:p>
        </w:tc>
      </w:tr>
    </w:tbl>
    <w:p w14:paraId="37B55844" w14:textId="77777777" w:rsidR="00320222" w:rsidRPr="00534D90" w:rsidRDefault="00320222" w:rsidP="006E2AA8">
      <w:pPr>
        <w:pStyle w:val="MDPI31text"/>
        <w:spacing w:line="240" w:lineRule="auto"/>
        <w:ind w:left="0" w:firstLine="709"/>
        <w:rPr>
          <w:rFonts w:ascii="Times New Roman" w:hAnsi="Times New Roman"/>
          <w:sz w:val="28"/>
          <w:szCs w:val="28"/>
        </w:rPr>
      </w:pPr>
    </w:p>
    <w:p w14:paraId="5CA7D4A0" w14:textId="030E30C6" w:rsidR="007804C8" w:rsidRPr="00534D90" w:rsidRDefault="00DE4ADF"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corresponding outlet temperature of the HTF at state 8 is then evaluated as:</w:t>
      </w:r>
    </w:p>
    <w:p w14:paraId="72EF5D4C" w14:textId="77777777" w:rsidR="00DE4ADF" w:rsidRPr="00534D90" w:rsidRDefault="00DE4ADF"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9312A7E" w14:textId="77777777" w:rsidTr="00C62797">
        <w:trPr>
          <w:trHeight w:val="340"/>
        </w:trPr>
        <w:tc>
          <w:tcPr>
            <w:tcW w:w="8931" w:type="dxa"/>
            <w:vAlign w:val="center"/>
          </w:tcPr>
          <w:p w14:paraId="55D965B7" w14:textId="0E7E0E46" w:rsidR="004937CB" w:rsidRPr="00534D90" w:rsidRDefault="00BD0BAE" w:rsidP="0068125A">
            <w:pPr>
              <w:pStyle w:val="Equation"/>
              <w:rPr>
                <w:rFonts w:ascii="Times New Roman" w:hAnsi="Times New Roman"/>
              </w:rPr>
            </w:pPr>
            <m:oMathPara>
              <m:oMath>
                <m:sSub>
                  <m:sSubPr>
                    <m:ctrlPr/>
                  </m:sSubPr>
                  <m:e>
                    <m:r>
                      <m:t>T</m:t>
                    </m:r>
                  </m:e>
                  <m:sub>
                    <m:r>
                      <m:t>8</m:t>
                    </m:r>
                  </m:sub>
                </m:sSub>
                <m:r>
                  <m:t>=</m:t>
                </m:r>
                <m:sSub>
                  <m:sSubPr>
                    <m:ctrlPr/>
                  </m:sSubPr>
                  <m:e>
                    <m:r>
                      <m:t>T</m:t>
                    </m:r>
                  </m:e>
                  <m:sub>
                    <m:r>
                      <m:t>7</m:t>
                    </m:r>
                  </m:sub>
                </m:sSub>
                <m:r>
                  <m:t>+</m:t>
                </m:r>
                <m:f>
                  <m:fPr>
                    <m:ctrlPr/>
                  </m:fPr>
                  <m:num>
                    <m:sSub>
                      <m:sSubPr>
                        <m:ctrlPr/>
                      </m:sSubPr>
                      <m:e>
                        <m:acc>
                          <m:accPr>
                            <m:chr m:val="̇"/>
                            <m:ctrlPr/>
                          </m:accPr>
                          <m:e>
                            <m:r>
                              <m:t>Q</m:t>
                            </m:r>
                          </m:e>
                        </m:acc>
                      </m:e>
                      <m:sub>
                        <m:r>
                          <m:t>cond</m:t>
                        </m:r>
                      </m:sub>
                    </m:sSub>
                  </m:num>
                  <m:den>
                    <m:sSub>
                      <m:sSubPr>
                        <m:ctrlPr/>
                      </m:sSubPr>
                      <m:e>
                        <m:r>
                          <m:t>c</m:t>
                        </m:r>
                      </m:e>
                      <m:sub>
                        <m:r>
                          <m:t>p,7</m:t>
                        </m:r>
                      </m:sub>
                    </m:sSub>
                    <m:sSub>
                      <m:sSubPr>
                        <m:ctrlPr/>
                      </m:sSubPr>
                      <m:e>
                        <m:acc>
                          <m:accPr>
                            <m:chr m:val="̇"/>
                            <m:ctrlPr/>
                          </m:accPr>
                          <m:e>
                            <m:r>
                              <m:t>m</m:t>
                            </m:r>
                          </m:e>
                        </m:acc>
                      </m:e>
                      <m:sub>
                        <m:r>
                          <m:t>pump-2</m:t>
                        </m:r>
                      </m:sub>
                    </m:sSub>
                  </m:den>
                </m:f>
                <m:r>
                  <m:t xml:space="preserve"> .</m:t>
                </m:r>
              </m:oMath>
            </m:oMathPara>
          </w:p>
        </w:tc>
        <w:tc>
          <w:tcPr>
            <w:tcW w:w="709" w:type="dxa"/>
            <w:vAlign w:val="center"/>
          </w:tcPr>
          <w:p w14:paraId="102010CC" w14:textId="2191B558" w:rsidR="004937CB" w:rsidRPr="00534D90" w:rsidRDefault="004937CB" w:rsidP="00320222">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C62797" w:rsidRPr="00534D90">
              <w:rPr>
                <w:rFonts w:ascii="Times New Roman" w:hAnsi="Times New Roman"/>
                <w:sz w:val="28"/>
                <w:szCs w:val="28"/>
              </w:rPr>
              <w:t>32</w:t>
            </w:r>
            <w:r w:rsidRPr="00534D90">
              <w:rPr>
                <w:rFonts w:ascii="Times New Roman" w:hAnsi="Times New Roman"/>
                <w:sz w:val="28"/>
                <w:szCs w:val="28"/>
              </w:rPr>
              <w:t>)</w:t>
            </w:r>
          </w:p>
        </w:tc>
      </w:tr>
    </w:tbl>
    <w:p w14:paraId="64A540B1" w14:textId="77777777" w:rsidR="00320222" w:rsidRPr="00534D90" w:rsidRDefault="00320222" w:rsidP="006E2AA8">
      <w:pPr>
        <w:pStyle w:val="MDPI31text"/>
        <w:spacing w:line="240" w:lineRule="auto"/>
        <w:ind w:left="0" w:firstLine="709"/>
        <w:rPr>
          <w:rFonts w:ascii="Times New Roman" w:hAnsi="Times New Roman"/>
          <w:sz w:val="28"/>
          <w:szCs w:val="28"/>
        </w:rPr>
      </w:pPr>
    </w:p>
    <w:p w14:paraId="2E37E915" w14:textId="1922CDBD" w:rsidR="004937CB" w:rsidRPr="00534D90" w:rsidRDefault="004937CB"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amount of useful heat from the condenser</w:t>
      </w:r>
      <w:r w:rsidR="00351E0A" w:rsidRPr="00534D90">
        <w:rPr>
          <w:rFonts w:ascii="Times New Roman" w:hAnsi="Times New Roman"/>
          <w:sz w:val="28"/>
          <w:szCs w:val="28"/>
        </w:rPr>
        <w:t xml:space="preserve">, </w:t>
      </w:r>
      <m:oMath>
        <m:sSub>
          <m:sSubPr>
            <m:ctrlPr>
              <w:rPr>
                <w:rFonts w:ascii="Cambria Math" w:hAnsi="Cambria Math"/>
                <w:sz w:val="28"/>
                <w:szCs w:val="28"/>
                <w:lang w:bidi="ar-SA"/>
              </w:rPr>
            </m:ctrlPr>
          </m:sSubPr>
          <m:e>
            <m:acc>
              <m:accPr>
                <m:chr m:val="̇"/>
                <m:ctrlPr>
                  <w:rPr>
                    <w:rFonts w:ascii="Cambria Math" w:hAnsi="Cambria Math"/>
                    <w:sz w:val="28"/>
                    <w:szCs w:val="28"/>
                    <w:lang w:bidi="ar-SA"/>
                  </w:rPr>
                </m:ctrlPr>
              </m:accPr>
              <m:e>
                <m:r>
                  <w:rPr>
                    <w:rFonts w:ascii="Cambria Math" w:hAnsi="Cambria Math"/>
                    <w:sz w:val="28"/>
                    <w:szCs w:val="28"/>
                    <w:lang w:bidi="ar-SA"/>
                  </w:rPr>
                  <m:t>Q</m:t>
                </m:r>
              </m:e>
            </m:acc>
          </m:e>
          <m:sub>
            <m:r>
              <w:rPr>
                <w:rFonts w:ascii="Cambria Math" w:hAnsi="Cambria Math"/>
                <w:sz w:val="28"/>
                <w:szCs w:val="28"/>
                <w:lang w:bidi="ar-SA"/>
              </w:rPr>
              <m:t>cond</m:t>
            </m:r>
          </m:sub>
        </m:sSub>
      </m:oMath>
      <w:r w:rsidR="00351E0A" w:rsidRPr="00534D90">
        <w:rPr>
          <w:rFonts w:ascii="Times New Roman" w:hAnsi="Times New Roman"/>
          <w:sz w:val="28"/>
          <w:szCs w:val="28"/>
        </w:rPr>
        <w:t xml:space="preserve">, </w:t>
      </w:r>
      <w:r w:rsidRPr="00534D90">
        <w:rPr>
          <w:rFonts w:ascii="Times New Roman" w:hAnsi="Times New Roman"/>
          <w:sz w:val="28"/>
          <w:szCs w:val="28"/>
        </w:rPr>
        <w:t>is determined by</w:t>
      </w:r>
      <w:r w:rsidR="007804C8" w:rsidRPr="00534D90">
        <w:rPr>
          <w:rFonts w:ascii="Times New Roman" w:hAnsi="Times New Roman"/>
          <w:sz w:val="28"/>
          <w:szCs w:val="28"/>
        </w:rPr>
        <w:t>:</w:t>
      </w:r>
    </w:p>
    <w:p w14:paraId="15D10373" w14:textId="77777777" w:rsidR="00677A58" w:rsidRPr="00534D90" w:rsidRDefault="00677A58"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5821001B" w14:textId="77777777" w:rsidTr="007804C8">
        <w:trPr>
          <w:trHeight w:val="340"/>
        </w:trPr>
        <w:tc>
          <w:tcPr>
            <w:tcW w:w="8931" w:type="dxa"/>
            <w:vAlign w:val="center"/>
          </w:tcPr>
          <w:p w14:paraId="31F5A525" w14:textId="14F64F73" w:rsidR="004937CB" w:rsidRPr="00534D90" w:rsidRDefault="00BD0BAE" w:rsidP="0068125A">
            <w:pPr>
              <w:pStyle w:val="Equation"/>
              <w:rPr>
                <w:rFonts w:ascii="Times New Roman" w:hAnsi="Times New Roman"/>
              </w:rPr>
            </w:pPr>
            <m:oMath>
              <m:sSub>
                <m:sSubPr>
                  <m:ctrlPr/>
                </m:sSubPr>
                <m:e>
                  <m:acc>
                    <m:accPr>
                      <m:chr m:val="̇"/>
                      <m:ctrlPr/>
                    </m:accPr>
                    <m:e>
                      <m:r>
                        <m:t>Q</m:t>
                      </m:r>
                    </m:e>
                  </m:acc>
                </m:e>
                <m:sub>
                  <m:r>
                    <m:t>cond</m:t>
                  </m:r>
                </m:sub>
              </m:sSub>
              <m:r>
                <m:t>=</m:t>
              </m:r>
              <m:sSub>
                <m:sSubPr>
                  <m:ctrlPr/>
                </m:sSubPr>
                <m:e>
                  <m:acc>
                    <m:accPr>
                      <m:chr m:val="̇"/>
                      <m:ctrlPr/>
                    </m:accPr>
                    <m:e>
                      <m:r>
                        <m:t>m</m:t>
                      </m:r>
                    </m:e>
                  </m:acc>
                </m:e>
                <m:sub>
                  <m:r>
                    <m:t>ref</m:t>
                  </m:r>
                </m:sub>
              </m:sSub>
              <m:d>
                <m:dPr>
                  <m:ctrlPr/>
                </m:dPr>
                <m:e>
                  <m:sSub>
                    <m:sSubPr>
                      <m:ctrlPr/>
                    </m:sSubPr>
                    <m:e>
                      <m:r>
                        <m:t>h</m:t>
                      </m:r>
                    </m:e>
                    <m:sub>
                      <m:r>
                        <m:t>4</m:t>
                      </m:r>
                    </m:sub>
                  </m:sSub>
                  <m:r>
                    <m:t>-</m:t>
                  </m:r>
                  <m:sSub>
                    <m:sSubPr>
                      <m:ctrlPr/>
                    </m:sSubPr>
                    <m:e>
                      <m:r>
                        <m:t>h</m:t>
                      </m:r>
                    </m:e>
                    <m:sub>
                      <m:r>
                        <m:t>5</m:t>
                      </m:r>
                    </m:sub>
                  </m:sSub>
                </m:e>
              </m:d>
            </m:oMath>
            <w:r w:rsidR="004937CB" w:rsidRPr="00534D90">
              <w:rPr>
                <w:rFonts w:ascii="Times New Roman" w:hAnsi="Times New Roman"/>
              </w:rPr>
              <w:t>.</w:t>
            </w:r>
          </w:p>
        </w:tc>
        <w:tc>
          <w:tcPr>
            <w:tcW w:w="709" w:type="dxa"/>
            <w:vAlign w:val="center"/>
          </w:tcPr>
          <w:p w14:paraId="37CD401A" w14:textId="039E3ABC" w:rsidR="004937CB" w:rsidRPr="00534D90" w:rsidRDefault="004937CB" w:rsidP="00320222">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7804C8" w:rsidRPr="00534D90">
              <w:rPr>
                <w:rFonts w:ascii="Times New Roman" w:hAnsi="Times New Roman"/>
                <w:sz w:val="28"/>
                <w:szCs w:val="28"/>
              </w:rPr>
              <w:t>33</w:t>
            </w:r>
            <w:r w:rsidRPr="00534D90">
              <w:rPr>
                <w:rFonts w:ascii="Times New Roman" w:hAnsi="Times New Roman"/>
                <w:sz w:val="28"/>
                <w:szCs w:val="28"/>
              </w:rPr>
              <w:t>)</w:t>
            </w:r>
          </w:p>
        </w:tc>
      </w:tr>
    </w:tbl>
    <w:p w14:paraId="0E435D69" w14:textId="77777777" w:rsidR="00006283" w:rsidRPr="00534D90" w:rsidRDefault="00006283" w:rsidP="001A75B3"/>
    <w:p w14:paraId="385B8270" w14:textId="6BA3AA67" w:rsidR="00B42210" w:rsidRPr="00534D90" w:rsidRDefault="00B42210" w:rsidP="00B42210">
      <w:pPr>
        <w:ind w:firstLine="0"/>
      </w:pPr>
      <w:r w:rsidRPr="00534D90">
        <w:t>This condenser heat rate represents the main useful output of the GSHP in heating mode and is later used to determine the overall energy performance indicators, such as the heating COP.</w:t>
      </w:r>
    </w:p>
    <w:p w14:paraId="292E286C" w14:textId="77777777" w:rsidR="00B42210" w:rsidRPr="00534D90" w:rsidRDefault="00B42210" w:rsidP="001A75B3"/>
    <w:p w14:paraId="050E03C6" w14:textId="5AB4D74F" w:rsidR="004937CB" w:rsidRPr="00534D90" w:rsidRDefault="004937CB" w:rsidP="001A75B3">
      <w:pPr>
        <w:rPr>
          <w:i/>
          <w:iCs/>
        </w:rPr>
      </w:pPr>
      <w:r w:rsidRPr="00534D90">
        <w:rPr>
          <w:i/>
          <w:iCs/>
        </w:rPr>
        <w:t>4</w:t>
      </w:r>
      <w:r w:rsidR="00166794" w:rsidRPr="00534D90">
        <w:rPr>
          <w:i/>
          <w:iCs/>
        </w:rPr>
        <w:t>)</w:t>
      </w:r>
      <w:r w:rsidRPr="00534D90">
        <w:rPr>
          <w:i/>
          <w:iCs/>
        </w:rPr>
        <w:t xml:space="preserve"> Expansion </w:t>
      </w:r>
      <w:r w:rsidR="002F2C2C" w:rsidRPr="00534D90">
        <w:rPr>
          <w:i/>
          <w:iCs/>
        </w:rPr>
        <w:t>d</w:t>
      </w:r>
      <w:r w:rsidRPr="00534D90">
        <w:rPr>
          <w:i/>
          <w:iCs/>
        </w:rPr>
        <w:t>evice</w:t>
      </w:r>
    </w:p>
    <w:p w14:paraId="05B36EFE" w14:textId="787B8CE4" w:rsidR="004937CB" w:rsidRPr="00534D90" w:rsidRDefault="007677ED"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w:t>
      </w:r>
      <w:r w:rsidR="004937CB" w:rsidRPr="00534D90">
        <w:rPr>
          <w:rFonts w:ascii="Times New Roman" w:hAnsi="Times New Roman"/>
          <w:sz w:val="28"/>
          <w:szCs w:val="28"/>
        </w:rPr>
        <w:t xml:space="preserve">he </w:t>
      </w:r>
      <w:r w:rsidR="006C6418" w:rsidRPr="00534D90">
        <w:rPr>
          <w:rFonts w:ascii="Times New Roman" w:hAnsi="Times New Roman"/>
          <w:sz w:val="28"/>
          <w:szCs w:val="28"/>
        </w:rPr>
        <w:t xml:space="preserve">throttling </w:t>
      </w:r>
      <w:r w:rsidR="004937CB" w:rsidRPr="00534D90">
        <w:rPr>
          <w:rFonts w:ascii="Times New Roman" w:hAnsi="Times New Roman"/>
          <w:sz w:val="28"/>
          <w:szCs w:val="28"/>
        </w:rPr>
        <w:t xml:space="preserve">process </w:t>
      </w:r>
      <w:r w:rsidR="009D4E8A" w:rsidRPr="00534D90">
        <w:rPr>
          <w:rFonts w:ascii="Times New Roman" w:hAnsi="Times New Roman"/>
          <w:sz w:val="28"/>
          <w:szCs w:val="28"/>
        </w:rPr>
        <w:t>in the expansion device</w:t>
      </w:r>
      <w:r w:rsidR="006C6418" w:rsidRPr="00534D90">
        <w:rPr>
          <w:rFonts w:ascii="Times New Roman" w:hAnsi="Times New Roman"/>
          <w:sz w:val="28"/>
          <w:szCs w:val="28"/>
        </w:rPr>
        <w:t xml:space="preserve"> (valve)</w:t>
      </w:r>
      <w:r w:rsidR="009D4E8A" w:rsidRPr="00534D90">
        <w:rPr>
          <w:rFonts w:ascii="Times New Roman" w:hAnsi="Times New Roman"/>
          <w:sz w:val="28"/>
          <w:szCs w:val="28"/>
        </w:rPr>
        <w:t xml:space="preserve"> </w:t>
      </w:r>
      <w:r w:rsidR="004937CB" w:rsidRPr="00534D90">
        <w:rPr>
          <w:rFonts w:ascii="Times New Roman" w:hAnsi="Times New Roman"/>
          <w:sz w:val="28"/>
          <w:szCs w:val="28"/>
        </w:rPr>
        <w:t xml:space="preserve">is </w:t>
      </w:r>
      <w:r w:rsidR="009D4E8A" w:rsidRPr="00534D90">
        <w:rPr>
          <w:rFonts w:ascii="Times New Roman" w:hAnsi="Times New Roman"/>
          <w:sz w:val="28"/>
          <w:szCs w:val="28"/>
        </w:rPr>
        <w:t>modeled as isenthalpic. Accordingly,</w:t>
      </w:r>
      <w:r w:rsidR="004937CB" w:rsidRPr="00534D90">
        <w:rPr>
          <w:rFonts w:ascii="Times New Roman" w:hAnsi="Times New Roman"/>
          <w:sz w:val="28"/>
          <w:szCs w:val="28"/>
        </w:rPr>
        <w:t xml:space="preserve"> </w:t>
      </w:r>
      <w:r w:rsidR="0031235A" w:rsidRPr="00534D90">
        <w:rPr>
          <w:rFonts w:ascii="Times New Roman" w:hAnsi="Times New Roman"/>
          <w:sz w:val="28"/>
          <w:szCs w:val="28"/>
        </w:rPr>
        <w:t>the refrigerant enthalpy at the outlet of the valve is taken equal to its enthalpy at the inlet</w:t>
      </w:r>
      <w:r w:rsidR="004937CB" w:rsidRPr="00534D90">
        <w:rPr>
          <w:rFonts w:ascii="Times New Roman" w:hAnsi="Times New Roman"/>
          <w:sz w:val="28"/>
          <w:szCs w:val="28"/>
        </w:rPr>
        <w:t xml:space="preserve">, i.e., </w:t>
      </w:r>
      <m:oMath>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6</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5</m:t>
            </m:r>
          </m:sub>
        </m:sSub>
      </m:oMath>
      <w:r w:rsidR="004937CB" w:rsidRPr="00534D90">
        <w:rPr>
          <w:rFonts w:ascii="Times New Roman" w:hAnsi="Times New Roman"/>
          <w:sz w:val="28"/>
          <w:szCs w:val="28"/>
        </w:rPr>
        <w:t>.</w:t>
      </w:r>
    </w:p>
    <w:p w14:paraId="7D3E0BEA" w14:textId="77777777" w:rsidR="00006283" w:rsidRPr="00534D90" w:rsidRDefault="00006283" w:rsidP="001A75B3"/>
    <w:p w14:paraId="4FB5B241" w14:textId="442D2502" w:rsidR="004937CB" w:rsidRPr="00534D90" w:rsidRDefault="004937CB" w:rsidP="001A75B3">
      <w:pPr>
        <w:rPr>
          <w:i/>
          <w:iCs/>
        </w:rPr>
      </w:pPr>
      <w:r w:rsidRPr="00534D90">
        <w:rPr>
          <w:i/>
          <w:iCs/>
        </w:rPr>
        <w:t>5</w:t>
      </w:r>
      <w:r w:rsidR="00166794" w:rsidRPr="00534D90">
        <w:rPr>
          <w:i/>
          <w:iCs/>
        </w:rPr>
        <w:t>)</w:t>
      </w:r>
      <w:r w:rsidRPr="00534D90">
        <w:rPr>
          <w:i/>
          <w:iCs/>
        </w:rPr>
        <w:t xml:space="preserve"> System</w:t>
      </w:r>
      <w:r w:rsidR="002F2C2C" w:rsidRPr="00534D90">
        <w:rPr>
          <w:i/>
          <w:iCs/>
        </w:rPr>
        <w:t>-level performance parameters</w:t>
      </w:r>
    </w:p>
    <w:p w14:paraId="0884595C" w14:textId="469F29B2" w:rsidR="004937CB" w:rsidRPr="00534D90" w:rsidRDefault="00C6503E"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refrigerant mass flow rate is determined from the useful heat released in the condenser, using the enthalpy difference between the condenser inlet and outlet, as expressed</w:t>
      </w:r>
      <w:r w:rsidR="004937CB" w:rsidRPr="00534D90">
        <w:rPr>
          <w:rFonts w:ascii="Times New Roman" w:hAnsi="Times New Roman"/>
          <w:sz w:val="28"/>
          <w:szCs w:val="28"/>
        </w:rPr>
        <w:t>:</w:t>
      </w:r>
    </w:p>
    <w:p w14:paraId="460BB8DC" w14:textId="77777777" w:rsidR="00100358" w:rsidRPr="00534D90" w:rsidRDefault="00100358"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5299138C" w14:textId="77777777" w:rsidTr="00100358">
        <w:trPr>
          <w:trHeight w:val="340"/>
        </w:trPr>
        <w:tc>
          <w:tcPr>
            <w:tcW w:w="8931" w:type="dxa"/>
            <w:vAlign w:val="center"/>
          </w:tcPr>
          <w:p w14:paraId="5864C78E" w14:textId="77777777" w:rsidR="004937CB" w:rsidRPr="00534D90" w:rsidRDefault="00BD0BAE" w:rsidP="00100358">
            <w:pPr>
              <w:pStyle w:val="Equation"/>
              <w:spacing w:line="276" w:lineRule="auto"/>
              <w:rPr>
                <w:rFonts w:ascii="Times New Roman" w:hAnsi="Times New Roman"/>
              </w:rPr>
            </w:pPr>
            <m:oMathPara>
              <m:oMath>
                <m:sSub>
                  <m:sSubPr>
                    <m:ctrlPr/>
                  </m:sSubPr>
                  <m:e>
                    <m:acc>
                      <m:accPr>
                        <m:chr m:val="̇"/>
                        <m:ctrlPr/>
                      </m:accPr>
                      <m:e>
                        <m:r>
                          <m:t>m</m:t>
                        </m:r>
                      </m:e>
                    </m:acc>
                  </m:e>
                  <m:sub>
                    <m:r>
                      <m:t>ref</m:t>
                    </m:r>
                  </m:sub>
                </m:sSub>
                <m:r>
                  <m:t>=</m:t>
                </m:r>
                <m:f>
                  <m:fPr>
                    <m:ctrlPr/>
                  </m:fPr>
                  <m:num>
                    <m:sSub>
                      <m:sSubPr>
                        <m:ctrlPr/>
                      </m:sSubPr>
                      <m:e>
                        <m:acc>
                          <m:accPr>
                            <m:chr m:val="̇"/>
                            <m:ctrlPr/>
                          </m:accPr>
                          <m:e>
                            <m:r>
                              <m:t>Q</m:t>
                            </m:r>
                          </m:e>
                        </m:acc>
                      </m:e>
                      <m:sub>
                        <m:r>
                          <m:t>cond</m:t>
                        </m:r>
                      </m:sub>
                    </m:sSub>
                  </m:num>
                  <m:den>
                    <m:sSub>
                      <m:sSubPr>
                        <m:ctrlPr/>
                      </m:sSubPr>
                      <m:e>
                        <m:r>
                          <m:t>h</m:t>
                        </m:r>
                      </m:e>
                      <m:sub>
                        <m:r>
                          <m:t>4</m:t>
                        </m:r>
                      </m:sub>
                    </m:sSub>
                    <m:r>
                      <m:t>-</m:t>
                    </m:r>
                    <m:sSub>
                      <m:sSubPr>
                        <m:ctrlPr/>
                      </m:sSubPr>
                      <m:e>
                        <m:r>
                          <m:t>h</m:t>
                        </m:r>
                      </m:e>
                      <m:sub>
                        <m:r>
                          <m:t>5</m:t>
                        </m:r>
                      </m:sub>
                    </m:sSub>
                  </m:den>
                </m:f>
                <m:r>
                  <m:t>.</m:t>
                </m:r>
              </m:oMath>
            </m:oMathPara>
          </w:p>
        </w:tc>
        <w:tc>
          <w:tcPr>
            <w:tcW w:w="709" w:type="dxa"/>
            <w:vAlign w:val="center"/>
          </w:tcPr>
          <w:p w14:paraId="2D488813" w14:textId="54BB1B3F" w:rsidR="004937CB" w:rsidRPr="00534D90" w:rsidRDefault="004937CB" w:rsidP="00100358">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100358" w:rsidRPr="00534D90">
              <w:rPr>
                <w:rFonts w:ascii="Times New Roman" w:hAnsi="Times New Roman"/>
                <w:sz w:val="28"/>
                <w:szCs w:val="28"/>
              </w:rPr>
              <w:t>34</w:t>
            </w:r>
            <w:r w:rsidRPr="00534D90">
              <w:rPr>
                <w:rFonts w:ascii="Times New Roman" w:hAnsi="Times New Roman"/>
                <w:sz w:val="28"/>
                <w:szCs w:val="28"/>
              </w:rPr>
              <w:t>)</w:t>
            </w:r>
          </w:p>
        </w:tc>
      </w:tr>
    </w:tbl>
    <w:p w14:paraId="7374865F" w14:textId="77777777" w:rsidR="007638D1" w:rsidRPr="00534D90" w:rsidRDefault="007638D1" w:rsidP="006E2AA8">
      <w:pPr>
        <w:pStyle w:val="MDPI31text"/>
        <w:spacing w:line="240" w:lineRule="auto"/>
        <w:ind w:left="0" w:firstLine="709"/>
        <w:rPr>
          <w:rFonts w:ascii="Times New Roman" w:hAnsi="Times New Roman"/>
          <w:sz w:val="28"/>
          <w:szCs w:val="28"/>
        </w:rPr>
      </w:pPr>
    </w:p>
    <w:p w14:paraId="558FC91C" w14:textId="58B4373B" w:rsidR="004937CB" w:rsidRPr="00534D90" w:rsidRDefault="008C1776"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total electrical power demand of the GSHP installation is obtained by summing the power consumption of the compressor and that of the two circulation pumps in the ground and load loops</w:t>
      </w:r>
      <w:r w:rsidR="00E50F26" w:rsidRPr="00534D90">
        <w:rPr>
          <w:rFonts w:ascii="Times New Roman" w:hAnsi="Times New Roman"/>
          <w:sz w:val="28"/>
          <w:szCs w:val="28"/>
        </w:rPr>
        <w:t>:</w:t>
      </w:r>
    </w:p>
    <w:p w14:paraId="1CA00960" w14:textId="77777777" w:rsidR="007638D1" w:rsidRPr="00534D90" w:rsidRDefault="007638D1"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384D264" w14:textId="77777777" w:rsidTr="00100358">
        <w:trPr>
          <w:trHeight w:val="340"/>
        </w:trPr>
        <w:tc>
          <w:tcPr>
            <w:tcW w:w="8931" w:type="dxa"/>
            <w:vAlign w:val="center"/>
          </w:tcPr>
          <w:p w14:paraId="08231C8E" w14:textId="77777777" w:rsidR="004937CB" w:rsidRPr="00534D90" w:rsidRDefault="00BD0BAE" w:rsidP="007638D1">
            <w:pPr>
              <w:pStyle w:val="Equation"/>
              <w:rPr>
                <w:rFonts w:ascii="Times New Roman" w:hAnsi="Times New Roman"/>
              </w:rPr>
            </w:pPr>
            <m:oMath>
              <m:sSub>
                <m:sSubPr>
                  <m:ctrlPr/>
                </m:sSubPr>
                <m:e>
                  <m:acc>
                    <m:accPr>
                      <m:chr m:val="̇"/>
                      <m:ctrlPr/>
                    </m:accPr>
                    <m:e>
                      <m:r>
                        <m:t>W</m:t>
                      </m:r>
                    </m:e>
                  </m:acc>
                </m:e>
                <m:sub>
                  <m:r>
                    <m:t>elec-total</m:t>
                  </m:r>
                </m:sub>
              </m:sSub>
              <m:r>
                <m:t>=</m:t>
              </m:r>
              <m:sSub>
                <m:sSubPr>
                  <m:ctrlPr/>
                </m:sSubPr>
                <m:e>
                  <m:acc>
                    <m:accPr>
                      <m:chr m:val="̇"/>
                      <m:ctrlPr/>
                    </m:accPr>
                    <m:e>
                      <m:r>
                        <m:t>W</m:t>
                      </m:r>
                    </m:e>
                  </m:acc>
                </m:e>
                <m:sub>
                  <m:r>
                    <m:t>elec,comp</m:t>
                  </m:r>
                </m:sub>
              </m:sSub>
              <m:r>
                <m:t>+</m:t>
              </m:r>
              <m:sSub>
                <m:sSubPr>
                  <m:ctrlPr/>
                </m:sSubPr>
                <m:e>
                  <m:acc>
                    <m:accPr>
                      <m:chr m:val="̇"/>
                      <m:ctrlPr/>
                    </m:accPr>
                    <m:e>
                      <m:r>
                        <m:t>W</m:t>
                      </m:r>
                    </m:e>
                  </m:acc>
                </m:e>
                <m:sub>
                  <m:r>
                    <m:t>elec,pump-1</m:t>
                  </m:r>
                </m:sub>
              </m:sSub>
              <m:r>
                <m:t>+</m:t>
              </m:r>
              <m:sSub>
                <m:sSubPr>
                  <m:ctrlPr/>
                </m:sSubPr>
                <m:e>
                  <m:acc>
                    <m:accPr>
                      <m:chr m:val="̇"/>
                      <m:ctrlPr/>
                    </m:accPr>
                    <m:e>
                      <m:r>
                        <m:t>W</m:t>
                      </m:r>
                    </m:e>
                  </m:acc>
                </m:e>
                <m:sub>
                  <m:r>
                    <m:t>elec,pump-2</m:t>
                  </m:r>
                </m:sub>
              </m:sSub>
            </m:oMath>
            <w:r w:rsidR="004937CB" w:rsidRPr="00534D90">
              <w:rPr>
                <w:rFonts w:ascii="Times New Roman" w:hAnsi="Times New Roman"/>
              </w:rPr>
              <w:t>.</w:t>
            </w:r>
          </w:p>
        </w:tc>
        <w:tc>
          <w:tcPr>
            <w:tcW w:w="709" w:type="dxa"/>
            <w:vAlign w:val="center"/>
          </w:tcPr>
          <w:p w14:paraId="460B1DD8" w14:textId="3024F88B" w:rsidR="004937CB" w:rsidRPr="00534D90" w:rsidRDefault="004937CB" w:rsidP="007638D1">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100358" w:rsidRPr="00534D90">
              <w:rPr>
                <w:rFonts w:ascii="Times New Roman" w:hAnsi="Times New Roman"/>
                <w:sz w:val="28"/>
                <w:szCs w:val="28"/>
              </w:rPr>
              <w:t>35</w:t>
            </w:r>
            <w:r w:rsidRPr="00534D90">
              <w:rPr>
                <w:rFonts w:ascii="Times New Roman" w:hAnsi="Times New Roman"/>
                <w:sz w:val="28"/>
                <w:szCs w:val="28"/>
              </w:rPr>
              <w:t>)</w:t>
            </w:r>
          </w:p>
        </w:tc>
      </w:tr>
    </w:tbl>
    <w:p w14:paraId="1A99CD2A" w14:textId="77777777" w:rsidR="00460413" w:rsidRPr="00534D90" w:rsidRDefault="00460413" w:rsidP="006E2AA8">
      <w:pPr>
        <w:pStyle w:val="MDPI31text"/>
        <w:spacing w:line="240" w:lineRule="auto"/>
        <w:ind w:left="0" w:firstLine="709"/>
        <w:rPr>
          <w:rFonts w:ascii="Times New Roman" w:hAnsi="Times New Roman"/>
          <w:sz w:val="28"/>
          <w:szCs w:val="28"/>
        </w:rPr>
      </w:pPr>
    </w:p>
    <w:p w14:paraId="098827E3" w14:textId="57D658B6" w:rsidR="004937CB" w:rsidRPr="00534D90" w:rsidRDefault="004937CB"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volumetric refrigerating capacity at the evaporator</w:t>
      </w:r>
      <w:r w:rsidR="003271E6" w:rsidRPr="00534D90">
        <w:rPr>
          <w:rFonts w:ascii="Times New Roman" w:hAnsi="Times New Roman"/>
          <w:sz w:val="28"/>
          <w:szCs w:val="28"/>
        </w:rPr>
        <w:t xml:space="preserve"> outlet</w:t>
      </w:r>
      <w:r w:rsidRPr="00534D90">
        <w:rPr>
          <w:rFonts w:ascii="Times New Roman" w:hAnsi="Times New Roman"/>
          <w:sz w:val="28"/>
          <w:szCs w:val="28"/>
        </w:rPr>
        <w:t xml:space="preserve"> is </w:t>
      </w:r>
      <w:r w:rsidR="00944423" w:rsidRPr="00534D90">
        <w:rPr>
          <w:rFonts w:ascii="Times New Roman" w:hAnsi="Times New Roman"/>
          <w:sz w:val="28"/>
          <w:szCs w:val="28"/>
        </w:rPr>
        <w:t xml:space="preserve">then </w:t>
      </w:r>
      <w:r w:rsidRPr="00534D90">
        <w:rPr>
          <w:rFonts w:ascii="Times New Roman" w:hAnsi="Times New Roman"/>
          <w:sz w:val="28"/>
          <w:szCs w:val="28"/>
        </w:rPr>
        <w:t>calculated as:</w:t>
      </w: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A1CB953" w14:textId="77777777" w:rsidTr="00100358">
        <w:trPr>
          <w:trHeight w:val="340"/>
        </w:trPr>
        <w:tc>
          <w:tcPr>
            <w:tcW w:w="8931" w:type="dxa"/>
            <w:vAlign w:val="center"/>
          </w:tcPr>
          <w:p w14:paraId="476EF5F9" w14:textId="04F29987" w:rsidR="004937CB" w:rsidRPr="00534D90" w:rsidRDefault="004937CB" w:rsidP="00100358">
            <w:pPr>
              <w:pStyle w:val="MDPI31text"/>
              <w:spacing w:line="276" w:lineRule="auto"/>
              <w:ind w:left="0" w:firstLine="0"/>
              <w:jc w:val="center"/>
              <w:rPr>
                <w:rFonts w:ascii="Times New Roman" w:hAnsi="Times New Roman"/>
                <w:sz w:val="28"/>
                <w:szCs w:val="28"/>
              </w:rPr>
            </w:pPr>
            <m:oMath>
              <m:r>
                <w:rPr>
                  <w:rFonts w:ascii="Cambria Math" w:hAnsi="Cambria Math"/>
                  <w:sz w:val="28"/>
                  <w:szCs w:val="28"/>
                </w:rPr>
                <m:t>VRC</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3</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6</m:t>
                      </m:r>
                    </m:sub>
                  </m:sSub>
                </m:e>
              </m:d>
            </m:oMath>
            <w:r w:rsidRPr="00534D90">
              <w:rPr>
                <w:rFonts w:ascii="Times New Roman" w:hAnsi="Times New Roman"/>
                <w:sz w:val="28"/>
                <w:szCs w:val="28"/>
              </w:rPr>
              <w:t>.</w:t>
            </w:r>
          </w:p>
        </w:tc>
        <w:tc>
          <w:tcPr>
            <w:tcW w:w="709" w:type="dxa"/>
            <w:vAlign w:val="center"/>
          </w:tcPr>
          <w:p w14:paraId="06DF2861" w14:textId="501DD5BA" w:rsidR="004937CB" w:rsidRPr="00534D90" w:rsidRDefault="004937CB" w:rsidP="00100358">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100358" w:rsidRPr="00534D90">
              <w:rPr>
                <w:rFonts w:ascii="Times New Roman" w:hAnsi="Times New Roman"/>
                <w:sz w:val="28"/>
                <w:szCs w:val="28"/>
              </w:rPr>
              <w:t>36</w:t>
            </w:r>
            <w:r w:rsidRPr="00534D90">
              <w:rPr>
                <w:rFonts w:ascii="Times New Roman" w:hAnsi="Times New Roman"/>
                <w:sz w:val="28"/>
                <w:szCs w:val="28"/>
              </w:rPr>
              <w:t>)</w:t>
            </w:r>
          </w:p>
        </w:tc>
      </w:tr>
    </w:tbl>
    <w:p w14:paraId="6B25C491" w14:textId="77777777" w:rsidR="007638D1" w:rsidRPr="00534D90" w:rsidRDefault="007638D1" w:rsidP="006E2AA8">
      <w:pPr>
        <w:pStyle w:val="MDPI31text"/>
        <w:spacing w:line="240" w:lineRule="auto"/>
        <w:ind w:left="0" w:firstLine="709"/>
        <w:rPr>
          <w:rFonts w:ascii="Times New Roman" w:hAnsi="Times New Roman"/>
          <w:sz w:val="28"/>
          <w:szCs w:val="28"/>
        </w:rPr>
      </w:pPr>
    </w:p>
    <w:p w14:paraId="20255EB9" w14:textId="5F4E2B4E" w:rsidR="00D943E7" w:rsidRPr="00534D90" w:rsidRDefault="00D943E7"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Finally, the energy performance of the system is characterized by two COP definitions.</w:t>
      </w:r>
      <w:r w:rsidR="005F674D" w:rsidRPr="00534D90">
        <w:rPr>
          <w:rFonts w:ascii="Times New Roman" w:hAnsi="Times New Roman"/>
          <w:sz w:val="28"/>
          <w:szCs w:val="28"/>
        </w:rPr>
        <w:t xml:space="preserve"> The first is the cycle COP of the vapor-compression heat pump, </w:t>
      </w:r>
      <m:oMath>
        <m:r>
          <w:rPr>
            <w:rFonts w:ascii="Cambria Math" w:hAnsi="Cambria Math"/>
            <w:sz w:val="28"/>
            <w:szCs w:val="28"/>
            <w:lang w:bidi="ar-SA"/>
          </w:rPr>
          <m:t>CO</m:t>
        </m:r>
        <m:sSub>
          <m:sSubPr>
            <m:ctrlPr>
              <w:rPr>
                <w:rFonts w:ascii="Cambria Math" w:hAnsi="Cambria Math"/>
                <w:sz w:val="28"/>
                <w:szCs w:val="28"/>
                <w:lang w:bidi="ar-SA"/>
              </w:rPr>
            </m:ctrlPr>
          </m:sSubPr>
          <m:e>
            <m:r>
              <w:rPr>
                <w:rFonts w:ascii="Cambria Math" w:hAnsi="Cambria Math"/>
                <w:sz w:val="28"/>
                <w:szCs w:val="28"/>
                <w:lang w:bidi="ar-SA"/>
              </w:rPr>
              <m:t>P</m:t>
            </m:r>
          </m:e>
          <m:sub>
            <m:r>
              <w:rPr>
                <w:rFonts w:ascii="Cambria Math" w:hAnsi="Cambria Math"/>
                <w:sz w:val="28"/>
                <w:szCs w:val="28"/>
                <w:lang w:bidi="ar-SA"/>
              </w:rPr>
              <m:t>cycle</m:t>
            </m:r>
          </m:sub>
        </m:sSub>
      </m:oMath>
      <w:r w:rsidR="005F674D" w:rsidRPr="00534D90">
        <w:rPr>
          <w:rFonts w:ascii="Times New Roman" w:hAnsi="Times New Roman"/>
          <w:sz w:val="28"/>
          <w:szCs w:val="28"/>
        </w:rPr>
        <w:t xml:space="preserve">, </w:t>
      </w:r>
      <w:r w:rsidR="005F674D" w:rsidRPr="00534D90">
        <w:rPr>
          <w:rFonts w:ascii="Times New Roman" w:hAnsi="Times New Roman"/>
          <w:sz w:val="28"/>
          <w:szCs w:val="28"/>
        </w:rPr>
        <w:lastRenderedPageBreak/>
        <w:t>associated with the 3–4–5–6 processes on the p-h diagram</w:t>
      </w:r>
      <w:r w:rsidR="00A150EE" w:rsidRPr="00534D90">
        <w:rPr>
          <w:rFonts w:ascii="Times New Roman" w:hAnsi="Times New Roman"/>
          <w:sz w:val="28"/>
          <w:szCs w:val="28"/>
        </w:rPr>
        <w:t xml:space="preserve">. The second is the overall COP of the GSHP system, </w:t>
      </w:r>
      <m:oMath>
        <m:r>
          <w:rPr>
            <w:rFonts w:ascii="Cambria Math" w:hAnsi="Cambria Math"/>
            <w:sz w:val="28"/>
            <w:szCs w:val="28"/>
            <w:lang w:bidi="ar-SA"/>
          </w:rPr>
          <m:t>CO</m:t>
        </m:r>
        <m:sSub>
          <m:sSubPr>
            <m:ctrlPr>
              <w:rPr>
                <w:rFonts w:ascii="Cambria Math" w:hAnsi="Cambria Math"/>
                <w:sz w:val="28"/>
                <w:szCs w:val="28"/>
                <w:lang w:bidi="ar-SA"/>
              </w:rPr>
            </m:ctrlPr>
          </m:sSubPr>
          <m:e>
            <m:r>
              <w:rPr>
                <w:rFonts w:ascii="Cambria Math" w:hAnsi="Cambria Math"/>
                <w:sz w:val="28"/>
                <w:szCs w:val="28"/>
                <w:lang w:bidi="ar-SA"/>
              </w:rPr>
              <m:t>P</m:t>
            </m:r>
          </m:e>
          <m:sub>
            <m:r>
              <w:rPr>
                <w:rFonts w:ascii="Cambria Math" w:hAnsi="Cambria Math"/>
                <w:sz w:val="28"/>
                <w:szCs w:val="28"/>
                <w:lang w:bidi="ar-SA"/>
              </w:rPr>
              <m:t>system</m:t>
            </m:r>
          </m:sub>
        </m:sSub>
      </m:oMath>
      <w:r w:rsidR="00A150EE" w:rsidRPr="00534D90">
        <w:rPr>
          <w:rFonts w:ascii="Times New Roman" w:hAnsi="Times New Roman"/>
          <w:sz w:val="28"/>
          <w:szCs w:val="28"/>
        </w:rPr>
        <w:t>, which relates the useful heat delivered at the condenser to the total electrical input of the compressor and pumps</w:t>
      </w:r>
      <w:r w:rsidR="00F0121E">
        <w:rPr>
          <w:rFonts w:ascii="Times New Roman" w:hAnsi="Times New Roman"/>
          <w:sz w:val="28"/>
          <w:szCs w:val="28"/>
        </w:rPr>
        <w:t xml:space="preserve"> </w:t>
      </w:r>
      <w:r w:rsidR="00CE4067" w:rsidRPr="00CE4067">
        <w:rPr>
          <w:rFonts w:ascii="Times New Roman" w:hAnsi="Times New Roman"/>
          <w:sz w:val="28"/>
        </w:rPr>
        <w:t>[5,9,18,37]</w:t>
      </w:r>
      <w:r w:rsidR="00A150EE" w:rsidRPr="00534D90">
        <w:rPr>
          <w:rFonts w:ascii="Times New Roman" w:hAnsi="Times New Roman"/>
          <w:sz w:val="28"/>
          <w:szCs w:val="28"/>
        </w:rPr>
        <w:t>:</w:t>
      </w:r>
    </w:p>
    <w:p w14:paraId="33A2E7DD" w14:textId="77777777" w:rsidR="007638D1" w:rsidRPr="00534D90" w:rsidRDefault="007638D1" w:rsidP="00A150EE">
      <w:pPr>
        <w:pStyle w:val="MDPI31text"/>
        <w:spacing w:line="240" w:lineRule="auto"/>
        <w:ind w:left="0" w:firstLine="0"/>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4FD988E2" w14:textId="77777777" w:rsidTr="00D056B2">
        <w:trPr>
          <w:trHeight w:val="340"/>
        </w:trPr>
        <w:tc>
          <w:tcPr>
            <w:tcW w:w="8931" w:type="dxa"/>
            <w:vAlign w:val="center"/>
          </w:tcPr>
          <w:p w14:paraId="11603C2E" w14:textId="77777777" w:rsidR="004937CB" w:rsidRPr="00534D90" w:rsidRDefault="004937CB" w:rsidP="00D056B2">
            <w:pPr>
              <w:pStyle w:val="Equation"/>
              <w:spacing w:line="276" w:lineRule="auto"/>
              <w:rPr>
                <w:rFonts w:ascii="Times New Roman" w:hAnsi="Times New Roman"/>
              </w:rPr>
            </w:pPr>
            <m:oMath>
              <m:r>
                <m:t>CO</m:t>
              </m:r>
              <m:sSub>
                <m:sSubPr>
                  <m:ctrlPr/>
                </m:sSubPr>
                <m:e>
                  <m:r>
                    <m:t>P</m:t>
                  </m:r>
                </m:e>
                <m:sub>
                  <m:r>
                    <m:t>cycle</m:t>
                  </m:r>
                </m:sub>
              </m:sSub>
              <m:r>
                <m:t>=</m:t>
              </m:r>
              <m:f>
                <m:fPr>
                  <m:ctrlPr/>
                </m:fPr>
                <m:num>
                  <m:sSub>
                    <m:sSubPr>
                      <m:ctrlPr/>
                    </m:sSubPr>
                    <m:e>
                      <m:acc>
                        <m:accPr>
                          <m:chr m:val="̇"/>
                          <m:ctrlPr/>
                        </m:accPr>
                        <m:e>
                          <m:r>
                            <m:t>Q</m:t>
                          </m:r>
                        </m:e>
                      </m:acc>
                    </m:e>
                    <m:sub>
                      <m:r>
                        <m:t>cond</m:t>
                      </m:r>
                    </m:sub>
                  </m:sSub>
                </m:num>
                <m:den>
                  <m:sSub>
                    <m:sSubPr>
                      <m:ctrlPr/>
                    </m:sSubPr>
                    <m:e>
                      <m:acc>
                        <m:accPr>
                          <m:chr m:val="̇"/>
                          <m:ctrlPr/>
                        </m:accPr>
                        <m:e>
                          <m:r>
                            <m:t>W</m:t>
                          </m:r>
                        </m:e>
                      </m:acc>
                    </m:e>
                    <m:sub>
                      <m:r>
                        <m:t>elec,comp</m:t>
                      </m:r>
                    </m:sub>
                  </m:sSub>
                </m:den>
              </m:f>
            </m:oMath>
            <w:r w:rsidRPr="00534D90">
              <w:rPr>
                <w:rFonts w:ascii="Times New Roman" w:hAnsi="Times New Roman"/>
              </w:rPr>
              <w:t>,</w:t>
            </w:r>
          </w:p>
        </w:tc>
        <w:tc>
          <w:tcPr>
            <w:tcW w:w="709" w:type="dxa"/>
            <w:vAlign w:val="center"/>
          </w:tcPr>
          <w:p w14:paraId="33F16C6E" w14:textId="4D35622C" w:rsidR="004937CB" w:rsidRPr="00534D90" w:rsidRDefault="004937CB" w:rsidP="00D056B2">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D056B2" w:rsidRPr="00534D90">
              <w:rPr>
                <w:rFonts w:ascii="Times New Roman" w:hAnsi="Times New Roman"/>
                <w:sz w:val="28"/>
                <w:szCs w:val="28"/>
              </w:rPr>
              <w:t>37</w:t>
            </w:r>
            <w:r w:rsidRPr="00534D90">
              <w:rPr>
                <w:rFonts w:ascii="Times New Roman" w:hAnsi="Times New Roman"/>
                <w:sz w:val="28"/>
                <w:szCs w:val="28"/>
              </w:rPr>
              <w:t>)</w:t>
            </w:r>
          </w:p>
        </w:tc>
      </w:tr>
      <w:tr w:rsidR="00460413" w:rsidRPr="00534D90" w14:paraId="40A57ADF" w14:textId="77777777" w:rsidTr="00D056B2">
        <w:trPr>
          <w:trHeight w:val="340"/>
        </w:trPr>
        <w:tc>
          <w:tcPr>
            <w:tcW w:w="8931" w:type="dxa"/>
            <w:vAlign w:val="center"/>
          </w:tcPr>
          <w:p w14:paraId="348D53F0" w14:textId="77777777" w:rsidR="00460413" w:rsidRPr="00534D90" w:rsidRDefault="00460413" w:rsidP="00D056B2">
            <w:pPr>
              <w:pStyle w:val="Equation"/>
              <w:spacing w:line="276" w:lineRule="auto"/>
              <w:rPr>
                <w:rFonts w:ascii="Times New Roman" w:hAnsi="Times New Roman"/>
                <w:i w:val="0"/>
              </w:rPr>
            </w:pPr>
          </w:p>
        </w:tc>
        <w:tc>
          <w:tcPr>
            <w:tcW w:w="709" w:type="dxa"/>
            <w:vAlign w:val="center"/>
          </w:tcPr>
          <w:p w14:paraId="2CD9F555" w14:textId="77777777" w:rsidR="00460413" w:rsidRPr="00534D90" w:rsidRDefault="00460413" w:rsidP="00D056B2">
            <w:pPr>
              <w:pStyle w:val="MDPI31text"/>
              <w:spacing w:line="276" w:lineRule="auto"/>
              <w:ind w:left="0" w:firstLine="0"/>
              <w:jc w:val="right"/>
              <w:rPr>
                <w:rFonts w:ascii="Times New Roman" w:hAnsi="Times New Roman"/>
                <w:sz w:val="28"/>
                <w:szCs w:val="28"/>
              </w:rPr>
            </w:pPr>
          </w:p>
        </w:tc>
      </w:tr>
      <w:tr w:rsidR="004937CB" w:rsidRPr="00534D90" w14:paraId="1ED2F47A" w14:textId="77777777" w:rsidTr="00D056B2">
        <w:trPr>
          <w:trHeight w:val="340"/>
        </w:trPr>
        <w:tc>
          <w:tcPr>
            <w:tcW w:w="8931" w:type="dxa"/>
            <w:vAlign w:val="center"/>
          </w:tcPr>
          <w:p w14:paraId="67652688" w14:textId="087FED5E" w:rsidR="00535706" w:rsidRPr="00534D90" w:rsidRDefault="004937CB" w:rsidP="00D056B2">
            <w:pPr>
              <w:pStyle w:val="Equation"/>
              <w:spacing w:line="276" w:lineRule="auto"/>
              <w:rPr>
                <w:rFonts w:ascii="Times New Roman" w:hAnsi="Times New Roman"/>
              </w:rPr>
            </w:pPr>
            <m:oMathPara>
              <m:oMath>
                <m:r>
                  <m:t>CO</m:t>
                </m:r>
                <m:sSub>
                  <m:sSubPr>
                    <m:ctrlPr/>
                  </m:sSubPr>
                  <m:e>
                    <m:r>
                      <m:t>P</m:t>
                    </m:r>
                  </m:e>
                  <m:sub>
                    <m:r>
                      <m:t>system</m:t>
                    </m:r>
                  </m:sub>
                </m:sSub>
                <m:r>
                  <m:t>=</m:t>
                </m:r>
                <m:f>
                  <m:fPr>
                    <m:ctrlPr/>
                  </m:fPr>
                  <m:num>
                    <m:sSub>
                      <m:sSubPr>
                        <m:ctrlPr/>
                      </m:sSubPr>
                      <m:e>
                        <m:acc>
                          <m:accPr>
                            <m:chr m:val="̇"/>
                            <m:ctrlPr/>
                          </m:accPr>
                          <m:e>
                            <m:r>
                              <m:t>Q</m:t>
                            </m:r>
                          </m:e>
                        </m:acc>
                      </m:e>
                      <m:sub>
                        <m:r>
                          <m:t>cond</m:t>
                        </m:r>
                      </m:sub>
                    </m:sSub>
                  </m:num>
                  <m:den>
                    <m:sSub>
                      <m:sSubPr>
                        <m:ctrlPr/>
                      </m:sSubPr>
                      <m:e>
                        <m:acc>
                          <m:accPr>
                            <m:chr m:val="̇"/>
                            <m:ctrlPr/>
                          </m:accPr>
                          <m:e>
                            <m:r>
                              <m:t>W</m:t>
                            </m:r>
                          </m:e>
                        </m:acc>
                      </m:e>
                      <m:sub>
                        <m:r>
                          <m:t>elec-total</m:t>
                        </m:r>
                      </m:sub>
                    </m:sSub>
                  </m:den>
                </m:f>
                <m:r>
                  <m:t>.</m:t>
                </m:r>
              </m:oMath>
            </m:oMathPara>
          </w:p>
        </w:tc>
        <w:tc>
          <w:tcPr>
            <w:tcW w:w="709" w:type="dxa"/>
            <w:vAlign w:val="center"/>
          </w:tcPr>
          <w:p w14:paraId="2E8426D8" w14:textId="08B81335" w:rsidR="004937CB" w:rsidRPr="00534D90" w:rsidRDefault="004937CB" w:rsidP="00D056B2">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D056B2" w:rsidRPr="00534D90">
              <w:rPr>
                <w:rFonts w:ascii="Times New Roman" w:hAnsi="Times New Roman"/>
                <w:sz w:val="28"/>
                <w:szCs w:val="28"/>
              </w:rPr>
              <w:t>38</w:t>
            </w:r>
            <w:r w:rsidRPr="00534D90">
              <w:rPr>
                <w:rFonts w:ascii="Times New Roman" w:hAnsi="Times New Roman"/>
                <w:sz w:val="28"/>
                <w:szCs w:val="28"/>
              </w:rPr>
              <w:t>)</w:t>
            </w:r>
          </w:p>
        </w:tc>
      </w:tr>
    </w:tbl>
    <w:p w14:paraId="704CD808" w14:textId="77777777" w:rsidR="00786A6C" w:rsidRPr="00534D90" w:rsidRDefault="00786A6C" w:rsidP="00636305">
      <w:pPr>
        <w:ind w:firstLine="0"/>
      </w:pPr>
    </w:p>
    <w:p w14:paraId="7AEEEBCA" w14:textId="08C6FCC1" w:rsidR="000649CF" w:rsidRPr="00534D90" w:rsidRDefault="000649CF" w:rsidP="000649CF">
      <w:r w:rsidRPr="00534D90">
        <w:t>These system-level indicators are later used to compare different operating conditions and refrigerant options within the 3E framework.</w:t>
      </w:r>
    </w:p>
    <w:p w14:paraId="599CFBCD" w14:textId="77777777" w:rsidR="000649CF" w:rsidRPr="00534D90" w:rsidRDefault="000649CF" w:rsidP="00636305">
      <w:pPr>
        <w:ind w:firstLine="0"/>
      </w:pPr>
    </w:p>
    <w:p w14:paraId="2CC31786" w14:textId="2D1F6205" w:rsidR="00786A6C" w:rsidRPr="00534D90" w:rsidRDefault="00786A6C" w:rsidP="00786A6C">
      <w:pPr>
        <w:pStyle w:val="Heading3"/>
      </w:pPr>
      <w:bookmarkStart w:id="31" w:name="_Toc214243729"/>
      <w:r w:rsidRPr="00534D90">
        <w:t xml:space="preserve">Exergy </w:t>
      </w:r>
      <w:r w:rsidR="00381AA5" w:rsidRPr="00534D90">
        <w:t xml:space="preserve">performance </w:t>
      </w:r>
      <w:r w:rsidRPr="00534D90">
        <w:t>analysis</w:t>
      </w:r>
      <w:bookmarkEnd w:id="31"/>
    </w:p>
    <w:p w14:paraId="1B76846D" w14:textId="77777777" w:rsidR="00786A6C" w:rsidRPr="00534D90" w:rsidRDefault="00786A6C" w:rsidP="001A75B3"/>
    <w:p w14:paraId="68FA9C68" w14:textId="3550D1A6" w:rsidR="004937CB" w:rsidRPr="00534D90" w:rsidRDefault="00166794" w:rsidP="001A75B3">
      <w:pPr>
        <w:rPr>
          <w:i/>
          <w:iCs/>
        </w:rPr>
      </w:pPr>
      <w:r w:rsidRPr="00534D90">
        <w:rPr>
          <w:i/>
          <w:iCs/>
        </w:rPr>
        <w:t>1)</w:t>
      </w:r>
      <w:r w:rsidR="004937CB" w:rsidRPr="00534D90">
        <w:rPr>
          <w:i/>
          <w:iCs/>
        </w:rPr>
        <w:t xml:space="preserve"> Exergy </w:t>
      </w:r>
      <w:r w:rsidR="00453785" w:rsidRPr="00534D90">
        <w:rPr>
          <w:i/>
          <w:iCs/>
        </w:rPr>
        <w:t>d</w:t>
      </w:r>
      <w:r w:rsidR="004937CB" w:rsidRPr="00534D90">
        <w:rPr>
          <w:i/>
          <w:iCs/>
        </w:rPr>
        <w:t>estruction</w:t>
      </w:r>
    </w:p>
    <w:p w14:paraId="714F3132" w14:textId="417B0EC1" w:rsidR="004937CB" w:rsidRPr="00534D90" w:rsidRDefault="00984D0E"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Exergy analysis evaluates the maximum useful work that can be obtained from a system as it comes into equilibrium with a specified environment (the so-called “dead state”) </w:t>
      </w:r>
      <w:r w:rsidR="00CE4067" w:rsidRPr="00CE4067">
        <w:rPr>
          <w:rFonts w:ascii="Times New Roman" w:hAnsi="Times New Roman"/>
          <w:sz w:val="28"/>
        </w:rPr>
        <w:t>[11,13,18]</w:t>
      </w:r>
      <w:r w:rsidR="004937CB" w:rsidRPr="00534D90">
        <w:rPr>
          <w:rFonts w:ascii="Times New Roman" w:hAnsi="Times New Roman"/>
          <w:sz w:val="28"/>
          <w:szCs w:val="28"/>
        </w:rPr>
        <w:t xml:space="preserve">. </w:t>
      </w:r>
      <w:r w:rsidR="00F3762A" w:rsidRPr="00534D90">
        <w:rPr>
          <w:rFonts w:ascii="Times New Roman" w:hAnsi="Times New Roman"/>
          <w:sz w:val="28"/>
          <w:szCs w:val="28"/>
        </w:rPr>
        <w:t xml:space="preserve">It is widely employed for the thermodynamic assessment and optimization of thermal systems, including GSHPs, because it identifies where and to what extent irreversibilities occur and thus which components are most inefficient </w:t>
      </w:r>
      <w:r w:rsidR="00CE4067" w:rsidRPr="00CE4067">
        <w:rPr>
          <w:rFonts w:ascii="Times New Roman" w:hAnsi="Times New Roman"/>
          <w:sz w:val="28"/>
        </w:rPr>
        <w:t>[13,36,37]</w:t>
      </w:r>
      <w:r w:rsidR="004937CB" w:rsidRPr="00534D90">
        <w:rPr>
          <w:rFonts w:ascii="Times New Roman" w:hAnsi="Times New Roman"/>
          <w:sz w:val="28"/>
          <w:szCs w:val="28"/>
        </w:rPr>
        <w:t>.</w:t>
      </w:r>
    </w:p>
    <w:p w14:paraId="061F4F31" w14:textId="29711FB0" w:rsidR="004937CB" w:rsidRPr="00534D90" w:rsidRDefault="003E5EBC"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For the vapor-compression heat pump, the exergy destruction in each component is obtained from the steady-state exergy rate balance, which can be written in the general form of Eq. (</w:t>
      </w:r>
      <w:r w:rsidR="009B68F7">
        <w:rPr>
          <w:rFonts w:ascii="Times New Roman" w:hAnsi="Times New Roman"/>
          <w:sz w:val="28"/>
          <w:szCs w:val="28"/>
        </w:rPr>
        <w:t>39</w:t>
      </w:r>
      <w:r w:rsidRPr="00534D90">
        <w:rPr>
          <w:rFonts w:ascii="Times New Roman" w:hAnsi="Times New Roman"/>
          <w:sz w:val="28"/>
          <w:szCs w:val="28"/>
        </w:rPr>
        <w:t>)</w:t>
      </w:r>
      <w:r w:rsidR="004937CB" w:rsidRPr="00534D90">
        <w:rPr>
          <w:rFonts w:ascii="Times New Roman" w:hAnsi="Times New Roman"/>
          <w:sz w:val="28"/>
          <w:szCs w:val="28"/>
        </w:rPr>
        <w:t>:</w:t>
      </w:r>
    </w:p>
    <w:p w14:paraId="2B97AF2D" w14:textId="77777777" w:rsidR="00E33D61" w:rsidRPr="00534D90" w:rsidRDefault="00E33D61"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72E5F2B5" w14:textId="77777777" w:rsidTr="00924AEF">
        <w:trPr>
          <w:trHeight w:val="340"/>
        </w:trPr>
        <w:tc>
          <w:tcPr>
            <w:tcW w:w="8931" w:type="dxa"/>
            <w:vAlign w:val="center"/>
          </w:tcPr>
          <w:p w14:paraId="7A2DC05F" w14:textId="77777777" w:rsidR="004937CB" w:rsidRPr="00534D90" w:rsidRDefault="00BD0BAE" w:rsidP="00E33D61">
            <w:pPr>
              <w:pStyle w:val="Equation"/>
              <w:rPr>
                <w:rFonts w:ascii="Times New Roman" w:hAnsi="Times New Roman"/>
              </w:rPr>
            </w:pPr>
            <m:oMathPara>
              <m:oMath>
                <m:sSup>
                  <m:sSupPr>
                    <m:ctrlPr/>
                  </m:sSupPr>
                  <m:e>
                    <m:acc>
                      <m:accPr>
                        <m:chr m:val="̇"/>
                        <m:ctrlPr/>
                      </m:accPr>
                      <m:e>
                        <m:r>
                          <m:t>E</m:t>
                        </m:r>
                      </m:e>
                    </m:acc>
                  </m:e>
                  <m:sup>
                    <m:r>
                      <m:t>dest</m:t>
                    </m:r>
                  </m:sup>
                </m:sSup>
                <m:r>
                  <m:t>=</m:t>
                </m:r>
                <m:nary>
                  <m:naryPr>
                    <m:chr m:val="∑"/>
                    <m:subHide m:val="1"/>
                    <m:supHide m:val="1"/>
                    <m:ctrlPr/>
                  </m:naryPr>
                  <m:sub/>
                  <m:sup/>
                  <m:e>
                    <m:sSup>
                      <m:sSupPr>
                        <m:ctrlPr/>
                      </m:sSupPr>
                      <m:e>
                        <m:acc>
                          <m:accPr>
                            <m:chr m:val="̇"/>
                            <m:ctrlPr/>
                          </m:accPr>
                          <m:e>
                            <m:r>
                              <m:t>E</m:t>
                            </m:r>
                          </m:e>
                        </m:acc>
                      </m:e>
                      <m:sup>
                        <m:r>
                          <m:t>in</m:t>
                        </m:r>
                      </m:sup>
                    </m:sSup>
                  </m:e>
                </m:nary>
                <m:r>
                  <m:t>-</m:t>
                </m:r>
                <m:nary>
                  <m:naryPr>
                    <m:chr m:val="∑"/>
                    <m:subHide m:val="1"/>
                    <m:supHide m:val="1"/>
                    <m:ctrlPr/>
                  </m:naryPr>
                  <m:sub/>
                  <m:sup/>
                  <m:e>
                    <m:sSup>
                      <m:sSupPr>
                        <m:ctrlPr/>
                      </m:sSupPr>
                      <m:e>
                        <m:acc>
                          <m:accPr>
                            <m:chr m:val="̇"/>
                            <m:ctrlPr/>
                          </m:accPr>
                          <m:e>
                            <m:r>
                              <m:t>E</m:t>
                            </m:r>
                          </m:e>
                        </m:acc>
                      </m:e>
                      <m:sup>
                        <m:r>
                          <m:t>out</m:t>
                        </m:r>
                      </m:sup>
                    </m:sSup>
                  </m:e>
                </m:nary>
                <m:r>
                  <m:t>-</m:t>
                </m:r>
                <m:acc>
                  <m:accPr>
                    <m:chr m:val="̇"/>
                    <m:ctrlPr/>
                  </m:accPr>
                  <m:e>
                    <m:r>
                      <m:t>W</m:t>
                    </m:r>
                  </m:e>
                </m:acc>
                <m:r>
                  <m:t xml:space="preserve">+ </m:t>
                </m:r>
                <m:sSub>
                  <m:sSubPr>
                    <m:ctrlPr/>
                  </m:sSubPr>
                  <m:e>
                    <m:acc>
                      <m:accPr>
                        <m:chr m:val="̇"/>
                        <m:ctrlPr/>
                      </m:accPr>
                      <m:e>
                        <m:r>
                          <m:t>E</m:t>
                        </m:r>
                      </m:e>
                    </m:acc>
                  </m:e>
                  <m:sub>
                    <m:r>
                      <m:t>Q</m:t>
                    </m:r>
                  </m:sub>
                </m:sSub>
                <m:r>
                  <m:t>.</m:t>
                </m:r>
              </m:oMath>
            </m:oMathPara>
          </w:p>
        </w:tc>
        <w:tc>
          <w:tcPr>
            <w:tcW w:w="709" w:type="dxa"/>
            <w:vAlign w:val="center"/>
          </w:tcPr>
          <w:p w14:paraId="4839F7D8" w14:textId="7A382CB3" w:rsidR="004937CB" w:rsidRPr="00534D90" w:rsidRDefault="004937CB" w:rsidP="00E33D61">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39</w:t>
            </w:r>
            <w:r w:rsidRPr="00534D90">
              <w:rPr>
                <w:rFonts w:ascii="Times New Roman" w:hAnsi="Times New Roman"/>
                <w:sz w:val="28"/>
                <w:szCs w:val="28"/>
              </w:rPr>
              <w:t>)</w:t>
            </w:r>
          </w:p>
        </w:tc>
      </w:tr>
    </w:tbl>
    <w:p w14:paraId="5A6696F7" w14:textId="77777777" w:rsidR="00E33D61" w:rsidRPr="00534D90" w:rsidRDefault="00E33D61" w:rsidP="006E2AA8">
      <w:pPr>
        <w:pStyle w:val="MDPI31text"/>
        <w:spacing w:line="240" w:lineRule="auto"/>
        <w:ind w:left="0" w:firstLine="709"/>
        <w:rPr>
          <w:rFonts w:ascii="Times New Roman" w:hAnsi="Times New Roman"/>
          <w:sz w:val="28"/>
          <w:szCs w:val="28"/>
        </w:rPr>
      </w:pPr>
    </w:p>
    <w:p w14:paraId="59ACA8E0" w14:textId="558454E4" w:rsidR="00EE3990" w:rsidRPr="00534D90" w:rsidRDefault="00EE3990" w:rsidP="00EE3990">
      <w:pPr>
        <w:pStyle w:val="MDPI31text"/>
        <w:spacing w:line="240" w:lineRule="auto"/>
        <w:ind w:left="0" w:firstLine="0"/>
        <w:rPr>
          <w:rFonts w:ascii="Times New Roman" w:hAnsi="Times New Roman"/>
          <w:sz w:val="28"/>
          <w:szCs w:val="28"/>
        </w:rPr>
      </w:pPr>
      <w:r w:rsidRPr="00534D90">
        <w:rPr>
          <w:rFonts w:ascii="Times New Roman" w:hAnsi="Times New Roman"/>
          <w:sz w:val="28"/>
          <w:szCs w:val="28"/>
        </w:rPr>
        <w:t>In this expression, the first and second terms on the right-hand side represent the flow exergy at the inlet and outlet of a given component, the third term accounts for the mechanical or electrical work interaction, and the fourth term corresponds to exergy transfer associated with heat exchange between the component and its surroundings.</w:t>
      </w:r>
    </w:p>
    <w:p w14:paraId="7935945C" w14:textId="13C051FB" w:rsidR="00EE3990" w:rsidRPr="00534D90" w:rsidRDefault="00DE48C3" w:rsidP="00DE48C3">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specific flow exergy at a given state, as well as the corresponding exergy rate, are calculated from the local enthalpy and entropy relative to the dead state:</w:t>
      </w:r>
    </w:p>
    <w:p w14:paraId="6830FD9E" w14:textId="77777777" w:rsidR="00E33D61" w:rsidRPr="00534D90" w:rsidRDefault="00E33D61"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B4E0C0F" w14:textId="77777777" w:rsidTr="00924AEF">
        <w:trPr>
          <w:trHeight w:val="340"/>
        </w:trPr>
        <w:tc>
          <w:tcPr>
            <w:tcW w:w="8931" w:type="dxa"/>
            <w:vAlign w:val="center"/>
          </w:tcPr>
          <w:p w14:paraId="5E80F256" w14:textId="023AA79B" w:rsidR="004937CB" w:rsidRPr="00534D90" w:rsidRDefault="00BD0BAE" w:rsidP="00924AEF">
            <w:pPr>
              <w:pStyle w:val="Equation"/>
              <w:spacing w:line="276" w:lineRule="auto"/>
              <w:rPr>
                <w:rFonts w:ascii="Times New Roman" w:hAnsi="Times New Roman"/>
              </w:rPr>
            </w:pPr>
            <m:oMath>
              <m:sSub>
                <m:sSubPr>
                  <m:ctrlPr/>
                </m:sSubPr>
                <m:e>
                  <m:r>
                    <m:t>e</m:t>
                  </m:r>
                </m:e>
                <m:sub>
                  <m:r>
                    <m:t>i</m:t>
                  </m:r>
                </m:sub>
              </m:sSub>
              <m:r>
                <m:t>=</m:t>
              </m:r>
              <m:d>
                <m:dPr>
                  <m:ctrlPr/>
                </m:dPr>
                <m:e>
                  <m:sSub>
                    <m:sSubPr>
                      <m:ctrlPr/>
                    </m:sSubPr>
                    <m:e>
                      <m:r>
                        <m:t>h</m:t>
                      </m:r>
                    </m:e>
                    <m:sub>
                      <m:r>
                        <m:t>i</m:t>
                      </m:r>
                    </m:sub>
                  </m:sSub>
                  <m:r>
                    <m:t>-</m:t>
                  </m:r>
                  <m:sSub>
                    <m:sSubPr>
                      <m:ctrlPr/>
                    </m:sSubPr>
                    <m:e>
                      <m:r>
                        <m:t>h</m:t>
                      </m:r>
                    </m:e>
                    <m:sub>
                      <m:r>
                        <m:t>0</m:t>
                      </m:r>
                    </m:sub>
                  </m:sSub>
                </m:e>
              </m:d>
              <m:r>
                <m:t>-</m:t>
              </m:r>
              <m:sSub>
                <m:sSubPr>
                  <m:ctrlPr/>
                </m:sSubPr>
                <m:e>
                  <m:r>
                    <m:t>T</m:t>
                  </m:r>
                </m:e>
                <m:sub>
                  <m:r>
                    <m:t>0</m:t>
                  </m:r>
                </m:sub>
              </m:sSub>
              <m:d>
                <m:dPr>
                  <m:ctrlPr/>
                </m:dPr>
                <m:e>
                  <m:sSub>
                    <m:sSubPr>
                      <m:ctrlPr/>
                    </m:sSubPr>
                    <m:e>
                      <m:r>
                        <m:t>s</m:t>
                      </m:r>
                    </m:e>
                    <m:sub>
                      <m:r>
                        <m:t>i</m:t>
                      </m:r>
                    </m:sub>
                  </m:sSub>
                  <m:r>
                    <m:t>-</m:t>
                  </m:r>
                  <m:sSub>
                    <m:sSubPr>
                      <m:ctrlPr/>
                    </m:sSubPr>
                    <m:e>
                      <m:r>
                        <m:t>s</m:t>
                      </m:r>
                    </m:e>
                    <m:sub>
                      <m:r>
                        <m:t>0</m:t>
                      </m:r>
                    </m:sub>
                  </m:sSub>
                </m:e>
              </m:d>
            </m:oMath>
            <w:r w:rsidR="004937CB" w:rsidRPr="00534D90">
              <w:rPr>
                <w:rFonts w:ascii="Times New Roman" w:hAnsi="Times New Roman"/>
              </w:rPr>
              <w:t>,</w:t>
            </w:r>
          </w:p>
        </w:tc>
        <w:tc>
          <w:tcPr>
            <w:tcW w:w="709" w:type="dxa"/>
            <w:vAlign w:val="center"/>
          </w:tcPr>
          <w:p w14:paraId="13DDB3F9" w14:textId="52D804E0" w:rsidR="004937CB" w:rsidRPr="00534D90" w:rsidRDefault="004937CB" w:rsidP="00924AEF">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40</w:t>
            </w:r>
            <w:r w:rsidRPr="00534D90">
              <w:rPr>
                <w:rFonts w:ascii="Times New Roman" w:hAnsi="Times New Roman"/>
                <w:sz w:val="28"/>
                <w:szCs w:val="28"/>
              </w:rPr>
              <w:t>)</w:t>
            </w:r>
          </w:p>
        </w:tc>
      </w:tr>
      <w:tr w:rsidR="007814D3" w:rsidRPr="00534D90" w14:paraId="1FD324E2" w14:textId="77777777" w:rsidTr="00924AEF">
        <w:trPr>
          <w:trHeight w:val="340"/>
        </w:trPr>
        <w:tc>
          <w:tcPr>
            <w:tcW w:w="8931" w:type="dxa"/>
            <w:vAlign w:val="center"/>
          </w:tcPr>
          <w:p w14:paraId="750374A9" w14:textId="77777777" w:rsidR="007814D3" w:rsidRPr="00534D90" w:rsidRDefault="007814D3" w:rsidP="00924AEF">
            <w:pPr>
              <w:pStyle w:val="Equation"/>
              <w:spacing w:line="276" w:lineRule="auto"/>
              <w:rPr>
                <w:rFonts w:ascii="Times New Roman" w:hAnsi="Times New Roman"/>
                <w:i w:val="0"/>
              </w:rPr>
            </w:pPr>
          </w:p>
        </w:tc>
        <w:tc>
          <w:tcPr>
            <w:tcW w:w="709" w:type="dxa"/>
            <w:vAlign w:val="center"/>
          </w:tcPr>
          <w:p w14:paraId="209F7188" w14:textId="77777777" w:rsidR="007814D3" w:rsidRPr="00534D90" w:rsidRDefault="007814D3" w:rsidP="00924AEF">
            <w:pPr>
              <w:pStyle w:val="MDPI31text"/>
              <w:spacing w:line="276" w:lineRule="auto"/>
              <w:ind w:left="0" w:firstLine="0"/>
              <w:jc w:val="right"/>
              <w:rPr>
                <w:rFonts w:ascii="Times New Roman" w:hAnsi="Times New Roman"/>
                <w:sz w:val="28"/>
                <w:szCs w:val="28"/>
              </w:rPr>
            </w:pPr>
          </w:p>
        </w:tc>
      </w:tr>
      <w:tr w:rsidR="004937CB" w:rsidRPr="00534D90" w14:paraId="5FB3DD4F" w14:textId="77777777" w:rsidTr="00924AEF">
        <w:trPr>
          <w:trHeight w:val="340"/>
        </w:trPr>
        <w:tc>
          <w:tcPr>
            <w:tcW w:w="8931" w:type="dxa"/>
            <w:vAlign w:val="center"/>
          </w:tcPr>
          <w:p w14:paraId="3C31628F" w14:textId="74B6A3F7" w:rsidR="004937CB" w:rsidRPr="00534D90" w:rsidRDefault="00BD0BAE" w:rsidP="00924AEF">
            <w:pPr>
              <w:pStyle w:val="Equation"/>
              <w:spacing w:line="276" w:lineRule="auto"/>
              <w:rPr>
                <w:rFonts w:ascii="Times New Roman" w:hAnsi="Times New Roman"/>
              </w:rPr>
            </w:pPr>
            <m:oMathPara>
              <m:oMath>
                <m:sSub>
                  <m:sSubPr>
                    <m:ctrlPr/>
                  </m:sSubPr>
                  <m:e>
                    <m:acc>
                      <m:accPr>
                        <m:chr m:val="̇"/>
                        <m:ctrlPr/>
                      </m:accPr>
                      <m:e>
                        <m:r>
                          <m:t>E</m:t>
                        </m:r>
                      </m:e>
                    </m:acc>
                  </m:e>
                  <m:sub>
                    <m:r>
                      <m:t>i</m:t>
                    </m:r>
                  </m:sub>
                </m:sSub>
                <m:r>
                  <m:t>=</m:t>
                </m:r>
                <m:sSub>
                  <m:sSubPr>
                    <m:ctrlPr/>
                  </m:sSubPr>
                  <m:e>
                    <m:acc>
                      <m:accPr>
                        <m:chr m:val="̇"/>
                        <m:ctrlPr/>
                      </m:accPr>
                      <m:e>
                        <m:r>
                          <m:t>m</m:t>
                        </m:r>
                      </m:e>
                    </m:acc>
                  </m:e>
                  <m:sub>
                    <m:r>
                      <m:t>i</m:t>
                    </m:r>
                  </m:sub>
                </m:sSub>
                <m:sSub>
                  <m:sSubPr>
                    <m:ctrlPr/>
                  </m:sSubPr>
                  <m:e>
                    <m:r>
                      <m:t>e</m:t>
                    </m:r>
                  </m:e>
                  <m:sub>
                    <m:r>
                      <m:t>i</m:t>
                    </m:r>
                  </m:sub>
                </m:sSub>
                <m:r>
                  <m:t>=</m:t>
                </m:r>
                <m:sSub>
                  <m:sSubPr>
                    <m:ctrlPr/>
                  </m:sSubPr>
                  <m:e>
                    <m:acc>
                      <m:accPr>
                        <m:chr m:val="̇"/>
                        <m:ctrlPr/>
                      </m:accPr>
                      <m:e>
                        <m:r>
                          <m:t>m</m:t>
                        </m:r>
                      </m:e>
                    </m:acc>
                  </m:e>
                  <m:sub>
                    <m:r>
                      <m:t>i</m:t>
                    </m:r>
                  </m:sub>
                </m:sSub>
                <m:d>
                  <m:dPr>
                    <m:begChr m:val="["/>
                    <m:endChr m:val="]"/>
                    <m:ctrlPr/>
                  </m:dPr>
                  <m:e>
                    <m:d>
                      <m:dPr>
                        <m:ctrlPr/>
                      </m:dPr>
                      <m:e>
                        <m:sSub>
                          <m:sSubPr>
                            <m:ctrlPr/>
                          </m:sSubPr>
                          <m:e>
                            <m:r>
                              <m:t>h</m:t>
                            </m:r>
                          </m:e>
                          <m:sub>
                            <m:r>
                              <m:t>i</m:t>
                            </m:r>
                          </m:sub>
                        </m:sSub>
                        <m:r>
                          <m:t>-</m:t>
                        </m:r>
                        <m:sSub>
                          <m:sSubPr>
                            <m:ctrlPr/>
                          </m:sSubPr>
                          <m:e>
                            <m:r>
                              <m:t>h</m:t>
                            </m:r>
                          </m:e>
                          <m:sub>
                            <m:r>
                              <m:t>0</m:t>
                            </m:r>
                          </m:sub>
                        </m:sSub>
                      </m:e>
                    </m:d>
                    <m:r>
                      <m:t>-</m:t>
                    </m:r>
                    <m:sSub>
                      <m:sSubPr>
                        <m:ctrlPr/>
                      </m:sSubPr>
                      <m:e>
                        <m:r>
                          <m:t>T</m:t>
                        </m:r>
                      </m:e>
                      <m:sub>
                        <m:r>
                          <m:t>0</m:t>
                        </m:r>
                      </m:sub>
                    </m:sSub>
                    <m:d>
                      <m:dPr>
                        <m:ctrlPr/>
                      </m:dPr>
                      <m:e>
                        <m:sSub>
                          <m:sSubPr>
                            <m:ctrlPr/>
                          </m:sSubPr>
                          <m:e>
                            <m:r>
                              <m:t>s</m:t>
                            </m:r>
                          </m:e>
                          <m:sub>
                            <m:r>
                              <m:t>i</m:t>
                            </m:r>
                          </m:sub>
                        </m:sSub>
                        <m:r>
                          <m:t>-</m:t>
                        </m:r>
                        <m:sSub>
                          <m:sSubPr>
                            <m:ctrlPr/>
                          </m:sSubPr>
                          <m:e>
                            <m:r>
                              <m:t>s</m:t>
                            </m:r>
                          </m:e>
                          <m:sub>
                            <m:r>
                              <m:t>0</m:t>
                            </m:r>
                          </m:sub>
                        </m:sSub>
                      </m:e>
                    </m:d>
                  </m:e>
                </m:d>
                <m:r>
                  <m:t>.</m:t>
                </m:r>
              </m:oMath>
            </m:oMathPara>
          </w:p>
        </w:tc>
        <w:tc>
          <w:tcPr>
            <w:tcW w:w="709" w:type="dxa"/>
            <w:vAlign w:val="center"/>
          </w:tcPr>
          <w:p w14:paraId="4D9EC9E3" w14:textId="382CC01A" w:rsidR="004937CB" w:rsidRPr="00534D90" w:rsidRDefault="004937CB" w:rsidP="00924AEF">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41</w:t>
            </w:r>
            <w:r w:rsidRPr="00534D90">
              <w:rPr>
                <w:rFonts w:ascii="Times New Roman" w:hAnsi="Times New Roman"/>
                <w:sz w:val="28"/>
                <w:szCs w:val="28"/>
              </w:rPr>
              <w:t>)</w:t>
            </w:r>
          </w:p>
        </w:tc>
      </w:tr>
    </w:tbl>
    <w:p w14:paraId="2128BFD7" w14:textId="77777777" w:rsidR="00E33D61" w:rsidRPr="00534D90" w:rsidRDefault="00E33D61" w:rsidP="006E2AA8">
      <w:pPr>
        <w:pStyle w:val="MDPI31text"/>
        <w:spacing w:line="240" w:lineRule="auto"/>
        <w:ind w:left="0" w:firstLine="709"/>
        <w:rPr>
          <w:rFonts w:ascii="Times New Roman" w:hAnsi="Times New Roman"/>
          <w:sz w:val="28"/>
          <w:szCs w:val="28"/>
        </w:rPr>
      </w:pPr>
    </w:p>
    <w:p w14:paraId="393FB955" w14:textId="7E272534" w:rsidR="001E75CB" w:rsidRPr="00534D90" w:rsidRDefault="001E75CB"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Using these definitions, the exergy destruction in each element of the heat pump cycle is </w:t>
      </w:r>
      <w:r w:rsidR="00FE4000" w:rsidRPr="00534D90">
        <w:rPr>
          <w:rFonts w:ascii="Times New Roman" w:hAnsi="Times New Roman"/>
          <w:sz w:val="28"/>
          <w:szCs w:val="28"/>
        </w:rPr>
        <w:t xml:space="preserve">given by </w:t>
      </w:r>
      <w:r w:rsidRPr="00534D90">
        <w:rPr>
          <w:rFonts w:ascii="Times New Roman" w:hAnsi="Times New Roman"/>
          <w:sz w:val="28"/>
          <w:szCs w:val="28"/>
        </w:rPr>
        <w:t>Eqs. (</w:t>
      </w:r>
      <w:r w:rsidR="009B68F7">
        <w:rPr>
          <w:rFonts w:ascii="Times New Roman" w:hAnsi="Times New Roman"/>
          <w:sz w:val="28"/>
          <w:szCs w:val="28"/>
        </w:rPr>
        <w:t>42</w:t>
      </w:r>
      <w:r w:rsidRPr="00534D90">
        <w:rPr>
          <w:rFonts w:ascii="Times New Roman" w:hAnsi="Times New Roman"/>
          <w:sz w:val="28"/>
          <w:szCs w:val="28"/>
        </w:rPr>
        <w:t>)</w:t>
      </w:r>
      <w:r w:rsidR="00FE4000" w:rsidRPr="00534D90">
        <w:rPr>
          <w:rFonts w:ascii="Times New Roman" w:hAnsi="Times New Roman"/>
          <w:sz w:val="28"/>
          <w:szCs w:val="28"/>
        </w:rPr>
        <w:t>-</w:t>
      </w:r>
      <w:r w:rsidRPr="00534D90">
        <w:rPr>
          <w:rFonts w:ascii="Times New Roman" w:hAnsi="Times New Roman"/>
          <w:sz w:val="28"/>
          <w:szCs w:val="28"/>
        </w:rPr>
        <w:t>(</w:t>
      </w:r>
      <w:r w:rsidR="009B68F7">
        <w:rPr>
          <w:rFonts w:ascii="Times New Roman" w:hAnsi="Times New Roman"/>
          <w:sz w:val="28"/>
          <w:szCs w:val="28"/>
        </w:rPr>
        <w:t>45</w:t>
      </w:r>
      <w:r w:rsidRPr="00534D90">
        <w:rPr>
          <w:rFonts w:ascii="Times New Roman" w:hAnsi="Times New Roman"/>
          <w:sz w:val="28"/>
          <w:szCs w:val="28"/>
        </w:rPr>
        <w:t>) for the evaporator, compressor, condenser and expansion valve, respectively</w:t>
      </w:r>
      <w:r w:rsidR="00D80D93">
        <w:rPr>
          <w:rFonts w:ascii="Times New Roman" w:hAnsi="Times New Roman"/>
          <w:sz w:val="28"/>
          <w:szCs w:val="28"/>
        </w:rPr>
        <w:t xml:space="preserve"> </w:t>
      </w:r>
      <w:r w:rsidR="00CE4067" w:rsidRPr="00CE4067">
        <w:rPr>
          <w:rFonts w:ascii="Times New Roman" w:hAnsi="Times New Roman"/>
          <w:sz w:val="28"/>
        </w:rPr>
        <w:t>[13]</w:t>
      </w:r>
      <w:r w:rsidRPr="00534D90">
        <w:rPr>
          <w:rFonts w:ascii="Times New Roman" w:hAnsi="Times New Roman"/>
          <w:sz w:val="28"/>
          <w:szCs w:val="28"/>
        </w:rPr>
        <w:t>:</w:t>
      </w:r>
    </w:p>
    <w:p w14:paraId="3358C980" w14:textId="77777777" w:rsidR="00E33D61" w:rsidRPr="00534D90" w:rsidRDefault="00E33D61" w:rsidP="00FE4000">
      <w:pPr>
        <w:pStyle w:val="MDPI31text"/>
        <w:spacing w:line="240" w:lineRule="auto"/>
        <w:ind w:left="0" w:firstLine="0"/>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7121F5DB" w14:textId="77777777" w:rsidTr="00DD7E6B">
        <w:trPr>
          <w:trHeight w:val="340"/>
        </w:trPr>
        <w:tc>
          <w:tcPr>
            <w:tcW w:w="8931" w:type="dxa"/>
            <w:vAlign w:val="center"/>
          </w:tcPr>
          <w:p w14:paraId="701383DC" w14:textId="77777777" w:rsidR="004937CB" w:rsidRPr="00534D90" w:rsidRDefault="00BD0BAE" w:rsidP="00DD7E6B">
            <w:pPr>
              <w:pStyle w:val="Equation"/>
              <w:spacing w:line="276" w:lineRule="auto"/>
              <w:rPr>
                <w:rFonts w:ascii="Times New Roman" w:hAnsi="Times New Roman"/>
              </w:rPr>
            </w:pPr>
            <m:oMath>
              <m:sSubSup>
                <m:sSubSupPr>
                  <m:ctrlPr/>
                </m:sSubSupPr>
                <m:e>
                  <m:acc>
                    <m:accPr>
                      <m:chr m:val="̇"/>
                      <m:ctrlPr/>
                    </m:accPr>
                    <m:e>
                      <m:r>
                        <m:t>E</m:t>
                      </m:r>
                    </m:e>
                  </m:acc>
                </m:e>
                <m:sub>
                  <m:r>
                    <m:t>evap</m:t>
                  </m:r>
                </m:sub>
                <m:sup>
                  <m:r>
                    <m:t>dest</m:t>
                  </m:r>
                </m:sup>
              </m:sSubSup>
              <m:r>
                <m:t>=</m:t>
              </m:r>
              <m:d>
                <m:dPr>
                  <m:ctrlPr/>
                </m:dPr>
                <m:e>
                  <m:sSub>
                    <m:sSubPr>
                      <m:ctrlPr/>
                    </m:sSubPr>
                    <m:e>
                      <m:acc>
                        <m:accPr>
                          <m:chr m:val="̇"/>
                          <m:ctrlPr/>
                        </m:accPr>
                        <m:e>
                          <m:r>
                            <m:t>E</m:t>
                          </m:r>
                        </m:e>
                      </m:acc>
                    </m:e>
                    <m:sub>
                      <m:r>
                        <m:t>1</m:t>
                      </m:r>
                    </m:sub>
                  </m:sSub>
                  <m:r>
                    <m:t>+</m:t>
                  </m:r>
                  <m:sSub>
                    <m:sSubPr>
                      <m:ctrlPr/>
                    </m:sSubPr>
                    <m:e>
                      <m:acc>
                        <m:accPr>
                          <m:chr m:val="̇"/>
                          <m:ctrlPr/>
                        </m:accPr>
                        <m:e>
                          <m:r>
                            <m:t>E</m:t>
                          </m:r>
                        </m:e>
                      </m:acc>
                    </m:e>
                    <m:sub>
                      <m:r>
                        <m:t>6</m:t>
                      </m:r>
                    </m:sub>
                  </m:sSub>
                </m:e>
              </m:d>
              <m:r>
                <m:t>-</m:t>
              </m:r>
              <m:d>
                <m:dPr>
                  <m:ctrlPr/>
                </m:dPr>
                <m:e>
                  <m:sSub>
                    <m:sSubPr>
                      <m:ctrlPr/>
                    </m:sSubPr>
                    <m:e>
                      <m:acc>
                        <m:accPr>
                          <m:chr m:val="̇"/>
                          <m:ctrlPr/>
                        </m:accPr>
                        <m:e>
                          <m:r>
                            <m:t>E</m:t>
                          </m:r>
                        </m:e>
                      </m:acc>
                    </m:e>
                    <m:sub>
                      <m:r>
                        <m:t>2</m:t>
                      </m:r>
                    </m:sub>
                  </m:sSub>
                  <m:r>
                    <m:t>+</m:t>
                  </m:r>
                  <m:sSub>
                    <m:sSubPr>
                      <m:ctrlPr/>
                    </m:sSubPr>
                    <m:e>
                      <m:acc>
                        <m:accPr>
                          <m:chr m:val="̇"/>
                          <m:ctrlPr/>
                        </m:accPr>
                        <m:e>
                          <m:r>
                            <m:t>E</m:t>
                          </m:r>
                        </m:e>
                      </m:acc>
                    </m:e>
                    <m:sub>
                      <m:r>
                        <m:t>3</m:t>
                      </m:r>
                    </m:sub>
                  </m:sSub>
                </m:e>
              </m:d>
            </m:oMath>
            <w:r w:rsidR="004937CB" w:rsidRPr="00534D90">
              <w:rPr>
                <w:rFonts w:ascii="Times New Roman" w:hAnsi="Times New Roman"/>
              </w:rPr>
              <w:t>,</w:t>
            </w:r>
          </w:p>
        </w:tc>
        <w:tc>
          <w:tcPr>
            <w:tcW w:w="709" w:type="dxa"/>
            <w:vAlign w:val="center"/>
          </w:tcPr>
          <w:p w14:paraId="37B68BE7" w14:textId="1FB7443C" w:rsidR="004937CB" w:rsidRPr="00534D90" w:rsidRDefault="004937CB" w:rsidP="00DD7E6B">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42</w:t>
            </w:r>
            <w:r w:rsidRPr="00534D90">
              <w:rPr>
                <w:rFonts w:ascii="Times New Roman" w:hAnsi="Times New Roman"/>
                <w:sz w:val="28"/>
                <w:szCs w:val="28"/>
              </w:rPr>
              <w:t>)</w:t>
            </w:r>
          </w:p>
        </w:tc>
      </w:tr>
      <w:tr w:rsidR="00201895" w:rsidRPr="00534D90" w14:paraId="2D76C51F" w14:textId="77777777" w:rsidTr="00DD7E6B">
        <w:trPr>
          <w:trHeight w:val="340"/>
        </w:trPr>
        <w:tc>
          <w:tcPr>
            <w:tcW w:w="8931" w:type="dxa"/>
            <w:vAlign w:val="center"/>
          </w:tcPr>
          <w:p w14:paraId="1E2181A5" w14:textId="77777777" w:rsidR="00201895" w:rsidRPr="00534D90" w:rsidRDefault="00201895" w:rsidP="00DD7E6B">
            <w:pPr>
              <w:pStyle w:val="Equation"/>
              <w:spacing w:line="276" w:lineRule="auto"/>
              <w:rPr>
                <w:rFonts w:ascii="Times New Roman" w:hAnsi="Times New Roman"/>
                <w:i w:val="0"/>
              </w:rPr>
            </w:pPr>
          </w:p>
        </w:tc>
        <w:tc>
          <w:tcPr>
            <w:tcW w:w="709" w:type="dxa"/>
            <w:vAlign w:val="center"/>
          </w:tcPr>
          <w:p w14:paraId="06776553" w14:textId="77777777" w:rsidR="00201895" w:rsidRPr="00534D90" w:rsidRDefault="00201895" w:rsidP="00DD7E6B">
            <w:pPr>
              <w:pStyle w:val="MDPI31text"/>
              <w:spacing w:line="276" w:lineRule="auto"/>
              <w:ind w:left="0" w:firstLine="0"/>
              <w:jc w:val="right"/>
              <w:rPr>
                <w:rFonts w:ascii="Times New Roman" w:hAnsi="Times New Roman"/>
                <w:sz w:val="28"/>
                <w:szCs w:val="28"/>
              </w:rPr>
            </w:pPr>
          </w:p>
        </w:tc>
      </w:tr>
      <w:tr w:rsidR="004937CB" w:rsidRPr="00534D90" w14:paraId="66F69AB2" w14:textId="77777777" w:rsidTr="00DD7E6B">
        <w:trPr>
          <w:trHeight w:val="340"/>
        </w:trPr>
        <w:tc>
          <w:tcPr>
            <w:tcW w:w="8931" w:type="dxa"/>
            <w:vAlign w:val="center"/>
          </w:tcPr>
          <w:p w14:paraId="3EE1C3B3" w14:textId="77777777" w:rsidR="004937CB" w:rsidRPr="00534D90" w:rsidRDefault="00BD0BAE" w:rsidP="00DD7E6B">
            <w:pPr>
              <w:pStyle w:val="Equation"/>
              <w:spacing w:line="276" w:lineRule="auto"/>
              <w:rPr>
                <w:rFonts w:ascii="Times New Roman" w:hAnsi="Times New Roman"/>
              </w:rPr>
            </w:pPr>
            <m:oMath>
              <m:sSubSup>
                <m:sSubSupPr>
                  <m:ctrlPr/>
                </m:sSubSupPr>
                <m:e>
                  <m:acc>
                    <m:accPr>
                      <m:chr m:val="̇"/>
                      <m:ctrlPr/>
                    </m:accPr>
                    <m:e>
                      <m:r>
                        <m:t>E</m:t>
                      </m:r>
                    </m:e>
                  </m:acc>
                </m:e>
                <m:sub>
                  <m:r>
                    <m:t>comp</m:t>
                  </m:r>
                </m:sub>
                <m:sup>
                  <m:r>
                    <m:t>dest</m:t>
                  </m:r>
                </m:sup>
              </m:sSubSup>
              <m:r>
                <m:t>=</m:t>
              </m:r>
              <m:sSub>
                <m:sSubPr>
                  <m:ctrlPr/>
                </m:sSubPr>
                <m:e>
                  <m:acc>
                    <m:accPr>
                      <m:chr m:val="̇"/>
                      <m:ctrlPr/>
                    </m:accPr>
                    <m:e>
                      <m:r>
                        <m:t>E</m:t>
                      </m:r>
                    </m:e>
                  </m:acc>
                </m:e>
                <m:sub>
                  <m:r>
                    <m:t>3</m:t>
                  </m:r>
                </m:sub>
              </m:sSub>
              <m:r>
                <m:t>+</m:t>
              </m:r>
              <m:sSub>
                <m:sSubPr>
                  <m:ctrlPr/>
                </m:sSubPr>
                <m:e>
                  <m:acc>
                    <m:accPr>
                      <m:chr m:val="̇"/>
                      <m:ctrlPr/>
                    </m:accPr>
                    <m:e>
                      <m:r>
                        <m:t>W</m:t>
                      </m:r>
                    </m:e>
                  </m:acc>
                </m:e>
                <m:sub>
                  <m:r>
                    <m:t>elec,comp</m:t>
                  </m:r>
                </m:sub>
              </m:sSub>
              <m:r>
                <m:t>-</m:t>
              </m:r>
              <m:sSub>
                <m:sSubPr>
                  <m:ctrlPr/>
                </m:sSubPr>
                <m:e>
                  <m:acc>
                    <m:accPr>
                      <m:chr m:val="̇"/>
                      <m:ctrlPr/>
                    </m:accPr>
                    <m:e>
                      <m:r>
                        <m:t>E</m:t>
                      </m:r>
                    </m:e>
                  </m:acc>
                </m:e>
                <m:sub>
                  <m:r>
                    <m:t>4</m:t>
                  </m:r>
                </m:sub>
              </m:sSub>
            </m:oMath>
            <w:r w:rsidR="004937CB" w:rsidRPr="00534D90">
              <w:rPr>
                <w:rFonts w:ascii="Times New Roman" w:hAnsi="Times New Roman"/>
              </w:rPr>
              <w:t>,</w:t>
            </w:r>
          </w:p>
        </w:tc>
        <w:tc>
          <w:tcPr>
            <w:tcW w:w="709" w:type="dxa"/>
            <w:vAlign w:val="center"/>
          </w:tcPr>
          <w:p w14:paraId="761D8EA7" w14:textId="5D53DD0F" w:rsidR="004937CB" w:rsidRPr="00534D90" w:rsidRDefault="004937CB" w:rsidP="00DD7E6B">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43</w:t>
            </w:r>
            <w:r w:rsidRPr="00534D90">
              <w:rPr>
                <w:rFonts w:ascii="Times New Roman" w:hAnsi="Times New Roman"/>
                <w:sz w:val="28"/>
                <w:szCs w:val="28"/>
              </w:rPr>
              <w:t>)</w:t>
            </w:r>
          </w:p>
        </w:tc>
      </w:tr>
      <w:tr w:rsidR="00201895" w:rsidRPr="00534D90" w14:paraId="1442F06D" w14:textId="77777777" w:rsidTr="00DD7E6B">
        <w:trPr>
          <w:trHeight w:val="340"/>
        </w:trPr>
        <w:tc>
          <w:tcPr>
            <w:tcW w:w="8931" w:type="dxa"/>
            <w:vAlign w:val="center"/>
          </w:tcPr>
          <w:p w14:paraId="319B50C6" w14:textId="77777777" w:rsidR="00201895" w:rsidRPr="00534D90" w:rsidRDefault="00201895" w:rsidP="00DD7E6B">
            <w:pPr>
              <w:pStyle w:val="Equation"/>
              <w:spacing w:line="276" w:lineRule="auto"/>
              <w:rPr>
                <w:rFonts w:ascii="Times New Roman" w:hAnsi="Times New Roman"/>
                <w:i w:val="0"/>
              </w:rPr>
            </w:pPr>
          </w:p>
        </w:tc>
        <w:tc>
          <w:tcPr>
            <w:tcW w:w="709" w:type="dxa"/>
            <w:vAlign w:val="center"/>
          </w:tcPr>
          <w:p w14:paraId="2E7687C2" w14:textId="77777777" w:rsidR="00201895" w:rsidRPr="00534D90" w:rsidRDefault="00201895" w:rsidP="00DD7E6B">
            <w:pPr>
              <w:pStyle w:val="MDPI31text"/>
              <w:spacing w:line="276" w:lineRule="auto"/>
              <w:ind w:left="0" w:firstLine="0"/>
              <w:jc w:val="right"/>
              <w:rPr>
                <w:rFonts w:ascii="Times New Roman" w:hAnsi="Times New Roman"/>
                <w:sz w:val="28"/>
                <w:szCs w:val="28"/>
              </w:rPr>
            </w:pPr>
          </w:p>
        </w:tc>
      </w:tr>
      <w:tr w:rsidR="004937CB" w:rsidRPr="00534D90" w14:paraId="404141DB" w14:textId="77777777" w:rsidTr="00DD7E6B">
        <w:trPr>
          <w:trHeight w:val="340"/>
        </w:trPr>
        <w:tc>
          <w:tcPr>
            <w:tcW w:w="8931" w:type="dxa"/>
            <w:vAlign w:val="center"/>
          </w:tcPr>
          <w:p w14:paraId="1D998C96" w14:textId="77777777" w:rsidR="004937CB" w:rsidRPr="00534D90" w:rsidRDefault="00BD0BAE" w:rsidP="00DD7E6B">
            <w:pPr>
              <w:pStyle w:val="Equation"/>
              <w:spacing w:line="276" w:lineRule="auto"/>
              <w:rPr>
                <w:rFonts w:ascii="Times New Roman" w:eastAsia="SimSun" w:hAnsi="Times New Roman"/>
              </w:rPr>
            </w:pPr>
            <m:oMath>
              <m:sSubSup>
                <m:sSubSupPr>
                  <m:ctrlPr/>
                </m:sSubSupPr>
                <m:e>
                  <m:acc>
                    <m:accPr>
                      <m:chr m:val="̇"/>
                      <m:ctrlPr/>
                    </m:accPr>
                    <m:e>
                      <m:r>
                        <m:t>E</m:t>
                      </m:r>
                    </m:e>
                  </m:acc>
                </m:e>
                <m:sub>
                  <m:r>
                    <m:t>cond</m:t>
                  </m:r>
                </m:sub>
                <m:sup>
                  <m:r>
                    <m:t>dest</m:t>
                  </m:r>
                </m:sup>
              </m:sSubSup>
              <m:r>
                <m:t>=</m:t>
              </m:r>
              <m:d>
                <m:dPr>
                  <m:ctrlPr/>
                </m:dPr>
                <m:e>
                  <m:sSub>
                    <m:sSubPr>
                      <m:ctrlPr/>
                    </m:sSubPr>
                    <m:e>
                      <m:acc>
                        <m:accPr>
                          <m:chr m:val="̇"/>
                          <m:ctrlPr/>
                        </m:accPr>
                        <m:e>
                          <m:r>
                            <m:t>E</m:t>
                          </m:r>
                        </m:e>
                      </m:acc>
                    </m:e>
                    <m:sub>
                      <m:r>
                        <m:t>4</m:t>
                      </m:r>
                    </m:sub>
                  </m:sSub>
                  <m:r>
                    <m:t>+</m:t>
                  </m:r>
                  <m:sSub>
                    <m:sSubPr>
                      <m:ctrlPr/>
                    </m:sSubPr>
                    <m:e>
                      <m:acc>
                        <m:accPr>
                          <m:chr m:val="̇"/>
                          <m:ctrlPr/>
                        </m:accPr>
                        <m:e>
                          <m:r>
                            <m:t>E</m:t>
                          </m:r>
                        </m:e>
                      </m:acc>
                    </m:e>
                    <m:sub>
                      <m:r>
                        <m:t>7</m:t>
                      </m:r>
                    </m:sub>
                  </m:sSub>
                </m:e>
              </m:d>
              <m:r>
                <m:t>-</m:t>
              </m:r>
              <m:d>
                <m:dPr>
                  <m:ctrlPr/>
                </m:dPr>
                <m:e>
                  <m:sSub>
                    <m:sSubPr>
                      <m:ctrlPr/>
                    </m:sSubPr>
                    <m:e>
                      <m:acc>
                        <m:accPr>
                          <m:chr m:val="̇"/>
                          <m:ctrlPr/>
                        </m:accPr>
                        <m:e>
                          <m:r>
                            <m:t>E</m:t>
                          </m:r>
                        </m:e>
                      </m:acc>
                    </m:e>
                    <m:sub>
                      <m:r>
                        <m:t>5</m:t>
                      </m:r>
                    </m:sub>
                  </m:sSub>
                  <m:r>
                    <m:t>+</m:t>
                  </m:r>
                  <m:sSub>
                    <m:sSubPr>
                      <m:ctrlPr/>
                    </m:sSubPr>
                    <m:e>
                      <m:acc>
                        <m:accPr>
                          <m:chr m:val="̇"/>
                          <m:ctrlPr/>
                        </m:accPr>
                        <m:e>
                          <m:r>
                            <m:t>E</m:t>
                          </m:r>
                        </m:e>
                      </m:acc>
                    </m:e>
                    <m:sub>
                      <m:r>
                        <m:t>8</m:t>
                      </m:r>
                    </m:sub>
                  </m:sSub>
                </m:e>
              </m:d>
            </m:oMath>
            <w:r w:rsidR="004937CB" w:rsidRPr="00534D90">
              <w:rPr>
                <w:rFonts w:ascii="Times New Roman" w:hAnsi="Times New Roman"/>
              </w:rPr>
              <w:t>,</w:t>
            </w:r>
          </w:p>
        </w:tc>
        <w:tc>
          <w:tcPr>
            <w:tcW w:w="709" w:type="dxa"/>
            <w:vAlign w:val="center"/>
          </w:tcPr>
          <w:p w14:paraId="26B31BE1" w14:textId="18AF0D19" w:rsidR="004937CB" w:rsidRPr="00534D90" w:rsidRDefault="004937CB" w:rsidP="00DD7E6B">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44</w:t>
            </w:r>
            <w:r w:rsidRPr="00534D90">
              <w:rPr>
                <w:rFonts w:ascii="Times New Roman" w:hAnsi="Times New Roman"/>
                <w:sz w:val="28"/>
                <w:szCs w:val="28"/>
              </w:rPr>
              <w:t>)</w:t>
            </w:r>
          </w:p>
        </w:tc>
      </w:tr>
      <w:tr w:rsidR="00201895" w:rsidRPr="00534D90" w14:paraId="72485B99" w14:textId="77777777" w:rsidTr="00DD7E6B">
        <w:trPr>
          <w:trHeight w:val="340"/>
        </w:trPr>
        <w:tc>
          <w:tcPr>
            <w:tcW w:w="8931" w:type="dxa"/>
            <w:vAlign w:val="center"/>
          </w:tcPr>
          <w:p w14:paraId="01098588" w14:textId="77777777" w:rsidR="00201895" w:rsidRPr="00534D90" w:rsidRDefault="00201895" w:rsidP="00DD7E6B">
            <w:pPr>
              <w:pStyle w:val="Equation"/>
              <w:spacing w:line="276" w:lineRule="auto"/>
              <w:rPr>
                <w:rFonts w:ascii="Times New Roman" w:hAnsi="Times New Roman"/>
                <w:i w:val="0"/>
              </w:rPr>
            </w:pPr>
          </w:p>
        </w:tc>
        <w:tc>
          <w:tcPr>
            <w:tcW w:w="709" w:type="dxa"/>
            <w:vAlign w:val="center"/>
          </w:tcPr>
          <w:p w14:paraId="655468E1" w14:textId="77777777" w:rsidR="00201895" w:rsidRPr="00534D90" w:rsidRDefault="00201895" w:rsidP="00DD7E6B">
            <w:pPr>
              <w:pStyle w:val="MDPI31text"/>
              <w:spacing w:line="276" w:lineRule="auto"/>
              <w:ind w:left="0" w:firstLine="0"/>
              <w:jc w:val="right"/>
              <w:rPr>
                <w:rFonts w:ascii="Times New Roman" w:hAnsi="Times New Roman"/>
                <w:sz w:val="28"/>
                <w:szCs w:val="28"/>
              </w:rPr>
            </w:pPr>
          </w:p>
        </w:tc>
      </w:tr>
      <w:tr w:rsidR="004937CB" w:rsidRPr="00534D90" w14:paraId="6CAB4B5B" w14:textId="77777777" w:rsidTr="00DD7E6B">
        <w:trPr>
          <w:trHeight w:val="340"/>
        </w:trPr>
        <w:tc>
          <w:tcPr>
            <w:tcW w:w="8931" w:type="dxa"/>
            <w:vAlign w:val="center"/>
          </w:tcPr>
          <w:p w14:paraId="22885477" w14:textId="77777777" w:rsidR="004937CB" w:rsidRPr="00534D90" w:rsidRDefault="00BD0BAE" w:rsidP="00DD7E6B">
            <w:pPr>
              <w:pStyle w:val="Equation"/>
              <w:spacing w:line="276" w:lineRule="auto"/>
              <w:rPr>
                <w:rFonts w:ascii="Times New Roman" w:eastAsia="SimSun" w:hAnsi="Times New Roman"/>
              </w:rPr>
            </w:pPr>
            <m:oMath>
              <m:sSubSup>
                <m:sSubSupPr>
                  <m:ctrlPr/>
                </m:sSubSupPr>
                <m:e>
                  <m:acc>
                    <m:accPr>
                      <m:chr m:val="̇"/>
                      <m:ctrlPr/>
                    </m:accPr>
                    <m:e>
                      <m:r>
                        <m:t>E</m:t>
                      </m:r>
                    </m:e>
                  </m:acc>
                </m:e>
                <m:sub>
                  <m:r>
                    <m:t>TEV</m:t>
                  </m:r>
                </m:sub>
                <m:sup>
                  <m:r>
                    <m:t>dest</m:t>
                  </m:r>
                </m:sup>
              </m:sSubSup>
              <m:r>
                <m:t>=</m:t>
              </m:r>
              <m:sSub>
                <m:sSubPr>
                  <m:ctrlPr/>
                </m:sSubPr>
                <m:e>
                  <m:acc>
                    <m:accPr>
                      <m:chr m:val="̇"/>
                      <m:ctrlPr/>
                    </m:accPr>
                    <m:e>
                      <m:r>
                        <m:t>E</m:t>
                      </m:r>
                    </m:e>
                  </m:acc>
                </m:e>
                <m:sub>
                  <m:r>
                    <m:t>5</m:t>
                  </m:r>
                </m:sub>
              </m:sSub>
              <m:r>
                <m:t>-</m:t>
              </m:r>
              <m:sSub>
                <m:sSubPr>
                  <m:ctrlPr/>
                </m:sSubPr>
                <m:e>
                  <m:acc>
                    <m:accPr>
                      <m:chr m:val="̇"/>
                      <m:ctrlPr/>
                    </m:accPr>
                    <m:e>
                      <m:r>
                        <m:t>E</m:t>
                      </m:r>
                    </m:e>
                  </m:acc>
                </m:e>
                <m:sub>
                  <m:r>
                    <m:t>6</m:t>
                  </m:r>
                </m:sub>
              </m:sSub>
            </m:oMath>
            <w:r w:rsidR="004937CB" w:rsidRPr="00534D90">
              <w:rPr>
                <w:rFonts w:ascii="Times New Roman" w:hAnsi="Times New Roman"/>
              </w:rPr>
              <w:t>.</w:t>
            </w:r>
          </w:p>
        </w:tc>
        <w:tc>
          <w:tcPr>
            <w:tcW w:w="709" w:type="dxa"/>
            <w:vAlign w:val="center"/>
          </w:tcPr>
          <w:p w14:paraId="631D0DE7" w14:textId="1979F02E" w:rsidR="004937CB" w:rsidRPr="00534D90" w:rsidRDefault="004937CB" w:rsidP="00DD7E6B">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45</w:t>
            </w:r>
            <w:r w:rsidRPr="00534D90">
              <w:rPr>
                <w:rFonts w:ascii="Times New Roman" w:hAnsi="Times New Roman"/>
                <w:sz w:val="28"/>
                <w:szCs w:val="28"/>
              </w:rPr>
              <w:t>)</w:t>
            </w:r>
          </w:p>
        </w:tc>
      </w:tr>
    </w:tbl>
    <w:p w14:paraId="0276C63E" w14:textId="77777777" w:rsidR="004937CB" w:rsidRPr="00534D90" w:rsidRDefault="004937CB" w:rsidP="006E2AA8">
      <w:pPr>
        <w:pStyle w:val="MDPI32textnoindent"/>
        <w:spacing w:line="240" w:lineRule="auto"/>
        <w:ind w:left="0" w:firstLine="709"/>
        <w:rPr>
          <w:rFonts w:ascii="Times New Roman" w:hAnsi="Times New Roman"/>
          <w:sz w:val="28"/>
          <w:szCs w:val="28"/>
        </w:rPr>
      </w:pPr>
    </w:p>
    <w:p w14:paraId="09FB15AD" w14:textId="24DF6328" w:rsidR="00F9594F" w:rsidRPr="00534D90" w:rsidRDefault="00F9594F"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The total exergy destruction of the cycle is then determined as the sum of the </w:t>
      </w:r>
      <w:r w:rsidR="000E28FC" w:rsidRPr="00534D90">
        <w:rPr>
          <w:rFonts w:ascii="Times New Roman" w:hAnsi="Times New Roman"/>
          <w:sz w:val="28"/>
          <w:szCs w:val="28"/>
        </w:rPr>
        <w:t>(</w:t>
      </w:r>
      <m:oMath>
        <m:r>
          <w:rPr>
            <w:rFonts w:ascii="Cambria Math" w:hAnsi="Cambria Math"/>
            <w:sz w:val="28"/>
            <w:szCs w:val="28"/>
            <w:lang w:bidi="ar-SA"/>
          </w:rPr>
          <m:t>j</m:t>
        </m:r>
        <m:r>
          <m:rPr>
            <m:sty m:val="p"/>
          </m:rPr>
          <w:rPr>
            <w:rFonts w:ascii="Cambria Math" w:hAnsi="Cambria Math"/>
            <w:sz w:val="28"/>
            <w:szCs w:val="28"/>
            <w:lang w:bidi="ar-SA"/>
          </w:rPr>
          <m:t>th</m:t>
        </m:r>
      </m:oMath>
      <w:r w:rsidR="000E28FC" w:rsidRPr="00534D90">
        <w:rPr>
          <w:rFonts w:ascii="Times New Roman" w:hAnsi="Times New Roman"/>
          <w:sz w:val="28"/>
          <w:szCs w:val="28"/>
        </w:rPr>
        <w:t xml:space="preserve">) </w:t>
      </w:r>
      <w:r w:rsidRPr="00534D90">
        <w:rPr>
          <w:rFonts w:ascii="Times New Roman" w:hAnsi="Times New Roman"/>
          <w:sz w:val="28"/>
          <w:szCs w:val="28"/>
        </w:rPr>
        <w:t>component contributions</w:t>
      </w:r>
      <w:r w:rsidR="000E28FC" w:rsidRPr="00534D90">
        <w:rPr>
          <w:rFonts w:ascii="Times New Roman" w:hAnsi="Times New Roman"/>
          <w:sz w:val="28"/>
          <w:szCs w:val="28"/>
        </w:rPr>
        <w:t>:</w:t>
      </w:r>
    </w:p>
    <w:p w14:paraId="7C14EE6B" w14:textId="77777777" w:rsidR="00E33D61" w:rsidRPr="00534D90" w:rsidRDefault="00E33D61"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021020E6" w14:textId="77777777" w:rsidTr="00D51530">
        <w:trPr>
          <w:trHeight w:val="340"/>
        </w:trPr>
        <w:tc>
          <w:tcPr>
            <w:tcW w:w="8931" w:type="dxa"/>
            <w:vAlign w:val="center"/>
          </w:tcPr>
          <w:p w14:paraId="0E58D73F" w14:textId="77777777" w:rsidR="004937CB" w:rsidRPr="00534D90" w:rsidRDefault="00BD0BAE" w:rsidP="00E33D61">
            <w:pPr>
              <w:pStyle w:val="MDPI31text"/>
              <w:spacing w:line="240" w:lineRule="auto"/>
              <w:ind w:left="0" w:firstLine="0"/>
              <w:jc w:val="center"/>
              <w:rPr>
                <w:rFonts w:ascii="Times New Roman" w:hAnsi="Times New Roman"/>
                <w:sz w:val="28"/>
                <w:szCs w:val="28"/>
              </w:rPr>
            </w:pP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sty m:val="p"/>
                    </m:rPr>
                    <w:rPr>
                      <w:rFonts w:ascii="Cambria Math" w:hAnsi="Cambria Math"/>
                      <w:sz w:val="28"/>
                      <w:szCs w:val="28"/>
                    </w:rPr>
                    <m:t>cycle</m:t>
                  </m:r>
                </m:sub>
                <m:sup>
                  <m:r>
                    <m:rPr>
                      <m:sty m:val="p"/>
                    </m:rPr>
                    <w:rPr>
                      <w:rFonts w:ascii="Cambria Math" w:hAnsi="Cambria Math"/>
                      <w:sz w:val="28"/>
                      <w:szCs w:val="28"/>
                    </w:rPr>
                    <m:t>dest</m:t>
                  </m:r>
                </m:sup>
              </m:sSubSup>
              <m:r>
                <m:rPr>
                  <m:sty m:val="p"/>
                </m:rPr>
                <w:rPr>
                  <w:rFonts w:ascii="Cambria Math" w:hAnsi="Cambria Math"/>
                  <w:sz w:val="28"/>
                  <w:szCs w:val="28"/>
                </w:rPr>
                <m:t>=</m:t>
              </m:r>
              <m:nary>
                <m:naryPr>
                  <m:chr m:val="∑"/>
                  <m:subHide m:val="1"/>
                  <m:supHide m:val="1"/>
                  <m:ctrlPr>
                    <w:rPr>
                      <w:rFonts w:ascii="Cambria Math" w:hAnsi="Cambria Math"/>
                      <w:sz w:val="28"/>
                      <w:szCs w:val="28"/>
                    </w:rPr>
                  </m:ctrlPr>
                </m:naryPr>
                <m:sub/>
                <m:sup/>
                <m:e>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w:rPr>
                          <w:rFonts w:ascii="Cambria Math" w:hAnsi="Cambria Math"/>
                          <w:sz w:val="28"/>
                          <w:szCs w:val="28"/>
                        </w:rPr>
                        <m:t>j</m:t>
                      </m:r>
                    </m:sub>
                    <m:sup>
                      <m:r>
                        <m:rPr>
                          <m:sty m:val="p"/>
                        </m:rPr>
                        <w:rPr>
                          <w:rFonts w:ascii="Cambria Math" w:hAnsi="Cambria Math"/>
                          <w:sz w:val="28"/>
                          <w:szCs w:val="28"/>
                        </w:rPr>
                        <m:t>dest</m:t>
                      </m:r>
                    </m:sup>
                  </m:sSubSup>
                </m:e>
              </m:nary>
              <m:r>
                <m:rPr>
                  <m:sty m:val="p"/>
                </m:rPr>
                <w:rPr>
                  <w:rFonts w:ascii="Cambria Math" w:hAnsi="Cambria Math"/>
                  <w:sz w:val="28"/>
                  <w:szCs w:val="28"/>
                </w:rPr>
                <m:t>=</m:t>
              </m:r>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sty m:val="p"/>
                    </m:rPr>
                    <w:rPr>
                      <w:rFonts w:ascii="Cambria Math" w:hAnsi="Cambria Math"/>
                      <w:sz w:val="28"/>
                      <w:szCs w:val="28"/>
                    </w:rPr>
                    <m:t>comp</m:t>
                  </m:r>
                </m:sub>
                <m:sup>
                  <m:r>
                    <m:rPr>
                      <m:sty m:val="p"/>
                    </m:rPr>
                    <w:rPr>
                      <w:rFonts w:ascii="Cambria Math" w:hAnsi="Cambria Math"/>
                      <w:sz w:val="28"/>
                      <w:szCs w:val="28"/>
                    </w:rPr>
                    <m:t>dest</m:t>
                  </m:r>
                </m:sup>
              </m:sSubSup>
              <m:r>
                <m:rPr>
                  <m:sty m:val="p"/>
                </m:rPr>
                <w:rPr>
                  <w:rFonts w:ascii="Cambria Math" w:hAnsi="Cambria Math"/>
                  <w:sz w:val="28"/>
                  <w:szCs w:val="28"/>
                </w:rPr>
                <m:t>+</m:t>
              </m:r>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sty m:val="p"/>
                    </m:rPr>
                    <w:rPr>
                      <w:rFonts w:ascii="Cambria Math" w:hAnsi="Cambria Math"/>
                      <w:sz w:val="28"/>
                      <w:szCs w:val="28"/>
                    </w:rPr>
                    <m:t>cond</m:t>
                  </m:r>
                </m:sub>
                <m:sup>
                  <m:r>
                    <m:rPr>
                      <m:sty m:val="p"/>
                    </m:rPr>
                    <w:rPr>
                      <w:rFonts w:ascii="Cambria Math" w:hAnsi="Cambria Math"/>
                      <w:sz w:val="28"/>
                      <w:szCs w:val="28"/>
                    </w:rPr>
                    <m:t>dest</m:t>
                  </m:r>
                </m:sup>
              </m:sSubSup>
              <m:r>
                <m:rPr>
                  <m:sty m:val="p"/>
                </m:rPr>
                <w:rPr>
                  <w:rFonts w:ascii="Cambria Math" w:hAnsi="Cambria Math"/>
                  <w:sz w:val="28"/>
                  <w:szCs w:val="28"/>
                </w:rPr>
                <m:t>+</m:t>
              </m:r>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sty m:val="p"/>
                    </m:rPr>
                    <w:rPr>
                      <w:rFonts w:ascii="Cambria Math" w:hAnsi="Cambria Math"/>
                      <w:sz w:val="28"/>
                      <w:szCs w:val="28"/>
                    </w:rPr>
                    <m:t>TEV</m:t>
                  </m:r>
                </m:sub>
                <m:sup>
                  <m:r>
                    <m:rPr>
                      <m:sty m:val="p"/>
                    </m:rPr>
                    <w:rPr>
                      <w:rFonts w:ascii="Cambria Math" w:hAnsi="Cambria Math"/>
                      <w:sz w:val="28"/>
                      <w:szCs w:val="28"/>
                    </w:rPr>
                    <m:t>dest</m:t>
                  </m:r>
                </m:sup>
              </m:sSubSup>
              <m:r>
                <m:rPr>
                  <m:sty m:val="p"/>
                </m:rPr>
                <w:rPr>
                  <w:rFonts w:ascii="Cambria Math" w:hAnsi="Cambria Math"/>
                  <w:sz w:val="28"/>
                  <w:szCs w:val="28"/>
                </w:rPr>
                <m:t>+</m:t>
              </m:r>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sty m:val="p"/>
                    </m:rPr>
                    <w:rPr>
                      <w:rFonts w:ascii="Cambria Math" w:hAnsi="Cambria Math"/>
                      <w:sz w:val="28"/>
                      <w:szCs w:val="28"/>
                    </w:rPr>
                    <m:t>evap</m:t>
                  </m:r>
                </m:sub>
                <m:sup>
                  <m:r>
                    <m:rPr>
                      <m:sty m:val="p"/>
                    </m:rPr>
                    <w:rPr>
                      <w:rFonts w:ascii="Cambria Math" w:hAnsi="Cambria Math"/>
                      <w:sz w:val="28"/>
                      <w:szCs w:val="28"/>
                    </w:rPr>
                    <m:t>dest</m:t>
                  </m:r>
                </m:sup>
              </m:sSubSup>
            </m:oMath>
            <w:r w:rsidR="004937CB" w:rsidRPr="00534D90">
              <w:rPr>
                <w:rFonts w:ascii="Times New Roman" w:hAnsi="Times New Roman"/>
                <w:sz w:val="28"/>
                <w:szCs w:val="28"/>
              </w:rPr>
              <w:t>.</w:t>
            </w:r>
          </w:p>
        </w:tc>
        <w:tc>
          <w:tcPr>
            <w:tcW w:w="709" w:type="dxa"/>
            <w:vAlign w:val="center"/>
          </w:tcPr>
          <w:p w14:paraId="014653F9" w14:textId="026C8E9A" w:rsidR="004937CB" w:rsidRPr="00534D90" w:rsidRDefault="004937CB" w:rsidP="00E33D61">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46</w:t>
            </w:r>
            <w:r w:rsidRPr="00534D90">
              <w:rPr>
                <w:rFonts w:ascii="Times New Roman" w:hAnsi="Times New Roman"/>
                <w:sz w:val="28"/>
                <w:szCs w:val="28"/>
              </w:rPr>
              <w:t>)</w:t>
            </w:r>
          </w:p>
        </w:tc>
      </w:tr>
    </w:tbl>
    <w:p w14:paraId="3295F600" w14:textId="77777777" w:rsidR="00E33D61" w:rsidRPr="00534D90" w:rsidRDefault="00E33D61" w:rsidP="006E2AA8">
      <w:pPr>
        <w:pStyle w:val="MDPI31text"/>
        <w:spacing w:line="240" w:lineRule="auto"/>
        <w:ind w:left="0" w:firstLine="709"/>
        <w:rPr>
          <w:rFonts w:ascii="Times New Roman" w:hAnsi="Times New Roman"/>
          <w:sz w:val="28"/>
          <w:szCs w:val="28"/>
        </w:rPr>
      </w:pPr>
    </w:p>
    <w:p w14:paraId="16008577" w14:textId="4CC4DE00" w:rsidR="004B689F" w:rsidRPr="00534D90" w:rsidRDefault="004B689F" w:rsidP="00E33D61">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To evaluate the relative importance of each element, the share of exergy destruction in </w:t>
      </w:r>
      <w:r w:rsidR="00C6034F" w:rsidRPr="00534D90">
        <w:rPr>
          <w:rFonts w:ascii="Times New Roman" w:hAnsi="Times New Roman"/>
          <w:sz w:val="28"/>
          <w:szCs w:val="28"/>
        </w:rPr>
        <w:t>(</w:t>
      </w:r>
      <m:oMath>
        <m:r>
          <w:rPr>
            <w:rFonts w:ascii="Cambria Math" w:hAnsi="Cambria Math"/>
            <w:sz w:val="28"/>
            <w:szCs w:val="28"/>
            <w:lang w:bidi="ar-SA"/>
          </w:rPr>
          <m:t>j</m:t>
        </m:r>
        <m:r>
          <m:rPr>
            <m:sty m:val="p"/>
          </m:rPr>
          <w:rPr>
            <w:rFonts w:ascii="Cambria Math" w:hAnsi="Cambria Math"/>
            <w:sz w:val="28"/>
            <w:szCs w:val="28"/>
            <w:lang w:bidi="ar-SA"/>
          </w:rPr>
          <m:t>th</m:t>
        </m:r>
      </m:oMath>
      <w:r w:rsidR="00C6034F" w:rsidRPr="00534D90">
        <w:rPr>
          <w:rFonts w:ascii="Times New Roman" w:hAnsi="Times New Roman"/>
          <w:sz w:val="28"/>
          <w:szCs w:val="28"/>
        </w:rPr>
        <w:t xml:space="preserve">) </w:t>
      </w:r>
      <w:r w:rsidRPr="00534D90">
        <w:rPr>
          <w:rFonts w:ascii="Times New Roman" w:hAnsi="Times New Roman"/>
          <w:sz w:val="28"/>
          <w:szCs w:val="28"/>
        </w:rPr>
        <w:t xml:space="preserve">component </w:t>
      </w:r>
      <m:oMath>
        <m:r>
          <m:rPr>
            <m:nor/>
          </m:rPr>
          <w:rPr>
            <w:rFonts w:ascii="Times New Roman" w:hAnsi="Times New Roman"/>
            <w:sz w:val="28"/>
            <w:szCs w:val="28"/>
            <w:lang w:bidi="ar-SA"/>
          </w:rPr>
          <m:t>R</m:t>
        </m:r>
        <m:sSubSup>
          <m:sSubSupPr>
            <m:ctrlPr>
              <w:rPr>
                <w:rFonts w:ascii="Cambria Math" w:hAnsi="Cambria Math"/>
                <w:sz w:val="28"/>
                <w:szCs w:val="28"/>
                <w:lang w:bidi="ar-SA"/>
              </w:rPr>
            </m:ctrlPr>
          </m:sSubSupPr>
          <m:e>
            <m:r>
              <m:rPr>
                <m:nor/>
              </m:rPr>
              <w:rPr>
                <w:rFonts w:ascii="Times New Roman" w:hAnsi="Times New Roman"/>
                <w:sz w:val="28"/>
                <w:szCs w:val="28"/>
                <w:lang w:bidi="ar-SA"/>
              </w:rPr>
              <m:t>E</m:t>
            </m:r>
          </m:e>
          <m:sub>
            <m:r>
              <w:rPr>
                <w:rFonts w:ascii="Cambria Math" w:hAnsi="Cambria Math"/>
                <w:sz w:val="28"/>
                <w:szCs w:val="28"/>
                <w:lang w:bidi="ar-SA"/>
              </w:rPr>
              <m:t>j</m:t>
            </m:r>
          </m:sub>
          <m:sup>
            <m:r>
              <w:rPr>
                <w:rFonts w:ascii="Cambria Math" w:hAnsi="Cambria Math"/>
                <w:sz w:val="28"/>
                <w:szCs w:val="28"/>
                <w:lang w:bidi="ar-SA"/>
              </w:rPr>
              <m:t>dest</m:t>
            </m:r>
          </m:sup>
        </m:sSubSup>
      </m:oMath>
      <w:r w:rsidRPr="00534D90">
        <w:rPr>
          <w:rFonts w:ascii="Times New Roman" w:hAnsi="Times New Roman"/>
          <w:sz w:val="28"/>
          <w:szCs w:val="28"/>
        </w:rPr>
        <w:t xml:space="preserve"> is expressed as a fraction of the total cycle exergy destruction, as given by Eq. (</w:t>
      </w:r>
      <w:r w:rsidR="009B68F7">
        <w:rPr>
          <w:rFonts w:ascii="Times New Roman" w:hAnsi="Times New Roman"/>
          <w:sz w:val="28"/>
          <w:szCs w:val="28"/>
        </w:rPr>
        <w:t>47</w:t>
      </w:r>
      <w:r w:rsidRPr="00534D90">
        <w:rPr>
          <w:rFonts w:ascii="Times New Roman" w:hAnsi="Times New Roman"/>
          <w:sz w:val="28"/>
          <w:szCs w:val="28"/>
        </w:rPr>
        <w:t>)</w:t>
      </w:r>
      <w:r w:rsidR="00C6034F" w:rsidRPr="00534D90">
        <w:rPr>
          <w:rFonts w:ascii="Times New Roman" w:hAnsi="Times New Roman"/>
          <w:sz w:val="28"/>
          <w:szCs w:val="28"/>
        </w:rPr>
        <w:t>:</w:t>
      </w:r>
    </w:p>
    <w:p w14:paraId="2327DE34" w14:textId="77777777" w:rsidR="007C2A50" w:rsidRPr="00534D90" w:rsidRDefault="007C2A50" w:rsidP="00C6034F">
      <w:pPr>
        <w:pStyle w:val="MDPI31text"/>
        <w:spacing w:line="240" w:lineRule="auto"/>
        <w:ind w:left="0" w:firstLine="0"/>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31C43F3B" w14:textId="77777777" w:rsidTr="007C2A50">
        <w:trPr>
          <w:trHeight w:val="340"/>
        </w:trPr>
        <w:tc>
          <w:tcPr>
            <w:tcW w:w="8931" w:type="dxa"/>
            <w:vAlign w:val="center"/>
          </w:tcPr>
          <w:p w14:paraId="5EAE53AD" w14:textId="77777777" w:rsidR="004937CB" w:rsidRPr="00534D90" w:rsidRDefault="004937CB" w:rsidP="00E33D61">
            <w:pPr>
              <w:pStyle w:val="Equation"/>
              <w:rPr>
                <w:rFonts w:ascii="Times New Roman" w:hAnsi="Times New Roman"/>
              </w:rPr>
            </w:pPr>
            <m:oMath>
              <m:r>
                <m:rPr>
                  <m:nor/>
                </m:rPr>
                <w:rPr>
                  <w:rFonts w:ascii="Times New Roman" w:hAnsi="Times New Roman"/>
                </w:rPr>
                <m:t>R</m:t>
              </m:r>
              <m:sSubSup>
                <m:sSubSupPr>
                  <m:ctrlPr/>
                </m:sSubSupPr>
                <m:e>
                  <m:r>
                    <m:rPr>
                      <m:nor/>
                    </m:rPr>
                    <w:rPr>
                      <w:rFonts w:ascii="Times New Roman" w:hAnsi="Times New Roman"/>
                    </w:rPr>
                    <m:t>E</m:t>
                  </m:r>
                </m:e>
                <m:sub>
                  <m:r>
                    <m:t>j</m:t>
                  </m:r>
                </m:sub>
                <m:sup>
                  <m:r>
                    <m:t>dest</m:t>
                  </m:r>
                </m:sup>
              </m:sSubSup>
              <m:r>
                <m:t>=</m:t>
              </m:r>
              <m:f>
                <m:fPr>
                  <m:ctrlPr/>
                </m:fPr>
                <m:num>
                  <m:sSubSup>
                    <m:sSubSupPr>
                      <m:ctrlPr/>
                    </m:sSubSupPr>
                    <m:e>
                      <m:acc>
                        <m:accPr>
                          <m:chr m:val="̇"/>
                          <m:ctrlPr/>
                        </m:accPr>
                        <m:e>
                          <m:r>
                            <m:t>E</m:t>
                          </m:r>
                        </m:e>
                      </m:acc>
                    </m:e>
                    <m:sub>
                      <m:r>
                        <m:t>j</m:t>
                      </m:r>
                    </m:sub>
                    <m:sup>
                      <m:r>
                        <m:t>dest</m:t>
                      </m:r>
                    </m:sup>
                  </m:sSubSup>
                </m:num>
                <m:den>
                  <m:sSubSup>
                    <m:sSubSupPr>
                      <m:ctrlPr/>
                    </m:sSubSupPr>
                    <m:e>
                      <m:acc>
                        <m:accPr>
                          <m:chr m:val="̇"/>
                          <m:ctrlPr/>
                        </m:accPr>
                        <m:e>
                          <m:r>
                            <m:t>E</m:t>
                          </m:r>
                        </m:e>
                      </m:acc>
                    </m:e>
                    <m:sub>
                      <m:r>
                        <m:t>cycle</m:t>
                      </m:r>
                    </m:sub>
                    <m:sup>
                      <m:r>
                        <m:t>dest</m:t>
                      </m:r>
                    </m:sup>
                  </m:sSubSup>
                </m:den>
              </m:f>
            </m:oMath>
            <w:r w:rsidRPr="00534D90">
              <w:rPr>
                <w:rFonts w:ascii="Times New Roman" w:hAnsi="Times New Roman"/>
              </w:rPr>
              <w:t>.</w:t>
            </w:r>
          </w:p>
        </w:tc>
        <w:tc>
          <w:tcPr>
            <w:tcW w:w="709" w:type="dxa"/>
            <w:vAlign w:val="center"/>
          </w:tcPr>
          <w:p w14:paraId="60CCF447" w14:textId="2C6E77E6" w:rsidR="004937CB" w:rsidRPr="00534D90" w:rsidRDefault="004937CB" w:rsidP="00E33D61">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47</w:t>
            </w:r>
            <w:r w:rsidRPr="00534D90">
              <w:rPr>
                <w:rFonts w:ascii="Times New Roman" w:hAnsi="Times New Roman"/>
                <w:sz w:val="28"/>
                <w:szCs w:val="28"/>
              </w:rPr>
              <w:t>)</w:t>
            </w:r>
          </w:p>
        </w:tc>
      </w:tr>
    </w:tbl>
    <w:p w14:paraId="5E4F838E" w14:textId="77777777" w:rsidR="004F4AC9" w:rsidRPr="00534D90" w:rsidRDefault="004F4AC9" w:rsidP="001A75B3"/>
    <w:p w14:paraId="50BA8270" w14:textId="07F2FECE" w:rsidR="004937CB" w:rsidRPr="00534D90" w:rsidRDefault="008C7874" w:rsidP="001A75B3">
      <w:pPr>
        <w:rPr>
          <w:i/>
          <w:iCs/>
        </w:rPr>
      </w:pPr>
      <w:r w:rsidRPr="00534D90">
        <w:rPr>
          <w:i/>
          <w:iCs/>
        </w:rPr>
        <w:t>2)</w:t>
      </w:r>
      <w:r w:rsidR="004937CB" w:rsidRPr="00534D90">
        <w:rPr>
          <w:i/>
          <w:iCs/>
        </w:rPr>
        <w:t xml:space="preserve"> Exergy </w:t>
      </w:r>
      <w:r w:rsidR="00453785" w:rsidRPr="00534D90">
        <w:rPr>
          <w:i/>
          <w:iCs/>
        </w:rPr>
        <w:t>e</w:t>
      </w:r>
      <w:r w:rsidR="004937CB" w:rsidRPr="00534D90">
        <w:rPr>
          <w:i/>
          <w:iCs/>
        </w:rPr>
        <w:t>fficiency</w:t>
      </w:r>
    </w:p>
    <w:p w14:paraId="579CE9B7" w14:textId="0A997A5A" w:rsidR="00193B9B" w:rsidRPr="00534D90" w:rsidRDefault="00193B9B"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Both the evaporator and condenser are brazed plate heat exchangers operating in counter-flow configuration (see Table 3). Their exergy efficiencies are defined as the ratio between the exergy gained by the working fluid and the exergy supplied or removed, and are evaluated </w:t>
      </w:r>
      <w:r w:rsidR="00101141" w:rsidRPr="00534D90">
        <w:rPr>
          <w:rFonts w:ascii="Times New Roman" w:hAnsi="Times New Roman"/>
          <w:sz w:val="28"/>
          <w:szCs w:val="28"/>
        </w:rPr>
        <w:t xml:space="preserve">by </w:t>
      </w:r>
      <w:r w:rsidRPr="00534D90">
        <w:rPr>
          <w:rFonts w:ascii="Times New Roman" w:hAnsi="Times New Roman"/>
          <w:sz w:val="28"/>
          <w:szCs w:val="28"/>
        </w:rPr>
        <w:t>Eqs. (</w:t>
      </w:r>
      <w:r w:rsidR="009B68F7">
        <w:rPr>
          <w:rFonts w:ascii="Times New Roman" w:hAnsi="Times New Roman"/>
          <w:sz w:val="28"/>
          <w:szCs w:val="28"/>
        </w:rPr>
        <w:t>48</w:t>
      </w:r>
      <w:r w:rsidRPr="00534D90">
        <w:rPr>
          <w:rFonts w:ascii="Times New Roman" w:hAnsi="Times New Roman"/>
          <w:sz w:val="28"/>
          <w:szCs w:val="28"/>
        </w:rPr>
        <w:t>) and (</w:t>
      </w:r>
      <w:r w:rsidR="009B68F7">
        <w:rPr>
          <w:rFonts w:ascii="Times New Roman" w:hAnsi="Times New Roman"/>
          <w:sz w:val="28"/>
          <w:szCs w:val="28"/>
        </w:rPr>
        <w:t>49</w:t>
      </w:r>
      <w:r w:rsidRPr="00534D90">
        <w:rPr>
          <w:rFonts w:ascii="Times New Roman" w:hAnsi="Times New Roman"/>
          <w:sz w:val="28"/>
          <w:szCs w:val="28"/>
        </w:rPr>
        <w:t>), respectively</w:t>
      </w:r>
      <w:r w:rsidR="00D80D93">
        <w:rPr>
          <w:rFonts w:ascii="Times New Roman" w:hAnsi="Times New Roman"/>
          <w:sz w:val="28"/>
          <w:szCs w:val="28"/>
        </w:rPr>
        <w:t xml:space="preserve"> </w:t>
      </w:r>
      <w:r w:rsidR="00CE4067" w:rsidRPr="00CE4067">
        <w:rPr>
          <w:rFonts w:ascii="Times New Roman" w:hAnsi="Times New Roman"/>
          <w:sz w:val="28"/>
        </w:rPr>
        <w:t>[11,13]</w:t>
      </w:r>
      <w:r w:rsidRPr="00534D90">
        <w:rPr>
          <w:rFonts w:ascii="Times New Roman" w:hAnsi="Times New Roman"/>
          <w:sz w:val="28"/>
          <w:szCs w:val="28"/>
        </w:rPr>
        <w:t>:</w:t>
      </w:r>
    </w:p>
    <w:p w14:paraId="0B4F85BC" w14:textId="77777777" w:rsidR="00F50FE3" w:rsidRPr="00534D90" w:rsidRDefault="00F50FE3"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2C874C2D" w14:textId="77777777" w:rsidTr="00355618">
        <w:trPr>
          <w:trHeight w:val="340"/>
        </w:trPr>
        <w:tc>
          <w:tcPr>
            <w:tcW w:w="8931" w:type="dxa"/>
            <w:vAlign w:val="center"/>
          </w:tcPr>
          <w:p w14:paraId="708E33DB" w14:textId="77777777" w:rsidR="004937CB" w:rsidRPr="00534D90" w:rsidRDefault="00BD0BAE" w:rsidP="00F50FE3">
            <w:pPr>
              <w:pStyle w:val="Equation"/>
              <w:spacing w:line="276" w:lineRule="auto"/>
              <w:rPr>
                <w:rFonts w:ascii="Times New Roman" w:hAnsi="Times New Roman"/>
              </w:rPr>
            </w:pPr>
            <m:oMathPara>
              <m:oMath>
                <m:sSubSup>
                  <m:sSubSupPr>
                    <m:ctrlPr/>
                  </m:sSubSupPr>
                  <m:e>
                    <m:r>
                      <m:t>η</m:t>
                    </m:r>
                  </m:e>
                  <m:sub>
                    <m:r>
                      <m:t>evap</m:t>
                    </m:r>
                  </m:sub>
                  <m:sup>
                    <m:r>
                      <m:t>ex</m:t>
                    </m:r>
                  </m:sup>
                </m:sSubSup>
                <m:r>
                  <m:t>=</m:t>
                </m:r>
                <m:f>
                  <m:fPr>
                    <m:ctrlPr/>
                  </m:fPr>
                  <m:num>
                    <m:sSub>
                      <m:sSubPr>
                        <m:ctrlPr/>
                      </m:sSubPr>
                      <m:e>
                        <m:acc>
                          <m:accPr>
                            <m:chr m:val="̇"/>
                            <m:ctrlPr/>
                          </m:accPr>
                          <m:e>
                            <m:r>
                              <m:t>E</m:t>
                            </m:r>
                          </m:e>
                        </m:acc>
                      </m:e>
                      <m:sub>
                        <m:r>
                          <m:t>1</m:t>
                        </m:r>
                      </m:sub>
                    </m:sSub>
                    <m:r>
                      <m:t>-</m:t>
                    </m:r>
                    <m:sSub>
                      <m:sSubPr>
                        <m:ctrlPr/>
                      </m:sSubPr>
                      <m:e>
                        <m:acc>
                          <m:accPr>
                            <m:chr m:val="̇"/>
                            <m:ctrlPr/>
                          </m:accPr>
                          <m:e>
                            <m:r>
                              <m:t>E</m:t>
                            </m:r>
                          </m:e>
                        </m:acc>
                      </m:e>
                      <m:sub>
                        <m:r>
                          <m:t>2</m:t>
                        </m:r>
                      </m:sub>
                    </m:sSub>
                  </m:num>
                  <m:den>
                    <m:sSub>
                      <m:sSubPr>
                        <m:ctrlPr/>
                      </m:sSubPr>
                      <m:e>
                        <m:acc>
                          <m:accPr>
                            <m:chr m:val="̇"/>
                            <m:ctrlPr/>
                          </m:accPr>
                          <m:e>
                            <m:r>
                              <m:t>E</m:t>
                            </m:r>
                          </m:e>
                        </m:acc>
                      </m:e>
                      <m:sub>
                        <m:r>
                          <m:t>3</m:t>
                        </m:r>
                      </m:sub>
                    </m:sSub>
                    <m:r>
                      <m:t>-</m:t>
                    </m:r>
                    <m:sSub>
                      <m:sSubPr>
                        <m:ctrlPr/>
                      </m:sSubPr>
                      <m:e>
                        <m:acc>
                          <m:accPr>
                            <m:chr m:val="̇"/>
                            <m:ctrlPr/>
                          </m:accPr>
                          <m:e>
                            <m:r>
                              <m:t>E</m:t>
                            </m:r>
                          </m:e>
                        </m:acc>
                      </m:e>
                      <m:sub>
                        <m:r>
                          <m:t>6</m:t>
                        </m:r>
                      </m:sub>
                    </m:sSub>
                  </m:den>
                </m:f>
                <m:r>
                  <m:t>.</m:t>
                </m:r>
              </m:oMath>
            </m:oMathPara>
          </w:p>
        </w:tc>
        <w:tc>
          <w:tcPr>
            <w:tcW w:w="709" w:type="dxa"/>
            <w:vAlign w:val="center"/>
          </w:tcPr>
          <w:p w14:paraId="1A6840B6" w14:textId="3B343976" w:rsidR="004937CB" w:rsidRPr="00534D90" w:rsidRDefault="004937CB" w:rsidP="00F50FE3">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48</w:t>
            </w:r>
            <w:r w:rsidRPr="00534D90">
              <w:rPr>
                <w:rFonts w:ascii="Times New Roman" w:hAnsi="Times New Roman"/>
                <w:sz w:val="28"/>
                <w:szCs w:val="28"/>
              </w:rPr>
              <w:t>)</w:t>
            </w:r>
          </w:p>
        </w:tc>
      </w:tr>
      <w:tr w:rsidR="005B712A" w:rsidRPr="00534D90" w14:paraId="42C03EA6" w14:textId="77777777" w:rsidTr="00355618">
        <w:trPr>
          <w:trHeight w:val="340"/>
        </w:trPr>
        <w:tc>
          <w:tcPr>
            <w:tcW w:w="8931" w:type="dxa"/>
            <w:vAlign w:val="center"/>
          </w:tcPr>
          <w:p w14:paraId="11AC508D" w14:textId="77777777" w:rsidR="005B712A" w:rsidRPr="00534D90" w:rsidRDefault="005B712A" w:rsidP="00F50FE3">
            <w:pPr>
              <w:pStyle w:val="Equation"/>
              <w:spacing w:line="276" w:lineRule="auto"/>
              <w:rPr>
                <w:rFonts w:ascii="Times New Roman" w:hAnsi="Times New Roman"/>
                <w:i w:val="0"/>
              </w:rPr>
            </w:pPr>
          </w:p>
        </w:tc>
        <w:tc>
          <w:tcPr>
            <w:tcW w:w="709" w:type="dxa"/>
            <w:vAlign w:val="center"/>
          </w:tcPr>
          <w:p w14:paraId="1A9AE141" w14:textId="77777777" w:rsidR="005B712A" w:rsidRPr="00534D90" w:rsidRDefault="005B712A" w:rsidP="00F50FE3">
            <w:pPr>
              <w:pStyle w:val="MDPI31text"/>
              <w:spacing w:line="276" w:lineRule="auto"/>
              <w:ind w:left="0" w:firstLine="0"/>
              <w:jc w:val="right"/>
              <w:rPr>
                <w:rFonts w:ascii="Times New Roman" w:hAnsi="Times New Roman"/>
                <w:sz w:val="28"/>
                <w:szCs w:val="28"/>
              </w:rPr>
            </w:pPr>
          </w:p>
        </w:tc>
      </w:tr>
      <w:tr w:rsidR="004937CB" w:rsidRPr="00534D90" w14:paraId="2405CDDB" w14:textId="77777777" w:rsidTr="00355618">
        <w:trPr>
          <w:trHeight w:val="340"/>
        </w:trPr>
        <w:tc>
          <w:tcPr>
            <w:tcW w:w="8931" w:type="dxa"/>
            <w:vAlign w:val="center"/>
          </w:tcPr>
          <w:p w14:paraId="5D822DD1" w14:textId="77777777" w:rsidR="004937CB" w:rsidRPr="00534D90" w:rsidRDefault="00BD0BAE" w:rsidP="00F50FE3">
            <w:pPr>
              <w:pStyle w:val="Equation"/>
              <w:spacing w:line="276" w:lineRule="auto"/>
              <w:rPr>
                <w:rFonts w:ascii="Times New Roman" w:hAnsi="Times New Roman"/>
              </w:rPr>
            </w:pPr>
            <m:oMathPara>
              <m:oMath>
                <m:sSubSup>
                  <m:sSubSupPr>
                    <m:ctrlPr/>
                  </m:sSubSupPr>
                  <m:e>
                    <m:r>
                      <m:t>η</m:t>
                    </m:r>
                  </m:e>
                  <m:sub>
                    <m:r>
                      <m:t>cond</m:t>
                    </m:r>
                  </m:sub>
                  <m:sup>
                    <m:r>
                      <m:t>ex</m:t>
                    </m:r>
                  </m:sup>
                </m:sSubSup>
                <m:r>
                  <m:t>=</m:t>
                </m:r>
                <m:f>
                  <m:fPr>
                    <m:ctrlPr/>
                  </m:fPr>
                  <m:num>
                    <m:sSub>
                      <m:sSubPr>
                        <m:ctrlPr/>
                      </m:sSubPr>
                      <m:e>
                        <m:acc>
                          <m:accPr>
                            <m:chr m:val="̇"/>
                            <m:ctrlPr/>
                          </m:accPr>
                          <m:e>
                            <m:r>
                              <m:t>E</m:t>
                            </m:r>
                          </m:e>
                        </m:acc>
                      </m:e>
                      <m:sub>
                        <m:r>
                          <m:t>8</m:t>
                        </m:r>
                      </m:sub>
                    </m:sSub>
                    <m:r>
                      <m:t>-</m:t>
                    </m:r>
                    <m:sSub>
                      <m:sSubPr>
                        <m:ctrlPr/>
                      </m:sSubPr>
                      <m:e>
                        <m:acc>
                          <m:accPr>
                            <m:chr m:val="̇"/>
                            <m:ctrlPr/>
                          </m:accPr>
                          <m:e>
                            <m:r>
                              <m:t>E</m:t>
                            </m:r>
                          </m:e>
                        </m:acc>
                      </m:e>
                      <m:sub>
                        <m:r>
                          <m:t>7</m:t>
                        </m:r>
                      </m:sub>
                    </m:sSub>
                  </m:num>
                  <m:den>
                    <m:sSub>
                      <m:sSubPr>
                        <m:ctrlPr/>
                      </m:sSubPr>
                      <m:e>
                        <m:acc>
                          <m:accPr>
                            <m:chr m:val="̇"/>
                            <m:ctrlPr/>
                          </m:accPr>
                          <m:e>
                            <m:r>
                              <m:t>E</m:t>
                            </m:r>
                          </m:e>
                        </m:acc>
                      </m:e>
                      <m:sub>
                        <m:r>
                          <m:t>4</m:t>
                        </m:r>
                      </m:sub>
                    </m:sSub>
                    <m:r>
                      <m:t>-</m:t>
                    </m:r>
                    <m:sSub>
                      <m:sSubPr>
                        <m:ctrlPr/>
                      </m:sSubPr>
                      <m:e>
                        <m:acc>
                          <m:accPr>
                            <m:chr m:val="̇"/>
                            <m:ctrlPr/>
                          </m:accPr>
                          <m:e>
                            <m:r>
                              <m:t>E</m:t>
                            </m:r>
                          </m:e>
                        </m:acc>
                      </m:e>
                      <m:sub>
                        <m:r>
                          <m:t>5</m:t>
                        </m:r>
                      </m:sub>
                    </m:sSub>
                  </m:den>
                </m:f>
                <m:r>
                  <m:t>.</m:t>
                </m:r>
              </m:oMath>
            </m:oMathPara>
          </w:p>
        </w:tc>
        <w:tc>
          <w:tcPr>
            <w:tcW w:w="709" w:type="dxa"/>
            <w:vAlign w:val="center"/>
          </w:tcPr>
          <w:p w14:paraId="6624921A" w14:textId="2D336CA1" w:rsidR="004937CB" w:rsidRPr="00534D90" w:rsidRDefault="004937CB" w:rsidP="00F50FE3">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49</w:t>
            </w:r>
            <w:r w:rsidRPr="00534D90">
              <w:rPr>
                <w:rFonts w:ascii="Times New Roman" w:hAnsi="Times New Roman"/>
                <w:sz w:val="28"/>
                <w:szCs w:val="28"/>
              </w:rPr>
              <w:t>)</w:t>
            </w:r>
          </w:p>
        </w:tc>
      </w:tr>
    </w:tbl>
    <w:p w14:paraId="6B06D873" w14:textId="77777777" w:rsidR="00E33D61" w:rsidRPr="00534D90" w:rsidRDefault="00E33D61" w:rsidP="006E2AA8">
      <w:pPr>
        <w:pStyle w:val="MDPI31text"/>
        <w:spacing w:line="240" w:lineRule="auto"/>
        <w:ind w:left="0" w:firstLine="709"/>
        <w:rPr>
          <w:rFonts w:ascii="Times New Roman" w:hAnsi="Times New Roman"/>
          <w:sz w:val="28"/>
          <w:szCs w:val="28"/>
        </w:rPr>
      </w:pPr>
    </w:p>
    <w:p w14:paraId="0DB71F4E" w14:textId="03E20260" w:rsidR="004937CB" w:rsidRPr="00534D90" w:rsidRDefault="0089632B"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The vapor-compression process in the compressor is modeled as adiabatic. Under this assumption, the compressor exergy efficiency is obtained from the ratio of useful exergy increase of the refrigerant to the exergy associated with the mechanical/electrical work input</w:t>
      </w:r>
      <w:r w:rsidR="004937CB" w:rsidRPr="00534D90">
        <w:rPr>
          <w:rFonts w:ascii="Times New Roman" w:hAnsi="Times New Roman"/>
          <w:sz w:val="28"/>
          <w:szCs w:val="28"/>
        </w:rPr>
        <w:t>:</w:t>
      </w:r>
    </w:p>
    <w:p w14:paraId="3BFDA345" w14:textId="77777777" w:rsidR="00AC6735" w:rsidRPr="00534D90" w:rsidRDefault="00AC6735"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16FD53CF" w14:textId="77777777" w:rsidTr="00355618">
        <w:trPr>
          <w:trHeight w:val="340"/>
        </w:trPr>
        <w:tc>
          <w:tcPr>
            <w:tcW w:w="8931" w:type="dxa"/>
            <w:vAlign w:val="center"/>
          </w:tcPr>
          <w:p w14:paraId="4538B785" w14:textId="77777777" w:rsidR="004937CB" w:rsidRPr="00534D90" w:rsidRDefault="00BD0BAE" w:rsidP="00AC6735">
            <w:pPr>
              <w:pStyle w:val="Equation"/>
              <w:spacing w:line="276" w:lineRule="auto"/>
              <w:rPr>
                <w:rFonts w:ascii="Times New Roman" w:hAnsi="Times New Roman"/>
              </w:rPr>
            </w:pPr>
            <m:oMathPara>
              <m:oMath>
                <m:sSubSup>
                  <m:sSubSupPr>
                    <m:ctrlPr/>
                  </m:sSubSupPr>
                  <m:e>
                    <m:r>
                      <m:t>η</m:t>
                    </m:r>
                  </m:e>
                  <m:sub>
                    <m:r>
                      <m:t>comp</m:t>
                    </m:r>
                  </m:sub>
                  <m:sup>
                    <m:r>
                      <m:t>ex</m:t>
                    </m:r>
                  </m:sup>
                </m:sSubSup>
                <m:r>
                  <m:t>=</m:t>
                </m:r>
                <m:f>
                  <m:fPr>
                    <m:ctrlPr/>
                  </m:fPr>
                  <m:num>
                    <m:sSub>
                      <m:sSubPr>
                        <m:ctrlPr/>
                      </m:sSubPr>
                      <m:e>
                        <m:acc>
                          <m:accPr>
                            <m:chr m:val="̇"/>
                            <m:ctrlPr/>
                          </m:accPr>
                          <m:e>
                            <m:r>
                              <m:t>E</m:t>
                            </m:r>
                          </m:e>
                        </m:acc>
                      </m:e>
                      <m:sub>
                        <m:r>
                          <m:t>4</m:t>
                        </m:r>
                      </m:sub>
                    </m:sSub>
                    <m:r>
                      <m:t>-</m:t>
                    </m:r>
                    <m:sSub>
                      <m:sSubPr>
                        <m:ctrlPr/>
                      </m:sSubPr>
                      <m:e>
                        <m:acc>
                          <m:accPr>
                            <m:chr m:val="̇"/>
                            <m:ctrlPr/>
                          </m:accPr>
                          <m:e>
                            <m:r>
                              <m:t>E</m:t>
                            </m:r>
                          </m:e>
                        </m:acc>
                      </m:e>
                      <m:sub>
                        <m:r>
                          <m:t>3</m:t>
                        </m:r>
                      </m:sub>
                    </m:sSub>
                  </m:num>
                  <m:den>
                    <m:sSub>
                      <m:sSubPr>
                        <m:ctrlPr/>
                      </m:sSubPr>
                      <m:e>
                        <m:acc>
                          <m:accPr>
                            <m:chr m:val="̇"/>
                            <m:ctrlPr/>
                          </m:accPr>
                          <m:e>
                            <m:r>
                              <m:t>W</m:t>
                            </m:r>
                          </m:e>
                        </m:acc>
                      </m:e>
                      <m:sub>
                        <m:r>
                          <m:t>elec,comp</m:t>
                        </m:r>
                      </m:sub>
                    </m:sSub>
                  </m:den>
                </m:f>
                <m:r>
                  <m:t>.</m:t>
                </m:r>
              </m:oMath>
            </m:oMathPara>
          </w:p>
        </w:tc>
        <w:tc>
          <w:tcPr>
            <w:tcW w:w="709" w:type="dxa"/>
            <w:vAlign w:val="center"/>
          </w:tcPr>
          <w:p w14:paraId="2BE54E65" w14:textId="5A7715F9" w:rsidR="004937CB" w:rsidRPr="00534D90" w:rsidRDefault="004937CB" w:rsidP="00AC6735">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50</w:t>
            </w:r>
            <w:r w:rsidRPr="00534D90">
              <w:rPr>
                <w:rFonts w:ascii="Times New Roman" w:hAnsi="Times New Roman"/>
                <w:sz w:val="28"/>
                <w:szCs w:val="28"/>
              </w:rPr>
              <w:t>)</w:t>
            </w:r>
          </w:p>
        </w:tc>
      </w:tr>
    </w:tbl>
    <w:p w14:paraId="2C5D9D3F" w14:textId="77777777" w:rsidR="00E33D61" w:rsidRPr="00534D90" w:rsidRDefault="00E33D61" w:rsidP="006E2AA8">
      <w:pPr>
        <w:pStyle w:val="MDPI31text"/>
        <w:spacing w:line="240" w:lineRule="auto"/>
        <w:ind w:left="0" w:firstLine="709"/>
        <w:rPr>
          <w:rFonts w:ascii="Times New Roman" w:hAnsi="Times New Roman"/>
          <w:sz w:val="28"/>
          <w:szCs w:val="28"/>
        </w:rPr>
      </w:pPr>
    </w:p>
    <w:p w14:paraId="0F84DAE2" w14:textId="181EB451" w:rsidR="004937CB" w:rsidRPr="00534D90" w:rsidRDefault="00A56661"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lastRenderedPageBreak/>
        <w:t>The throttling process in the expansion device is considered isenthalpic. Its exergy efficiency is therefore expressed as the ratio of the exergy rate at the outlet to that at the inlet of the valve, as given in Eq. (</w:t>
      </w:r>
      <w:r w:rsidR="009B68F7">
        <w:rPr>
          <w:rFonts w:ascii="Times New Roman" w:hAnsi="Times New Roman"/>
          <w:sz w:val="28"/>
          <w:szCs w:val="28"/>
        </w:rPr>
        <w:t>51</w:t>
      </w:r>
      <w:r w:rsidRPr="00534D90">
        <w:rPr>
          <w:rFonts w:ascii="Times New Roman" w:hAnsi="Times New Roman"/>
          <w:sz w:val="28"/>
          <w:szCs w:val="28"/>
        </w:rPr>
        <w:t xml:space="preserve">) </w:t>
      </w:r>
      <w:r w:rsidR="00CE4067" w:rsidRPr="00CE4067">
        <w:rPr>
          <w:rFonts w:ascii="Times New Roman" w:hAnsi="Times New Roman"/>
          <w:sz w:val="28"/>
        </w:rPr>
        <w:t>[86]</w:t>
      </w:r>
      <w:r w:rsidR="004937CB" w:rsidRPr="00534D90">
        <w:rPr>
          <w:rFonts w:ascii="Times New Roman" w:hAnsi="Times New Roman"/>
          <w:sz w:val="28"/>
          <w:szCs w:val="28"/>
        </w:rPr>
        <w:t>:</w:t>
      </w:r>
    </w:p>
    <w:p w14:paraId="327F0718" w14:textId="77777777" w:rsidR="00355618" w:rsidRPr="00534D90" w:rsidRDefault="00355618"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1707B514" w14:textId="77777777" w:rsidTr="00355618">
        <w:trPr>
          <w:trHeight w:val="340"/>
        </w:trPr>
        <w:tc>
          <w:tcPr>
            <w:tcW w:w="8931" w:type="dxa"/>
            <w:vAlign w:val="center"/>
          </w:tcPr>
          <w:p w14:paraId="76CDC9CB" w14:textId="77777777" w:rsidR="004937CB" w:rsidRPr="00534D90" w:rsidRDefault="00BD0BAE" w:rsidP="00355618">
            <w:pPr>
              <w:pStyle w:val="Equation"/>
              <w:spacing w:line="276" w:lineRule="auto"/>
              <w:rPr>
                <w:rFonts w:ascii="Times New Roman" w:hAnsi="Times New Roman"/>
              </w:rPr>
            </w:pPr>
            <m:oMathPara>
              <m:oMath>
                <m:sSubSup>
                  <m:sSubSupPr>
                    <m:ctrlPr/>
                  </m:sSubSupPr>
                  <m:e>
                    <m:r>
                      <m:t>η</m:t>
                    </m:r>
                  </m:e>
                  <m:sub>
                    <m:r>
                      <m:t>TEV</m:t>
                    </m:r>
                  </m:sub>
                  <m:sup>
                    <m:r>
                      <m:t>ex</m:t>
                    </m:r>
                  </m:sup>
                </m:sSubSup>
                <m:r>
                  <m:t>=</m:t>
                </m:r>
                <m:f>
                  <m:fPr>
                    <m:ctrlPr/>
                  </m:fPr>
                  <m:num>
                    <m:sSub>
                      <m:sSubPr>
                        <m:ctrlPr/>
                      </m:sSubPr>
                      <m:e>
                        <m:acc>
                          <m:accPr>
                            <m:chr m:val="̇"/>
                            <m:ctrlPr/>
                          </m:accPr>
                          <m:e>
                            <m:r>
                              <m:t>E</m:t>
                            </m:r>
                          </m:e>
                        </m:acc>
                      </m:e>
                      <m:sub>
                        <m:r>
                          <m:t>6</m:t>
                        </m:r>
                      </m:sub>
                    </m:sSub>
                  </m:num>
                  <m:den>
                    <m:sSub>
                      <m:sSubPr>
                        <m:ctrlPr/>
                      </m:sSubPr>
                      <m:e>
                        <m:acc>
                          <m:accPr>
                            <m:chr m:val="̇"/>
                            <m:ctrlPr/>
                          </m:accPr>
                          <m:e>
                            <m:r>
                              <m:t>E</m:t>
                            </m:r>
                          </m:e>
                        </m:acc>
                      </m:e>
                      <m:sub>
                        <m:r>
                          <m:t>5</m:t>
                        </m:r>
                      </m:sub>
                    </m:sSub>
                  </m:den>
                </m:f>
                <m:r>
                  <m:t>.</m:t>
                </m:r>
              </m:oMath>
            </m:oMathPara>
          </w:p>
        </w:tc>
        <w:tc>
          <w:tcPr>
            <w:tcW w:w="709" w:type="dxa"/>
            <w:vAlign w:val="center"/>
          </w:tcPr>
          <w:p w14:paraId="4FC36BB4" w14:textId="09E29CA9" w:rsidR="004937CB" w:rsidRPr="00534D90" w:rsidRDefault="004937CB" w:rsidP="00355618">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51</w:t>
            </w:r>
            <w:r w:rsidRPr="00534D90">
              <w:rPr>
                <w:rFonts w:ascii="Times New Roman" w:hAnsi="Times New Roman"/>
                <w:sz w:val="28"/>
                <w:szCs w:val="28"/>
              </w:rPr>
              <w:t>)</w:t>
            </w:r>
          </w:p>
        </w:tc>
      </w:tr>
    </w:tbl>
    <w:p w14:paraId="29B221C5" w14:textId="77777777" w:rsidR="005B712A" w:rsidRPr="00534D90" w:rsidRDefault="005B712A" w:rsidP="006E2AA8">
      <w:pPr>
        <w:pStyle w:val="MDPI31text"/>
        <w:spacing w:line="240" w:lineRule="auto"/>
        <w:ind w:left="0" w:firstLine="709"/>
        <w:rPr>
          <w:rFonts w:ascii="Times New Roman" w:hAnsi="Times New Roman"/>
          <w:sz w:val="28"/>
          <w:szCs w:val="28"/>
        </w:rPr>
      </w:pPr>
    </w:p>
    <w:p w14:paraId="1DBA8E32" w14:textId="60810051" w:rsidR="004937CB" w:rsidRPr="00534D90" w:rsidRDefault="00186DF1"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At the system level, exergy efficiencies are defined both for the vapor-compression cycle alone and for the entire GSHP system, including the auxiliary components. These are calculated by Eqs. (</w:t>
      </w:r>
      <w:r w:rsidR="009B68F7">
        <w:rPr>
          <w:rFonts w:ascii="Times New Roman" w:hAnsi="Times New Roman"/>
          <w:sz w:val="28"/>
          <w:szCs w:val="28"/>
        </w:rPr>
        <w:t>52</w:t>
      </w:r>
      <w:r w:rsidRPr="00534D90">
        <w:rPr>
          <w:rFonts w:ascii="Times New Roman" w:hAnsi="Times New Roman"/>
          <w:sz w:val="28"/>
          <w:szCs w:val="28"/>
        </w:rPr>
        <w:t>) and (54)</w:t>
      </w:r>
      <w:r w:rsidR="004937CB" w:rsidRPr="00534D90">
        <w:rPr>
          <w:rFonts w:ascii="Times New Roman" w:hAnsi="Times New Roman"/>
          <w:sz w:val="28"/>
          <w:szCs w:val="28"/>
        </w:rPr>
        <w:t>:</w:t>
      </w:r>
    </w:p>
    <w:p w14:paraId="30E88731" w14:textId="77777777" w:rsidR="00634C4E" w:rsidRPr="00534D90" w:rsidRDefault="00634C4E"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6F1285E3" w14:textId="77777777" w:rsidTr="00A02010">
        <w:trPr>
          <w:trHeight w:val="340"/>
        </w:trPr>
        <w:tc>
          <w:tcPr>
            <w:tcW w:w="8931" w:type="dxa"/>
            <w:vAlign w:val="center"/>
          </w:tcPr>
          <w:p w14:paraId="18EDC40C" w14:textId="77777777" w:rsidR="004937CB" w:rsidRPr="00534D90" w:rsidRDefault="00BD0BAE" w:rsidP="00A02010">
            <w:pPr>
              <w:pStyle w:val="Equation"/>
              <w:spacing w:line="276" w:lineRule="auto"/>
              <w:rPr>
                <w:rFonts w:ascii="Times New Roman" w:hAnsi="Times New Roman"/>
              </w:rPr>
            </w:pPr>
            <m:oMathPara>
              <m:oMath>
                <m:sSubSup>
                  <m:sSubSupPr>
                    <m:ctrlPr/>
                  </m:sSubSupPr>
                  <m:e>
                    <m:r>
                      <m:t>η</m:t>
                    </m:r>
                  </m:e>
                  <m:sub>
                    <m:r>
                      <m:t>cycle</m:t>
                    </m:r>
                  </m:sub>
                  <m:sup>
                    <m:r>
                      <m:t>ex</m:t>
                    </m:r>
                  </m:sup>
                </m:sSubSup>
                <m:r>
                  <m:t>=</m:t>
                </m:r>
                <m:f>
                  <m:fPr>
                    <m:ctrlPr/>
                  </m:fPr>
                  <m:num>
                    <m:sSub>
                      <m:sSubPr>
                        <m:ctrlPr/>
                      </m:sSubPr>
                      <m:e>
                        <m:acc>
                          <m:accPr>
                            <m:chr m:val="̇"/>
                            <m:ctrlPr/>
                          </m:accPr>
                          <m:e>
                            <m:r>
                              <m:t>E</m:t>
                            </m:r>
                          </m:e>
                        </m:acc>
                      </m:e>
                      <m:sub>
                        <m:r>
                          <m:t>8</m:t>
                        </m:r>
                      </m:sub>
                    </m:sSub>
                    <m:r>
                      <m:t>-</m:t>
                    </m:r>
                    <m:sSub>
                      <m:sSubPr>
                        <m:ctrlPr/>
                      </m:sSubPr>
                      <m:e>
                        <m:acc>
                          <m:accPr>
                            <m:chr m:val="̇"/>
                            <m:ctrlPr/>
                          </m:accPr>
                          <m:e>
                            <m:r>
                              <m:t>E</m:t>
                            </m:r>
                          </m:e>
                        </m:acc>
                      </m:e>
                      <m:sub>
                        <m:r>
                          <m:t>7</m:t>
                        </m:r>
                      </m:sub>
                    </m:sSub>
                  </m:num>
                  <m:den>
                    <m:sSub>
                      <m:sSubPr>
                        <m:ctrlPr/>
                      </m:sSubPr>
                      <m:e>
                        <m:acc>
                          <m:accPr>
                            <m:chr m:val="̇"/>
                            <m:ctrlPr/>
                          </m:accPr>
                          <m:e>
                            <m:r>
                              <m:t>W</m:t>
                            </m:r>
                          </m:e>
                        </m:acc>
                      </m:e>
                      <m:sub>
                        <m:r>
                          <m:t>elec,comp</m:t>
                        </m:r>
                      </m:sub>
                    </m:sSub>
                  </m:den>
                </m:f>
                <m:r>
                  <m:t>,</m:t>
                </m:r>
              </m:oMath>
            </m:oMathPara>
          </w:p>
        </w:tc>
        <w:tc>
          <w:tcPr>
            <w:tcW w:w="709" w:type="dxa"/>
            <w:vAlign w:val="center"/>
          </w:tcPr>
          <w:p w14:paraId="7486B674" w14:textId="71B7CAF0" w:rsidR="004937CB" w:rsidRPr="00534D90" w:rsidRDefault="004937CB" w:rsidP="00A02010">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52</w:t>
            </w:r>
            <w:r w:rsidRPr="00534D90">
              <w:rPr>
                <w:rFonts w:ascii="Times New Roman" w:hAnsi="Times New Roman"/>
                <w:sz w:val="28"/>
                <w:szCs w:val="28"/>
              </w:rPr>
              <w:t>)</w:t>
            </w:r>
          </w:p>
        </w:tc>
      </w:tr>
      <w:tr w:rsidR="005B712A" w:rsidRPr="00534D90" w14:paraId="28F55673" w14:textId="77777777" w:rsidTr="00A02010">
        <w:trPr>
          <w:trHeight w:val="340"/>
        </w:trPr>
        <w:tc>
          <w:tcPr>
            <w:tcW w:w="8931" w:type="dxa"/>
            <w:vAlign w:val="center"/>
          </w:tcPr>
          <w:p w14:paraId="7609469E" w14:textId="77777777" w:rsidR="005B712A" w:rsidRPr="00534D90" w:rsidRDefault="005B712A" w:rsidP="00A02010">
            <w:pPr>
              <w:pStyle w:val="Equation"/>
              <w:spacing w:line="276" w:lineRule="auto"/>
              <w:rPr>
                <w:rFonts w:ascii="Times New Roman" w:hAnsi="Times New Roman"/>
                <w:i w:val="0"/>
              </w:rPr>
            </w:pPr>
          </w:p>
        </w:tc>
        <w:tc>
          <w:tcPr>
            <w:tcW w:w="709" w:type="dxa"/>
            <w:vAlign w:val="center"/>
          </w:tcPr>
          <w:p w14:paraId="5CE71AA0" w14:textId="77777777" w:rsidR="005B712A" w:rsidRPr="00534D90" w:rsidRDefault="005B712A" w:rsidP="00A02010">
            <w:pPr>
              <w:pStyle w:val="MDPI31text"/>
              <w:spacing w:line="276" w:lineRule="auto"/>
              <w:ind w:left="0" w:firstLine="0"/>
              <w:jc w:val="right"/>
              <w:rPr>
                <w:rFonts w:ascii="Times New Roman" w:hAnsi="Times New Roman"/>
                <w:sz w:val="28"/>
                <w:szCs w:val="28"/>
              </w:rPr>
            </w:pPr>
          </w:p>
        </w:tc>
      </w:tr>
      <w:tr w:rsidR="004937CB" w:rsidRPr="00534D90" w14:paraId="40AEF616" w14:textId="77777777" w:rsidTr="00A02010">
        <w:trPr>
          <w:trHeight w:val="340"/>
        </w:trPr>
        <w:tc>
          <w:tcPr>
            <w:tcW w:w="8931" w:type="dxa"/>
            <w:vAlign w:val="center"/>
          </w:tcPr>
          <w:p w14:paraId="34A73825" w14:textId="77777777" w:rsidR="004937CB" w:rsidRPr="00534D90" w:rsidRDefault="00BD0BAE" w:rsidP="00A02010">
            <w:pPr>
              <w:pStyle w:val="Equation"/>
              <w:spacing w:line="276" w:lineRule="auto"/>
              <w:rPr>
                <w:rFonts w:ascii="Times New Roman" w:hAnsi="Times New Roman"/>
              </w:rPr>
            </w:pPr>
            <m:oMathPara>
              <m:oMath>
                <m:sSubSup>
                  <m:sSubSupPr>
                    <m:ctrlPr/>
                  </m:sSubSupPr>
                  <m:e>
                    <m:r>
                      <m:t>η</m:t>
                    </m:r>
                  </m:e>
                  <m:sub>
                    <m:r>
                      <m:t>system</m:t>
                    </m:r>
                  </m:sub>
                  <m:sup>
                    <m:r>
                      <m:t>ex</m:t>
                    </m:r>
                  </m:sup>
                </m:sSubSup>
                <m:r>
                  <m:t>=</m:t>
                </m:r>
                <m:f>
                  <m:fPr>
                    <m:ctrlPr/>
                  </m:fPr>
                  <m:num>
                    <m:sSub>
                      <m:sSubPr>
                        <m:ctrlPr/>
                      </m:sSubPr>
                      <m:e>
                        <m:acc>
                          <m:accPr>
                            <m:chr m:val="̇"/>
                            <m:ctrlPr/>
                          </m:accPr>
                          <m:e>
                            <m:r>
                              <m:t>E</m:t>
                            </m:r>
                          </m:e>
                        </m:acc>
                      </m:e>
                      <m:sub>
                        <m:r>
                          <m:t>8</m:t>
                        </m:r>
                      </m:sub>
                    </m:sSub>
                    <m:r>
                      <m:t>-</m:t>
                    </m:r>
                    <m:sSub>
                      <m:sSubPr>
                        <m:ctrlPr/>
                      </m:sSubPr>
                      <m:e>
                        <m:acc>
                          <m:accPr>
                            <m:chr m:val="̇"/>
                            <m:ctrlPr/>
                          </m:accPr>
                          <m:e>
                            <m:r>
                              <m:t>E</m:t>
                            </m:r>
                          </m:e>
                        </m:acc>
                      </m:e>
                      <m:sub>
                        <m:r>
                          <m:t>7</m:t>
                        </m:r>
                      </m:sub>
                    </m:sSub>
                  </m:num>
                  <m:den>
                    <m:sSub>
                      <m:sSubPr>
                        <m:ctrlPr/>
                      </m:sSubPr>
                      <m:e>
                        <m:acc>
                          <m:accPr>
                            <m:chr m:val="̇"/>
                            <m:ctrlPr/>
                          </m:accPr>
                          <m:e>
                            <m:r>
                              <m:t>W</m:t>
                            </m:r>
                          </m:e>
                        </m:acc>
                      </m:e>
                      <m:sub>
                        <m:r>
                          <m:t>elec-total</m:t>
                        </m:r>
                      </m:sub>
                    </m:sSub>
                  </m:den>
                </m:f>
                <m:r>
                  <m:t>.</m:t>
                </m:r>
              </m:oMath>
            </m:oMathPara>
          </w:p>
        </w:tc>
        <w:tc>
          <w:tcPr>
            <w:tcW w:w="709" w:type="dxa"/>
            <w:vAlign w:val="center"/>
          </w:tcPr>
          <w:p w14:paraId="0E21C5D3" w14:textId="7EA47992" w:rsidR="004937CB" w:rsidRPr="00534D90" w:rsidRDefault="004937CB" w:rsidP="00A02010">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53</w:t>
            </w:r>
            <w:r w:rsidRPr="00534D90">
              <w:rPr>
                <w:rFonts w:ascii="Times New Roman" w:hAnsi="Times New Roman"/>
                <w:sz w:val="28"/>
                <w:szCs w:val="28"/>
              </w:rPr>
              <w:t>)</w:t>
            </w:r>
          </w:p>
        </w:tc>
      </w:tr>
    </w:tbl>
    <w:p w14:paraId="78132D6C" w14:textId="77777777" w:rsidR="00634C4E" w:rsidRPr="00534D90" w:rsidRDefault="00634C4E" w:rsidP="006E2AA8">
      <w:pPr>
        <w:pStyle w:val="MDPI31text"/>
        <w:spacing w:line="240" w:lineRule="auto"/>
        <w:ind w:left="0" w:firstLine="709"/>
        <w:rPr>
          <w:rFonts w:ascii="Times New Roman" w:hAnsi="Times New Roman"/>
          <w:sz w:val="28"/>
          <w:szCs w:val="28"/>
        </w:rPr>
      </w:pPr>
    </w:p>
    <w:p w14:paraId="132379F2" w14:textId="5CD57C63" w:rsidR="004937CB" w:rsidRPr="00534D90" w:rsidRDefault="00464BD3" w:rsidP="00DA5959">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Finally, the second-law (or rational) efficiency of the cycle is introduced by comparing the actual cycle COP to that of an ideal reverse Carnot cycle operating between the same source and sink temperatures </w:t>
      </w:r>
      <w:r w:rsidR="00CE4067" w:rsidRPr="00CE4067">
        <w:rPr>
          <w:rFonts w:ascii="Times New Roman" w:hAnsi="Times New Roman"/>
          <w:sz w:val="28"/>
        </w:rPr>
        <w:t>[36,37]</w:t>
      </w:r>
      <w:r w:rsidRPr="00534D90">
        <w:rPr>
          <w:rFonts w:ascii="Times New Roman" w:hAnsi="Times New Roman"/>
          <w:sz w:val="28"/>
          <w:szCs w:val="28"/>
        </w:rPr>
        <w:t>. This second-law efficiency is given by Eq. (</w:t>
      </w:r>
      <w:r w:rsidR="009B68F7">
        <w:rPr>
          <w:rFonts w:ascii="Times New Roman" w:hAnsi="Times New Roman"/>
          <w:sz w:val="28"/>
          <w:szCs w:val="28"/>
        </w:rPr>
        <w:t>54</w:t>
      </w:r>
      <w:r w:rsidRPr="00534D90">
        <w:rPr>
          <w:rFonts w:ascii="Times New Roman" w:hAnsi="Times New Roman"/>
          <w:sz w:val="28"/>
          <w:szCs w:val="28"/>
        </w:rPr>
        <w:t>)</w:t>
      </w:r>
      <w:r w:rsidR="004937CB" w:rsidRPr="00534D90">
        <w:rPr>
          <w:rFonts w:ascii="Times New Roman" w:hAnsi="Times New Roman"/>
          <w:sz w:val="28"/>
          <w:szCs w:val="28"/>
        </w:rPr>
        <w:t>:</w:t>
      </w:r>
    </w:p>
    <w:p w14:paraId="0E39914B" w14:textId="77777777" w:rsidR="00634C4E" w:rsidRPr="00534D90" w:rsidRDefault="00634C4E"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6612DBFE" w14:textId="77777777" w:rsidTr="00274C78">
        <w:trPr>
          <w:trHeight w:val="890"/>
        </w:trPr>
        <w:tc>
          <w:tcPr>
            <w:tcW w:w="8931" w:type="dxa"/>
            <w:vAlign w:val="center"/>
          </w:tcPr>
          <w:p w14:paraId="5309E51F" w14:textId="77777777" w:rsidR="004937CB" w:rsidRPr="00534D90" w:rsidRDefault="00BD0BAE" w:rsidP="00274C78">
            <w:pPr>
              <w:pStyle w:val="Equation"/>
              <w:spacing w:line="276" w:lineRule="auto"/>
              <w:rPr>
                <w:rFonts w:ascii="Times New Roman" w:hAnsi="Times New Roman"/>
              </w:rPr>
            </w:pPr>
            <m:oMathPara>
              <m:oMath>
                <m:sSub>
                  <m:sSubPr>
                    <m:ctrlPr/>
                  </m:sSubPr>
                  <m:e>
                    <m:r>
                      <m:t>η</m:t>
                    </m:r>
                  </m:e>
                  <m:sub>
                    <m:r>
                      <m:t>2nd</m:t>
                    </m:r>
                  </m:sub>
                </m:sSub>
                <m:r>
                  <m:t>=</m:t>
                </m:r>
                <m:f>
                  <m:fPr>
                    <m:ctrlPr/>
                  </m:fPr>
                  <m:num>
                    <m:r>
                      <m:t>CO</m:t>
                    </m:r>
                    <m:sSub>
                      <m:sSubPr>
                        <m:ctrlPr/>
                      </m:sSubPr>
                      <m:e>
                        <m:r>
                          <m:t>P</m:t>
                        </m:r>
                      </m:e>
                      <m:sub>
                        <m:r>
                          <m:t>cycle</m:t>
                        </m:r>
                      </m:sub>
                    </m:sSub>
                  </m:num>
                  <m:den>
                    <m:r>
                      <m:t>CO</m:t>
                    </m:r>
                    <m:sSub>
                      <m:sSubPr>
                        <m:ctrlPr/>
                      </m:sSubPr>
                      <m:e>
                        <m:r>
                          <m:t>P</m:t>
                        </m:r>
                      </m:e>
                      <m:sub>
                        <m:r>
                          <m:t>carnot</m:t>
                        </m:r>
                      </m:sub>
                    </m:sSub>
                  </m:den>
                </m:f>
                <m:r>
                  <m:t>.</m:t>
                </m:r>
              </m:oMath>
            </m:oMathPara>
          </w:p>
        </w:tc>
        <w:tc>
          <w:tcPr>
            <w:tcW w:w="709" w:type="dxa"/>
            <w:vAlign w:val="center"/>
          </w:tcPr>
          <w:p w14:paraId="3DA7B68C" w14:textId="2F3AD639" w:rsidR="004937CB" w:rsidRPr="00534D90" w:rsidRDefault="004937CB" w:rsidP="00274C78">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54</w:t>
            </w:r>
            <w:r w:rsidRPr="00534D90">
              <w:rPr>
                <w:rFonts w:ascii="Times New Roman" w:hAnsi="Times New Roman"/>
                <w:sz w:val="28"/>
                <w:szCs w:val="28"/>
              </w:rPr>
              <w:t>)</w:t>
            </w:r>
          </w:p>
        </w:tc>
      </w:tr>
    </w:tbl>
    <w:p w14:paraId="58EB7EAB" w14:textId="77777777" w:rsidR="004F4AC9" w:rsidRPr="00534D90" w:rsidRDefault="004F4AC9" w:rsidP="001A75B3"/>
    <w:p w14:paraId="2E2546CC" w14:textId="2E813854" w:rsidR="00BC532C" w:rsidRPr="00534D90" w:rsidRDefault="00BC532C" w:rsidP="00BC532C">
      <w:pPr>
        <w:pStyle w:val="MDPI31text"/>
        <w:spacing w:line="240" w:lineRule="auto"/>
        <w:ind w:left="0" w:firstLine="0"/>
        <w:rPr>
          <w:rFonts w:ascii="Times New Roman" w:hAnsi="Times New Roman"/>
          <w:sz w:val="28"/>
          <w:szCs w:val="28"/>
        </w:rPr>
      </w:pPr>
      <w:r w:rsidRPr="00534D90">
        <w:rPr>
          <w:rFonts w:ascii="Times New Roman" w:hAnsi="Times New Roman"/>
          <w:sz w:val="28"/>
          <w:szCs w:val="28"/>
        </w:rPr>
        <w:t xml:space="preserve">where </w:t>
      </w:r>
      <w:r w:rsidR="00C85A39" w:rsidRPr="00534D90">
        <w:rPr>
          <w:rFonts w:ascii="Times New Roman" w:hAnsi="Times New Roman"/>
          <w:sz w:val="28"/>
          <w:szCs w:val="28"/>
        </w:rPr>
        <w:t xml:space="preserve">the COP of the reverse Carnot cycle, </w:t>
      </w:r>
      <m:oMath>
        <m:r>
          <w:rPr>
            <w:rFonts w:ascii="Cambria Math" w:hAnsi="Cambria Math"/>
            <w:sz w:val="28"/>
            <w:szCs w:val="28"/>
          </w:rPr>
          <m:t>CO</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carnot</m:t>
            </m:r>
          </m:sub>
        </m:sSub>
      </m:oMath>
      <w:r w:rsidR="00EB3532" w:rsidRPr="00534D90">
        <w:rPr>
          <w:rFonts w:ascii="Times New Roman" w:hAnsi="Times New Roman"/>
          <w:sz w:val="28"/>
          <w:szCs w:val="28"/>
        </w:rPr>
        <w:t xml:space="preserve">, is expressed </w:t>
      </w:r>
      <w:r w:rsidRPr="00534D90">
        <w:rPr>
          <w:rFonts w:ascii="Times New Roman" w:hAnsi="Times New Roman"/>
          <w:sz w:val="28"/>
          <w:szCs w:val="28"/>
        </w:rPr>
        <w:t>in terms of the source and sink temperatures as</w:t>
      </w:r>
      <w:r w:rsidR="00EB3532" w:rsidRPr="00534D90">
        <w:rPr>
          <w:rFonts w:ascii="Times New Roman" w:hAnsi="Times New Roman"/>
          <w:sz w:val="28"/>
          <w:szCs w:val="28"/>
        </w:rPr>
        <w:t xml:space="preserve"> follows</w:t>
      </w:r>
      <w:r w:rsidRPr="00534D90">
        <w:rPr>
          <w:rFonts w:ascii="Times New Roman" w:hAnsi="Times New Roman"/>
          <w:sz w:val="28"/>
          <w:szCs w:val="28"/>
        </w:rPr>
        <w:t>:</w:t>
      </w:r>
    </w:p>
    <w:p w14:paraId="6719D321" w14:textId="77777777" w:rsidR="00BC532C" w:rsidRPr="00534D90" w:rsidRDefault="00BC532C" w:rsidP="0085586B">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BC532C" w:rsidRPr="00534D90" w14:paraId="671CD2E4" w14:textId="77777777" w:rsidTr="0085586B">
        <w:trPr>
          <w:trHeight w:val="340"/>
        </w:trPr>
        <w:tc>
          <w:tcPr>
            <w:tcW w:w="8931" w:type="dxa"/>
            <w:vAlign w:val="center"/>
          </w:tcPr>
          <w:p w14:paraId="64C57CB7" w14:textId="77777777" w:rsidR="00BC532C" w:rsidRPr="00534D90" w:rsidRDefault="00BC532C" w:rsidP="0085586B">
            <w:pPr>
              <w:pStyle w:val="Equation"/>
              <w:spacing w:line="276" w:lineRule="auto"/>
              <w:rPr>
                <w:rFonts w:ascii="Times New Roman" w:hAnsi="Times New Roman"/>
              </w:rPr>
            </w:pPr>
            <m:oMathPara>
              <m:oMath>
                <m:r>
                  <m:t>CO</m:t>
                </m:r>
                <m:sSub>
                  <m:sSubPr>
                    <m:ctrlPr/>
                  </m:sSubPr>
                  <m:e>
                    <m:r>
                      <m:t>P</m:t>
                    </m:r>
                  </m:e>
                  <m:sub>
                    <m:r>
                      <m:t>carnot</m:t>
                    </m:r>
                  </m:sub>
                </m:sSub>
                <m:r>
                  <m:t>=</m:t>
                </m:r>
                <m:f>
                  <m:fPr>
                    <m:ctrlPr/>
                  </m:fPr>
                  <m:num>
                    <m:sSub>
                      <m:sSubPr>
                        <m:ctrlPr/>
                      </m:sSubPr>
                      <m:e>
                        <m:r>
                          <m:t>T</m:t>
                        </m:r>
                      </m:e>
                      <m:sub>
                        <m:r>
                          <m:t>sink</m:t>
                        </m:r>
                      </m:sub>
                    </m:sSub>
                  </m:num>
                  <m:den>
                    <m:sSub>
                      <m:sSubPr>
                        <m:ctrlPr/>
                      </m:sSubPr>
                      <m:e>
                        <m:r>
                          <m:t>T</m:t>
                        </m:r>
                      </m:e>
                      <m:sub>
                        <m:r>
                          <m:t>sink</m:t>
                        </m:r>
                      </m:sub>
                    </m:sSub>
                    <m:r>
                      <m:t>-</m:t>
                    </m:r>
                    <m:sSub>
                      <m:sSubPr>
                        <m:ctrlPr/>
                      </m:sSubPr>
                      <m:e>
                        <m:r>
                          <m:t>T</m:t>
                        </m:r>
                      </m:e>
                      <m:sub>
                        <m:r>
                          <m:t>source</m:t>
                        </m:r>
                      </m:sub>
                    </m:sSub>
                  </m:den>
                </m:f>
                <m:r>
                  <m:t>=</m:t>
                </m:r>
                <m:f>
                  <m:fPr>
                    <m:ctrlPr/>
                  </m:fPr>
                  <m:num>
                    <m:sSub>
                      <m:sSubPr>
                        <m:ctrlPr/>
                      </m:sSubPr>
                      <m:e>
                        <m:r>
                          <m:t>T</m:t>
                        </m:r>
                      </m:e>
                      <m:sub>
                        <m:r>
                          <m:t>7</m:t>
                        </m:r>
                      </m:sub>
                    </m:sSub>
                  </m:num>
                  <m:den>
                    <m:sSub>
                      <m:sSubPr>
                        <m:ctrlPr/>
                      </m:sSubPr>
                      <m:e>
                        <m:r>
                          <m:t>T</m:t>
                        </m:r>
                      </m:e>
                      <m:sub>
                        <m:r>
                          <m:t>7</m:t>
                        </m:r>
                      </m:sub>
                    </m:sSub>
                    <m:r>
                      <m:t>-</m:t>
                    </m:r>
                    <m:sSub>
                      <m:sSubPr>
                        <m:ctrlPr/>
                      </m:sSubPr>
                      <m:e>
                        <m:r>
                          <m:t>T</m:t>
                        </m:r>
                      </m:e>
                      <m:sub>
                        <m:r>
                          <m:t>1</m:t>
                        </m:r>
                      </m:sub>
                    </m:sSub>
                  </m:den>
                </m:f>
                <m:r>
                  <m:t>.</m:t>
                </m:r>
              </m:oMath>
            </m:oMathPara>
          </w:p>
        </w:tc>
        <w:tc>
          <w:tcPr>
            <w:tcW w:w="709" w:type="dxa"/>
            <w:vAlign w:val="center"/>
          </w:tcPr>
          <w:p w14:paraId="074E6F9F" w14:textId="25E4CEA3" w:rsidR="00BC532C" w:rsidRPr="00534D90" w:rsidRDefault="00BC532C" w:rsidP="0085586B">
            <w:pPr>
              <w:pStyle w:val="MDPI31text"/>
              <w:spacing w:line="276" w:lineRule="auto"/>
              <w:ind w:left="0" w:firstLine="0"/>
              <w:jc w:val="right"/>
              <w:rPr>
                <w:rFonts w:ascii="Times New Roman" w:hAnsi="Times New Roman"/>
                <w:sz w:val="28"/>
                <w:szCs w:val="28"/>
              </w:rPr>
            </w:pPr>
            <w:r w:rsidRPr="00534D90">
              <w:rPr>
                <w:rFonts w:ascii="Times New Roman" w:hAnsi="Times New Roman"/>
                <w:sz w:val="28"/>
                <w:szCs w:val="28"/>
              </w:rPr>
              <w:t>(</w:t>
            </w:r>
            <w:r w:rsidR="009B68F7">
              <w:rPr>
                <w:rFonts w:ascii="Times New Roman" w:hAnsi="Times New Roman"/>
                <w:sz w:val="28"/>
                <w:szCs w:val="28"/>
              </w:rPr>
              <w:t>55</w:t>
            </w:r>
            <w:r w:rsidRPr="00534D90">
              <w:rPr>
                <w:rFonts w:ascii="Times New Roman" w:hAnsi="Times New Roman"/>
                <w:sz w:val="28"/>
                <w:szCs w:val="28"/>
              </w:rPr>
              <w:t>)</w:t>
            </w:r>
          </w:p>
        </w:tc>
      </w:tr>
    </w:tbl>
    <w:p w14:paraId="0CA473C5" w14:textId="77777777" w:rsidR="00BC532C" w:rsidRPr="00534D90" w:rsidRDefault="00BC532C" w:rsidP="001A75B3"/>
    <w:p w14:paraId="496869D1" w14:textId="38ACE971" w:rsidR="003D6D1A" w:rsidRPr="00534D90" w:rsidRDefault="00ED5B12" w:rsidP="003D6D1A">
      <w:pPr>
        <w:pStyle w:val="Heading3"/>
      </w:pPr>
      <w:bookmarkStart w:id="32" w:name="_Toc214243730"/>
      <w:r w:rsidRPr="00534D90">
        <w:t xml:space="preserve">Environmental impact </w:t>
      </w:r>
      <w:r w:rsidR="003D6D1A" w:rsidRPr="00534D90">
        <w:t>analysis</w:t>
      </w:r>
      <w:bookmarkEnd w:id="32"/>
    </w:p>
    <w:p w14:paraId="7C8E95E2" w14:textId="5D1A2D92" w:rsidR="004937CB" w:rsidRPr="00534D90" w:rsidRDefault="004937CB" w:rsidP="001A75B3">
      <w:pPr>
        <w:rPr>
          <w:i/>
          <w:iCs/>
        </w:rPr>
      </w:pPr>
    </w:p>
    <w:p w14:paraId="443E032C" w14:textId="6AB52FC4" w:rsidR="0082624E" w:rsidRPr="00534D90" w:rsidRDefault="0082624E" w:rsidP="006E2AA8">
      <w:pPr>
        <w:pStyle w:val="MDPI31text"/>
        <w:spacing w:line="240" w:lineRule="auto"/>
        <w:ind w:left="0" w:firstLine="709"/>
        <w:rPr>
          <w:rFonts w:ascii="Times New Roman" w:hAnsi="Times New Roman"/>
          <w:sz w:val="28"/>
          <w:szCs w:val="28"/>
        </w:rPr>
      </w:pPr>
      <w:r w:rsidRPr="00534D90">
        <w:rPr>
          <w:rFonts w:ascii="Times New Roman" w:hAnsi="Times New Roman"/>
          <w:sz w:val="28"/>
          <w:szCs w:val="28"/>
        </w:rPr>
        <w:t xml:space="preserve">The environmental performance of the GSHP is assessed in terms of its total equivalent warming impact (TEWI), which accounts for both direct and indirect greenhouse gas emissions over the system lifetime. Direct emissions arise from refrigerant leakage and end-of-life losses, while indirect emissions are associated with the electricity consumed by the heat pump and auxiliary equipment. Following </w:t>
      </w:r>
      <w:r w:rsidR="00CE4067" w:rsidRPr="00CE4067">
        <w:rPr>
          <w:rFonts w:ascii="Times New Roman" w:hAnsi="Times New Roman"/>
          <w:sz w:val="28"/>
        </w:rPr>
        <w:t>[13,18,87]</w:t>
      </w:r>
      <w:r w:rsidRPr="00534D90">
        <w:rPr>
          <w:rFonts w:ascii="Times New Roman" w:hAnsi="Times New Roman"/>
          <w:sz w:val="28"/>
          <w:szCs w:val="28"/>
        </w:rPr>
        <w:t>, TEWI is evaluated as:</w:t>
      </w:r>
    </w:p>
    <w:p w14:paraId="0D0D83D9" w14:textId="77777777" w:rsidR="00634C4E" w:rsidRPr="00534D90" w:rsidRDefault="00634C4E" w:rsidP="006E2AA8">
      <w:pPr>
        <w:pStyle w:val="MDPI31text"/>
        <w:spacing w:line="240" w:lineRule="auto"/>
        <w:ind w:left="0" w:firstLine="709"/>
        <w:rPr>
          <w:rFonts w:ascii="Times New Roman" w:hAnsi="Times New Roman"/>
          <w:sz w:val="28"/>
          <w:szCs w:val="28"/>
        </w:rPr>
      </w:pPr>
    </w:p>
    <w:tbl>
      <w:tblPr>
        <w:tblW w:w="9640" w:type="dxa"/>
        <w:tblLayout w:type="fixed"/>
        <w:tblCellMar>
          <w:left w:w="0" w:type="dxa"/>
          <w:right w:w="0" w:type="dxa"/>
        </w:tblCellMar>
        <w:tblLook w:val="0000" w:firstRow="0" w:lastRow="0" w:firstColumn="0" w:lastColumn="0" w:noHBand="0" w:noVBand="0"/>
      </w:tblPr>
      <w:tblGrid>
        <w:gridCol w:w="8931"/>
        <w:gridCol w:w="709"/>
      </w:tblGrid>
      <w:tr w:rsidR="004937CB" w:rsidRPr="00534D90" w14:paraId="5B4FBBD9" w14:textId="77777777" w:rsidTr="00F4073D">
        <w:trPr>
          <w:trHeight w:val="888"/>
        </w:trPr>
        <w:tc>
          <w:tcPr>
            <w:tcW w:w="8931" w:type="dxa"/>
            <w:vAlign w:val="center"/>
          </w:tcPr>
          <w:p w14:paraId="285DE3CF" w14:textId="6D56C068" w:rsidR="004937CB" w:rsidRPr="00534D90" w:rsidRDefault="004937CB" w:rsidP="00634C4E">
            <w:pPr>
              <w:pStyle w:val="Equation"/>
              <w:rPr>
                <w:rFonts w:ascii="Times New Roman" w:hAnsi="Times New Roman"/>
              </w:rPr>
            </w:pPr>
            <m:oMath>
              <m:r>
                <w:lastRenderedPageBreak/>
                <m:t>TEWI=</m:t>
              </m:r>
              <m:limLow>
                <m:limLowPr>
                  <m:ctrlPr/>
                </m:limLowPr>
                <m:e>
                  <m:groupChr>
                    <m:groupChrPr>
                      <m:ctrlPr/>
                    </m:groupChrPr>
                    <m:e>
                      <m:r>
                        <m:t>GWP∙m∙</m:t>
                      </m:r>
                      <m:d>
                        <m:dPr>
                          <m:ctrlPr/>
                        </m:dPr>
                        <m:e>
                          <m:f>
                            <m:fPr>
                              <m:ctrlPr/>
                            </m:fPr>
                            <m:num>
                              <m:r>
                                <m:t>L</m:t>
                              </m:r>
                            </m:num>
                            <m:den>
                              <m:r>
                                <m:t>100</m:t>
                              </m:r>
                            </m:den>
                          </m:f>
                          <m:r>
                            <m:t>∙n+</m:t>
                          </m:r>
                          <m:d>
                            <m:dPr>
                              <m:ctrlPr/>
                            </m:dPr>
                            <m:e>
                              <m:r>
                                <m:t>1-</m:t>
                              </m:r>
                              <m:f>
                                <m:fPr>
                                  <m:ctrlPr/>
                                </m:fPr>
                                <m:num>
                                  <m:r>
                                    <m:t>α</m:t>
                                  </m:r>
                                </m:num>
                                <m:den>
                                  <m:r>
                                    <m:t>100</m:t>
                                  </m:r>
                                </m:den>
                              </m:f>
                            </m:e>
                          </m:d>
                        </m:e>
                      </m:d>
                    </m:e>
                  </m:groupChr>
                </m:e>
                <m:lim>
                  <m:r>
                    <m:t>direct</m:t>
                  </m:r>
                </m:lim>
              </m:limLow>
              <m:r>
                <m:t>+</m:t>
              </m:r>
              <m:limLow>
                <m:limLowPr>
                  <m:ctrlPr/>
                </m:limLowPr>
                <m:e>
                  <m:groupChr>
                    <m:groupChrPr>
                      <m:ctrlPr/>
                    </m:groupChrPr>
                    <m:e>
                      <m:r>
                        <m:t>E∙β∙n</m:t>
                      </m:r>
                    </m:e>
                  </m:groupChr>
                </m:e>
                <m:lim>
                  <m:r>
                    <m:t>indirect</m:t>
                  </m:r>
                </m:lim>
              </m:limLow>
            </m:oMath>
            <w:r w:rsidRPr="00534D90">
              <w:rPr>
                <w:rFonts w:ascii="Times New Roman" w:hAnsi="Times New Roman"/>
              </w:rPr>
              <w:t>,</w:t>
            </w:r>
          </w:p>
        </w:tc>
        <w:tc>
          <w:tcPr>
            <w:tcW w:w="709" w:type="dxa"/>
            <w:vAlign w:val="center"/>
          </w:tcPr>
          <w:p w14:paraId="34F94EC5" w14:textId="428ABBE3" w:rsidR="004937CB" w:rsidRPr="00534D90" w:rsidRDefault="004937CB" w:rsidP="00634C4E">
            <w:pPr>
              <w:pStyle w:val="MDPI31text"/>
              <w:spacing w:line="240" w:lineRule="auto"/>
              <w:ind w:left="0" w:firstLine="0"/>
              <w:jc w:val="right"/>
              <w:rPr>
                <w:rFonts w:ascii="Times New Roman" w:hAnsi="Times New Roman"/>
                <w:sz w:val="28"/>
                <w:szCs w:val="28"/>
              </w:rPr>
            </w:pPr>
            <w:r w:rsidRPr="00534D90">
              <w:rPr>
                <w:rFonts w:ascii="Times New Roman" w:hAnsi="Times New Roman"/>
                <w:sz w:val="28"/>
                <w:szCs w:val="28"/>
              </w:rPr>
              <w:t>(</w:t>
            </w:r>
            <w:r w:rsidR="00F4073D" w:rsidRPr="00534D90">
              <w:rPr>
                <w:rFonts w:ascii="Times New Roman" w:hAnsi="Times New Roman"/>
                <w:sz w:val="28"/>
                <w:szCs w:val="28"/>
              </w:rPr>
              <w:t>56</w:t>
            </w:r>
            <w:r w:rsidRPr="00534D90">
              <w:rPr>
                <w:rFonts w:ascii="Times New Roman" w:hAnsi="Times New Roman"/>
                <w:sz w:val="28"/>
                <w:szCs w:val="28"/>
              </w:rPr>
              <w:t>)</w:t>
            </w:r>
          </w:p>
        </w:tc>
      </w:tr>
    </w:tbl>
    <w:p w14:paraId="27CCB400" w14:textId="77777777" w:rsidR="00634C4E" w:rsidRPr="00534D90" w:rsidRDefault="00634C4E" w:rsidP="006E2AA8">
      <w:pPr>
        <w:pStyle w:val="MDPI32textnoindent"/>
        <w:spacing w:line="240" w:lineRule="auto"/>
        <w:ind w:left="0" w:firstLine="709"/>
        <w:rPr>
          <w:rFonts w:ascii="Times New Roman" w:eastAsia="Calibri" w:hAnsi="Times New Roman"/>
          <w:sz w:val="28"/>
          <w:szCs w:val="28"/>
        </w:rPr>
      </w:pPr>
    </w:p>
    <w:p w14:paraId="1CE65D55" w14:textId="2DEFD32C" w:rsidR="004937CB" w:rsidRPr="00534D90" w:rsidRDefault="004937CB" w:rsidP="00CC7234">
      <w:pPr>
        <w:pStyle w:val="MDPI32textnoindent"/>
        <w:spacing w:line="240" w:lineRule="auto"/>
        <w:ind w:left="0"/>
        <w:rPr>
          <w:rFonts w:ascii="Times New Roman" w:hAnsi="Times New Roman"/>
          <w:sz w:val="28"/>
          <w:szCs w:val="28"/>
        </w:rPr>
      </w:pPr>
      <w:r w:rsidRPr="00534D90">
        <w:rPr>
          <w:rFonts w:ascii="Times New Roman" w:eastAsia="Calibri" w:hAnsi="Times New Roman"/>
          <w:sz w:val="28"/>
          <w:szCs w:val="28"/>
        </w:rPr>
        <w:t xml:space="preserve">where </w:t>
      </w:r>
      <m:oMath>
        <m:r>
          <w:rPr>
            <w:rFonts w:ascii="Cambria Math" w:hAnsi="Cambria Math"/>
            <w:sz w:val="28"/>
            <w:szCs w:val="28"/>
          </w:rPr>
          <m:t>GWP</m:t>
        </m:r>
      </m:oMath>
      <w:r w:rsidRPr="00534D90">
        <w:rPr>
          <w:rFonts w:ascii="Times New Roman" w:hAnsi="Times New Roman"/>
          <w:sz w:val="28"/>
          <w:szCs w:val="28"/>
        </w:rPr>
        <w:t xml:space="preserve"> is the </w:t>
      </w:r>
      <w:r w:rsidR="0082624E" w:rsidRPr="00534D90">
        <w:rPr>
          <w:rFonts w:ascii="Times New Roman" w:hAnsi="Times New Roman"/>
          <w:sz w:val="28"/>
          <w:szCs w:val="28"/>
        </w:rPr>
        <w:t>g</w:t>
      </w:r>
      <w:r w:rsidRPr="00534D90">
        <w:rPr>
          <w:rFonts w:ascii="Times New Roman" w:hAnsi="Times New Roman"/>
          <w:sz w:val="28"/>
          <w:szCs w:val="28"/>
        </w:rPr>
        <w:t xml:space="preserve">lobal </w:t>
      </w:r>
      <w:r w:rsidR="0082624E" w:rsidRPr="00534D90">
        <w:rPr>
          <w:rFonts w:ascii="Times New Roman" w:hAnsi="Times New Roman"/>
          <w:sz w:val="28"/>
          <w:szCs w:val="28"/>
        </w:rPr>
        <w:t>w</w:t>
      </w:r>
      <w:r w:rsidRPr="00534D90">
        <w:rPr>
          <w:rFonts w:ascii="Times New Roman" w:hAnsi="Times New Roman"/>
          <w:sz w:val="28"/>
          <w:szCs w:val="28"/>
        </w:rPr>
        <w:t xml:space="preserve">arming </w:t>
      </w:r>
      <w:r w:rsidR="0082624E" w:rsidRPr="00534D90">
        <w:rPr>
          <w:rFonts w:ascii="Times New Roman" w:hAnsi="Times New Roman"/>
          <w:sz w:val="28"/>
          <w:szCs w:val="28"/>
        </w:rPr>
        <w:t>p</w:t>
      </w:r>
      <w:r w:rsidRPr="00534D90">
        <w:rPr>
          <w:rFonts w:ascii="Times New Roman" w:hAnsi="Times New Roman"/>
          <w:sz w:val="28"/>
          <w:szCs w:val="28"/>
        </w:rPr>
        <w:t>otential of the refrigerant (in CO</w:t>
      </w:r>
      <w:r w:rsidRPr="00534D90">
        <w:rPr>
          <w:rFonts w:ascii="Times New Roman" w:hAnsi="Times New Roman"/>
          <w:sz w:val="28"/>
          <w:szCs w:val="28"/>
          <w:vertAlign w:val="subscript"/>
        </w:rPr>
        <w:t>2</w:t>
      </w:r>
      <w:r w:rsidRPr="00534D90">
        <w:rPr>
          <w:rFonts w:ascii="Times New Roman" w:hAnsi="Times New Roman"/>
          <w:sz w:val="28"/>
          <w:szCs w:val="28"/>
        </w:rPr>
        <w:t xml:space="preserve"> eq.), </w:t>
      </w:r>
      <m:oMath>
        <m:r>
          <w:rPr>
            <w:rFonts w:ascii="Cambria Math" w:hAnsi="Cambria Math"/>
            <w:sz w:val="28"/>
            <w:szCs w:val="28"/>
          </w:rPr>
          <m:t>m</m:t>
        </m:r>
      </m:oMath>
      <w:r w:rsidRPr="00534D90">
        <w:rPr>
          <w:rFonts w:ascii="Times New Roman" w:hAnsi="Times New Roman"/>
          <w:sz w:val="28"/>
          <w:szCs w:val="28"/>
        </w:rPr>
        <w:t xml:space="preserve"> is the charge of the refrigerant (in kg),</w:t>
      </w:r>
      <w:r w:rsidRPr="00534D90">
        <w:rPr>
          <w:rFonts w:ascii="Times New Roman" w:eastAsiaTheme="minorEastAsia" w:hAnsi="Times New Roman"/>
          <w:sz w:val="28"/>
          <w:szCs w:val="28"/>
        </w:rPr>
        <w:t xml:space="preserve"> </w:t>
      </w:r>
      <m:oMath>
        <m:r>
          <w:rPr>
            <w:rFonts w:ascii="Cambria Math" w:hAnsi="Cambria Math"/>
            <w:sz w:val="28"/>
            <w:szCs w:val="28"/>
          </w:rPr>
          <m:t>L</m:t>
        </m:r>
      </m:oMath>
      <w:r w:rsidRPr="00534D90">
        <w:rPr>
          <w:rFonts w:ascii="Times New Roman" w:hAnsi="Times New Roman"/>
          <w:sz w:val="28"/>
          <w:szCs w:val="28"/>
        </w:rPr>
        <w:t xml:space="preserve"> is the </w:t>
      </w:r>
      <w:r w:rsidR="00130157" w:rsidRPr="00534D90">
        <w:rPr>
          <w:rFonts w:ascii="Times New Roman" w:hAnsi="Times New Roman"/>
          <w:sz w:val="28"/>
          <w:szCs w:val="28"/>
        </w:rPr>
        <w:t>annual leakage rate</w:t>
      </w:r>
      <w:r w:rsidRPr="00534D90">
        <w:rPr>
          <w:rFonts w:ascii="Times New Roman" w:hAnsi="Times New Roman"/>
          <w:sz w:val="28"/>
          <w:szCs w:val="28"/>
        </w:rPr>
        <w:t xml:space="preserve"> (in %/year</w:t>
      </w:r>
      <m:oMath>
        <m:r>
          <w:rPr>
            <w:rFonts w:ascii="Cambria Math" w:hAnsi="Cambria Math"/>
            <w:sz w:val="28"/>
            <w:szCs w:val="28"/>
          </w:rPr>
          <m:t>),  n</m:t>
        </m:r>
      </m:oMath>
      <w:r w:rsidRPr="00534D90">
        <w:rPr>
          <w:rFonts w:ascii="Times New Roman" w:hAnsi="Times New Roman"/>
          <w:sz w:val="28"/>
          <w:szCs w:val="28"/>
        </w:rPr>
        <w:t xml:space="preserve"> is</w:t>
      </w:r>
      <w:r w:rsidR="0068691D" w:rsidRPr="00534D90">
        <w:rPr>
          <w:rFonts w:ascii="Times New Roman" w:hAnsi="Times New Roman"/>
          <w:sz w:val="28"/>
          <w:szCs w:val="28"/>
        </w:rPr>
        <w:t xml:space="preserve"> the operating lifetime of the</w:t>
      </w:r>
      <w:r w:rsidRPr="00534D90">
        <w:rPr>
          <w:rFonts w:ascii="Times New Roman" w:hAnsi="Times New Roman"/>
          <w:sz w:val="28"/>
          <w:szCs w:val="28"/>
        </w:rPr>
        <w:t xml:space="preserve"> system (in years); </w:t>
      </w:r>
      <m:oMath>
        <m:r>
          <w:rPr>
            <w:rFonts w:ascii="Cambria Math" w:hAnsi="Cambria Math"/>
            <w:sz w:val="28"/>
            <w:szCs w:val="28"/>
          </w:rPr>
          <m:t>α</m:t>
        </m:r>
      </m:oMath>
      <w:r w:rsidRPr="00534D90">
        <w:rPr>
          <w:rFonts w:ascii="Times New Roman" w:hAnsi="Times New Roman"/>
          <w:sz w:val="28"/>
          <w:szCs w:val="28"/>
        </w:rPr>
        <w:t xml:space="preserve"> is the recovery/recycling factor (in %)</w:t>
      </w:r>
      <w:r w:rsidR="00175EC9" w:rsidRPr="00534D90">
        <w:rPr>
          <w:rFonts w:ascii="Times New Roman" w:hAnsi="Times New Roman"/>
          <w:sz w:val="28"/>
          <w:szCs w:val="28"/>
        </w:rPr>
        <w:t xml:space="preserve">. The term </w:t>
      </w:r>
      <m:oMath>
        <m:r>
          <w:rPr>
            <w:rFonts w:ascii="Cambria Math" w:hAnsi="Cambria Math"/>
            <w:sz w:val="28"/>
            <w:szCs w:val="28"/>
          </w:rPr>
          <m:t>E</m:t>
        </m:r>
      </m:oMath>
      <w:r w:rsidR="007C5590" w:rsidRPr="00534D90">
        <w:rPr>
          <w:rFonts w:ascii="Times New Roman" w:hAnsi="Times New Roman"/>
          <w:sz w:val="28"/>
          <w:szCs w:val="28"/>
        </w:rPr>
        <w:t xml:space="preserve"> Denotes the annual electric</w:t>
      </w:r>
      <w:r w:rsidRPr="00534D90">
        <w:rPr>
          <w:rFonts w:ascii="Times New Roman" w:hAnsi="Times New Roman"/>
          <w:sz w:val="28"/>
          <w:szCs w:val="28"/>
        </w:rPr>
        <w:t xml:space="preserve"> energy consumption (in kWh/year),</w:t>
      </w:r>
      <m:oMath>
        <m:r>
          <w:rPr>
            <w:rFonts w:ascii="Cambria Math" w:hAnsi="Cambria Math"/>
            <w:sz w:val="28"/>
            <w:szCs w:val="28"/>
          </w:rPr>
          <m:t xml:space="preserve"> β</m:t>
        </m:r>
      </m:oMath>
      <w:r w:rsidRPr="00534D90">
        <w:rPr>
          <w:rFonts w:ascii="Times New Roman" w:hAnsi="Times New Roman"/>
          <w:sz w:val="28"/>
          <w:szCs w:val="28"/>
        </w:rPr>
        <w:t xml:space="preserve"> is the indirect emission factor (in kg/kWh).</w:t>
      </w:r>
    </w:p>
    <w:p w14:paraId="62C49F26" w14:textId="7B132FF0" w:rsidR="00D31979" w:rsidRPr="00534D90" w:rsidRDefault="00D31979" w:rsidP="00D31979">
      <w:pPr>
        <w:pStyle w:val="MDPI32textnoindent"/>
        <w:spacing w:line="240" w:lineRule="auto"/>
        <w:ind w:left="0" w:firstLine="709"/>
        <w:rPr>
          <w:rFonts w:ascii="Times New Roman" w:hAnsi="Times New Roman"/>
          <w:sz w:val="28"/>
          <w:szCs w:val="28"/>
        </w:rPr>
      </w:pPr>
      <w:r w:rsidRPr="00534D90">
        <w:rPr>
          <w:rFonts w:ascii="Times New Roman" w:hAnsi="Times New Roman"/>
          <w:sz w:val="28"/>
          <w:szCs w:val="28"/>
        </w:rPr>
        <w:t>This formulation links the choice of refrigerant, system tightness, and energy efficiency to climate-relevant emissions, enabling a consistent comparison of different GSHP configurations within the 3E framework.</w:t>
      </w:r>
    </w:p>
    <w:p w14:paraId="6247F4E5" w14:textId="77777777" w:rsidR="006F489C" w:rsidRPr="00534D90" w:rsidRDefault="006F489C" w:rsidP="00CC7234">
      <w:pPr>
        <w:pStyle w:val="MDPI32textnoindent"/>
        <w:spacing w:line="240" w:lineRule="auto"/>
        <w:ind w:left="0"/>
        <w:rPr>
          <w:rFonts w:ascii="Times New Roman" w:hAnsi="Times New Roman"/>
          <w:sz w:val="28"/>
          <w:szCs w:val="28"/>
        </w:rPr>
      </w:pPr>
    </w:p>
    <w:p w14:paraId="388D2536" w14:textId="70F4194C" w:rsidR="008C5EA6" w:rsidRPr="00534D90" w:rsidRDefault="008C5EA6" w:rsidP="006E2AA8">
      <w:pPr>
        <w:pStyle w:val="MDPI32textnoindent"/>
        <w:spacing w:line="240" w:lineRule="auto"/>
        <w:ind w:left="0" w:firstLine="709"/>
        <w:rPr>
          <w:rFonts w:ascii="Times New Roman" w:hAnsi="Times New Roman"/>
          <w:sz w:val="28"/>
          <w:szCs w:val="28"/>
        </w:rPr>
      </w:pPr>
    </w:p>
    <w:p w14:paraId="4C975620" w14:textId="717F0392" w:rsidR="004937CB" w:rsidRPr="00534D90" w:rsidRDefault="004937CB" w:rsidP="00855D34">
      <w:pPr>
        <w:pStyle w:val="Heading2"/>
      </w:pPr>
      <w:bookmarkStart w:id="33" w:name="_Toc214243731"/>
      <w:r w:rsidRPr="00534D90">
        <w:t>Results</w:t>
      </w:r>
      <w:r w:rsidR="00410C85" w:rsidRPr="00534D90">
        <w:t xml:space="preserve"> and discussion</w:t>
      </w:r>
      <w:bookmarkEnd w:id="33"/>
    </w:p>
    <w:p w14:paraId="5A3A7BD0" w14:textId="77777777" w:rsidR="003815C3" w:rsidRPr="00534D90" w:rsidRDefault="003815C3" w:rsidP="003815C3"/>
    <w:p w14:paraId="64CFF811" w14:textId="66405238" w:rsidR="004937CB" w:rsidRPr="00534D90" w:rsidRDefault="00DC7773" w:rsidP="00373AD6">
      <w:pPr>
        <w:pStyle w:val="MDPI31text"/>
        <w:spacing w:line="240" w:lineRule="auto"/>
        <w:ind w:left="0" w:firstLine="709"/>
        <w:rPr>
          <w:rFonts w:ascii="Times New Roman" w:hAnsi="Times New Roman"/>
          <w:sz w:val="28"/>
          <w:szCs w:val="28"/>
        </w:rPr>
      </w:pPr>
      <w:r w:rsidRPr="00DC7773">
        <w:rPr>
          <w:rFonts w:ascii="Times New Roman" w:hAnsi="Times New Roman"/>
          <w:sz w:val="28"/>
          <w:szCs w:val="28"/>
        </w:rPr>
        <w:t>This section reports the main findings of the study, combining experimental observations with the 3E (energy</w:t>
      </w:r>
      <w:r w:rsidR="00F052C1">
        <w:rPr>
          <w:rFonts w:ascii="Times New Roman" w:hAnsi="Times New Roman"/>
          <w:sz w:val="28"/>
          <w:szCs w:val="28"/>
        </w:rPr>
        <w:t>-</w:t>
      </w:r>
      <w:r w:rsidRPr="00DC7773">
        <w:rPr>
          <w:rFonts w:ascii="Times New Roman" w:hAnsi="Times New Roman"/>
          <w:sz w:val="28"/>
          <w:szCs w:val="28"/>
        </w:rPr>
        <w:t>exergy</w:t>
      </w:r>
      <w:r w:rsidR="00F052C1">
        <w:rPr>
          <w:rFonts w:ascii="Times New Roman" w:hAnsi="Times New Roman"/>
          <w:sz w:val="28"/>
          <w:szCs w:val="28"/>
        </w:rPr>
        <w:t>-</w:t>
      </w:r>
      <w:r w:rsidRPr="00DC7773">
        <w:rPr>
          <w:rFonts w:ascii="Times New Roman" w:hAnsi="Times New Roman"/>
          <w:sz w:val="28"/>
          <w:szCs w:val="28"/>
        </w:rPr>
        <w:t>environmental) assessment of the GSHP. First, the measured data from the Almaty installation are used to validate the thermodynamic model of the heat pump and its components. Then, the energy and exergy performance of the system is analyzed for different operating conditions and for a set of low-GWP refrigerants proposed as alternatives to R134a. Finally, the total equivalent warming impact (TEWI) of each refrigerant option is evaluated, allowing a joint comparison of technical efficiency and climate impact within a unified framework.</w:t>
      </w:r>
    </w:p>
    <w:p w14:paraId="07D6FCBE" w14:textId="77777777" w:rsidR="00DB5636" w:rsidRPr="00534D90" w:rsidRDefault="00DB5636" w:rsidP="00277BF9">
      <w:pPr>
        <w:pStyle w:val="MDPI31text"/>
        <w:spacing w:line="240" w:lineRule="auto"/>
        <w:ind w:left="0" w:firstLine="0"/>
        <w:rPr>
          <w:rFonts w:ascii="Times New Roman" w:hAnsi="Times New Roman"/>
          <w:sz w:val="28"/>
          <w:szCs w:val="28"/>
        </w:rPr>
      </w:pPr>
    </w:p>
    <w:p w14:paraId="196C9A57" w14:textId="6F45FF1F" w:rsidR="004937CB" w:rsidRPr="00534D90" w:rsidRDefault="004937CB" w:rsidP="0091575A">
      <w:pPr>
        <w:pStyle w:val="Heading3"/>
      </w:pPr>
      <w:r w:rsidRPr="00534D90">
        <w:t xml:space="preserve"> </w:t>
      </w:r>
      <w:bookmarkStart w:id="34" w:name="_Toc214243732"/>
      <w:r w:rsidRPr="00534D90">
        <w:t xml:space="preserve">Experimental </w:t>
      </w:r>
      <w:r w:rsidR="00050747" w:rsidRPr="00534D90">
        <w:t>r</w:t>
      </w:r>
      <w:r w:rsidRPr="00534D90">
        <w:t>esults</w:t>
      </w:r>
      <w:bookmarkEnd w:id="34"/>
    </w:p>
    <w:p w14:paraId="50BEF4FB" w14:textId="77777777" w:rsidR="003815C3" w:rsidRPr="00534D90" w:rsidRDefault="003815C3" w:rsidP="003815C3"/>
    <w:p w14:paraId="31CE4DB2" w14:textId="41AB494C" w:rsidR="000674CA" w:rsidRDefault="000674CA" w:rsidP="006E2AA8">
      <w:pPr>
        <w:pStyle w:val="MDPI31text"/>
        <w:spacing w:line="240" w:lineRule="auto"/>
        <w:ind w:left="0" w:firstLine="709"/>
        <w:rPr>
          <w:rFonts w:ascii="Times New Roman" w:hAnsi="Times New Roman"/>
          <w:sz w:val="28"/>
          <w:szCs w:val="28"/>
        </w:rPr>
      </w:pPr>
      <w:r w:rsidRPr="000674CA">
        <w:rPr>
          <w:rFonts w:ascii="Times New Roman" w:hAnsi="Times New Roman"/>
          <w:sz w:val="28"/>
          <w:szCs w:val="28"/>
        </w:rPr>
        <w:t>Measurements were performed using the instrumentation layout shown in Figure 1</w:t>
      </w:r>
      <w:r w:rsidR="00A53A79">
        <w:rPr>
          <w:rFonts w:ascii="Times New Roman" w:hAnsi="Times New Roman"/>
          <w:sz w:val="28"/>
          <w:szCs w:val="28"/>
        </w:rPr>
        <w:t>2</w:t>
      </w:r>
      <w:r w:rsidRPr="000674CA">
        <w:rPr>
          <w:rFonts w:ascii="Times New Roman" w:hAnsi="Times New Roman"/>
          <w:sz w:val="28"/>
          <w:szCs w:val="28"/>
        </w:rPr>
        <w:t>. Temperature and pressure sensors were installed at the main state points of the GSHP cycle, while flow meters were placed in the hydraulic loops between the BHE and the evaporator and between the condenser and the hot</w:t>
      </w:r>
      <w:r w:rsidR="006B0EC4">
        <w:rPr>
          <w:rFonts w:ascii="Times New Roman" w:hAnsi="Times New Roman"/>
          <w:sz w:val="28"/>
          <w:szCs w:val="28"/>
        </w:rPr>
        <w:t xml:space="preserve"> </w:t>
      </w:r>
      <w:r w:rsidRPr="000674CA">
        <w:rPr>
          <w:rFonts w:ascii="Times New Roman" w:hAnsi="Times New Roman"/>
          <w:sz w:val="28"/>
          <w:szCs w:val="28"/>
        </w:rPr>
        <w:t>water storage tank. The resulting time series for the water</w:t>
      </w:r>
      <w:r w:rsidR="00A24A4A">
        <w:rPr>
          <w:rFonts w:ascii="Times New Roman" w:hAnsi="Times New Roman"/>
          <w:sz w:val="28"/>
          <w:szCs w:val="28"/>
        </w:rPr>
        <w:t xml:space="preserve"> </w:t>
      </w:r>
      <w:r w:rsidRPr="000674CA">
        <w:rPr>
          <w:rFonts w:ascii="Times New Roman" w:hAnsi="Times New Roman"/>
          <w:sz w:val="28"/>
          <w:szCs w:val="28"/>
        </w:rPr>
        <w:t>heating experiments are summarized in Figures 1</w:t>
      </w:r>
      <w:r w:rsidR="00A53A79">
        <w:rPr>
          <w:rFonts w:ascii="Times New Roman" w:hAnsi="Times New Roman"/>
          <w:sz w:val="28"/>
          <w:szCs w:val="28"/>
        </w:rPr>
        <w:t>4</w:t>
      </w:r>
      <w:r w:rsidR="00A24A4A">
        <w:rPr>
          <w:rFonts w:ascii="Times New Roman" w:hAnsi="Times New Roman"/>
          <w:sz w:val="28"/>
          <w:szCs w:val="28"/>
        </w:rPr>
        <w:t>-</w:t>
      </w:r>
      <w:r w:rsidRPr="000674CA">
        <w:rPr>
          <w:rFonts w:ascii="Times New Roman" w:hAnsi="Times New Roman"/>
          <w:sz w:val="28"/>
          <w:szCs w:val="28"/>
        </w:rPr>
        <w:t>1</w:t>
      </w:r>
      <w:r w:rsidR="00A53A79">
        <w:rPr>
          <w:rFonts w:ascii="Times New Roman" w:hAnsi="Times New Roman"/>
          <w:sz w:val="28"/>
          <w:szCs w:val="28"/>
        </w:rPr>
        <w:t>8</w:t>
      </w:r>
      <w:r w:rsidRPr="000674CA">
        <w:rPr>
          <w:rFonts w:ascii="Times New Roman" w:hAnsi="Times New Roman"/>
          <w:sz w:val="28"/>
          <w:szCs w:val="28"/>
        </w:rPr>
        <w:t>.</w:t>
      </w:r>
    </w:p>
    <w:p w14:paraId="7D2E8A67" w14:textId="25C54B7D" w:rsidR="008129F4" w:rsidRDefault="008129F4" w:rsidP="006C02DA">
      <w:pPr>
        <w:pStyle w:val="MDPI31text"/>
        <w:spacing w:line="240" w:lineRule="auto"/>
        <w:ind w:left="0" w:firstLine="709"/>
        <w:rPr>
          <w:rFonts w:ascii="Times New Roman" w:hAnsi="Times New Roman"/>
          <w:sz w:val="28"/>
          <w:szCs w:val="28"/>
        </w:rPr>
      </w:pPr>
      <w:r w:rsidRPr="008129F4">
        <w:rPr>
          <w:rFonts w:ascii="Times New Roman" w:hAnsi="Times New Roman"/>
          <w:sz w:val="28"/>
          <w:szCs w:val="28"/>
        </w:rPr>
        <w:t>Figures 1</w:t>
      </w:r>
      <w:r w:rsidR="003861FB">
        <w:rPr>
          <w:rFonts w:ascii="Times New Roman" w:hAnsi="Times New Roman"/>
          <w:sz w:val="28"/>
          <w:szCs w:val="28"/>
        </w:rPr>
        <w:t>4</w:t>
      </w:r>
      <w:r w:rsidRPr="008129F4">
        <w:rPr>
          <w:rFonts w:ascii="Times New Roman" w:hAnsi="Times New Roman"/>
          <w:sz w:val="28"/>
          <w:szCs w:val="28"/>
        </w:rPr>
        <w:t xml:space="preserve"> and 1</w:t>
      </w:r>
      <w:r w:rsidR="003861FB">
        <w:rPr>
          <w:rFonts w:ascii="Times New Roman" w:hAnsi="Times New Roman"/>
          <w:sz w:val="28"/>
          <w:szCs w:val="28"/>
        </w:rPr>
        <w:t>5</w:t>
      </w:r>
      <w:r w:rsidRPr="008129F4">
        <w:rPr>
          <w:rFonts w:ascii="Times New Roman" w:hAnsi="Times New Roman"/>
          <w:sz w:val="28"/>
          <w:szCs w:val="28"/>
        </w:rPr>
        <w:t xml:space="preserve"> illustrate representative measurement data for the heat transfer fluid (HTF) and the refrigerant R134a at the nodal points indicated in Figure 1</w:t>
      </w:r>
      <w:r w:rsidR="003861FB">
        <w:rPr>
          <w:rFonts w:ascii="Times New Roman" w:hAnsi="Times New Roman"/>
          <w:sz w:val="28"/>
          <w:szCs w:val="28"/>
        </w:rPr>
        <w:t>2</w:t>
      </w:r>
      <w:r w:rsidRPr="008129F4">
        <w:rPr>
          <w:rFonts w:ascii="Times New Roman" w:hAnsi="Times New Roman"/>
          <w:sz w:val="28"/>
          <w:szCs w:val="28"/>
        </w:rPr>
        <w:t>. Figure 1</w:t>
      </w:r>
      <w:r w:rsidR="003861FB">
        <w:rPr>
          <w:rFonts w:ascii="Times New Roman" w:hAnsi="Times New Roman"/>
          <w:sz w:val="28"/>
          <w:szCs w:val="28"/>
        </w:rPr>
        <w:t>4</w:t>
      </w:r>
      <w:r w:rsidRPr="008129F4">
        <w:rPr>
          <w:rFonts w:ascii="Times New Roman" w:hAnsi="Times New Roman"/>
          <w:sz w:val="28"/>
          <w:szCs w:val="28"/>
        </w:rPr>
        <w:t xml:space="preserve"> shows the evolution of water temperature in the storage tank during a typical two-hour heating test. After an initial start-up period of approximately 10 minutes, during which the vapor</w:t>
      </w:r>
      <w:r w:rsidR="00C61B54">
        <w:rPr>
          <w:rFonts w:ascii="Times New Roman" w:hAnsi="Times New Roman"/>
          <w:sz w:val="28"/>
          <w:szCs w:val="28"/>
        </w:rPr>
        <w:t xml:space="preserve"> </w:t>
      </w:r>
      <w:r w:rsidRPr="008129F4">
        <w:rPr>
          <w:rFonts w:ascii="Times New Roman" w:hAnsi="Times New Roman"/>
          <w:sz w:val="28"/>
          <w:szCs w:val="28"/>
        </w:rPr>
        <w:t xml:space="preserve">compression cycle reaches steady operation, the HTF temperatures fall within the ranges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=15.2</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12.4</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=10</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8.5</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7</m:t>
            </m:r>
          </m:sub>
        </m:sSub>
        <m:r>
          <w:rPr>
            <w:rFonts w:ascii="Cambria Math" w:hAnsi="Cambria Math"/>
            <w:sz w:val="28"/>
            <w:szCs w:val="28"/>
          </w:rPr>
          <m:t>=37</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50.6</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xml:space="preserve">, and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8</m:t>
            </m:r>
          </m:sub>
        </m:sSub>
        <m:r>
          <w:rPr>
            <w:rFonts w:ascii="Cambria Math" w:hAnsi="Cambria Math"/>
            <w:sz w:val="28"/>
            <w:szCs w:val="28"/>
          </w:rPr>
          <m:t>=43.2</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56.2</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while the water in the tank is heated from 33°C to 47°C. Figure 1</w:t>
      </w:r>
      <w:r w:rsidR="003861FB">
        <w:rPr>
          <w:rFonts w:ascii="Times New Roman" w:hAnsi="Times New Roman"/>
          <w:sz w:val="28"/>
          <w:szCs w:val="28"/>
        </w:rPr>
        <w:t>5</w:t>
      </w:r>
      <w:r w:rsidRPr="008129F4">
        <w:rPr>
          <w:rFonts w:ascii="Times New Roman" w:hAnsi="Times New Roman"/>
          <w:sz w:val="28"/>
          <w:szCs w:val="28"/>
        </w:rPr>
        <w:t xml:space="preserve"> reports the corresponding refrigerant temperatures: for R134a, the nodal temperatures vary in the ranges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=13.6</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10.6</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=57</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88</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5</m:t>
            </m:r>
          </m:sub>
        </m:sSub>
        <m:r>
          <w:rPr>
            <w:rFonts w:ascii="Cambria Math" w:hAnsi="Cambria Math"/>
            <w:sz w:val="28"/>
            <w:szCs w:val="28"/>
          </w:rPr>
          <m:t>=42.5</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55.2</m:t>
            </m:r>
          </m:e>
          <m:sup>
            <m:r>
              <w:rPr>
                <w:rFonts w:ascii="Cambria Math" w:hAnsi="Cambria Math"/>
                <w:sz w:val="28"/>
                <w:szCs w:val="28"/>
              </w:rPr>
              <m:t>∘</m:t>
            </m:r>
          </m:sup>
        </m:sSup>
        <m:r>
          <m:rPr>
            <m:nor/>
          </m:rPr>
          <w:rPr>
            <w:rFonts w:ascii="Times New Roman" w:hAnsi="Times New Roman"/>
            <w:sz w:val="28"/>
            <w:szCs w:val="28"/>
          </w:rPr>
          <m:t>C</m:t>
        </m:r>
      </m:oMath>
      <w:r w:rsidRPr="008129F4">
        <w:rPr>
          <w:rFonts w:ascii="Times New Roman" w:hAnsi="Times New Roman"/>
          <w:sz w:val="28"/>
          <w:szCs w:val="28"/>
        </w:rPr>
        <w:t xml:space="preserve">, and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6</m:t>
            </m:r>
          </m:sub>
        </m:sSub>
        <m:r>
          <w:rPr>
            <w:rFonts w:ascii="Cambria Math" w:hAnsi="Cambria Math"/>
            <w:sz w:val="28"/>
            <w:szCs w:val="28"/>
          </w:rPr>
          <m:t>=5.2</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4.3</m:t>
            </m:r>
          </m:e>
          <m:sup>
            <m:r>
              <w:rPr>
                <w:rFonts w:ascii="Cambria Math" w:hAnsi="Cambria Math"/>
                <w:sz w:val="28"/>
                <w:szCs w:val="28"/>
              </w:rPr>
              <m:t>∘</m:t>
            </m:r>
          </m:sup>
        </m:sSup>
        <m:r>
          <m:rPr>
            <m:nor/>
          </m:rPr>
          <w:rPr>
            <w:rFonts w:ascii="Times New Roman" w:hAnsi="Times New Roman"/>
            <w:sz w:val="28"/>
            <w:szCs w:val="28"/>
          </w:rPr>
          <m:t>C</m:t>
        </m:r>
      </m:oMath>
      <w:r w:rsidR="003D0EFF">
        <w:rPr>
          <w:rFonts w:ascii="Times New Roman" w:hAnsi="Times New Roman"/>
          <w:sz w:val="28"/>
          <w:szCs w:val="28"/>
        </w:rPr>
        <w:t xml:space="preserve"> </w:t>
      </w:r>
      <w:r w:rsidR="00CE4067" w:rsidRPr="00CE4067">
        <w:rPr>
          <w:rFonts w:ascii="Times New Roman" w:hAnsi="Times New Roman"/>
          <w:sz w:val="28"/>
        </w:rPr>
        <w:t>[13]</w:t>
      </w:r>
      <w:r w:rsidRPr="008129F4">
        <w:rPr>
          <w:rFonts w:ascii="Times New Roman" w:hAnsi="Times New Roman"/>
          <w:sz w:val="28"/>
          <w:szCs w:val="28"/>
        </w:rPr>
        <w:t>.</w:t>
      </w:r>
    </w:p>
    <w:p w14:paraId="50282246" w14:textId="77777777" w:rsidR="008C5EA6" w:rsidRPr="00534D90" w:rsidRDefault="008C5EA6" w:rsidP="006E2AA8">
      <w:pPr>
        <w:pStyle w:val="MDPI31text"/>
        <w:spacing w:line="240" w:lineRule="auto"/>
        <w:ind w:left="0" w:firstLine="709"/>
        <w:rPr>
          <w:rFonts w:ascii="Times New Roman" w:hAnsi="Times New Roman"/>
          <w:sz w:val="28"/>
          <w:szCs w:val="28"/>
        </w:rPr>
      </w:pPr>
    </w:p>
    <w:p w14:paraId="5200CCAF" w14:textId="77777777" w:rsidR="004937CB" w:rsidRDefault="004937CB" w:rsidP="005F42AA">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lastRenderedPageBreak/>
        <w:drawing>
          <wp:inline distT="0" distB="0" distL="0" distR="0" wp14:anchorId="5038C72C" wp14:editId="041835AF">
            <wp:extent cx="5277883" cy="3528000"/>
            <wp:effectExtent l="0" t="0" r="0" b="0"/>
            <wp:docPr id="40" name="Рисунок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7883" cy="3528000"/>
                    </a:xfrm>
                    <a:prstGeom prst="rect">
                      <a:avLst/>
                    </a:prstGeom>
                  </pic:spPr>
                </pic:pic>
              </a:graphicData>
            </a:graphic>
          </wp:inline>
        </w:drawing>
      </w:r>
    </w:p>
    <w:p w14:paraId="653C3534" w14:textId="77777777" w:rsidR="005361B2" w:rsidRPr="00534D90" w:rsidRDefault="005361B2" w:rsidP="005F42AA">
      <w:pPr>
        <w:pStyle w:val="MDPI52figure"/>
        <w:spacing w:before="0" w:after="0"/>
        <w:rPr>
          <w:rFonts w:ascii="Times New Roman" w:hAnsi="Times New Roman"/>
          <w:sz w:val="28"/>
          <w:szCs w:val="28"/>
        </w:rPr>
      </w:pPr>
    </w:p>
    <w:p w14:paraId="03B93E67" w14:textId="732ED43E" w:rsidR="004937CB" w:rsidRPr="00534D90" w:rsidRDefault="004937CB" w:rsidP="005F42AA">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bCs/>
          <w:sz w:val="28"/>
          <w:szCs w:val="28"/>
        </w:rPr>
        <w:t xml:space="preserve">Figure </w:t>
      </w:r>
      <w:r w:rsidR="0000086F" w:rsidRPr="00534D90">
        <w:rPr>
          <w:rFonts w:ascii="Times New Roman" w:hAnsi="Times New Roman"/>
          <w:bCs/>
          <w:sz w:val="28"/>
          <w:szCs w:val="28"/>
        </w:rPr>
        <w:t>1</w:t>
      </w:r>
      <w:r w:rsidR="003861FB">
        <w:rPr>
          <w:rFonts w:ascii="Times New Roman" w:hAnsi="Times New Roman"/>
          <w:bCs/>
          <w:sz w:val="28"/>
          <w:szCs w:val="28"/>
        </w:rPr>
        <w:t>4</w:t>
      </w:r>
      <w:r w:rsidR="00B05F4E" w:rsidRPr="00534D90">
        <w:rPr>
          <w:rFonts w:ascii="Times New Roman" w:hAnsi="Times New Roman"/>
          <w:bCs/>
          <w:sz w:val="28"/>
          <w:szCs w:val="28"/>
        </w:rPr>
        <w:t xml:space="preserve"> –</w:t>
      </w:r>
      <w:r w:rsidRPr="00534D90">
        <w:rPr>
          <w:rFonts w:ascii="Times New Roman" w:hAnsi="Times New Roman"/>
          <w:b/>
          <w:sz w:val="28"/>
          <w:szCs w:val="28"/>
        </w:rPr>
        <w:t xml:space="preserve"> </w:t>
      </w:r>
      <w:r w:rsidR="00E511BB" w:rsidRPr="00E511BB">
        <w:rPr>
          <w:rFonts w:ascii="Times New Roman" w:hAnsi="Times New Roman"/>
          <w:sz w:val="28"/>
          <w:szCs w:val="28"/>
        </w:rPr>
        <w:t>Measured heat transfer fluid temperatures as a function of time</w:t>
      </w:r>
    </w:p>
    <w:p w14:paraId="1889B8CF" w14:textId="77777777" w:rsidR="008C5EA6" w:rsidRPr="00534D90" w:rsidRDefault="008C5EA6" w:rsidP="006E2AA8">
      <w:pPr>
        <w:pStyle w:val="MDPI51figurecaption"/>
        <w:spacing w:before="0" w:after="0" w:line="240" w:lineRule="auto"/>
        <w:ind w:left="0" w:firstLine="709"/>
        <w:rPr>
          <w:rFonts w:ascii="Times New Roman" w:hAnsi="Times New Roman"/>
          <w:sz w:val="28"/>
          <w:szCs w:val="28"/>
        </w:rPr>
      </w:pPr>
    </w:p>
    <w:p w14:paraId="51CC711A" w14:textId="77777777" w:rsidR="00060135" w:rsidRDefault="00060135" w:rsidP="005F42AA">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680AF510" wp14:editId="31C8D76A">
            <wp:extent cx="5277881" cy="3528000"/>
            <wp:effectExtent l="0" t="0" r="0" b="0"/>
            <wp:docPr id="41" name="Рисунок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7881" cy="3528000"/>
                    </a:xfrm>
                    <a:prstGeom prst="rect">
                      <a:avLst/>
                    </a:prstGeom>
                  </pic:spPr>
                </pic:pic>
              </a:graphicData>
            </a:graphic>
          </wp:inline>
        </w:drawing>
      </w:r>
    </w:p>
    <w:p w14:paraId="7CAEE55E" w14:textId="77777777" w:rsidR="005361B2" w:rsidRPr="00534D90" w:rsidRDefault="005361B2" w:rsidP="005F42AA">
      <w:pPr>
        <w:pStyle w:val="MDPI52figure"/>
        <w:spacing w:before="0" w:after="0"/>
        <w:rPr>
          <w:rFonts w:ascii="Times New Roman" w:hAnsi="Times New Roman"/>
          <w:sz w:val="28"/>
          <w:szCs w:val="28"/>
        </w:rPr>
      </w:pPr>
    </w:p>
    <w:p w14:paraId="2B1BE41D" w14:textId="707A5C3F" w:rsidR="00060135" w:rsidRPr="00534D90" w:rsidRDefault="00060135" w:rsidP="005F42AA">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Figure 1</w:t>
      </w:r>
      <w:r w:rsidR="003861FB">
        <w:rPr>
          <w:rFonts w:ascii="Times New Roman" w:hAnsi="Times New Roman"/>
          <w:sz w:val="28"/>
          <w:szCs w:val="28"/>
        </w:rPr>
        <w:t>5</w:t>
      </w:r>
      <w:r w:rsidR="005F42AA" w:rsidRPr="00534D90">
        <w:rPr>
          <w:rFonts w:ascii="Times New Roman" w:hAnsi="Times New Roman"/>
          <w:sz w:val="28"/>
          <w:szCs w:val="28"/>
        </w:rPr>
        <w:t xml:space="preserve"> – </w:t>
      </w:r>
      <w:r w:rsidR="008576A2" w:rsidRPr="008576A2">
        <w:rPr>
          <w:rFonts w:ascii="Times New Roman" w:hAnsi="Times New Roman"/>
          <w:sz w:val="28"/>
          <w:szCs w:val="28"/>
        </w:rPr>
        <w:t>Measured R134a refrigerant temperatures as a function of time</w:t>
      </w:r>
    </w:p>
    <w:p w14:paraId="0F38A14B" w14:textId="77777777" w:rsidR="00B2406F" w:rsidRDefault="00B2406F" w:rsidP="002777DA">
      <w:pPr>
        <w:pStyle w:val="MDPI31text"/>
        <w:spacing w:line="240" w:lineRule="auto"/>
        <w:ind w:left="0" w:firstLine="0"/>
        <w:rPr>
          <w:rFonts w:ascii="Times New Roman" w:hAnsi="Times New Roman"/>
          <w:sz w:val="28"/>
          <w:szCs w:val="28"/>
        </w:rPr>
      </w:pPr>
    </w:p>
    <w:p w14:paraId="5FBEB005" w14:textId="1029B69F" w:rsidR="00B2406F" w:rsidRDefault="00B2406F" w:rsidP="00683FB9">
      <w:pPr>
        <w:pStyle w:val="MDPI31text"/>
        <w:spacing w:line="240" w:lineRule="auto"/>
        <w:ind w:left="0" w:firstLine="709"/>
        <w:rPr>
          <w:rFonts w:ascii="Times New Roman" w:hAnsi="Times New Roman"/>
          <w:sz w:val="28"/>
          <w:szCs w:val="28"/>
        </w:rPr>
      </w:pPr>
      <w:r w:rsidRPr="00B2406F">
        <w:rPr>
          <w:rFonts w:ascii="Times New Roman" w:hAnsi="Times New Roman"/>
          <w:sz w:val="28"/>
          <w:szCs w:val="28"/>
        </w:rPr>
        <w:t>To characterize GSHP operation in accordance with the schematic in Figure 1</w:t>
      </w:r>
      <w:r w:rsidR="003861FB">
        <w:rPr>
          <w:rFonts w:ascii="Times New Roman" w:hAnsi="Times New Roman"/>
          <w:sz w:val="28"/>
          <w:szCs w:val="28"/>
        </w:rPr>
        <w:t>2</w:t>
      </w:r>
      <w:r w:rsidRPr="00B2406F">
        <w:rPr>
          <w:rFonts w:ascii="Times New Roman" w:hAnsi="Times New Roman"/>
          <w:sz w:val="28"/>
          <w:szCs w:val="28"/>
        </w:rPr>
        <w:t xml:space="preserve"> and the thermodynamic model given by Eqs. (22)</w:t>
      </w:r>
      <w:r>
        <w:rPr>
          <w:rFonts w:ascii="Times New Roman" w:hAnsi="Times New Roman"/>
          <w:sz w:val="28"/>
          <w:szCs w:val="28"/>
        </w:rPr>
        <w:t>-</w:t>
      </w:r>
      <w:r w:rsidRPr="00B2406F">
        <w:rPr>
          <w:rFonts w:ascii="Times New Roman" w:hAnsi="Times New Roman"/>
          <w:sz w:val="28"/>
          <w:szCs w:val="28"/>
        </w:rPr>
        <w:t xml:space="preserve">(56), the HTF temperature at state 1,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oMath>
      <w:r w:rsidRPr="00B2406F">
        <w:rPr>
          <w:rFonts w:ascii="Times New Roman" w:hAnsi="Times New Roman"/>
          <w:sz w:val="28"/>
          <w:szCs w:val="28"/>
        </w:rPr>
        <w:t xml:space="preserve">, is taken as the source temperature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source</m:t>
            </m:r>
          </m:sub>
        </m:sSub>
      </m:oMath>
      <w:r w:rsidRPr="00B2406F">
        <w:rPr>
          <w:rFonts w:ascii="Times New Roman" w:hAnsi="Times New Roman"/>
          <w:sz w:val="28"/>
          <w:szCs w:val="28"/>
        </w:rPr>
        <w:t xml:space="preserve">, while the HTF temperature at state 7,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7</m:t>
            </m:r>
          </m:sub>
        </m:sSub>
      </m:oMath>
      <w:r w:rsidRPr="00B2406F">
        <w:rPr>
          <w:rFonts w:ascii="Times New Roman" w:hAnsi="Times New Roman"/>
          <w:sz w:val="28"/>
          <w:szCs w:val="28"/>
        </w:rPr>
        <w:t xml:space="preserve">, is taken as the sink temperature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sink</m:t>
            </m:r>
          </m:sub>
        </m:sSub>
      </m:oMath>
      <w:r w:rsidRPr="00B2406F">
        <w:rPr>
          <w:rFonts w:ascii="Times New Roman" w:hAnsi="Times New Roman"/>
          <w:sz w:val="28"/>
          <w:szCs w:val="28"/>
        </w:rPr>
        <w:t xml:space="preserve">. In this </w:t>
      </w:r>
      <w:r>
        <w:rPr>
          <w:rFonts w:ascii="Times New Roman" w:hAnsi="Times New Roman"/>
          <w:sz w:val="28"/>
          <w:szCs w:val="28"/>
        </w:rPr>
        <w:t>work</w:t>
      </w:r>
      <w:r w:rsidRPr="00B2406F">
        <w:rPr>
          <w:rFonts w:ascii="Times New Roman" w:hAnsi="Times New Roman"/>
          <w:sz w:val="28"/>
          <w:szCs w:val="28"/>
        </w:rPr>
        <w:t xml:space="preserve">, all measurements and subsequent </w:t>
      </w:r>
      <w:r w:rsidRPr="00B2406F">
        <w:rPr>
          <w:rFonts w:ascii="Times New Roman" w:hAnsi="Times New Roman"/>
          <w:sz w:val="28"/>
          <w:szCs w:val="28"/>
        </w:rPr>
        <w:lastRenderedPageBreak/>
        <w:t xml:space="preserve">calculations are carried out for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sink</m:t>
            </m:r>
          </m:sub>
        </m:sSub>
      </m:oMath>
      <w:r>
        <w:rPr>
          <w:rFonts w:ascii="Times New Roman" w:hAnsi="Times New Roman"/>
          <w:sz w:val="28"/>
          <w:szCs w:val="28"/>
        </w:rPr>
        <w:t xml:space="preserve"> </w:t>
      </w:r>
      <w:r w:rsidRPr="00B2406F">
        <w:rPr>
          <w:rFonts w:ascii="Times New Roman" w:hAnsi="Times New Roman"/>
          <w:sz w:val="28"/>
          <w:szCs w:val="28"/>
        </w:rPr>
        <w:t>values in the range of 40</w:t>
      </w:r>
      <w:r>
        <w:rPr>
          <w:rFonts w:ascii="Times New Roman" w:hAnsi="Times New Roman"/>
          <w:sz w:val="28"/>
          <w:szCs w:val="28"/>
        </w:rPr>
        <w:t>-</w:t>
      </w:r>
      <w:r w:rsidRPr="00B2406F">
        <w:rPr>
          <w:rFonts w:ascii="Times New Roman" w:hAnsi="Times New Roman"/>
          <w:sz w:val="28"/>
          <w:szCs w:val="28"/>
        </w:rPr>
        <w:t>50 °C, representative of domestic hot</w:t>
      </w:r>
      <w:r>
        <w:rPr>
          <w:rFonts w:ascii="Times New Roman" w:hAnsi="Times New Roman"/>
          <w:sz w:val="28"/>
          <w:szCs w:val="28"/>
        </w:rPr>
        <w:t xml:space="preserve"> </w:t>
      </w:r>
      <w:r w:rsidRPr="00B2406F">
        <w:rPr>
          <w:rFonts w:ascii="Times New Roman" w:hAnsi="Times New Roman"/>
          <w:sz w:val="28"/>
          <w:szCs w:val="28"/>
        </w:rPr>
        <w:t>water and low-temperature space</w:t>
      </w:r>
      <w:r>
        <w:rPr>
          <w:rFonts w:ascii="Times New Roman" w:hAnsi="Times New Roman"/>
          <w:sz w:val="28"/>
          <w:szCs w:val="28"/>
        </w:rPr>
        <w:t xml:space="preserve"> </w:t>
      </w:r>
      <w:r w:rsidRPr="00B2406F">
        <w:rPr>
          <w:rFonts w:ascii="Times New Roman" w:hAnsi="Times New Roman"/>
          <w:sz w:val="28"/>
          <w:szCs w:val="28"/>
        </w:rPr>
        <w:t xml:space="preserve">heating applications. </w:t>
      </w:r>
    </w:p>
    <w:p w14:paraId="166293DD" w14:textId="4B2D52A2" w:rsidR="005515EA" w:rsidRPr="00370D94" w:rsidRDefault="00731761" w:rsidP="00370D94">
      <w:pPr>
        <w:pStyle w:val="MDPI31text"/>
        <w:spacing w:line="240" w:lineRule="auto"/>
        <w:ind w:left="0" w:firstLine="709"/>
        <w:rPr>
          <w:rFonts w:ascii="Times New Roman" w:hAnsi="Times New Roman"/>
          <w:sz w:val="28"/>
          <w:szCs w:val="28"/>
        </w:rPr>
      </w:pPr>
      <w:r w:rsidRPr="00731761">
        <w:rPr>
          <w:rFonts w:ascii="Times New Roman" w:hAnsi="Times New Roman"/>
          <w:sz w:val="28"/>
          <w:szCs w:val="28"/>
        </w:rPr>
        <w:t xml:space="preserve">The results of several experimental runs, </w:t>
      </w:r>
      <w:r w:rsidRPr="00B2406F">
        <w:rPr>
          <w:rFonts w:ascii="Times New Roman" w:hAnsi="Times New Roman"/>
          <w:sz w:val="28"/>
          <w:szCs w:val="28"/>
        </w:rPr>
        <w:t xml:space="preserve">showing </w:t>
      </w:r>
      <w:r w:rsidRPr="00731761">
        <w:rPr>
          <w:rFonts w:ascii="Times New Roman" w:hAnsi="Times New Roman"/>
          <w:sz w:val="28"/>
          <w:szCs w:val="28"/>
        </w:rPr>
        <w:t xml:space="preserve">the variation of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source</m:t>
            </m:r>
          </m:sub>
        </m:sSub>
      </m:oMath>
      <w:r>
        <w:rPr>
          <w:rFonts w:ascii="Times New Roman" w:hAnsi="Times New Roman"/>
          <w:sz w:val="28"/>
          <w:szCs w:val="28"/>
        </w:rPr>
        <w:t xml:space="preserve"> </w:t>
      </w:r>
      <w:r w:rsidRPr="00731761">
        <w:rPr>
          <w:rFonts w:ascii="Times New Roman" w:hAnsi="Times New Roman"/>
          <w:sz w:val="28"/>
          <w:szCs w:val="28"/>
        </w:rPr>
        <w:t xml:space="preserve">and the compressor electrical power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W</m:t>
                </m:r>
              </m:e>
            </m:acc>
          </m:e>
          <m:sub>
            <m:r>
              <m:rPr>
                <m:nor/>
              </m:rPr>
              <w:rPr>
                <w:rFonts w:ascii="Times New Roman" w:hAnsi="Times New Roman"/>
                <w:sz w:val="28"/>
                <w:szCs w:val="28"/>
              </w:rPr>
              <m:t>elec,comp</m:t>
            </m:r>
          </m:sub>
        </m:sSub>
      </m:oMath>
      <w:r w:rsidRPr="00731761">
        <w:rPr>
          <w:rFonts w:ascii="Times New Roman" w:hAnsi="Times New Roman"/>
          <w:sz w:val="28"/>
          <w:szCs w:val="28"/>
        </w:rPr>
        <w:t xml:space="preserve">, are </w:t>
      </w:r>
      <w:r w:rsidRPr="00B2406F">
        <w:rPr>
          <w:rFonts w:ascii="Times New Roman" w:hAnsi="Times New Roman"/>
          <w:sz w:val="28"/>
          <w:szCs w:val="28"/>
        </w:rPr>
        <w:t xml:space="preserve">presented </w:t>
      </w:r>
      <w:r w:rsidRPr="00731761">
        <w:rPr>
          <w:rFonts w:ascii="Times New Roman" w:hAnsi="Times New Roman"/>
          <w:sz w:val="28"/>
          <w:szCs w:val="28"/>
        </w:rPr>
        <w:t>in Figures 1</w:t>
      </w:r>
      <w:r w:rsidR="003861FB">
        <w:rPr>
          <w:rFonts w:ascii="Times New Roman" w:hAnsi="Times New Roman"/>
          <w:sz w:val="28"/>
          <w:szCs w:val="28"/>
        </w:rPr>
        <w:t>6</w:t>
      </w:r>
      <w:r w:rsidRPr="00731761">
        <w:rPr>
          <w:rFonts w:ascii="Times New Roman" w:hAnsi="Times New Roman"/>
          <w:sz w:val="28"/>
          <w:szCs w:val="28"/>
        </w:rPr>
        <w:t xml:space="preserve"> and 1</w:t>
      </w:r>
      <w:r w:rsidR="003861FB">
        <w:rPr>
          <w:rFonts w:ascii="Times New Roman" w:hAnsi="Times New Roman"/>
          <w:sz w:val="28"/>
          <w:szCs w:val="28"/>
        </w:rPr>
        <w:t>7</w:t>
      </w:r>
      <w:r w:rsidRPr="00731761">
        <w:rPr>
          <w:rFonts w:ascii="Times New Roman" w:hAnsi="Times New Roman"/>
          <w:sz w:val="28"/>
          <w:szCs w:val="28"/>
        </w:rPr>
        <w:t>, respectively. As shown in Figure 1</w:t>
      </w:r>
      <w:r w:rsidR="003861FB">
        <w:rPr>
          <w:rFonts w:ascii="Times New Roman" w:hAnsi="Times New Roman"/>
          <w:sz w:val="28"/>
          <w:szCs w:val="28"/>
        </w:rPr>
        <w:t>6</w:t>
      </w:r>
      <w:r w:rsidRPr="00731761">
        <w:rPr>
          <w:rFonts w:ascii="Times New Roman" w:hAnsi="Times New Roman"/>
          <w:sz w:val="28"/>
          <w:szCs w:val="28"/>
        </w:rPr>
        <w:t>, the source temperature varies within a relatively narrow range, from 12.45 °C to 13.83 °C. The local subsurface at the test site consists mainly of gravel and till/loam</w:t>
      </w:r>
      <w:r w:rsidR="00AE471D">
        <w:rPr>
          <w:rFonts w:ascii="Times New Roman" w:hAnsi="Times New Roman"/>
          <w:sz w:val="28"/>
          <w:szCs w:val="28"/>
        </w:rPr>
        <w:t xml:space="preserve"> </w:t>
      </w:r>
      <w:r w:rsidR="00CE4067" w:rsidRPr="00CE4067">
        <w:rPr>
          <w:rFonts w:ascii="Times New Roman" w:hAnsi="Times New Roman"/>
          <w:sz w:val="28"/>
        </w:rPr>
        <w:t>[22,32]</w:t>
      </w:r>
      <w:r w:rsidRPr="00731761">
        <w:rPr>
          <w:rFonts w:ascii="Times New Roman" w:hAnsi="Times New Roman"/>
          <w:sz w:val="28"/>
          <w:szCs w:val="28"/>
        </w:rPr>
        <w:t>, and for this ground structure the operation of the installed GSHP yields a regression relationship between the relevant temperatures, which is later used for model validation (see Table 4)</w:t>
      </w:r>
      <w:r w:rsidR="00AE471D">
        <w:rPr>
          <w:rFonts w:ascii="Times New Roman" w:hAnsi="Times New Roman"/>
          <w:sz w:val="28"/>
          <w:szCs w:val="28"/>
        </w:rPr>
        <w:t xml:space="preserve"> </w:t>
      </w:r>
      <w:r w:rsidR="00CE4067" w:rsidRPr="00CE4067">
        <w:rPr>
          <w:rFonts w:ascii="Times New Roman" w:hAnsi="Times New Roman"/>
          <w:sz w:val="28"/>
        </w:rPr>
        <w:t>[11,13]</w:t>
      </w:r>
      <w:r w:rsidRPr="00731761">
        <w:rPr>
          <w:rFonts w:ascii="Times New Roman" w:hAnsi="Times New Roman"/>
          <w:sz w:val="28"/>
          <w:szCs w:val="28"/>
        </w:rPr>
        <w:t xml:space="preserve">. An analogous correlation for the measured compressor electricity consumption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W</m:t>
                </m:r>
              </m:e>
            </m:acc>
          </m:e>
          <m:sub>
            <m:r>
              <m:rPr>
                <m:nor/>
              </m:rPr>
              <w:rPr>
                <w:rFonts w:ascii="Times New Roman" w:hAnsi="Times New Roman"/>
                <w:sz w:val="28"/>
                <w:szCs w:val="28"/>
              </w:rPr>
              <m:t>elec,comp</m:t>
            </m:r>
          </m:sub>
        </m:sSub>
      </m:oMath>
      <w:r w:rsidRPr="00731761">
        <w:rPr>
          <w:rFonts w:ascii="Times New Roman" w:hAnsi="Times New Roman"/>
          <w:sz w:val="28"/>
          <w:szCs w:val="28"/>
        </w:rPr>
        <w:t>is presented in Figure 1</w:t>
      </w:r>
      <w:r w:rsidR="003861FB">
        <w:rPr>
          <w:rFonts w:ascii="Times New Roman" w:hAnsi="Times New Roman"/>
          <w:sz w:val="28"/>
          <w:szCs w:val="28"/>
        </w:rPr>
        <w:t>7</w:t>
      </w:r>
      <w:r w:rsidRPr="00731761">
        <w:rPr>
          <w:rFonts w:ascii="Times New Roman" w:hAnsi="Times New Roman"/>
          <w:sz w:val="28"/>
          <w:szCs w:val="28"/>
        </w:rPr>
        <w:t>, where values fall in the range 1.33</w:t>
      </w:r>
      <w:r>
        <w:rPr>
          <w:rFonts w:ascii="Times New Roman" w:hAnsi="Times New Roman"/>
          <w:sz w:val="28"/>
          <w:szCs w:val="28"/>
        </w:rPr>
        <w:t>-</w:t>
      </w:r>
      <w:r w:rsidRPr="00731761">
        <w:rPr>
          <w:rFonts w:ascii="Times New Roman" w:hAnsi="Times New Roman"/>
          <w:sz w:val="28"/>
          <w:szCs w:val="28"/>
        </w:rPr>
        <w:t>1.61 kW.</w:t>
      </w:r>
    </w:p>
    <w:p w14:paraId="004841EA" w14:textId="77777777" w:rsidR="004D1439" w:rsidRPr="00534D90" w:rsidRDefault="004D1439" w:rsidP="00C713C1">
      <w:pPr>
        <w:pStyle w:val="MDPI31text"/>
        <w:spacing w:line="240" w:lineRule="auto"/>
        <w:ind w:left="0" w:firstLine="0"/>
        <w:rPr>
          <w:rFonts w:ascii="Times New Roman" w:hAnsi="Times New Roman"/>
          <w:sz w:val="28"/>
          <w:szCs w:val="28"/>
        </w:rPr>
      </w:pPr>
    </w:p>
    <w:p w14:paraId="35D2A14D" w14:textId="77777777" w:rsidR="004937CB" w:rsidRPr="00534D90" w:rsidRDefault="004937CB" w:rsidP="005F42AA">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792F8BCF" wp14:editId="38097283">
            <wp:extent cx="5271847" cy="3528000"/>
            <wp:effectExtent l="0" t="0" r="5080" b="0"/>
            <wp:docPr id="42" name="Рисунок 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hart, scatt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1847" cy="3528000"/>
                    </a:xfrm>
                    <a:prstGeom prst="rect">
                      <a:avLst/>
                    </a:prstGeom>
                  </pic:spPr>
                </pic:pic>
              </a:graphicData>
            </a:graphic>
          </wp:inline>
        </w:drawing>
      </w:r>
    </w:p>
    <w:p w14:paraId="14E8BFE5" w14:textId="77777777" w:rsidR="007B5A22" w:rsidRPr="00534D90" w:rsidRDefault="007B5A22" w:rsidP="003232B2">
      <w:pPr>
        <w:pStyle w:val="MDPI52figure"/>
        <w:spacing w:before="0" w:after="0"/>
        <w:ind w:firstLine="709"/>
        <w:rPr>
          <w:rFonts w:ascii="Times New Roman" w:hAnsi="Times New Roman"/>
          <w:sz w:val="28"/>
          <w:szCs w:val="28"/>
        </w:rPr>
      </w:pPr>
    </w:p>
    <w:p w14:paraId="6C82CBE7" w14:textId="187D4E88" w:rsidR="004937CB" w:rsidRPr="00534D90" w:rsidRDefault="004937CB" w:rsidP="005F42AA">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 xml:space="preserve">Figure </w:t>
      </w:r>
      <w:r w:rsidR="0000086F" w:rsidRPr="00534D90">
        <w:rPr>
          <w:rFonts w:ascii="Times New Roman" w:hAnsi="Times New Roman"/>
          <w:sz w:val="28"/>
          <w:szCs w:val="28"/>
        </w:rPr>
        <w:t>1</w:t>
      </w:r>
      <w:r w:rsidR="003861FB">
        <w:rPr>
          <w:rFonts w:ascii="Times New Roman" w:hAnsi="Times New Roman"/>
          <w:sz w:val="28"/>
          <w:szCs w:val="28"/>
        </w:rPr>
        <w:t>6</w:t>
      </w:r>
      <w:r w:rsidR="005F42AA" w:rsidRPr="00534D90">
        <w:rPr>
          <w:rFonts w:ascii="Times New Roman" w:hAnsi="Times New Roman"/>
          <w:sz w:val="28"/>
          <w:szCs w:val="28"/>
        </w:rPr>
        <w:t xml:space="preserve"> –</w:t>
      </w:r>
      <w:r w:rsidRPr="00534D90">
        <w:rPr>
          <w:rFonts w:ascii="Times New Roman" w:hAnsi="Times New Roman"/>
          <w:sz w:val="28"/>
          <w:szCs w:val="28"/>
        </w:rPr>
        <w:t xml:space="preserve"> </w:t>
      </w:r>
      <w:r w:rsidR="00CF017D" w:rsidRPr="00CF017D">
        <w:rPr>
          <w:rFonts w:ascii="Times New Roman" w:hAnsi="Times New Roman"/>
          <w:sz w:val="28"/>
          <w:szCs w:val="28"/>
        </w:rPr>
        <w:t>Heat source temperature as a function of heat sink temperature</w:t>
      </w:r>
    </w:p>
    <w:p w14:paraId="1BC517DE" w14:textId="77777777" w:rsidR="008C5EA6" w:rsidRDefault="008C5EA6" w:rsidP="006E2AA8">
      <w:pPr>
        <w:pStyle w:val="MDPI51figurecaption"/>
        <w:spacing w:before="0" w:after="0" w:line="240" w:lineRule="auto"/>
        <w:ind w:left="0" w:firstLine="709"/>
        <w:rPr>
          <w:rFonts w:ascii="Times New Roman" w:hAnsi="Times New Roman"/>
          <w:sz w:val="28"/>
          <w:szCs w:val="28"/>
        </w:rPr>
      </w:pPr>
    </w:p>
    <w:p w14:paraId="0EB261C5" w14:textId="39ABCC58" w:rsidR="00AC2802" w:rsidRDefault="00AC2802" w:rsidP="00AC2802">
      <w:pPr>
        <w:pStyle w:val="MDPI31text"/>
        <w:spacing w:line="240" w:lineRule="auto"/>
        <w:ind w:left="0" w:firstLine="709"/>
        <w:rPr>
          <w:rFonts w:ascii="Times New Roman" w:hAnsi="Times New Roman"/>
          <w:sz w:val="28"/>
          <w:szCs w:val="28"/>
          <w:lang w:val="ru-KZ"/>
        </w:rPr>
      </w:pPr>
      <w:r w:rsidRPr="00534D90">
        <w:rPr>
          <w:rFonts w:ascii="Times New Roman" w:hAnsi="Times New Roman"/>
          <w:sz w:val="28"/>
          <w:szCs w:val="28"/>
        </w:rPr>
        <w:t xml:space="preserve">Furthermore, to compare the measured and calculated results, the following parameters such as superheating </w:t>
      </w:r>
      <m:oMath>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SH</m:t>
            </m:r>
          </m:sub>
        </m:sSub>
      </m:oMath>
      <w:r w:rsidRPr="00534D90">
        <w:rPr>
          <w:rFonts w:ascii="Times New Roman" w:hAnsi="Times New Roman"/>
          <w:sz w:val="28"/>
          <w:szCs w:val="28"/>
        </w:rPr>
        <w:t xml:space="preserve">, sub-cooling </w:t>
      </w:r>
      <m:oMath>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SC</m:t>
            </m:r>
          </m:sub>
        </m:sSub>
      </m:oMath>
      <w:r w:rsidRPr="00534D90">
        <w:rPr>
          <w:rFonts w:ascii="Times New Roman" w:hAnsi="Times New Roman"/>
          <w:sz w:val="28"/>
          <w:szCs w:val="28"/>
        </w:rPr>
        <w:t xml:space="preserve">, evaporator approach temperature </w:t>
      </w:r>
      <m:oMath>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EAP</m:t>
            </m:r>
          </m:sub>
        </m:sSub>
      </m:oMath>
      <w:r w:rsidRPr="00534D90">
        <w:rPr>
          <w:rFonts w:ascii="Times New Roman" w:hAnsi="Times New Roman"/>
          <w:sz w:val="28"/>
          <w:szCs w:val="28"/>
        </w:rPr>
        <w:t xml:space="preserve">, and condenser approach temperature </w:t>
      </w:r>
      <m:oMath>
        <m:sSub>
          <m:sSubPr>
            <m:ctrlPr>
              <w:rPr>
                <w:rFonts w:ascii="Cambria Math" w:hAnsi="Cambria Math"/>
                <w:sz w:val="28"/>
                <w:szCs w:val="28"/>
              </w:rPr>
            </m:ctrlPr>
          </m:sSubPr>
          <m:e>
            <m:r>
              <w:rPr>
                <w:rFonts w:ascii="Cambria Math" w:hAnsi="Cambria Math"/>
                <w:sz w:val="28"/>
                <w:szCs w:val="28"/>
              </w:rPr>
              <m:t>T</m:t>
            </m:r>
          </m:e>
          <m:sub>
            <m:r>
              <m:rPr>
                <m:sty m:val="p"/>
              </m:rPr>
              <w:rPr>
                <w:rFonts w:ascii="Cambria Math" w:hAnsi="Cambria Math"/>
                <w:sz w:val="28"/>
                <w:szCs w:val="28"/>
              </w:rPr>
              <m:t>CAP</m:t>
            </m:r>
          </m:sub>
        </m:sSub>
      </m:oMath>
      <w:r w:rsidRPr="00534D90">
        <w:rPr>
          <w:rFonts w:ascii="Times New Roman" w:hAnsi="Times New Roman"/>
          <w:sz w:val="28"/>
          <w:szCs w:val="28"/>
        </w:rPr>
        <w:t xml:space="preserve"> are used and encountered in Equations (22) and (31)</w:t>
      </w:r>
      <w:r>
        <w:rPr>
          <w:rFonts w:ascii="Times New Roman" w:hAnsi="Times New Roman"/>
          <w:sz w:val="28"/>
          <w:szCs w:val="28"/>
        </w:rPr>
        <w:t xml:space="preserve"> </w:t>
      </w:r>
      <w:r w:rsidRPr="00CE4067">
        <w:rPr>
          <w:rFonts w:ascii="Times New Roman" w:hAnsi="Times New Roman"/>
          <w:sz w:val="28"/>
        </w:rPr>
        <w:t>[11,13,15]</w:t>
      </w:r>
      <w:r w:rsidRPr="005B11E9">
        <w:rPr>
          <w:rFonts w:ascii="Times New Roman" w:hAnsi="Times New Roman"/>
          <w:sz w:val="28"/>
          <w:szCs w:val="28"/>
          <w:lang w:val="ru-KZ"/>
        </w:rPr>
        <w:t>. These quantities are directly related to the operating behavior of the vapor</w:t>
      </w:r>
      <w:r>
        <w:rPr>
          <w:rFonts w:ascii="Times New Roman" w:hAnsi="Times New Roman"/>
          <w:sz w:val="28"/>
          <w:szCs w:val="28"/>
          <w:lang w:val="ru-KZ"/>
        </w:rPr>
        <w:t xml:space="preserve"> </w:t>
      </w:r>
      <w:r w:rsidRPr="005B11E9">
        <w:rPr>
          <w:rFonts w:ascii="Times New Roman" w:hAnsi="Times New Roman"/>
          <w:sz w:val="28"/>
          <w:szCs w:val="28"/>
          <w:lang w:val="ru-KZ"/>
        </w:rPr>
        <w:t>compression cycle, including the refrigerant charge in the system and the setting of the thermostatic expansion valve. Figure 1</w:t>
      </w:r>
      <w:r>
        <w:rPr>
          <w:rFonts w:ascii="Times New Roman" w:hAnsi="Times New Roman"/>
          <w:sz w:val="28"/>
          <w:szCs w:val="28"/>
          <w:lang w:val="ru-KZ"/>
        </w:rPr>
        <w:t>8</w:t>
      </w:r>
      <w:r w:rsidRPr="005B11E9">
        <w:rPr>
          <w:rFonts w:ascii="Times New Roman" w:hAnsi="Times New Roman"/>
          <w:sz w:val="28"/>
          <w:szCs w:val="28"/>
          <w:lang w:val="ru-KZ"/>
        </w:rPr>
        <w:t xml:space="preserve"> presents the values of </w:t>
      </w:r>
      <m:oMath>
        <m:sSub>
          <m:sSubPr>
            <m:ctrlPr>
              <w:rPr>
                <w:rFonts w:ascii="Cambria Math" w:hAnsi="Cambria Math"/>
                <w:sz w:val="28"/>
                <w:szCs w:val="28"/>
                <w:lang w:val="ru-KZ"/>
              </w:rPr>
            </m:ctrlPr>
          </m:sSubPr>
          <m:e>
            <m:r>
              <w:rPr>
                <w:rFonts w:ascii="Cambria Math" w:hAnsi="Cambria Math"/>
                <w:sz w:val="28"/>
                <w:szCs w:val="28"/>
                <w:lang w:val="ru-KZ"/>
              </w:rPr>
              <m:t>T</m:t>
            </m:r>
          </m:e>
          <m:sub>
            <m:r>
              <m:rPr>
                <m:nor/>
              </m:rPr>
              <w:rPr>
                <w:rFonts w:ascii="Times New Roman" w:hAnsi="Times New Roman"/>
                <w:sz w:val="28"/>
                <w:szCs w:val="28"/>
                <w:lang w:val="ru-KZ"/>
              </w:rPr>
              <m:t>SH</m:t>
            </m:r>
          </m:sub>
        </m:sSub>
      </m:oMath>
      <w:r w:rsidRPr="005B11E9">
        <w:rPr>
          <w:rFonts w:ascii="Times New Roman" w:hAnsi="Times New Roman"/>
          <w:sz w:val="28"/>
          <w:szCs w:val="28"/>
          <w:lang w:val="ru-KZ"/>
        </w:rPr>
        <w:t xml:space="preserve">, </w:t>
      </w:r>
      <m:oMath>
        <m:sSub>
          <m:sSubPr>
            <m:ctrlPr>
              <w:rPr>
                <w:rFonts w:ascii="Cambria Math" w:hAnsi="Cambria Math"/>
                <w:sz w:val="28"/>
                <w:szCs w:val="28"/>
                <w:lang w:val="ru-KZ"/>
              </w:rPr>
            </m:ctrlPr>
          </m:sSubPr>
          <m:e>
            <m:r>
              <w:rPr>
                <w:rFonts w:ascii="Cambria Math" w:hAnsi="Cambria Math"/>
                <w:sz w:val="28"/>
                <w:szCs w:val="28"/>
                <w:lang w:val="ru-KZ"/>
              </w:rPr>
              <m:t>T</m:t>
            </m:r>
          </m:e>
          <m:sub>
            <m:r>
              <m:rPr>
                <m:nor/>
              </m:rPr>
              <w:rPr>
                <w:rFonts w:ascii="Times New Roman" w:hAnsi="Times New Roman"/>
                <w:sz w:val="28"/>
                <w:szCs w:val="28"/>
                <w:lang w:val="ru-KZ"/>
              </w:rPr>
              <m:t>SC</m:t>
            </m:r>
          </m:sub>
        </m:sSub>
      </m:oMath>
      <w:r w:rsidRPr="005B11E9">
        <w:rPr>
          <w:rFonts w:ascii="Times New Roman" w:hAnsi="Times New Roman"/>
          <w:sz w:val="28"/>
          <w:szCs w:val="28"/>
          <w:lang w:val="ru-KZ"/>
        </w:rPr>
        <w:t xml:space="preserve">, </w:t>
      </w:r>
      <m:oMath>
        <m:sSub>
          <m:sSubPr>
            <m:ctrlPr>
              <w:rPr>
                <w:rFonts w:ascii="Cambria Math" w:hAnsi="Cambria Math"/>
                <w:sz w:val="28"/>
                <w:szCs w:val="28"/>
                <w:lang w:val="ru-KZ"/>
              </w:rPr>
            </m:ctrlPr>
          </m:sSubPr>
          <m:e>
            <m:r>
              <w:rPr>
                <w:rFonts w:ascii="Cambria Math" w:hAnsi="Cambria Math"/>
                <w:sz w:val="28"/>
                <w:szCs w:val="28"/>
                <w:lang w:val="ru-KZ"/>
              </w:rPr>
              <m:t>T</m:t>
            </m:r>
          </m:e>
          <m:sub>
            <m:r>
              <m:rPr>
                <m:nor/>
              </m:rPr>
              <w:rPr>
                <w:rFonts w:ascii="Times New Roman" w:hAnsi="Times New Roman"/>
                <w:sz w:val="28"/>
                <w:szCs w:val="28"/>
                <w:lang w:val="ru-KZ"/>
              </w:rPr>
              <m:t>EAP</m:t>
            </m:r>
          </m:sub>
        </m:sSub>
      </m:oMath>
      <w:r w:rsidRPr="005B11E9">
        <w:rPr>
          <w:rFonts w:ascii="Times New Roman" w:hAnsi="Times New Roman"/>
          <w:sz w:val="28"/>
          <w:szCs w:val="28"/>
          <w:lang w:val="ru-KZ"/>
        </w:rPr>
        <w:t xml:space="preserve">, and </w:t>
      </w:r>
      <m:oMath>
        <m:sSub>
          <m:sSubPr>
            <m:ctrlPr>
              <w:rPr>
                <w:rFonts w:ascii="Cambria Math" w:hAnsi="Cambria Math"/>
                <w:sz w:val="28"/>
                <w:szCs w:val="28"/>
                <w:lang w:val="ru-KZ"/>
              </w:rPr>
            </m:ctrlPr>
          </m:sSubPr>
          <m:e>
            <m:r>
              <w:rPr>
                <w:rFonts w:ascii="Cambria Math" w:hAnsi="Cambria Math"/>
                <w:sz w:val="28"/>
                <w:szCs w:val="28"/>
                <w:lang w:val="ru-KZ"/>
              </w:rPr>
              <m:t>T</m:t>
            </m:r>
          </m:e>
          <m:sub>
            <m:r>
              <m:rPr>
                <m:nor/>
              </m:rPr>
              <w:rPr>
                <w:rFonts w:ascii="Times New Roman" w:hAnsi="Times New Roman"/>
                <w:sz w:val="28"/>
                <w:szCs w:val="28"/>
                <w:lang w:val="ru-KZ"/>
              </w:rPr>
              <m:t>CAP</m:t>
            </m:r>
          </m:sub>
        </m:sSub>
      </m:oMath>
      <w:r>
        <w:rPr>
          <w:rFonts w:ascii="Times New Roman" w:hAnsi="Times New Roman"/>
          <w:sz w:val="28"/>
          <w:szCs w:val="28"/>
          <w:lang w:val="ru-KZ"/>
        </w:rPr>
        <w:t xml:space="preserve"> </w:t>
      </w:r>
      <w:r w:rsidRPr="005B11E9">
        <w:rPr>
          <w:rFonts w:ascii="Times New Roman" w:hAnsi="Times New Roman"/>
          <w:sz w:val="28"/>
          <w:szCs w:val="28"/>
          <w:lang w:val="ru-KZ"/>
        </w:rPr>
        <w:t>obtained from the temperature measurements and subsequent calculations.</w:t>
      </w:r>
    </w:p>
    <w:p w14:paraId="6C5D84CD" w14:textId="77777777" w:rsidR="00AC2802" w:rsidRPr="005515EA" w:rsidRDefault="00AC2802" w:rsidP="00AC2802">
      <w:pPr>
        <w:pStyle w:val="MDPI31text"/>
        <w:spacing w:line="240" w:lineRule="auto"/>
        <w:ind w:left="0" w:firstLine="709"/>
        <w:rPr>
          <w:rFonts w:ascii="Times New Roman" w:hAnsi="Times New Roman"/>
          <w:sz w:val="28"/>
          <w:szCs w:val="28"/>
          <w:lang w:val="ru-KZ"/>
        </w:rPr>
      </w:pPr>
      <w:r w:rsidRPr="00C75C00">
        <w:rPr>
          <w:rFonts w:ascii="Times New Roman" w:hAnsi="Times New Roman"/>
          <w:sz w:val="28"/>
          <w:szCs w:val="28"/>
        </w:rPr>
        <w:t xml:space="preserve">For each of these parameters, linear regression relationships are identified. The observed ranges are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SH</m:t>
            </m:r>
          </m:sub>
        </m:sSub>
        <m:r>
          <w:rPr>
            <w:rFonts w:ascii="Cambria Math" w:hAnsi="Cambria Math"/>
            <w:sz w:val="28"/>
            <w:szCs w:val="28"/>
          </w:rPr>
          <m:t>=11.2</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11.7</m:t>
            </m:r>
          </m:e>
          <m:sup>
            <m:r>
              <w:rPr>
                <w:rFonts w:ascii="Cambria Math" w:hAnsi="Cambria Math"/>
                <w:sz w:val="28"/>
                <w:szCs w:val="28"/>
              </w:rPr>
              <m:t>∘</m:t>
            </m:r>
          </m:sup>
        </m:sSup>
        <m:r>
          <m:rPr>
            <m:nor/>
          </m:rPr>
          <w:rPr>
            <w:rFonts w:ascii="Times New Roman" w:hAnsi="Times New Roman"/>
            <w:sz w:val="28"/>
            <w:szCs w:val="28"/>
          </w:rPr>
          <m:t>C</m:t>
        </m:r>
      </m:oMath>
      <w:r w:rsidRPr="00C75C0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SC</m:t>
            </m:r>
          </m:sub>
        </m:sSub>
        <m:r>
          <w:rPr>
            <w:rFonts w:ascii="Cambria Math" w:hAnsi="Cambria Math"/>
            <w:sz w:val="28"/>
            <w:szCs w:val="28"/>
          </w:rPr>
          <m:t>=1.6</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2.3</m:t>
            </m:r>
          </m:e>
          <m:sup>
            <m:r>
              <w:rPr>
                <w:rFonts w:ascii="Cambria Math" w:hAnsi="Cambria Math"/>
                <w:sz w:val="28"/>
                <w:szCs w:val="28"/>
              </w:rPr>
              <m:t>∘</m:t>
            </m:r>
          </m:sup>
        </m:sSup>
        <m:r>
          <m:rPr>
            <m:nor/>
          </m:rPr>
          <w:rPr>
            <w:rFonts w:ascii="Times New Roman" w:hAnsi="Times New Roman"/>
            <w:sz w:val="28"/>
            <w:szCs w:val="28"/>
          </w:rPr>
          <m:t>C</m:t>
        </m:r>
      </m:oMath>
      <w:r w:rsidRPr="00C75C00">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EAP</m:t>
            </m:r>
          </m:sub>
        </m:sSub>
        <m:r>
          <w:rPr>
            <w:rFonts w:ascii="Cambria Math" w:hAnsi="Cambria Math"/>
            <w:sz w:val="28"/>
            <w:szCs w:val="28"/>
          </w:rPr>
          <m:t>=1.8</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2.1</m:t>
            </m:r>
          </m:e>
          <m:sup>
            <m:r>
              <w:rPr>
                <w:rFonts w:ascii="Cambria Math" w:hAnsi="Cambria Math"/>
                <w:sz w:val="28"/>
                <w:szCs w:val="28"/>
              </w:rPr>
              <m:t>∘</m:t>
            </m:r>
          </m:sup>
        </m:sSup>
        <m:r>
          <m:rPr>
            <m:nor/>
          </m:rPr>
          <w:rPr>
            <w:rFonts w:ascii="Times New Roman" w:hAnsi="Times New Roman"/>
            <w:sz w:val="28"/>
            <w:szCs w:val="28"/>
          </w:rPr>
          <m:t>C</m:t>
        </m:r>
      </m:oMath>
      <w:r w:rsidRPr="00C75C00">
        <w:rPr>
          <w:rFonts w:ascii="Times New Roman" w:hAnsi="Times New Roman"/>
          <w:sz w:val="28"/>
          <w:szCs w:val="28"/>
        </w:rPr>
        <w:t xml:space="preserve">, and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CAP</m:t>
            </m:r>
          </m:sub>
        </m:sSub>
        <m:r>
          <w:rPr>
            <w:rFonts w:ascii="Cambria Math" w:hAnsi="Cambria Math"/>
            <w:sz w:val="28"/>
            <w:szCs w:val="28"/>
          </w:rPr>
          <m:t>=4.7</m:t>
        </m:r>
        <m:r>
          <m:rPr>
            <m:nor/>
          </m:rPr>
          <w:rPr>
            <w:rFonts w:ascii="Times New Roman" w:hAnsi="Times New Roman"/>
            <w:sz w:val="28"/>
            <w:szCs w:val="28"/>
          </w:rPr>
          <m:t>–</m:t>
        </m:r>
        <m:sSup>
          <m:sSupPr>
            <m:ctrlPr>
              <w:rPr>
                <w:rFonts w:ascii="Cambria Math" w:hAnsi="Cambria Math"/>
                <w:sz w:val="28"/>
                <w:szCs w:val="28"/>
              </w:rPr>
            </m:ctrlPr>
          </m:sSupPr>
          <m:e>
            <m:r>
              <w:rPr>
                <w:rFonts w:ascii="Cambria Math" w:hAnsi="Cambria Math"/>
                <w:sz w:val="28"/>
                <w:szCs w:val="28"/>
              </w:rPr>
              <m:t>5.6</m:t>
            </m:r>
          </m:e>
          <m:sup>
            <m:r>
              <w:rPr>
                <w:rFonts w:ascii="Cambria Math" w:hAnsi="Cambria Math"/>
                <w:sz w:val="28"/>
                <w:szCs w:val="28"/>
              </w:rPr>
              <m:t>∘</m:t>
            </m:r>
          </m:sup>
        </m:sSup>
        <m:r>
          <m:rPr>
            <m:nor/>
          </m:rPr>
          <w:rPr>
            <w:rFonts w:ascii="Times New Roman" w:hAnsi="Times New Roman"/>
            <w:sz w:val="28"/>
            <w:szCs w:val="28"/>
          </w:rPr>
          <m:t>C</m:t>
        </m:r>
      </m:oMath>
      <w:r w:rsidRPr="00C75C00">
        <w:rPr>
          <w:rFonts w:ascii="Times New Roman" w:hAnsi="Times New Roman"/>
          <w:sz w:val="28"/>
          <w:szCs w:val="28"/>
        </w:rPr>
        <w:t>. These values and their regressions are subsequently used for model validation (see Table 4).</w:t>
      </w:r>
    </w:p>
    <w:p w14:paraId="4FF83859" w14:textId="77777777" w:rsidR="00324763" w:rsidRPr="00534D90" w:rsidRDefault="00324763" w:rsidP="00324763">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lastRenderedPageBreak/>
        <w:drawing>
          <wp:inline distT="0" distB="0" distL="0" distR="0" wp14:anchorId="70B22FDE" wp14:editId="11139A0C">
            <wp:extent cx="5316630" cy="3528000"/>
            <wp:effectExtent l="0" t="0" r="0" b="0"/>
            <wp:docPr id="5" name="Рисунок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hart, scatt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16630" cy="3528000"/>
                    </a:xfrm>
                    <a:prstGeom prst="rect">
                      <a:avLst/>
                    </a:prstGeom>
                  </pic:spPr>
                </pic:pic>
              </a:graphicData>
            </a:graphic>
          </wp:inline>
        </w:drawing>
      </w:r>
    </w:p>
    <w:p w14:paraId="00969B0F" w14:textId="77777777" w:rsidR="00324763" w:rsidRPr="00534D90" w:rsidRDefault="00324763" w:rsidP="00324763">
      <w:pPr>
        <w:pStyle w:val="MDPI52figure"/>
        <w:spacing w:before="0" w:after="0"/>
        <w:rPr>
          <w:rFonts w:ascii="Times New Roman" w:hAnsi="Times New Roman"/>
          <w:sz w:val="28"/>
          <w:szCs w:val="28"/>
        </w:rPr>
      </w:pPr>
    </w:p>
    <w:p w14:paraId="2CC73111" w14:textId="4D069E94" w:rsidR="00324763" w:rsidRPr="00534D90" w:rsidRDefault="00324763" w:rsidP="00324763">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Figure 1</w:t>
      </w:r>
      <w:r w:rsidR="003861FB">
        <w:rPr>
          <w:rFonts w:ascii="Times New Roman" w:hAnsi="Times New Roman"/>
          <w:sz w:val="28"/>
          <w:szCs w:val="28"/>
        </w:rPr>
        <w:t>7</w:t>
      </w:r>
      <w:r w:rsidRPr="00534D90">
        <w:rPr>
          <w:rFonts w:ascii="Times New Roman" w:hAnsi="Times New Roman"/>
          <w:sz w:val="28"/>
          <w:szCs w:val="28"/>
        </w:rPr>
        <w:t xml:space="preserve"> – </w:t>
      </w:r>
      <w:r w:rsidR="005D3CCD" w:rsidRPr="005D3CCD">
        <w:rPr>
          <w:rFonts w:ascii="Times New Roman" w:hAnsi="Times New Roman"/>
          <w:sz w:val="28"/>
          <w:szCs w:val="28"/>
        </w:rPr>
        <w:t>Measured compressor electrical power as a function of heat sink temperature</w:t>
      </w:r>
    </w:p>
    <w:p w14:paraId="4486A3AA" w14:textId="7DD9EFB2" w:rsidR="005515EA" w:rsidRDefault="005515EA" w:rsidP="005515EA">
      <w:pPr>
        <w:pStyle w:val="MDPI31text"/>
        <w:spacing w:line="240" w:lineRule="auto"/>
        <w:ind w:left="0" w:firstLine="0"/>
        <w:rPr>
          <w:rFonts w:ascii="Times New Roman" w:hAnsi="Times New Roman"/>
          <w:sz w:val="28"/>
          <w:szCs w:val="28"/>
        </w:rPr>
      </w:pPr>
    </w:p>
    <w:p w14:paraId="2567DDE8" w14:textId="77777777" w:rsidR="00485279" w:rsidRPr="00534D90" w:rsidRDefault="00485279" w:rsidP="00324763">
      <w:pPr>
        <w:pStyle w:val="MDPI31text"/>
        <w:spacing w:line="240" w:lineRule="auto"/>
        <w:ind w:left="0" w:firstLine="0"/>
        <w:rPr>
          <w:rFonts w:ascii="Times New Roman" w:hAnsi="Times New Roman"/>
          <w:sz w:val="28"/>
          <w:szCs w:val="28"/>
        </w:rPr>
      </w:pPr>
    </w:p>
    <w:p w14:paraId="14F2C214" w14:textId="77777777" w:rsidR="00485279" w:rsidRPr="00534D90" w:rsidRDefault="00485279" w:rsidP="003A4C1B">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2D5F8F3B" wp14:editId="476BE3EB">
            <wp:extent cx="5190338" cy="3528000"/>
            <wp:effectExtent l="0" t="0" r="0" b="0"/>
            <wp:docPr id="10" name="Рисунок 1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Graphical user interface,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90338" cy="3528000"/>
                    </a:xfrm>
                    <a:prstGeom prst="rect">
                      <a:avLst/>
                    </a:prstGeom>
                  </pic:spPr>
                </pic:pic>
              </a:graphicData>
            </a:graphic>
          </wp:inline>
        </w:drawing>
      </w:r>
    </w:p>
    <w:p w14:paraId="3668BEBC" w14:textId="77777777" w:rsidR="007B5A22" w:rsidRPr="00534D90" w:rsidRDefault="007B5A22" w:rsidP="00485279">
      <w:pPr>
        <w:pStyle w:val="MDPI52figure"/>
        <w:spacing w:before="0" w:after="0"/>
        <w:ind w:firstLine="709"/>
        <w:rPr>
          <w:rFonts w:ascii="Times New Roman" w:hAnsi="Times New Roman"/>
          <w:sz w:val="28"/>
          <w:szCs w:val="28"/>
        </w:rPr>
      </w:pPr>
    </w:p>
    <w:p w14:paraId="400C27CC" w14:textId="13FF007F" w:rsidR="00485279" w:rsidRPr="00534D90" w:rsidRDefault="00485279" w:rsidP="003A4C1B">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Figure 1</w:t>
      </w:r>
      <w:r w:rsidR="003861FB">
        <w:rPr>
          <w:rFonts w:ascii="Times New Roman" w:hAnsi="Times New Roman"/>
          <w:sz w:val="28"/>
          <w:szCs w:val="28"/>
        </w:rPr>
        <w:t>8</w:t>
      </w:r>
      <w:r w:rsidR="00EE1F5C"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0D3267" w:rsidRPr="000D3267">
        <w:rPr>
          <w:rFonts w:ascii="Times New Roman" w:hAnsi="Times New Roman"/>
          <w:sz w:val="28"/>
          <w:szCs w:val="28"/>
        </w:rPr>
        <w:t>Superheating, subcooling, and evaporator/condenser approach temperature differences vs</w:t>
      </w:r>
      <w:r w:rsidR="0060384D">
        <w:rPr>
          <w:rFonts w:ascii="Times New Roman" w:hAnsi="Times New Roman"/>
          <w:sz w:val="28"/>
          <w:szCs w:val="28"/>
        </w:rPr>
        <w:t>.</w:t>
      </w:r>
      <w:r w:rsidR="000D3267" w:rsidRPr="000D3267">
        <w:rPr>
          <w:rFonts w:ascii="Times New Roman" w:hAnsi="Times New Roman"/>
          <w:sz w:val="28"/>
          <w:szCs w:val="28"/>
        </w:rPr>
        <w:t xml:space="preserve"> heat sink temperature, estimated from measured data</w:t>
      </w:r>
    </w:p>
    <w:p w14:paraId="3E515EF3" w14:textId="77777777" w:rsidR="009D5586" w:rsidRPr="00534D90" w:rsidRDefault="009D5586" w:rsidP="00324763">
      <w:pPr>
        <w:pStyle w:val="MDPI31text"/>
        <w:spacing w:line="240" w:lineRule="auto"/>
        <w:ind w:left="0" w:firstLine="0"/>
        <w:rPr>
          <w:rFonts w:ascii="Times New Roman" w:hAnsi="Times New Roman"/>
          <w:sz w:val="28"/>
          <w:szCs w:val="28"/>
        </w:rPr>
      </w:pPr>
    </w:p>
    <w:p w14:paraId="0A62BA04" w14:textId="77777777" w:rsidR="00AC2802" w:rsidRDefault="00AC2802">
      <w:pPr>
        <w:spacing w:after="160" w:line="259" w:lineRule="auto"/>
        <w:ind w:firstLine="0"/>
        <w:jc w:val="left"/>
        <w:rPr>
          <w:rFonts w:eastAsia="Times New Roman"/>
          <w:bCs/>
          <w:color w:val="000000"/>
          <w:kern w:val="0"/>
          <w:lang w:eastAsia="de-DE" w:bidi="en-US"/>
          <w14:ligatures w14:val="none"/>
        </w:rPr>
      </w:pPr>
      <w:r>
        <w:rPr>
          <w:bCs/>
        </w:rPr>
        <w:br w:type="page"/>
      </w:r>
    </w:p>
    <w:p w14:paraId="27469B0B" w14:textId="6BC4F07D" w:rsidR="00485279" w:rsidRPr="00534D90" w:rsidRDefault="00485279" w:rsidP="00485279">
      <w:pPr>
        <w:pStyle w:val="MDPI41tablecaption"/>
        <w:spacing w:before="0" w:after="0" w:line="240" w:lineRule="auto"/>
        <w:ind w:left="0"/>
        <w:rPr>
          <w:rFonts w:ascii="Times New Roman" w:eastAsia="Calibri" w:hAnsi="Times New Roman" w:cs="Times New Roman"/>
          <w:sz w:val="28"/>
          <w:szCs w:val="28"/>
        </w:rPr>
      </w:pPr>
      <w:r w:rsidRPr="00534D90">
        <w:rPr>
          <w:rFonts w:ascii="Times New Roman" w:hAnsi="Times New Roman" w:cs="Times New Roman"/>
          <w:bCs/>
          <w:sz w:val="28"/>
          <w:szCs w:val="28"/>
        </w:rPr>
        <w:lastRenderedPageBreak/>
        <w:t>Table 4</w:t>
      </w:r>
      <w:r w:rsidR="00064ED8" w:rsidRPr="00534D90">
        <w:rPr>
          <w:rFonts w:ascii="Times New Roman" w:hAnsi="Times New Roman" w:cs="Times New Roman"/>
          <w:bCs/>
          <w:sz w:val="28"/>
          <w:szCs w:val="28"/>
        </w:rPr>
        <w:t xml:space="preserve"> –</w:t>
      </w:r>
      <w:r w:rsidRPr="00534D90">
        <w:rPr>
          <w:rFonts w:ascii="Times New Roman" w:hAnsi="Times New Roman" w:cs="Times New Roman"/>
          <w:b/>
          <w:sz w:val="28"/>
          <w:szCs w:val="28"/>
        </w:rPr>
        <w:t xml:space="preserve"> </w:t>
      </w:r>
      <w:r w:rsidR="00D525DD" w:rsidRPr="00D525DD">
        <w:rPr>
          <w:rFonts w:ascii="Times New Roman" w:eastAsia="Calibri" w:hAnsi="Times New Roman" w:cs="Times New Roman"/>
          <w:sz w:val="28"/>
          <w:szCs w:val="28"/>
        </w:rPr>
        <w:t>Operating conditions adopted in the thermodynamic model</w:t>
      </w:r>
      <w:r w:rsidR="00973C58">
        <w:rPr>
          <w:rFonts w:ascii="Times New Roman" w:eastAsia="Calibri" w:hAnsi="Times New Roman" w:cs="Times New Roman"/>
          <w:sz w:val="28"/>
          <w:szCs w:val="28"/>
        </w:rPr>
        <w:t xml:space="preserve"> </w:t>
      </w:r>
      <w:r w:rsidR="00CE4067" w:rsidRPr="00CE4067">
        <w:rPr>
          <w:rFonts w:ascii="Times New Roman" w:hAnsi="Times New Roman" w:cs="Times New Roman"/>
          <w:sz w:val="28"/>
        </w:rPr>
        <w:t>[13]</w:t>
      </w:r>
    </w:p>
    <w:p w14:paraId="5BA5A1CA" w14:textId="77777777" w:rsidR="007B5A22" w:rsidRPr="00534D90" w:rsidRDefault="007B5A22" w:rsidP="00485279">
      <w:pPr>
        <w:pStyle w:val="MDPI41tablecaption"/>
        <w:spacing w:before="0" w:after="0" w:line="240" w:lineRule="auto"/>
        <w:ind w:left="0"/>
        <w:rPr>
          <w:rFonts w:ascii="Times New Roman" w:hAnsi="Times New Roman" w:cs="Times New Roman"/>
          <w:sz w:val="28"/>
          <w:szCs w:val="28"/>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1415"/>
        <w:gridCol w:w="1137"/>
        <w:gridCol w:w="4111"/>
      </w:tblGrid>
      <w:tr w:rsidR="00485279" w:rsidRPr="00263878" w14:paraId="4E0EE2B6" w14:textId="77777777" w:rsidTr="00F31B5A">
        <w:trPr>
          <w:jc w:val="center"/>
        </w:trPr>
        <w:tc>
          <w:tcPr>
            <w:tcW w:w="2835" w:type="dxa"/>
            <w:tcBorders>
              <w:top w:val="single" w:sz="8" w:space="0" w:color="auto"/>
              <w:bottom w:val="single" w:sz="4" w:space="0" w:color="auto"/>
            </w:tcBorders>
            <w:vAlign w:val="center"/>
          </w:tcPr>
          <w:p w14:paraId="5AB6B85B" w14:textId="77777777" w:rsidR="00485279" w:rsidRPr="00263878" w:rsidRDefault="00485279" w:rsidP="00EE2155">
            <w:pPr>
              <w:pStyle w:val="MDPI42tablebody"/>
              <w:autoSpaceDE w:val="0"/>
              <w:autoSpaceDN w:val="0"/>
              <w:spacing w:line="276" w:lineRule="auto"/>
              <w:rPr>
                <w:rFonts w:ascii="Times New Roman" w:hAnsi="Times New Roman"/>
                <w:bCs/>
                <w:sz w:val="24"/>
                <w:szCs w:val="24"/>
              </w:rPr>
            </w:pPr>
            <w:r w:rsidRPr="00263878">
              <w:rPr>
                <w:rFonts w:ascii="Times New Roman" w:hAnsi="Times New Roman"/>
                <w:bCs/>
                <w:sz w:val="24"/>
                <w:szCs w:val="24"/>
              </w:rPr>
              <w:t>Parameter</w:t>
            </w:r>
          </w:p>
        </w:tc>
        <w:tc>
          <w:tcPr>
            <w:tcW w:w="1415" w:type="dxa"/>
            <w:tcBorders>
              <w:top w:val="single" w:sz="8" w:space="0" w:color="auto"/>
              <w:bottom w:val="single" w:sz="4" w:space="0" w:color="auto"/>
            </w:tcBorders>
            <w:vAlign w:val="center"/>
          </w:tcPr>
          <w:p w14:paraId="2ECB6037" w14:textId="77777777" w:rsidR="00485279" w:rsidRPr="00263878" w:rsidRDefault="00485279" w:rsidP="00EE2155">
            <w:pPr>
              <w:pStyle w:val="MDPI42tablebody"/>
              <w:autoSpaceDE w:val="0"/>
              <w:autoSpaceDN w:val="0"/>
              <w:spacing w:line="276" w:lineRule="auto"/>
              <w:rPr>
                <w:rFonts w:ascii="Times New Roman" w:hAnsi="Times New Roman"/>
                <w:bCs/>
                <w:sz w:val="24"/>
                <w:szCs w:val="24"/>
              </w:rPr>
            </w:pPr>
            <w:r w:rsidRPr="00263878">
              <w:rPr>
                <w:rFonts w:ascii="Times New Roman" w:hAnsi="Times New Roman"/>
                <w:bCs/>
                <w:sz w:val="24"/>
                <w:szCs w:val="24"/>
              </w:rPr>
              <w:t>Designation</w:t>
            </w:r>
          </w:p>
        </w:tc>
        <w:tc>
          <w:tcPr>
            <w:tcW w:w="1137" w:type="dxa"/>
            <w:tcBorders>
              <w:top w:val="single" w:sz="8" w:space="0" w:color="auto"/>
              <w:bottom w:val="single" w:sz="4" w:space="0" w:color="auto"/>
            </w:tcBorders>
            <w:vAlign w:val="center"/>
          </w:tcPr>
          <w:p w14:paraId="4B36D9B3" w14:textId="77777777" w:rsidR="00485279" w:rsidRPr="00263878" w:rsidRDefault="00485279" w:rsidP="00EE2155">
            <w:pPr>
              <w:pStyle w:val="MDPI42tablebody"/>
              <w:autoSpaceDE w:val="0"/>
              <w:autoSpaceDN w:val="0"/>
              <w:spacing w:line="276" w:lineRule="auto"/>
              <w:rPr>
                <w:rFonts w:ascii="Times New Roman" w:hAnsi="Times New Roman"/>
                <w:bCs/>
                <w:sz w:val="24"/>
                <w:szCs w:val="24"/>
              </w:rPr>
            </w:pPr>
            <w:r w:rsidRPr="00263878">
              <w:rPr>
                <w:rFonts w:ascii="Times New Roman" w:hAnsi="Times New Roman"/>
                <w:bCs/>
                <w:sz w:val="24"/>
                <w:szCs w:val="24"/>
              </w:rPr>
              <w:t>Unit</w:t>
            </w:r>
          </w:p>
        </w:tc>
        <w:tc>
          <w:tcPr>
            <w:tcW w:w="4111" w:type="dxa"/>
            <w:tcBorders>
              <w:top w:val="single" w:sz="8" w:space="0" w:color="auto"/>
              <w:bottom w:val="single" w:sz="4" w:space="0" w:color="auto"/>
            </w:tcBorders>
            <w:vAlign w:val="center"/>
          </w:tcPr>
          <w:p w14:paraId="124A78F4" w14:textId="77777777" w:rsidR="00485279" w:rsidRPr="00263878" w:rsidRDefault="00485279" w:rsidP="00EE2155">
            <w:pPr>
              <w:pStyle w:val="MDPI42tablebody"/>
              <w:autoSpaceDE w:val="0"/>
              <w:autoSpaceDN w:val="0"/>
              <w:spacing w:line="276" w:lineRule="auto"/>
              <w:rPr>
                <w:rFonts w:ascii="Times New Roman" w:hAnsi="Times New Roman"/>
                <w:bCs/>
                <w:sz w:val="24"/>
                <w:szCs w:val="24"/>
              </w:rPr>
            </w:pPr>
            <w:r w:rsidRPr="00263878">
              <w:rPr>
                <w:rFonts w:ascii="Times New Roman" w:hAnsi="Times New Roman"/>
                <w:bCs/>
                <w:sz w:val="24"/>
                <w:szCs w:val="24"/>
              </w:rPr>
              <w:t>Value *</w:t>
            </w:r>
          </w:p>
        </w:tc>
      </w:tr>
      <w:tr w:rsidR="00485279" w:rsidRPr="00263878" w14:paraId="284EC49F" w14:textId="77777777" w:rsidTr="00F31B5A">
        <w:trPr>
          <w:jc w:val="center"/>
        </w:trPr>
        <w:tc>
          <w:tcPr>
            <w:tcW w:w="2835" w:type="dxa"/>
            <w:tcBorders>
              <w:top w:val="single" w:sz="4" w:space="0" w:color="auto"/>
            </w:tcBorders>
            <w:vAlign w:val="center"/>
          </w:tcPr>
          <w:p w14:paraId="2C1C3131"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Heat sink temperature</w:t>
            </w:r>
          </w:p>
        </w:tc>
        <w:tc>
          <w:tcPr>
            <w:tcW w:w="1415" w:type="dxa"/>
            <w:tcBorders>
              <w:top w:val="single" w:sz="4" w:space="0" w:color="auto"/>
            </w:tcBorders>
            <w:vAlign w:val="center"/>
          </w:tcPr>
          <w:p w14:paraId="5097ECCE"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oMath>
            </m:oMathPara>
          </w:p>
        </w:tc>
        <w:tc>
          <w:tcPr>
            <w:tcW w:w="1137" w:type="dxa"/>
            <w:tcBorders>
              <w:top w:val="single" w:sz="4" w:space="0" w:color="auto"/>
            </w:tcBorders>
            <w:vAlign w:val="center"/>
          </w:tcPr>
          <w:p w14:paraId="6F648A07"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w:t>
            </w:r>
          </w:p>
        </w:tc>
        <w:tc>
          <w:tcPr>
            <w:tcW w:w="4111" w:type="dxa"/>
            <w:tcBorders>
              <w:top w:val="single" w:sz="4" w:space="0" w:color="auto"/>
            </w:tcBorders>
            <w:vAlign w:val="center"/>
          </w:tcPr>
          <w:p w14:paraId="7F101DA8"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40–50 {50}</w:t>
            </w:r>
          </w:p>
        </w:tc>
      </w:tr>
      <w:tr w:rsidR="00485279" w:rsidRPr="00263878" w14:paraId="44B9739C" w14:textId="77777777" w:rsidTr="00F31B5A">
        <w:trPr>
          <w:jc w:val="center"/>
        </w:trPr>
        <w:tc>
          <w:tcPr>
            <w:tcW w:w="2835" w:type="dxa"/>
            <w:vAlign w:val="center"/>
          </w:tcPr>
          <w:p w14:paraId="70D9D4B6"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Heat source temperature</w:t>
            </w:r>
          </w:p>
        </w:tc>
        <w:tc>
          <w:tcPr>
            <w:tcW w:w="1415" w:type="dxa"/>
            <w:vAlign w:val="center"/>
          </w:tcPr>
          <w:p w14:paraId="6FC238DC"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source</m:t>
                    </m:r>
                  </m:sub>
                </m:sSub>
              </m:oMath>
            </m:oMathPara>
          </w:p>
        </w:tc>
        <w:tc>
          <w:tcPr>
            <w:tcW w:w="1137" w:type="dxa"/>
            <w:vAlign w:val="center"/>
          </w:tcPr>
          <w:p w14:paraId="090C3BBF"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°C</w:t>
            </w:r>
          </w:p>
        </w:tc>
        <w:tc>
          <w:tcPr>
            <w:tcW w:w="4111" w:type="dxa"/>
            <w:vAlign w:val="center"/>
          </w:tcPr>
          <w:p w14:paraId="355CD08D"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source</m:t>
                  </m:r>
                </m:sub>
              </m:sSub>
              <m:r>
                <m:rPr>
                  <m:sty m:val="p"/>
                </m:rPr>
                <w:rPr>
                  <w:rFonts w:ascii="Cambria Math" w:hAnsi="Cambria Math"/>
                  <w:sz w:val="24"/>
                  <w:szCs w:val="24"/>
                </w:rPr>
                <m:t>=0.01048×</m:t>
              </m:r>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sink</m:t>
                  </m:r>
                </m:sub>
                <m:sup>
                  <m:r>
                    <m:rPr>
                      <m:sty m:val="p"/>
                    </m:rPr>
                    <w:rPr>
                      <w:rFonts w:ascii="Cambria Math" w:hAnsi="Cambria Math"/>
                      <w:sz w:val="24"/>
                      <w:szCs w:val="24"/>
                    </w:rPr>
                    <m:t>2</m:t>
                  </m:r>
                </m:sup>
              </m:sSubSup>
              <m:r>
                <m:rPr>
                  <m:sty m:val="p"/>
                </m:rPr>
                <w:rPr>
                  <w:rFonts w:ascii="Cambria Math" w:hAnsi="Cambria Math"/>
                  <w:sz w:val="24"/>
                  <w:szCs w:val="24"/>
                </w:rPr>
                <m:t>-1.081×</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r>
                <m:rPr>
                  <m:sty m:val="p"/>
                </m:rPr>
                <w:rPr>
                  <w:rFonts w:ascii="Cambria Math" w:hAnsi="Cambria Math"/>
                  <w:sz w:val="24"/>
                  <w:szCs w:val="24"/>
                </w:rPr>
                <m:t>+40.3</m:t>
              </m:r>
            </m:oMath>
            <w:r w:rsidR="00485279" w:rsidRPr="00263878">
              <w:rPr>
                <w:rFonts w:ascii="Times New Roman" w:hAnsi="Times New Roman"/>
                <w:sz w:val="24"/>
                <w:szCs w:val="24"/>
              </w:rPr>
              <w:t xml:space="preserve"> {13}</w:t>
            </w:r>
          </w:p>
        </w:tc>
      </w:tr>
      <w:tr w:rsidR="00485279" w:rsidRPr="00263878" w14:paraId="4F19A540" w14:textId="77777777" w:rsidTr="00F31B5A">
        <w:trPr>
          <w:jc w:val="center"/>
        </w:trPr>
        <w:tc>
          <w:tcPr>
            <w:tcW w:w="2835" w:type="dxa"/>
            <w:vAlign w:val="center"/>
          </w:tcPr>
          <w:p w14:paraId="1994FEF7"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Compressor electricity consumption</w:t>
            </w:r>
          </w:p>
        </w:tc>
        <w:tc>
          <w:tcPr>
            <w:tcW w:w="1415" w:type="dxa"/>
            <w:vAlign w:val="center"/>
          </w:tcPr>
          <w:p w14:paraId="040614AA"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W</m:t>
                        </m:r>
                      </m:e>
                    </m:acc>
                  </m:e>
                  <m:sub>
                    <m:r>
                      <m:rPr>
                        <m:sty m:val="p"/>
                      </m:rPr>
                      <w:rPr>
                        <w:rFonts w:ascii="Cambria Math" w:hAnsi="Cambria Math"/>
                        <w:sz w:val="24"/>
                        <w:szCs w:val="24"/>
                      </w:rPr>
                      <m:t>elec,comp</m:t>
                    </m:r>
                  </m:sub>
                </m:sSub>
              </m:oMath>
            </m:oMathPara>
          </w:p>
        </w:tc>
        <w:tc>
          <w:tcPr>
            <w:tcW w:w="1137" w:type="dxa"/>
            <w:vAlign w:val="center"/>
          </w:tcPr>
          <w:p w14:paraId="78536372"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kW</w:t>
            </w:r>
          </w:p>
        </w:tc>
        <w:tc>
          <w:tcPr>
            <w:tcW w:w="4111" w:type="dxa"/>
            <w:vAlign w:val="center"/>
          </w:tcPr>
          <w:p w14:paraId="321AF444"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ParaPr>
                <m:jc m:val="center"/>
              </m:oMathParaPr>
              <m:oMath>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W</m:t>
                        </m:r>
                      </m:e>
                    </m:acc>
                  </m:e>
                  <m:sub>
                    <m:r>
                      <m:rPr>
                        <m:sty m:val="p"/>
                      </m:rPr>
                      <w:rPr>
                        <w:rFonts w:ascii="Cambria Math" w:hAnsi="Cambria Math"/>
                        <w:sz w:val="24"/>
                        <w:szCs w:val="24"/>
                      </w:rPr>
                      <m:t>elec,comp</m:t>
                    </m:r>
                  </m:sub>
                </m:sSub>
                <m:r>
                  <m:rPr>
                    <m:sty m:val="p"/>
                  </m:rPr>
                  <w:rPr>
                    <w:rFonts w:ascii="Cambria Math" w:hAnsi="Cambria Math"/>
                    <w:sz w:val="24"/>
                    <w:szCs w:val="24"/>
                  </w:rPr>
                  <m:t>=0.000195×</m:t>
                </m:r>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sink</m:t>
                    </m:r>
                  </m:sub>
                  <m:sup>
                    <m:r>
                      <m:rPr>
                        <m:sty m:val="p"/>
                      </m:rPr>
                      <w:rPr>
                        <w:rFonts w:ascii="Cambria Math" w:hAnsi="Cambria Math"/>
                        <w:sz w:val="24"/>
                        <w:szCs w:val="24"/>
                      </w:rPr>
                      <m:t>2</m:t>
                    </m:r>
                  </m:sup>
                </m:sSubSup>
                <m:r>
                  <m:rPr>
                    <m:sty m:val="p"/>
                  </m:rPr>
                  <w:rPr>
                    <w:rFonts w:ascii="Cambria Math" w:hAnsi="Cambria Math"/>
                    <w:sz w:val="24"/>
                    <w:szCs w:val="24"/>
                  </w:rPr>
                  <m:t>+0.0098×</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r>
                  <m:rPr>
                    <m:sty m:val="p"/>
                  </m:rPr>
                  <w:rPr>
                    <w:rFonts w:ascii="Cambria Math" w:hAnsi="Cambria Math"/>
                    <w:sz w:val="24"/>
                    <w:szCs w:val="24"/>
                  </w:rPr>
                  <m:t>+0.626</m:t>
                </m:r>
              </m:oMath>
            </m:oMathPara>
          </w:p>
        </w:tc>
      </w:tr>
      <w:tr w:rsidR="00485279" w:rsidRPr="00263878" w14:paraId="5042374A" w14:textId="77777777" w:rsidTr="00F31B5A">
        <w:trPr>
          <w:jc w:val="center"/>
        </w:trPr>
        <w:tc>
          <w:tcPr>
            <w:tcW w:w="2835" w:type="dxa"/>
            <w:vAlign w:val="center"/>
          </w:tcPr>
          <w:p w14:paraId="25E56C35"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Compressor efficiency</w:t>
            </w:r>
          </w:p>
        </w:tc>
        <w:tc>
          <w:tcPr>
            <w:tcW w:w="1415" w:type="dxa"/>
            <w:vAlign w:val="center"/>
          </w:tcPr>
          <w:p w14:paraId="6D74EC91"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η</m:t>
                    </m:r>
                  </m:e>
                  <m:sub>
                    <m:r>
                      <m:rPr>
                        <m:sty m:val="p"/>
                      </m:rPr>
                      <w:rPr>
                        <w:rFonts w:ascii="Cambria Math" w:hAnsi="Cambria Math"/>
                        <w:sz w:val="24"/>
                        <w:szCs w:val="24"/>
                      </w:rPr>
                      <m:t>comp</m:t>
                    </m:r>
                  </m:sub>
                </m:sSub>
              </m:oMath>
            </m:oMathPara>
          </w:p>
        </w:tc>
        <w:tc>
          <w:tcPr>
            <w:tcW w:w="1137" w:type="dxa"/>
            <w:vAlign w:val="center"/>
          </w:tcPr>
          <w:p w14:paraId="39A4632C"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w:t>
            </w:r>
          </w:p>
        </w:tc>
        <w:tc>
          <w:tcPr>
            <w:tcW w:w="4111" w:type="dxa"/>
            <w:vAlign w:val="center"/>
          </w:tcPr>
          <w:p w14:paraId="727D696C"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Equation (30)</w:t>
            </w:r>
          </w:p>
        </w:tc>
      </w:tr>
      <w:tr w:rsidR="00485279" w:rsidRPr="00263878" w14:paraId="3EC744C5" w14:textId="77777777" w:rsidTr="00F31B5A">
        <w:trPr>
          <w:jc w:val="center"/>
        </w:trPr>
        <w:tc>
          <w:tcPr>
            <w:tcW w:w="2835" w:type="dxa"/>
            <w:vAlign w:val="center"/>
          </w:tcPr>
          <w:p w14:paraId="174FF0D2"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Superheating temperature</w:t>
            </w:r>
          </w:p>
        </w:tc>
        <w:tc>
          <w:tcPr>
            <w:tcW w:w="1415" w:type="dxa"/>
            <w:vAlign w:val="center"/>
          </w:tcPr>
          <w:p w14:paraId="70D66115"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SH</m:t>
                    </m:r>
                  </m:sub>
                </m:sSub>
              </m:oMath>
            </m:oMathPara>
          </w:p>
        </w:tc>
        <w:tc>
          <w:tcPr>
            <w:tcW w:w="1137" w:type="dxa"/>
            <w:vAlign w:val="center"/>
          </w:tcPr>
          <w:p w14:paraId="6B5756B1"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°C</w:t>
            </w:r>
          </w:p>
        </w:tc>
        <w:tc>
          <w:tcPr>
            <w:tcW w:w="4111" w:type="dxa"/>
            <w:vAlign w:val="center"/>
          </w:tcPr>
          <w:p w14:paraId="10A5AC14"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SH</m:t>
                  </m:r>
                </m:sub>
              </m:sSub>
              <m:r>
                <m:rPr>
                  <m:sty m:val="p"/>
                </m:rPr>
                <w:rPr>
                  <w:rFonts w:ascii="Cambria Math" w:hAnsi="Cambria Math"/>
                  <w:sz w:val="24"/>
                  <w:szCs w:val="24"/>
                </w:rPr>
                <m:t>=13.5-0.046×</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oMath>
            <w:r w:rsidR="00485279" w:rsidRPr="00263878">
              <w:rPr>
                <w:rFonts w:ascii="Times New Roman" w:hAnsi="Times New Roman"/>
                <w:sz w:val="24"/>
                <w:szCs w:val="24"/>
              </w:rPr>
              <w:t xml:space="preserve"> {8}</w:t>
            </w:r>
          </w:p>
        </w:tc>
      </w:tr>
      <w:tr w:rsidR="00485279" w:rsidRPr="00263878" w14:paraId="58F10349" w14:textId="77777777" w:rsidTr="00F31B5A">
        <w:trPr>
          <w:jc w:val="center"/>
        </w:trPr>
        <w:tc>
          <w:tcPr>
            <w:tcW w:w="2835" w:type="dxa"/>
            <w:vAlign w:val="center"/>
          </w:tcPr>
          <w:p w14:paraId="7DA61AAC"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Sub-cooling temperature</w:t>
            </w:r>
          </w:p>
        </w:tc>
        <w:tc>
          <w:tcPr>
            <w:tcW w:w="1415" w:type="dxa"/>
            <w:vAlign w:val="center"/>
          </w:tcPr>
          <w:p w14:paraId="685A21E8"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SC</m:t>
                    </m:r>
                  </m:sub>
                </m:sSub>
              </m:oMath>
            </m:oMathPara>
          </w:p>
        </w:tc>
        <w:tc>
          <w:tcPr>
            <w:tcW w:w="1137" w:type="dxa"/>
            <w:vAlign w:val="center"/>
          </w:tcPr>
          <w:p w14:paraId="64D3B0FF"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°C</w:t>
            </w:r>
          </w:p>
        </w:tc>
        <w:tc>
          <w:tcPr>
            <w:tcW w:w="4111" w:type="dxa"/>
            <w:vAlign w:val="center"/>
          </w:tcPr>
          <w:p w14:paraId="283A202C"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SC</m:t>
                  </m:r>
                </m:sub>
              </m:sSub>
              <m:r>
                <m:rPr>
                  <m:sty m:val="p"/>
                </m:rPr>
                <w:rPr>
                  <w:rFonts w:ascii="Cambria Math" w:hAnsi="Cambria Math"/>
                  <w:sz w:val="24"/>
                  <w:szCs w:val="24"/>
                </w:rPr>
                <m:t>=5.1-0.071×</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oMath>
            <w:r w:rsidR="00485279" w:rsidRPr="00263878">
              <w:rPr>
                <w:rFonts w:ascii="Times New Roman" w:hAnsi="Times New Roman"/>
                <w:sz w:val="24"/>
                <w:szCs w:val="24"/>
              </w:rPr>
              <w:t xml:space="preserve"> {2}</w:t>
            </w:r>
          </w:p>
        </w:tc>
      </w:tr>
      <w:tr w:rsidR="00485279" w:rsidRPr="00263878" w14:paraId="10917551" w14:textId="77777777" w:rsidTr="00F31B5A">
        <w:trPr>
          <w:jc w:val="center"/>
        </w:trPr>
        <w:tc>
          <w:tcPr>
            <w:tcW w:w="2835" w:type="dxa"/>
            <w:vAlign w:val="center"/>
          </w:tcPr>
          <w:p w14:paraId="3117F66A"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Evaporator approach temperature</w:t>
            </w:r>
          </w:p>
        </w:tc>
        <w:tc>
          <w:tcPr>
            <w:tcW w:w="1415" w:type="dxa"/>
            <w:vAlign w:val="center"/>
          </w:tcPr>
          <w:p w14:paraId="7F5513C0"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EAP</m:t>
                    </m:r>
                  </m:sub>
                </m:sSub>
              </m:oMath>
            </m:oMathPara>
          </w:p>
        </w:tc>
        <w:tc>
          <w:tcPr>
            <w:tcW w:w="1137" w:type="dxa"/>
            <w:vAlign w:val="center"/>
          </w:tcPr>
          <w:p w14:paraId="7DE3A562"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°C</w:t>
            </w:r>
          </w:p>
        </w:tc>
        <w:tc>
          <w:tcPr>
            <w:tcW w:w="4111" w:type="dxa"/>
            <w:vAlign w:val="center"/>
          </w:tcPr>
          <w:p w14:paraId="214C8B87"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EAP</m:t>
                  </m:r>
                </m:sub>
              </m:sSub>
              <m:r>
                <m:rPr>
                  <m:sty m:val="p"/>
                </m:rPr>
                <w:rPr>
                  <w:rFonts w:ascii="Cambria Math" w:hAnsi="Cambria Math"/>
                  <w:sz w:val="24"/>
                  <w:szCs w:val="24"/>
                </w:rPr>
                <m:t>=0.7+0.029×</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oMath>
            <w:r w:rsidR="00485279" w:rsidRPr="00263878">
              <w:rPr>
                <w:rFonts w:ascii="Times New Roman" w:hAnsi="Times New Roman"/>
                <w:sz w:val="24"/>
                <w:szCs w:val="24"/>
              </w:rPr>
              <w:t xml:space="preserve"> {2}</w:t>
            </w:r>
          </w:p>
        </w:tc>
      </w:tr>
      <w:tr w:rsidR="00485279" w:rsidRPr="00263878" w14:paraId="1F5D3368" w14:textId="77777777" w:rsidTr="00F31B5A">
        <w:trPr>
          <w:jc w:val="center"/>
        </w:trPr>
        <w:tc>
          <w:tcPr>
            <w:tcW w:w="2835" w:type="dxa"/>
            <w:vAlign w:val="center"/>
          </w:tcPr>
          <w:p w14:paraId="374E4B8A"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Condenser approach temperature</w:t>
            </w:r>
          </w:p>
        </w:tc>
        <w:tc>
          <w:tcPr>
            <w:tcW w:w="1415" w:type="dxa"/>
            <w:vAlign w:val="center"/>
          </w:tcPr>
          <w:p w14:paraId="51B4BFEE"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CAP</m:t>
                    </m:r>
                  </m:sub>
                </m:sSub>
              </m:oMath>
            </m:oMathPara>
          </w:p>
        </w:tc>
        <w:tc>
          <w:tcPr>
            <w:tcW w:w="1137" w:type="dxa"/>
            <w:vAlign w:val="center"/>
          </w:tcPr>
          <w:p w14:paraId="1E33DC4A"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°C</w:t>
            </w:r>
          </w:p>
        </w:tc>
        <w:tc>
          <w:tcPr>
            <w:tcW w:w="4111" w:type="dxa"/>
            <w:vAlign w:val="center"/>
          </w:tcPr>
          <w:p w14:paraId="4696B9A8"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CAP</m:t>
                  </m:r>
                </m:sub>
              </m:sSub>
              <m:r>
                <m:rPr>
                  <m:sty m:val="p"/>
                </m:rPr>
                <w:rPr>
                  <w:rFonts w:ascii="Cambria Math" w:hAnsi="Cambria Math"/>
                  <w:sz w:val="24"/>
                  <w:szCs w:val="24"/>
                </w:rPr>
                <m:t>=9.1-0.088×</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sink</m:t>
                  </m:r>
                </m:sub>
              </m:sSub>
            </m:oMath>
            <w:r w:rsidR="00485279" w:rsidRPr="00263878">
              <w:rPr>
                <w:rFonts w:ascii="Times New Roman" w:hAnsi="Times New Roman"/>
                <w:sz w:val="24"/>
                <w:szCs w:val="24"/>
              </w:rPr>
              <w:t xml:space="preserve"> {2}</w:t>
            </w:r>
          </w:p>
        </w:tc>
      </w:tr>
      <w:tr w:rsidR="00485279" w:rsidRPr="00263878" w14:paraId="3A129E07" w14:textId="77777777" w:rsidTr="00F31B5A">
        <w:trPr>
          <w:jc w:val="center"/>
        </w:trPr>
        <w:tc>
          <w:tcPr>
            <w:tcW w:w="2835" w:type="dxa"/>
            <w:vAlign w:val="center"/>
          </w:tcPr>
          <w:p w14:paraId="5589DA4C"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Dead state temperature</w:t>
            </w:r>
          </w:p>
        </w:tc>
        <w:tc>
          <w:tcPr>
            <w:tcW w:w="1415" w:type="dxa"/>
            <w:vAlign w:val="center"/>
          </w:tcPr>
          <w:p w14:paraId="24887452"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oMath>
            </m:oMathPara>
          </w:p>
        </w:tc>
        <w:tc>
          <w:tcPr>
            <w:tcW w:w="1137" w:type="dxa"/>
            <w:vAlign w:val="center"/>
          </w:tcPr>
          <w:p w14:paraId="21E3380C"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°C</w:t>
            </w:r>
          </w:p>
        </w:tc>
        <w:tc>
          <w:tcPr>
            <w:tcW w:w="4111" w:type="dxa"/>
            <w:vAlign w:val="center"/>
          </w:tcPr>
          <w:p w14:paraId="24E9D810"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20</w:t>
            </w:r>
          </w:p>
        </w:tc>
      </w:tr>
      <w:tr w:rsidR="00485279" w:rsidRPr="00263878" w14:paraId="4FB9A67F" w14:textId="77777777" w:rsidTr="00F31B5A">
        <w:trPr>
          <w:jc w:val="center"/>
        </w:trPr>
        <w:tc>
          <w:tcPr>
            <w:tcW w:w="2835" w:type="dxa"/>
            <w:vAlign w:val="center"/>
          </w:tcPr>
          <w:p w14:paraId="77453F91"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Dead state pressure</w:t>
            </w:r>
          </w:p>
        </w:tc>
        <w:tc>
          <w:tcPr>
            <w:tcW w:w="1415" w:type="dxa"/>
            <w:vAlign w:val="center"/>
          </w:tcPr>
          <w:p w14:paraId="36A49364"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oMath>
            </m:oMathPara>
          </w:p>
        </w:tc>
        <w:tc>
          <w:tcPr>
            <w:tcW w:w="1137" w:type="dxa"/>
            <w:vAlign w:val="center"/>
          </w:tcPr>
          <w:p w14:paraId="62B72497"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kPa</w:t>
            </w:r>
          </w:p>
        </w:tc>
        <w:tc>
          <w:tcPr>
            <w:tcW w:w="4111" w:type="dxa"/>
            <w:vAlign w:val="center"/>
          </w:tcPr>
          <w:p w14:paraId="270396B7"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101.325</w:t>
            </w:r>
          </w:p>
        </w:tc>
      </w:tr>
      <w:tr w:rsidR="00485279" w:rsidRPr="00263878" w14:paraId="4B42E828" w14:textId="77777777" w:rsidTr="00F31B5A">
        <w:trPr>
          <w:trHeight w:val="155"/>
          <w:jc w:val="center"/>
        </w:trPr>
        <w:tc>
          <w:tcPr>
            <w:tcW w:w="2835" w:type="dxa"/>
            <w:vMerge w:val="restart"/>
            <w:vAlign w:val="center"/>
          </w:tcPr>
          <w:p w14:paraId="203542EF" w14:textId="76EFC93E"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Pump</w:t>
            </w:r>
            <w:r w:rsidR="00924EF6" w:rsidRPr="00263878">
              <w:rPr>
                <w:rFonts w:ascii="Times New Roman" w:hAnsi="Times New Roman"/>
                <w:sz w:val="24"/>
                <w:szCs w:val="24"/>
              </w:rPr>
              <w:t>s</w:t>
            </w:r>
            <w:r w:rsidRPr="00263878">
              <w:rPr>
                <w:rFonts w:ascii="Times New Roman" w:hAnsi="Times New Roman"/>
                <w:sz w:val="24"/>
                <w:szCs w:val="24"/>
              </w:rPr>
              <w:t xml:space="preserve"> volume flow rate</w:t>
            </w:r>
          </w:p>
        </w:tc>
        <w:tc>
          <w:tcPr>
            <w:tcW w:w="1415" w:type="dxa"/>
          </w:tcPr>
          <w:p w14:paraId="36559AC6"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V</m:t>
                        </m:r>
                      </m:e>
                    </m:acc>
                  </m:e>
                  <m:sub>
                    <m:r>
                      <m:rPr>
                        <m:sty m:val="p"/>
                      </m:rPr>
                      <w:rPr>
                        <w:rFonts w:ascii="Cambria Math" w:hAnsi="Cambria Math"/>
                        <w:sz w:val="24"/>
                        <w:szCs w:val="24"/>
                      </w:rPr>
                      <m:t>pump-1</m:t>
                    </m:r>
                  </m:sub>
                </m:sSub>
              </m:oMath>
            </m:oMathPara>
          </w:p>
        </w:tc>
        <w:tc>
          <w:tcPr>
            <w:tcW w:w="1137" w:type="dxa"/>
            <w:vMerge w:val="restart"/>
            <w:vAlign w:val="center"/>
          </w:tcPr>
          <w:p w14:paraId="0D1F7081"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m</w:t>
            </w:r>
            <w:r w:rsidRPr="00263878">
              <w:rPr>
                <w:rFonts w:ascii="Times New Roman" w:hAnsi="Times New Roman"/>
                <w:sz w:val="24"/>
                <w:szCs w:val="24"/>
                <w:vertAlign w:val="superscript"/>
              </w:rPr>
              <w:t>3</w:t>
            </w:r>
            <w:r w:rsidRPr="00263878">
              <w:rPr>
                <w:rFonts w:ascii="Times New Roman" w:hAnsi="Times New Roman"/>
                <w:sz w:val="24"/>
                <w:szCs w:val="24"/>
              </w:rPr>
              <w:t>/h</w:t>
            </w:r>
          </w:p>
        </w:tc>
        <w:tc>
          <w:tcPr>
            <w:tcW w:w="4111" w:type="dxa"/>
          </w:tcPr>
          <w:p w14:paraId="0A2BBEC9"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0.595</w:t>
            </w:r>
          </w:p>
        </w:tc>
      </w:tr>
      <w:tr w:rsidR="00485279" w:rsidRPr="00263878" w14:paraId="220A4607" w14:textId="77777777" w:rsidTr="00F31B5A">
        <w:trPr>
          <w:trHeight w:val="154"/>
          <w:jc w:val="center"/>
        </w:trPr>
        <w:tc>
          <w:tcPr>
            <w:tcW w:w="2835" w:type="dxa"/>
            <w:vMerge/>
            <w:vAlign w:val="center"/>
          </w:tcPr>
          <w:p w14:paraId="60D116C7" w14:textId="77777777" w:rsidR="00485279" w:rsidRPr="00263878" w:rsidRDefault="00485279" w:rsidP="00EE2155">
            <w:pPr>
              <w:pStyle w:val="MDPI42tablebody"/>
              <w:autoSpaceDE w:val="0"/>
              <w:autoSpaceDN w:val="0"/>
              <w:spacing w:line="276" w:lineRule="auto"/>
              <w:jc w:val="left"/>
              <w:rPr>
                <w:rFonts w:ascii="Times New Roman" w:hAnsi="Times New Roman"/>
                <w:sz w:val="24"/>
                <w:szCs w:val="24"/>
              </w:rPr>
            </w:pPr>
          </w:p>
        </w:tc>
        <w:tc>
          <w:tcPr>
            <w:tcW w:w="1415" w:type="dxa"/>
          </w:tcPr>
          <w:p w14:paraId="5063BEBD"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V</m:t>
                        </m:r>
                      </m:e>
                    </m:acc>
                  </m:e>
                  <m:sub>
                    <m:r>
                      <m:rPr>
                        <m:sty m:val="p"/>
                      </m:rPr>
                      <w:rPr>
                        <w:rFonts w:ascii="Cambria Math" w:hAnsi="Cambria Math"/>
                        <w:sz w:val="24"/>
                        <w:szCs w:val="24"/>
                      </w:rPr>
                      <m:t>pump-2</m:t>
                    </m:r>
                  </m:sub>
                </m:sSub>
              </m:oMath>
            </m:oMathPara>
          </w:p>
        </w:tc>
        <w:tc>
          <w:tcPr>
            <w:tcW w:w="1137" w:type="dxa"/>
            <w:vMerge/>
            <w:vAlign w:val="center"/>
          </w:tcPr>
          <w:p w14:paraId="1D992876"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p>
        </w:tc>
        <w:tc>
          <w:tcPr>
            <w:tcW w:w="4111" w:type="dxa"/>
          </w:tcPr>
          <w:p w14:paraId="17B1FB81"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0.543</w:t>
            </w:r>
          </w:p>
        </w:tc>
      </w:tr>
      <w:tr w:rsidR="00485279" w:rsidRPr="00263878" w14:paraId="7228B819" w14:textId="77777777" w:rsidTr="00F31B5A">
        <w:trPr>
          <w:trHeight w:val="155"/>
          <w:jc w:val="center"/>
        </w:trPr>
        <w:tc>
          <w:tcPr>
            <w:tcW w:w="2835" w:type="dxa"/>
            <w:vMerge w:val="restart"/>
            <w:vAlign w:val="center"/>
          </w:tcPr>
          <w:p w14:paraId="7F2D3CED" w14:textId="764DBFF7" w:rsidR="00485279" w:rsidRPr="00263878" w:rsidRDefault="00485279" w:rsidP="00EE2155">
            <w:pPr>
              <w:pStyle w:val="MDPI42tablebody"/>
              <w:autoSpaceDE w:val="0"/>
              <w:autoSpaceDN w:val="0"/>
              <w:spacing w:line="276" w:lineRule="auto"/>
              <w:jc w:val="left"/>
              <w:rPr>
                <w:rFonts w:ascii="Times New Roman" w:hAnsi="Times New Roman"/>
                <w:sz w:val="24"/>
                <w:szCs w:val="24"/>
              </w:rPr>
            </w:pPr>
            <w:r w:rsidRPr="00263878">
              <w:rPr>
                <w:rFonts w:ascii="Times New Roman" w:hAnsi="Times New Roman"/>
                <w:sz w:val="24"/>
                <w:szCs w:val="24"/>
              </w:rPr>
              <w:t>Pump</w:t>
            </w:r>
            <w:r w:rsidR="00924EF6" w:rsidRPr="00263878">
              <w:rPr>
                <w:rFonts w:ascii="Times New Roman" w:hAnsi="Times New Roman"/>
                <w:sz w:val="24"/>
                <w:szCs w:val="24"/>
              </w:rPr>
              <w:t>s</w:t>
            </w:r>
            <w:r w:rsidRPr="00263878">
              <w:rPr>
                <w:rFonts w:ascii="Times New Roman" w:hAnsi="Times New Roman"/>
                <w:sz w:val="24"/>
                <w:szCs w:val="24"/>
              </w:rPr>
              <w:t xml:space="preserve"> power consumption</w:t>
            </w:r>
          </w:p>
        </w:tc>
        <w:tc>
          <w:tcPr>
            <w:tcW w:w="1415" w:type="dxa"/>
          </w:tcPr>
          <w:p w14:paraId="05874DC2"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W</m:t>
                        </m:r>
                      </m:e>
                    </m:acc>
                  </m:e>
                  <m:sub>
                    <m:r>
                      <m:rPr>
                        <m:sty m:val="p"/>
                      </m:rPr>
                      <w:rPr>
                        <w:rFonts w:ascii="Cambria Math" w:hAnsi="Cambria Math"/>
                        <w:sz w:val="24"/>
                        <w:szCs w:val="24"/>
                      </w:rPr>
                      <m:t>elec,pump-1</m:t>
                    </m:r>
                  </m:sub>
                </m:sSub>
              </m:oMath>
            </m:oMathPara>
          </w:p>
        </w:tc>
        <w:tc>
          <w:tcPr>
            <w:tcW w:w="1137" w:type="dxa"/>
            <w:vMerge w:val="restart"/>
            <w:vAlign w:val="center"/>
          </w:tcPr>
          <w:p w14:paraId="32BEB01E"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W</w:t>
            </w:r>
          </w:p>
        </w:tc>
        <w:tc>
          <w:tcPr>
            <w:tcW w:w="4111" w:type="dxa"/>
          </w:tcPr>
          <w:p w14:paraId="587741EB"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60</w:t>
            </w:r>
          </w:p>
        </w:tc>
      </w:tr>
      <w:tr w:rsidR="00485279" w:rsidRPr="00263878" w14:paraId="66FC050D" w14:textId="77777777" w:rsidTr="00F31B5A">
        <w:trPr>
          <w:trHeight w:val="154"/>
          <w:jc w:val="center"/>
        </w:trPr>
        <w:tc>
          <w:tcPr>
            <w:tcW w:w="2835" w:type="dxa"/>
            <w:vMerge/>
            <w:tcBorders>
              <w:bottom w:val="single" w:sz="8" w:space="0" w:color="auto"/>
            </w:tcBorders>
            <w:vAlign w:val="center"/>
          </w:tcPr>
          <w:p w14:paraId="1F2B8E38"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p>
        </w:tc>
        <w:tc>
          <w:tcPr>
            <w:tcW w:w="1415" w:type="dxa"/>
            <w:tcBorders>
              <w:bottom w:val="single" w:sz="8" w:space="0" w:color="auto"/>
            </w:tcBorders>
          </w:tcPr>
          <w:p w14:paraId="64FBCCFD" w14:textId="77777777" w:rsidR="00485279" w:rsidRPr="00263878" w:rsidRDefault="00BD0BAE" w:rsidP="00EE2155">
            <w:pPr>
              <w:pStyle w:val="MDPI42tablebody"/>
              <w:autoSpaceDE w:val="0"/>
              <w:autoSpaceDN w:val="0"/>
              <w:spacing w:line="276" w:lineRule="auto"/>
              <w:rPr>
                <w:rFonts w:ascii="Times New Roman" w:hAnsi="Times New Roman"/>
                <w:sz w:val="24"/>
                <w:szCs w:val="24"/>
              </w:rPr>
            </w:pPr>
            <m:oMathPara>
              <m:oMath>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W</m:t>
                        </m:r>
                      </m:e>
                    </m:acc>
                  </m:e>
                  <m:sub>
                    <m:r>
                      <m:rPr>
                        <m:sty m:val="p"/>
                      </m:rPr>
                      <w:rPr>
                        <w:rFonts w:ascii="Cambria Math" w:hAnsi="Cambria Math"/>
                        <w:sz w:val="24"/>
                        <w:szCs w:val="24"/>
                      </w:rPr>
                      <m:t>elec,pump-2</m:t>
                    </m:r>
                  </m:sub>
                </m:sSub>
              </m:oMath>
            </m:oMathPara>
          </w:p>
        </w:tc>
        <w:tc>
          <w:tcPr>
            <w:tcW w:w="1137" w:type="dxa"/>
            <w:vMerge/>
            <w:tcBorders>
              <w:bottom w:val="single" w:sz="8" w:space="0" w:color="auto"/>
            </w:tcBorders>
            <w:vAlign w:val="center"/>
          </w:tcPr>
          <w:p w14:paraId="2AF3ED2A"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p>
        </w:tc>
        <w:tc>
          <w:tcPr>
            <w:tcW w:w="4111" w:type="dxa"/>
            <w:tcBorders>
              <w:bottom w:val="single" w:sz="8" w:space="0" w:color="auto"/>
            </w:tcBorders>
          </w:tcPr>
          <w:p w14:paraId="6ADE2345" w14:textId="77777777" w:rsidR="00485279" w:rsidRPr="00263878" w:rsidRDefault="00485279" w:rsidP="00EE2155">
            <w:pPr>
              <w:pStyle w:val="MDPI42tablebody"/>
              <w:autoSpaceDE w:val="0"/>
              <w:autoSpaceDN w:val="0"/>
              <w:spacing w:line="276" w:lineRule="auto"/>
              <w:rPr>
                <w:rFonts w:ascii="Times New Roman" w:hAnsi="Times New Roman"/>
                <w:sz w:val="24"/>
                <w:szCs w:val="24"/>
              </w:rPr>
            </w:pPr>
            <w:r w:rsidRPr="00263878">
              <w:rPr>
                <w:rFonts w:ascii="Times New Roman" w:hAnsi="Times New Roman"/>
                <w:sz w:val="24"/>
                <w:szCs w:val="24"/>
              </w:rPr>
              <w:t>40</w:t>
            </w:r>
          </w:p>
        </w:tc>
      </w:tr>
    </w:tbl>
    <w:p w14:paraId="6D5AAEA5" w14:textId="552A1E13" w:rsidR="00485279" w:rsidRPr="00EE2155" w:rsidRDefault="00485279" w:rsidP="00485279">
      <w:pPr>
        <w:pStyle w:val="MDPI43tablefooter"/>
        <w:spacing w:line="240" w:lineRule="auto"/>
        <w:ind w:left="0"/>
        <w:rPr>
          <w:rFonts w:ascii="Times New Roman" w:hAnsi="Times New Roman" w:cs="Times New Roman"/>
          <w:sz w:val="24"/>
          <w:szCs w:val="24"/>
        </w:rPr>
      </w:pPr>
      <w:r w:rsidRPr="00EE2155">
        <w:rPr>
          <w:rFonts w:ascii="Times New Roman" w:hAnsi="Times New Roman" w:cs="Times New Roman"/>
          <w:sz w:val="24"/>
          <w:szCs w:val="24"/>
        </w:rPr>
        <w:t>* The values in brackets { } are used for the calculations in S</w:t>
      </w:r>
      <w:r w:rsidR="00F34857" w:rsidRPr="00EE2155">
        <w:rPr>
          <w:rFonts w:ascii="Times New Roman" w:hAnsi="Times New Roman" w:cs="Times New Roman"/>
          <w:sz w:val="24"/>
          <w:szCs w:val="24"/>
        </w:rPr>
        <w:t>ubs</w:t>
      </w:r>
      <w:r w:rsidRPr="00EE2155">
        <w:rPr>
          <w:rFonts w:ascii="Times New Roman" w:hAnsi="Times New Roman" w:cs="Times New Roman"/>
          <w:sz w:val="24"/>
          <w:szCs w:val="24"/>
        </w:rPr>
        <w:t>ection 2.4.3.</w:t>
      </w:r>
    </w:p>
    <w:p w14:paraId="03256499" w14:textId="77777777" w:rsidR="0060343E" w:rsidRDefault="0060343E" w:rsidP="001B480C">
      <w:pPr>
        <w:pStyle w:val="MDPI31text"/>
        <w:spacing w:line="240" w:lineRule="auto"/>
        <w:ind w:left="0" w:firstLine="0"/>
        <w:rPr>
          <w:rFonts w:ascii="Times New Roman" w:hAnsi="Times New Roman"/>
          <w:sz w:val="28"/>
          <w:szCs w:val="28"/>
        </w:rPr>
      </w:pPr>
    </w:p>
    <w:p w14:paraId="70167792" w14:textId="77777777" w:rsidR="00D811F9" w:rsidRPr="00534D90" w:rsidRDefault="00D811F9" w:rsidP="001B480C">
      <w:pPr>
        <w:pStyle w:val="MDPI31text"/>
        <w:spacing w:line="240" w:lineRule="auto"/>
        <w:ind w:left="0" w:firstLine="0"/>
        <w:rPr>
          <w:rFonts w:ascii="Times New Roman" w:hAnsi="Times New Roman"/>
          <w:sz w:val="28"/>
          <w:szCs w:val="28"/>
        </w:rPr>
      </w:pPr>
    </w:p>
    <w:p w14:paraId="3BB77935" w14:textId="4AD2BCD6" w:rsidR="004937CB" w:rsidRPr="00534D90" w:rsidRDefault="004937CB" w:rsidP="0091575A">
      <w:pPr>
        <w:pStyle w:val="Heading3"/>
      </w:pPr>
      <w:bookmarkStart w:id="35" w:name="_Toc214243733"/>
      <w:r w:rsidRPr="00534D90">
        <w:t xml:space="preserve">Thermodynamic </w:t>
      </w:r>
      <w:r w:rsidR="00083F07" w:rsidRPr="00534D90">
        <w:t>m</w:t>
      </w:r>
      <w:r w:rsidRPr="00534D90">
        <w:t xml:space="preserve">odel </w:t>
      </w:r>
      <w:r w:rsidR="00083F07" w:rsidRPr="00534D90">
        <w:t>v</w:t>
      </w:r>
      <w:r w:rsidRPr="00534D90">
        <w:t>alidation</w:t>
      </w:r>
      <w:bookmarkEnd w:id="35"/>
    </w:p>
    <w:p w14:paraId="5242EAE3" w14:textId="77777777" w:rsidR="0060343E" w:rsidRPr="00534D90" w:rsidRDefault="0060343E" w:rsidP="0060343E"/>
    <w:p w14:paraId="66ED5123" w14:textId="6DFF12D6" w:rsidR="00731FB6" w:rsidRDefault="00731FB6" w:rsidP="006E2AA8">
      <w:pPr>
        <w:pStyle w:val="MDPI31text"/>
        <w:spacing w:line="240" w:lineRule="auto"/>
        <w:ind w:left="0" w:firstLine="709"/>
        <w:rPr>
          <w:rFonts w:ascii="Times New Roman" w:hAnsi="Times New Roman"/>
          <w:sz w:val="28"/>
          <w:szCs w:val="28"/>
        </w:rPr>
      </w:pPr>
      <w:r w:rsidRPr="00731FB6">
        <w:rPr>
          <w:rFonts w:ascii="Times New Roman" w:hAnsi="Times New Roman"/>
          <w:sz w:val="28"/>
          <w:szCs w:val="28"/>
        </w:rPr>
        <w:t>This subsection compares the experimental measurements with the predictions of the thermodynamic model for key performance indicators, including refrigerant and HTF temperatures in the cycle, heat fluxes in the evaporator and condenser, and the COP of both the heat pump cycle and the overall GSHP system. For the calculations based on Eqs. (22)</w:t>
      </w:r>
      <w:r>
        <w:rPr>
          <w:rFonts w:ascii="Times New Roman" w:hAnsi="Times New Roman"/>
          <w:sz w:val="28"/>
          <w:szCs w:val="28"/>
        </w:rPr>
        <w:t>-</w:t>
      </w:r>
      <w:r w:rsidRPr="00731FB6">
        <w:rPr>
          <w:rFonts w:ascii="Times New Roman" w:hAnsi="Times New Roman"/>
          <w:sz w:val="28"/>
          <w:szCs w:val="28"/>
        </w:rPr>
        <w:t>(3</w:t>
      </w:r>
      <w:r>
        <w:rPr>
          <w:rFonts w:ascii="Times New Roman" w:hAnsi="Times New Roman"/>
          <w:sz w:val="28"/>
          <w:szCs w:val="28"/>
        </w:rPr>
        <w:t>8</w:t>
      </w:r>
      <w:r w:rsidRPr="00731FB6">
        <w:rPr>
          <w:rFonts w:ascii="Times New Roman" w:hAnsi="Times New Roman"/>
          <w:sz w:val="28"/>
          <w:szCs w:val="28"/>
        </w:rPr>
        <w:t>), the operating conditions summarized in Table 4 are used as input. The resulting model outputs are then confronted with the experimental data to assess the accuracy of the proposed formulation and to validate its use for subsequent 3E analysis.</w:t>
      </w:r>
    </w:p>
    <w:p w14:paraId="16CF3E65" w14:textId="68817D4A" w:rsidR="0098687A" w:rsidRDefault="0098687A" w:rsidP="006E2AA8">
      <w:pPr>
        <w:pStyle w:val="MDPI31text"/>
        <w:spacing w:line="240" w:lineRule="auto"/>
        <w:ind w:left="0" w:firstLine="709"/>
        <w:rPr>
          <w:rFonts w:ascii="Times New Roman" w:hAnsi="Times New Roman"/>
          <w:sz w:val="28"/>
          <w:szCs w:val="28"/>
        </w:rPr>
      </w:pPr>
      <w:r w:rsidRPr="0098687A">
        <w:rPr>
          <w:rFonts w:ascii="Times New Roman" w:hAnsi="Times New Roman"/>
          <w:sz w:val="28"/>
          <w:szCs w:val="28"/>
        </w:rPr>
        <w:t>Figure 1</w:t>
      </w:r>
      <w:r w:rsidR="003861FB">
        <w:rPr>
          <w:rFonts w:ascii="Times New Roman" w:hAnsi="Times New Roman"/>
          <w:sz w:val="28"/>
          <w:szCs w:val="28"/>
        </w:rPr>
        <w:t>9</w:t>
      </w:r>
      <w:r w:rsidRPr="0098687A">
        <w:rPr>
          <w:rFonts w:ascii="Times New Roman" w:hAnsi="Times New Roman"/>
          <w:sz w:val="28"/>
          <w:szCs w:val="28"/>
        </w:rPr>
        <w:t xml:space="preserve"> presents the variation of selected nodal temperatures as a function of the sink temperature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sink</m:t>
            </m:r>
          </m:sub>
        </m:sSub>
      </m:oMath>
      <w:r w:rsidRPr="0098687A">
        <w:rPr>
          <w:rFonts w:ascii="Times New Roman" w:hAnsi="Times New Roman"/>
          <w:sz w:val="28"/>
          <w:szCs w:val="28"/>
        </w:rPr>
        <w:t>. The experimental and calculated refrigerant temperatures at the compressor suction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3</m:t>
            </m:r>
          </m:sub>
        </m:sSub>
      </m:oMath>
      <w:r w:rsidRPr="0098687A">
        <w:rPr>
          <w:rFonts w:ascii="Times New Roman" w:hAnsi="Times New Roman"/>
          <w:sz w:val="28"/>
          <w:szCs w:val="28"/>
        </w:rPr>
        <w:t>) and at the condenser outlet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5</m:t>
            </m:r>
          </m:sub>
        </m:sSub>
      </m:oMath>
      <w:r w:rsidRPr="0098687A">
        <w:rPr>
          <w:rFonts w:ascii="Times New Roman" w:hAnsi="Times New Roman"/>
          <w:sz w:val="28"/>
          <w:szCs w:val="28"/>
        </w:rPr>
        <w:t>) show very good agreement. At the evaporator inlet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6</m:t>
            </m:r>
          </m:sub>
        </m:sSub>
      </m:oMath>
      <w:r w:rsidRPr="0098687A">
        <w:rPr>
          <w:rFonts w:ascii="Times New Roman" w:hAnsi="Times New Roman"/>
          <w:sz w:val="28"/>
          <w:szCs w:val="28"/>
        </w:rPr>
        <w:t>), the temperature difference between the model and the measurements lies in the range 3.16</w:t>
      </w:r>
      <w:r>
        <w:rPr>
          <w:rFonts w:ascii="Times New Roman" w:hAnsi="Times New Roman"/>
          <w:sz w:val="28"/>
          <w:szCs w:val="28"/>
        </w:rPr>
        <w:t>-</w:t>
      </w:r>
      <w:r w:rsidRPr="0098687A">
        <w:rPr>
          <w:rFonts w:ascii="Times New Roman" w:hAnsi="Times New Roman"/>
          <w:sz w:val="28"/>
          <w:szCs w:val="28"/>
        </w:rPr>
        <w:t>4.01 °C, with an average deviation of 3.66 °C. For the compressor discharge temperature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oMath>
      <w:r w:rsidRPr="0098687A">
        <w:rPr>
          <w:rFonts w:ascii="Times New Roman" w:hAnsi="Times New Roman"/>
          <w:sz w:val="28"/>
          <w:szCs w:val="28"/>
        </w:rPr>
        <w:t>), the discrepancy ranges from 0.06 to 6.12 °C. The larger spread at this point is mainly attributed to the fact that the thermodynamic model does not explicitly account for the additional irreversibilities associated with the four-way reversing valve</w:t>
      </w:r>
      <w:r w:rsidR="002B2EA1">
        <w:rPr>
          <w:rFonts w:ascii="Times New Roman" w:hAnsi="Times New Roman"/>
          <w:sz w:val="28"/>
          <w:szCs w:val="28"/>
        </w:rPr>
        <w:t xml:space="preserve"> </w:t>
      </w:r>
      <w:r w:rsidR="00CE4067" w:rsidRPr="00CE4067">
        <w:rPr>
          <w:rFonts w:ascii="Times New Roman" w:hAnsi="Times New Roman"/>
          <w:sz w:val="28"/>
        </w:rPr>
        <w:t>[11,13]</w:t>
      </w:r>
      <w:r w:rsidRPr="0098687A">
        <w:rPr>
          <w:rFonts w:ascii="Times New Roman" w:hAnsi="Times New Roman"/>
          <w:sz w:val="28"/>
          <w:szCs w:val="28"/>
        </w:rPr>
        <w:t>.</w:t>
      </w:r>
    </w:p>
    <w:p w14:paraId="38E5BA25" w14:textId="77777777" w:rsidR="00556CE9" w:rsidRPr="00534D90" w:rsidRDefault="00556CE9" w:rsidP="0014228A">
      <w:pPr>
        <w:pStyle w:val="MDPI31text"/>
        <w:spacing w:line="240" w:lineRule="auto"/>
        <w:ind w:left="0" w:firstLine="709"/>
        <w:rPr>
          <w:rFonts w:ascii="Times New Roman" w:hAnsi="Times New Roman"/>
          <w:sz w:val="28"/>
          <w:szCs w:val="28"/>
        </w:rPr>
      </w:pPr>
    </w:p>
    <w:p w14:paraId="5F9C2F06" w14:textId="77777777" w:rsidR="004937CB" w:rsidRPr="00534D90" w:rsidRDefault="004937CB" w:rsidP="00193A53">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lastRenderedPageBreak/>
        <w:drawing>
          <wp:inline distT="0" distB="0" distL="0" distR="0" wp14:anchorId="09C27CF2" wp14:editId="04157D13">
            <wp:extent cx="5294027" cy="3600000"/>
            <wp:effectExtent l="0" t="0" r="1905" b="635"/>
            <wp:docPr id="47" name="Рисунок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94027" cy="3600000"/>
                    </a:xfrm>
                    <a:prstGeom prst="rect">
                      <a:avLst/>
                    </a:prstGeom>
                  </pic:spPr>
                </pic:pic>
              </a:graphicData>
            </a:graphic>
          </wp:inline>
        </w:drawing>
      </w:r>
    </w:p>
    <w:p w14:paraId="5475A75D" w14:textId="77777777" w:rsidR="00993AFE" w:rsidRPr="00534D90" w:rsidRDefault="00993AFE" w:rsidP="008F3583">
      <w:pPr>
        <w:pStyle w:val="MDPI52figure"/>
        <w:spacing w:before="0" w:after="0"/>
        <w:ind w:firstLine="709"/>
        <w:rPr>
          <w:rFonts w:ascii="Times New Roman" w:hAnsi="Times New Roman"/>
          <w:sz w:val="28"/>
          <w:szCs w:val="28"/>
        </w:rPr>
      </w:pPr>
    </w:p>
    <w:p w14:paraId="05C4DFAF" w14:textId="545A5A2F" w:rsidR="004937CB" w:rsidRPr="00534D90" w:rsidRDefault="004937CB" w:rsidP="00193A53">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bCs/>
          <w:sz w:val="28"/>
          <w:szCs w:val="28"/>
        </w:rPr>
        <w:t xml:space="preserve">Figure </w:t>
      </w:r>
      <w:r w:rsidR="0000086F" w:rsidRPr="00534D90">
        <w:rPr>
          <w:rFonts w:ascii="Times New Roman" w:hAnsi="Times New Roman"/>
          <w:bCs/>
          <w:sz w:val="28"/>
          <w:szCs w:val="28"/>
        </w:rPr>
        <w:t>1</w:t>
      </w:r>
      <w:r w:rsidR="003861FB">
        <w:rPr>
          <w:rFonts w:ascii="Times New Roman" w:hAnsi="Times New Roman"/>
          <w:bCs/>
          <w:sz w:val="28"/>
          <w:szCs w:val="28"/>
        </w:rPr>
        <w:t>9</w:t>
      </w:r>
      <w:r w:rsidR="00993AFE" w:rsidRPr="00534D90">
        <w:rPr>
          <w:rFonts w:ascii="Times New Roman" w:hAnsi="Times New Roman"/>
          <w:bCs/>
          <w:sz w:val="28"/>
          <w:szCs w:val="28"/>
        </w:rPr>
        <w:t xml:space="preserve"> –</w:t>
      </w:r>
      <w:r w:rsidRPr="00534D90">
        <w:rPr>
          <w:rFonts w:ascii="Times New Roman" w:hAnsi="Times New Roman"/>
          <w:b/>
          <w:sz w:val="28"/>
          <w:szCs w:val="28"/>
        </w:rPr>
        <w:t xml:space="preserve"> </w:t>
      </w:r>
      <w:r w:rsidR="006F43A5" w:rsidRPr="006F43A5">
        <w:rPr>
          <w:rFonts w:ascii="Times New Roman" w:hAnsi="Times New Roman"/>
          <w:sz w:val="28"/>
          <w:szCs w:val="28"/>
        </w:rPr>
        <w:t>Comparison of measured and predicted nodal temperatures as a function of heat sink temperature</w:t>
      </w:r>
    </w:p>
    <w:p w14:paraId="0B813BA7" w14:textId="77777777" w:rsidR="00B9511D" w:rsidRPr="00534D90" w:rsidRDefault="00B9511D" w:rsidP="0014228A">
      <w:pPr>
        <w:pStyle w:val="MDPI31text"/>
        <w:spacing w:line="240" w:lineRule="auto"/>
        <w:ind w:left="0" w:firstLine="0"/>
        <w:rPr>
          <w:rFonts w:ascii="Times New Roman" w:hAnsi="Times New Roman"/>
          <w:sz w:val="28"/>
          <w:szCs w:val="28"/>
        </w:rPr>
      </w:pPr>
    </w:p>
    <w:p w14:paraId="035FD453" w14:textId="77777777" w:rsidR="004937CB" w:rsidRPr="00534D90" w:rsidRDefault="004937CB" w:rsidP="00193A53">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06D70216" wp14:editId="5666FC6B">
            <wp:extent cx="5329978" cy="3600000"/>
            <wp:effectExtent l="0" t="0" r="444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29978" cy="3600000"/>
                    </a:xfrm>
                    <a:prstGeom prst="rect">
                      <a:avLst/>
                    </a:prstGeom>
                  </pic:spPr>
                </pic:pic>
              </a:graphicData>
            </a:graphic>
          </wp:inline>
        </w:drawing>
      </w:r>
    </w:p>
    <w:p w14:paraId="5C8974D0" w14:textId="77777777" w:rsidR="005429C0" w:rsidRPr="00534D90" w:rsidRDefault="005429C0" w:rsidP="00193A53">
      <w:pPr>
        <w:pStyle w:val="MDPI52figure"/>
        <w:spacing w:before="0" w:after="0"/>
        <w:rPr>
          <w:rFonts w:ascii="Times New Roman" w:hAnsi="Times New Roman"/>
          <w:sz w:val="28"/>
          <w:szCs w:val="28"/>
        </w:rPr>
      </w:pPr>
    </w:p>
    <w:p w14:paraId="620D7A38" w14:textId="59937B09" w:rsidR="00B9511D" w:rsidRPr="00534D90" w:rsidRDefault="004937CB" w:rsidP="009A4019">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 xml:space="preserve">Figure </w:t>
      </w:r>
      <w:r w:rsidR="003861FB">
        <w:rPr>
          <w:rFonts w:ascii="Times New Roman" w:hAnsi="Times New Roman"/>
          <w:sz w:val="28"/>
          <w:szCs w:val="28"/>
        </w:rPr>
        <w:t>20</w:t>
      </w:r>
      <w:r w:rsidR="00193A53"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3132E0" w:rsidRPr="003132E0">
        <w:rPr>
          <w:rFonts w:ascii="Times New Roman" w:hAnsi="Times New Roman"/>
          <w:sz w:val="28"/>
          <w:szCs w:val="28"/>
        </w:rPr>
        <w:t xml:space="preserve">Comparison of measured and predicted condenser and evaporator heat capacities </w:t>
      </w:r>
      <w:r w:rsidR="003132E0" w:rsidRPr="006F43A5">
        <w:rPr>
          <w:rFonts w:ascii="Times New Roman" w:hAnsi="Times New Roman"/>
          <w:sz w:val="28"/>
          <w:szCs w:val="28"/>
        </w:rPr>
        <w:t>as a function of heat sink temperature</w:t>
      </w:r>
    </w:p>
    <w:p w14:paraId="7C7A1C42" w14:textId="77777777" w:rsidR="009A4019" w:rsidRDefault="009A4019" w:rsidP="00AA25AA">
      <w:pPr>
        <w:pStyle w:val="MDPI31text"/>
        <w:spacing w:line="240" w:lineRule="auto"/>
        <w:ind w:left="0" w:firstLine="709"/>
        <w:rPr>
          <w:rFonts w:ascii="Times New Roman" w:hAnsi="Times New Roman"/>
          <w:sz w:val="28"/>
          <w:szCs w:val="28"/>
        </w:rPr>
      </w:pPr>
    </w:p>
    <w:p w14:paraId="0A2E9A2D" w14:textId="2CB0C2A7" w:rsidR="004A3FB5" w:rsidRDefault="004A3FB5" w:rsidP="004A3FB5">
      <w:pPr>
        <w:pStyle w:val="MDPI31text"/>
        <w:spacing w:line="240" w:lineRule="auto"/>
        <w:ind w:left="0" w:firstLine="709"/>
        <w:rPr>
          <w:rFonts w:ascii="Times New Roman" w:hAnsi="Times New Roman"/>
          <w:sz w:val="28"/>
          <w:szCs w:val="28"/>
        </w:rPr>
      </w:pPr>
      <w:r w:rsidRPr="002B2EA1">
        <w:rPr>
          <w:rFonts w:ascii="Times New Roman" w:hAnsi="Times New Roman"/>
          <w:sz w:val="28"/>
          <w:szCs w:val="28"/>
        </w:rPr>
        <w:lastRenderedPageBreak/>
        <w:t xml:space="preserve">Figure </w:t>
      </w:r>
      <w:r>
        <w:rPr>
          <w:rFonts w:ascii="Times New Roman" w:hAnsi="Times New Roman"/>
          <w:sz w:val="28"/>
          <w:szCs w:val="28"/>
        </w:rPr>
        <w:t>20</w:t>
      </w:r>
      <w:r w:rsidRPr="002B2EA1">
        <w:rPr>
          <w:rFonts w:ascii="Times New Roman" w:hAnsi="Times New Roman"/>
          <w:sz w:val="28"/>
          <w:szCs w:val="28"/>
        </w:rPr>
        <w:t xml:space="preserve"> compares the predicted and measured heat transfer rates in the evaporator and condenser. The useful heat delivered by the condenser,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Q</m:t>
                </m:r>
              </m:e>
            </m:acc>
          </m:e>
          <m:sub>
            <m:r>
              <m:rPr>
                <m:nor/>
              </m:rPr>
              <w:rPr>
                <w:rFonts w:ascii="Times New Roman" w:hAnsi="Times New Roman"/>
                <w:sz w:val="28"/>
                <w:szCs w:val="28"/>
              </w:rPr>
              <m:t>cond</m:t>
            </m:r>
          </m:sub>
        </m:sSub>
      </m:oMath>
      <w:r w:rsidRPr="002B2EA1">
        <w:rPr>
          <w:rFonts w:ascii="Times New Roman" w:hAnsi="Times New Roman"/>
          <w:sz w:val="28"/>
          <w:szCs w:val="28"/>
        </w:rPr>
        <w:t>, is measured in the range 3.59</w:t>
      </w:r>
      <w:r>
        <w:rPr>
          <w:rFonts w:ascii="Times New Roman" w:hAnsi="Times New Roman"/>
          <w:sz w:val="28"/>
          <w:szCs w:val="28"/>
        </w:rPr>
        <w:t>-</w:t>
      </w:r>
      <w:r w:rsidRPr="002B2EA1">
        <w:rPr>
          <w:rFonts w:ascii="Times New Roman" w:hAnsi="Times New Roman"/>
          <w:sz w:val="28"/>
          <w:szCs w:val="28"/>
        </w:rPr>
        <w:t xml:space="preserve">3.96 kW, whereas the simulated values fall between 3.88 and 4.26 kW. The average systematic deviation is 6.2%, corresponding to about 251 W. This bias largely reflects the neglect of pressure drops and external heat losses in the present model. For the evaporator, the measured heat input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Q</m:t>
                </m:r>
              </m:e>
            </m:acc>
          </m:e>
          <m:sub>
            <m:r>
              <m:rPr>
                <m:nor/>
              </m:rPr>
              <w:rPr>
                <w:rFonts w:ascii="Times New Roman" w:hAnsi="Times New Roman"/>
                <w:sz w:val="28"/>
                <w:szCs w:val="28"/>
              </w:rPr>
              <m:t>evap</m:t>
            </m:r>
          </m:sub>
        </m:sSub>
      </m:oMath>
      <w:r w:rsidRPr="002B2EA1">
        <w:rPr>
          <w:rFonts w:ascii="Times New Roman" w:hAnsi="Times New Roman"/>
          <w:sz w:val="28"/>
          <w:szCs w:val="28"/>
        </w:rPr>
        <w:t>varies from 2.73 to 3.31 kW, while the calculated values are in the range 2.86</w:t>
      </w:r>
      <w:r>
        <w:rPr>
          <w:rFonts w:ascii="Times New Roman" w:hAnsi="Times New Roman"/>
          <w:sz w:val="28"/>
          <w:szCs w:val="28"/>
        </w:rPr>
        <w:t>-</w:t>
      </w:r>
      <w:r w:rsidRPr="002B2EA1">
        <w:rPr>
          <w:rFonts w:ascii="Times New Roman" w:hAnsi="Times New Roman"/>
          <w:sz w:val="28"/>
          <w:szCs w:val="28"/>
        </w:rPr>
        <w:t>3.37 kW, with an average deviation of 2.6% (</w:t>
      </w:r>
      <w:r>
        <w:rPr>
          <w:rFonts w:ascii="Times New Roman" w:hAnsi="Times New Roman"/>
          <w:sz w:val="28"/>
          <w:szCs w:val="28"/>
        </w:rPr>
        <w:t xml:space="preserve">about </w:t>
      </w:r>
      <w:r w:rsidRPr="002B2EA1">
        <w:rPr>
          <w:rFonts w:ascii="Times New Roman" w:hAnsi="Times New Roman"/>
          <w:sz w:val="28"/>
          <w:szCs w:val="28"/>
        </w:rPr>
        <w:t>79.6 W)</w:t>
      </w:r>
      <w:r>
        <w:rPr>
          <w:rFonts w:ascii="Times New Roman" w:hAnsi="Times New Roman"/>
          <w:sz w:val="28"/>
          <w:szCs w:val="28"/>
        </w:rPr>
        <w:t xml:space="preserve"> </w:t>
      </w:r>
      <w:r w:rsidRPr="00CE4067">
        <w:rPr>
          <w:rFonts w:ascii="Times New Roman" w:hAnsi="Times New Roman"/>
          <w:sz w:val="28"/>
        </w:rPr>
        <w:t>[11,13]</w:t>
      </w:r>
      <w:r w:rsidRPr="002B2EA1">
        <w:rPr>
          <w:rFonts w:ascii="Times New Roman" w:hAnsi="Times New Roman"/>
          <w:sz w:val="28"/>
          <w:szCs w:val="28"/>
        </w:rPr>
        <w:t>.</w:t>
      </w:r>
    </w:p>
    <w:p w14:paraId="178AA3E5" w14:textId="7498B92C" w:rsidR="00733EA2" w:rsidRDefault="009A4019" w:rsidP="00AA25AA">
      <w:pPr>
        <w:pStyle w:val="MDPI31text"/>
        <w:spacing w:line="240" w:lineRule="auto"/>
        <w:ind w:left="0" w:firstLine="709"/>
        <w:rPr>
          <w:rFonts w:ascii="Times New Roman" w:hAnsi="Times New Roman"/>
          <w:sz w:val="28"/>
          <w:szCs w:val="28"/>
        </w:rPr>
      </w:pPr>
      <w:r w:rsidRPr="009A4019">
        <w:rPr>
          <w:rFonts w:ascii="Times New Roman" w:hAnsi="Times New Roman"/>
          <w:sz w:val="28"/>
          <w:szCs w:val="28"/>
        </w:rPr>
        <w:t xml:space="preserve">Figure </w:t>
      </w:r>
      <w:r w:rsidR="003861FB">
        <w:rPr>
          <w:rFonts w:ascii="Times New Roman" w:hAnsi="Times New Roman"/>
          <w:sz w:val="28"/>
          <w:szCs w:val="28"/>
        </w:rPr>
        <w:t>21</w:t>
      </w:r>
      <w:r w:rsidRPr="009A4019">
        <w:rPr>
          <w:rFonts w:ascii="Times New Roman" w:hAnsi="Times New Roman"/>
          <w:sz w:val="28"/>
          <w:szCs w:val="28"/>
        </w:rPr>
        <w:t xml:space="preserve"> compares the predicted and measured COP values of both the vapor</w:t>
      </w:r>
      <w:r>
        <w:rPr>
          <w:rFonts w:ascii="Times New Roman" w:hAnsi="Times New Roman"/>
          <w:sz w:val="28"/>
          <w:szCs w:val="28"/>
        </w:rPr>
        <w:t xml:space="preserve"> </w:t>
      </w:r>
      <w:r w:rsidRPr="009A4019">
        <w:rPr>
          <w:rFonts w:ascii="Times New Roman" w:hAnsi="Times New Roman"/>
          <w:sz w:val="28"/>
          <w:szCs w:val="28"/>
        </w:rPr>
        <w:t xml:space="preserve">compression cycle and the overall GSHP system as functions of the heat sink temperature. The experimental cycle COP, </w:t>
      </w:r>
      <m:oMath>
        <m:r>
          <w:rPr>
            <w:rFonts w:ascii="Cambria Math" w:hAnsi="Cambria Math"/>
            <w:sz w:val="28"/>
            <w:szCs w:val="28"/>
          </w:rPr>
          <m:t>CO</m:t>
        </m:r>
        <m:sSub>
          <m:sSubPr>
            <m:ctrlPr>
              <w:rPr>
                <w:rFonts w:ascii="Cambria Math" w:hAnsi="Cambria Math"/>
                <w:sz w:val="28"/>
                <w:szCs w:val="28"/>
              </w:rPr>
            </m:ctrlPr>
          </m:sSubPr>
          <m:e>
            <m:r>
              <w:rPr>
                <w:rFonts w:ascii="Cambria Math" w:hAnsi="Cambria Math"/>
                <w:sz w:val="28"/>
                <w:szCs w:val="28"/>
              </w:rPr>
              <m:t>P</m:t>
            </m:r>
          </m:e>
          <m:sub>
            <m:r>
              <m:rPr>
                <m:nor/>
              </m:rPr>
              <w:rPr>
                <w:rFonts w:ascii="Times New Roman" w:hAnsi="Times New Roman"/>
                <w:sz w:val="28"/>
                <w:szCs w:val="28"/>
              </w:rPr>
              <m:t>cycle</m:t>
            </m:r>
          </m:sub>
        </m:sSub>
      </m:oMath>
      <w:r w:rsidRPr="009A4019">
        <w:rPr>
          <w:rFonts w:ascii="Times New Roman" w:hAnsi="Times New Roman"/>
          <w:sz w:val="28"/>
          <w:szCs w:val="28"/>
        </w:rPr>
        <w:t>, lies in the range 2.24</w:t>
      </w:r>
      <w:r>
        <w:rPr>
          <w:rFonts w:ascii="Times New Roman" w:hAnsi="Times New Roman"/>
          <w:sz w:val="28"/>
          <w:szCs w:val="28"/>
        </w:rPr>
        <w:t>-</w:t>
      </w:r>
      <w:r w:rsidRPr="009A4019">
        <w:rPr>
          <w:rFonts w:ascii="Times New Roman" w:hAnsi="Times New Roman"/>
          <w:sz w:val="28"/>
          <w:szCs w:val="28"/>
        </w:rPr>
        <w:t xml:space="preserve">2.97, whereas the corresponding theoretical values obtained from Eq. (37) fall between 2.42 and 3.20, with an average deviation of about 6.2%. For the system COP, </w:t>
      </w:r>
      <m:oMath>
        <m:r>
          <w:rPr>
            <w:rFonts w:ascii="Cambria Math" w:hAnsi="Cambria Math"/>
            <w:sz w:val="28"/>
            <w:szCs w:val="28"/>
          </w:rPr>
          <m:t>CO</m:t>
        </m:r>
        <m:sSub>
          <m:sSubPr>
            <m:ctrlPr>
              <w:rPr>
                <w:rFonts w:ascii="Cambria Math" w:hAnsi="Cambria Math"/>
                <w:sz w:val="28"/>
                <w:szCs w:val="28"/>
              </w:rPr>
            </m:ctrlPr>
          </m:sSubPr>
          <m:e>
            <m:r>
              <w:rPr>
                <w:rFonts w:ascii="Cambria Math" w:hAnsi="Cambria Math"/>
                <w:sz w:val="28"/>
                <w:szCs w:val="28"/>
              </w:rPr>
              <m:t>P</m:t>
            </m:r>
          </m:e>
          <m:sub>
            <m:r>
              <m:rPr>
                <m:nor/>
              </m:rPr>
              <w:rPr>
                <w:rFonts w:ascii="Times New Roman" w:hAnsi="Times New Roman"/>
                <w:sz w:val="28"/>
                <w:szCs w:val="28"/>
              </w:rPr>
              <m:t>system</m:t>
            </m:r>
          </m:sub>
        </m:sSub>
      </m:oMath>
      <w:r w:rsidRPr="009A4019">
        <w:rPr>
          <w:rFonts w:ascii="Times New Roman" w:hAnsi="Times New Roman"/>
          <w:sz w:val="28"/>
          <w:szCs w:val="28"/>
        </w:rPr>
        <w:t>, the measured values range from 2.11 to 2.76, while the values calculated using Eq. (38) vary from 2.28 to 2.98. The minimum, maximum, and mean discrepancies between measured and predicted system COP are 4.9%, 7.5%, and 6.2%, respectively</w:t>
      </w:r>
      <w:r w:rsidR="00857F48">
        <w:rPr>
          <w:rFonts w:ascii="Times New Roman" w:hAnsi="Times New Roman"/>
          <w:sz w:val="28"/>
          <w:szCs w:val="28"/>
        </w:rPr>
        <w:t xml:space="preserve"> </w:t>
      </w:r>
      <w:r w:rsidR="00CE4067" w:rsidRPr="00CE4067">
        <w:rPr>
          <w:rFonts w:ascii="Times New Roman" w:hAnsi="Times New Roman"/>
          <w:sz w:val="28"/>
        </w:rPr>
        <w:t>[11,13]</w:t>
      </w:r>
      <w:r w:rsidRPr="009A4019">
        <w:rPr>
          <w:rFonts w:ascii="Times New Roman" w:hAnsi="Times New Roman"/>
          <w:sz w:val="28"/>
          <w:szCs w:val="28"/>
        </w:rPr>
        <w:t>.</w:t>
      </w:r>
    </w:p>
    <w:p w14:paraId="30238745" w14:textId="77777777" w:rsidR="00733EA2" w:rsidRDefault="00733EA2" w:rsidP="00AA25AA">
      <w:pPr>
        <w:pStyle w:val="MDPI31text"/>
        <w:spacing w:line="240" w:lineRule="auto"/>
        <w:ind w:left="0" w:firstLine="709"/>
        <w:rPr>
          <w:rFonts w:ascii="Times New Roman" w:hAnsi="Times New Roman"/>
          <w:sz w:val="28"/>
          <w:szCs w:val="28"/>
        </w:rPr>
      </w:pPr>
    </w:p>
    <w:p w14:paraId="3CBE530C" w14:textId="77777777" w:rsidR="00733EA2" w:rsidRPr="00534D90" w:rsidRDefault="00733EA2" w:rsidP="00733EA2">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5B74BD47" wp14:editId="09B872B7">
            <wp:extent cx="5319437" cy="3600000"/>
            <wp:effectExtent l="0" t="0" r="0" b="635"/>
            <wp:docPr id="13" name="Рисунок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19437" cy="3600000"/>
                    </a:xfrm>
                    <a:prstGeom prst="rect">
                      <a:avLst/>
                    </a:prstGeom>
                  </pic:spPr>
                </pic:pic>
              </a:graphicData>
            </a:graphic>
          </wp:inline>
        </w:drawing>
      </w:r>
    </w:p>
    <w:p w14:paraId="6C84B871" w14:textId="77777777" w:rsidR="00733EA2" w:rsidRPr="00534D90" w:rsidRDefault="00733EA2" w:rsidP="00733EA2">
      <w:pPr>
        <w:pStyle w:val="MDPI52figure"/>
        <w:spacing w:before="0" w:after="0"/>
        <w:rPr>
          <w:rFonts w:ascii="Times New Roman" w:hAnsi="Times New Roman"/>
          <w:sz w:val="28"/>
          <w:szCs w:val="28"/>
        </w:rPr>
      </w:pPr>
    </w:p>
    <w:p w14:paraId="3AA4B306" w14:textId="0723323B" w:rsidR="00733EA2" w:rsidRPr="00534D90" w:rsidRDefault="00733EA2" w:rsidP="00733EA2">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 xml:space="preserve">Figure </w:t>
      </w:r>
      <w:r w:rsidR="003861FB">
        <w:rPr>
          <w:rFonts w:ascii="Times New Roman" w:hAnsi="Times New Roman"/>
          <w:sz w:val="28"/>
          <w:szCs w:val="28"/>
        </w:rPr>
        <w:t>21</w:t>
      </w:r>
      <w:r w:rsidRPr="00534D90">
        <w:rPr>
          <w:rFonts w:ascii="Times New Roman" w:hAnsi="Times New Roman"/>
          <w:sz w:val="28"/>
          <w:szCs w:val="28"/>
        </w:rPr>
        <w:t xml:space="preserve"> – </w:t>
      </w:r>
      <w:r w:rsidRPr="001A6AF8">
        <w:rPr>
          <w:rFonts w:ascii="Times New Roman" w:hAnsi="Times New Roman"/>
          <w:sz w:val="28"/>
          <w:szCs w:val="28"/>
        </w:rPr>
        <w:t>Comparison of measured and predicted cycle and system COPs as a function of heat sink temperature</w:t>
      </w:r>
    </w:p>
    <w:p w14:paraId="5ECC4EEA" w14:textId="5C35D073" w:rsidR="00A36644" w:rsidRDefault="009A4019" w:rsidP="00AA25AA">
      <w:pPr>
        <w:pStyle w:val="MDPI31text"/>
        <w:spacing w:line="240" w:lineRule="auto"/>
        <w:ind w:left="0" w:firstLine="709"/>
        <w:rPr>
          <w:rFonts w:ascii="Times New Roman" w:hAnsi="Times New Roman"/>
          <w:sz w:val="28"/>
          <w:szCs w:val="28"/>
        </w:rPr>
      </w:pPr>
      <w:r w:rsidRPr="009A4019">
        <w:rPr>
          <w:rFonts w:ascii="Times New Roman" w:hAnsi="Times New Roman"/>
          <w:sz w:val="28"/>
          <w:szCs w:val="28"/>
        </w:rPr>
        <w:t xml:space="preserve"> </w:t>
      </w:r>
    </w:p>
    <w:p w14:paraId="1ED9C5AF" w14:textId="67417F47" w:rsidR="002E3214" w:rsidRDefault="009A4019" w:rsidP="00AA25AA">
      <w:pPr>
        <w:pStyle w:val="MDPI31text"/>
        <w:spacing w:line="240" w:lineRule="auto"/>
        <w:ind w:left="0" w:firstLine="709"/>
        <w:rPr>
          <w:rFonts w:ascii="Times New Roman" w:hAnsi="Times New Roman"/>
          <w:sz w:val="28"/>
          <w:szCs w:val="28"/>
        </w:rPr>
      </w:pPr>
      <w:r w:rsidRPr="009A4019">
        <w:rPr>
          <w:rFonts w:ascii="Times New Roman" w:hAnsi="Times New Roman"/>
          <w:sz w:val="28"/>
          <w:szCs w:val="28"/>
        </w:rPr>
        <w:t>These levels of agreement indicate that the developed thermodynamic model is sufficiently accurate to represent the GSHP performance and can be reliably used for subsequent 3E analysis and refrigerant comparisons.</w:t>
      </w:r>
    </w:p>
    <w:p w14:paraId="56BCBF80" w14:textId="77777777" w:rsidR="002E3214" w:rsidRDefault="002E3214">
      <w:pPr>
        <w:spacing w:after="160" w:line="259" w:lineRule="auto"/>
        <w:ind w:firstLine="0"/>
        <w:jc w:val="left"/>
        <w:rPr>
          <w:rFonts w:eastAsia="Times New Roman"/>
          <w:snapToGrid w:val="0"/>
          <w:color w:val="000000"/>
          <w:kern w:val="0"/>
          <w:lang w:eastAsia="de-DE" w:bidi="en-US"/>
          <w14:ligatures w14:val="none"/>
        </w:rPr>
      </w:pPr>
      <w:r>
        <w:br w:type="page"/>
      </w:r>
    </w:p>
    <w:p w14:paraId="7A4EDE8E" w14:textId="0174CCE3" w:rsidR="004937CB" w:rsidRPr="00534D90" w:rsidRDefault="00B3631C" w:rsidP="0091575A">
      <w:pPr>
        <w:pStyle w:val="Heading3"/>
      </w:pPr>
      <w:r w:rsidRPr="00534D90">
        <w:rPr>
          <w:rFonts w:eastAsiaTheme="minorEastAsia"/>
          <w:b w:val="0"/>
          <w:bCs w:val="0"/>
        </w:rPr>
        <w:lastRenderedPageBreak/>
        <w:t xml:space="preserve"> </w:t>
      </w:r>
      <w:bookmarkStart w:id="36" w:name="_Toc214243734"/>
      <w:r w:rsidRPr="00534D90">
        <w:t xml:space="preserve">Thermodynamic and environmental performance </w:t>
      </w:r>
      <w:r w:rsidR="00556CE9" w:rsidRPr="00534D90">
        <w:t>evaluation</w:t>
      </w:r>
      <w:bookmarkEnd w:id="36"/>
    </w:p>
    <w:p w14:paraId="4804BC6E" w14:textId="77777777" w:rsidR="00801645" w:rsidRPr="00534D90" w:rsidRDefault="00801645" w:rsidP="00801645"/>
    <w:p w14:paraId="7E1F01E1" w14:textId="28140456" w:rsidR="00296A01" w:rsidRDefault="00296A01" w:rsidP="006E2AA8">
      <w:pPr>
        <w:pStyle w:val="MDPI31text"/>
        <w:spacing w:line="240" w:lineRule="auto"/>
        <w:ind w:left="0" w:firstLine="709"/>
        <w:rPr>
          <w:rFonts w:ascii="Times New Roman" w:hAnsi="Times New Roman"/>
          <w:sz w:val="28"/>
          <w:szCs w:val="28"/>
        </w:rPr>
      </w:pPr>
      <w:r w:rsidRPr="00296A01">
        <w:rPr>
          <w:rFonts w:ascii="Times New Roman" w:hAnsi="Times New Roman"/>
          <w:sz w:val="28"/>
          <w:szCs w:val="28"/>
        </w:rPr>
        <w:t>On the basis of the validated thermodynamic model, the GSHP performance is simulated for several low-GWP refrigerants proposed as alternatives to R134a. The selection criteria for these working fluids include commercial availability, similar thermodynamic and transport properties to R134a, low global warming potential, and non- or mildly flammable characteristics compatible with current safety standards. For each candidate, the model is used to predict energy and exergy performance indicators together with the associated environmental impact. Table 5 summarizes the main thermophysical properties of the selected refrigerants.</w:t>
      </w:r>
    </w:p>
    <w:p w14:paraId="37173E72" w14:textId="77777777" w:rsidR="0051711A" w:rsidRPr="00534D90" w:rsidRDefault="0051711A" w:rsidP="006E2AA8">
      <w:pPr>
        <w:pStyle w:val="MDPI31text"/>
        <w:spacing w:line="240" w:lineRule="auto"/>
        <w:ind w:left="0" w:firstLine="709"/>
        <w:rPr>
          <w:rFonts w:ascii="Times New Roman" w:hAnsi="Times New Roman"/>
          <w:sz w:val="28"/>
          <w:szCs w:val="28"/>
        </w:rPr>
      </w:pPr>
    </w:p>
    <w:p w14:paraId="70BED2EB" w14:textId="7AAF5C02" w:rsidR="004937CB" w:rsidRPr="00534D90" w:rsidRDefault="004937CB" w:rsidP="00B348D2">
      <w:pPr>
        <w:pStyle w:val="MDPI41tablecaption"/>
        <w:spacing w:before="0" w:after="0" w:line="240" w:lineRule="auto"/>
        <w:ind w:left="0"/>
        <w:rPr>
          <w:rFonts w:ascii="Times New Roman" w:eastAsia="Calibri" w:hAnsi="Times New Roman" w:cs="Times New Roman"/>
          <w:sz w:val="28"/>
          <w:szCs w:val="28"/>
        </w:rPr>
      </w:pPr>
      <w:r w:rsidRPr="00534D90">
        <w:rPr>
          <w:rFonts w:ascii="Times New Roman" w:hAnsi="Times New Roman" w:cs="Times New Roman"/>
          <w:bCs/>
          <w:sz w:val="28"/>
          <w:szCs w:val="28"/>
        </w:rPr>
        <w:t>Table 5</w:t>
      </w:r>
      <w:r w:rsidR="00F667EE" w:rsidRPr="00534D90">
        <w:rPr>
          <w:rFonts w:ascii="Times New Roman" w:hAnsi="Times New Roman" w:cs="Times New Roman"/>
          <w:bCs/>
          <w:sz w:val="28"/>
          <w:szCs w:val="28"/>
        </w:rPr>
        <w:t xml:space="preserve"> –</w:t>
      </w:r>
      <w:r w:rsidR="00035CE1" w:rsidRPr="00035CE1">
        <w:rPr>
          <w:rFonts w:ascii="Times New Roman" w:eastAsiaTheme="minorEastAsia" w:hAnsi="Times New Roman" w:cs="Times New Roman"/>
          <w:color w:val="auto"/>
          <w:kern w:val="2"/>
          <w:sz w:val="28"/>
          <w:szCs w:val="28"/>
          <w:lang w:eastAsia="en-US" w:bidi="ar-SA"/>
          <w14:ligatures w14:val="standardContextual"/>
        </w:rPr>
        <w:t xml:space="preserve"> </w:t>
      </w:r>
      <w:r w:rsidR="00035CE1" w:rsidRPr="00035CE1">
        <w:rPr>
          <w:rFonts w:ascii="Times New Roman" w:eastAsia="Calibri" w:hAnsi="Times New Roman" w:cs="Times New Roman"/>
          <w:sz w:val="28"/>
          <w:szCs w:val="28"/>
        </w:rPr>
        <w:t>Thermophysical properties of the selected refrigerants</w:t>
      </w:r>
    </w:p>
    <w:p w14:paraId="77EF0866" w14:textId="77777777" w:rsidR="00F667EE" w:rsidRPr="004E3C33" w:rsidRDefault="00F667EE" w:rsidP="00B348D2">
      <w:pPr>
        <w:pStyle w:val="MDPI41tablecaption"/>
        <w:spacing w:before="0" w:after="0" w:line="240" w:lineRule="auto"/>
        <w:ind w:left="0"/>
        <w:rPr>
          <w:rFonts w:ascii="Times New Roman" w:hAnsi="Times New Roman" w:cs="Times New Roman"/>
          <w:sz w:val="28"/>
          <w:szCs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850"/>
        <w:gridCol w:w="993"/>
        <w:gridCol w:w="850"/>
        <w:gridCol w:w="828"/>
        <w:gridCol w:w="1346"/>
        <w:gridCol w:w="1087"/>
        <w:gridCol w:w="1417"/>
      </w:tblGrid>
      <w:tr w:rsidR="004937CB" w:rsidRPr="004E3C33" w14:paraId="2A68365C" w14:textId="77777777" w:rsidTr="00020E05">
        <w:tc>
          <w:tcPr>
            <w:tcW w:w="2268" w:type="dxa"/>
            <w:tcBorders>
              <w:top w:val="single" w:sz="8" w:space="0" w:color="auto"/>
              <w:bottom w:val="single" w:sz="4" w:space="0" w:color="auto"/>
            </w:tcBorders>
            <w:vAlign w:val="center"/>
          </w:tcPr>
          <w:p w14:paraId="63AE7283"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Property</w:t>
            </w:r>
          </w:p>
        </w:tc>
        <w:tc>
          <w:tcPr>
            <w:tcW w:w="850" w:type="dxa"/>
            <w:tcBorders>
              <w:top w:val="single" w:sz="8" w:space="0" w:color="auto"/>
              <w:bottom w:val="single" w:sz="4" w:space="0" w:color="auto"/>
            </w:tcBorders>
            <w:vAlign w:val="center"/>
          </w:tcPr>
          <w:p w14:paraId="366BF038"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Unit</w:t>
            </w:r>
          </w:p>
        </w:tc>
        <w:tc>
          <w:tcPr>
            <w:tcW w:w="993" w:type="dxa"/>
            <w:tcBorders>
              <w:top w:val="single" w:sz="8" w:space="0" w:color="auto"/>
              <w:bottom w:val="single" w:sz="4" w:space="0" w:color="auto"/>
            </w:tcBorders>
            <w:vAlign w:val="center"/>
          </w:tcPr>
          <w:p w14:paraId="65EB6C02"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R134a</w:t>
            </w:r>
          </w:p>
        </w:tc>
        <w:tc>
          <w:tcPr>
            <w:tcW w:w="850" w:type="dxa"/>
            <w:tcBorders>
              <w:top w:val="single" w:sz="8" w:space="0" w:color="auto"/>
              <w:bottom w:val="single" w:sz="4" w:space="0" w:color="auto"/>
            </w:tcBorders>
            <w:vAlign w:val="center"/>
          </w:tcPr>
          <w:p w14:paraId="139B7680"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R152a</w:t>
            </w:r>
          </w:p>
        </w:tc>
        <w:tc>
          <w:tcPr>
            <w:tcW w:w="828" w:type="dxa"/>
            <w:tcBorders>
              <w:top w:val="single" w:sz="8" w:space="0" w:color="auto"/>
              <w:bottom w:val="single" w:sz="4" w:space="0" w:color="auto"/>
            </w:tcBorders>
            <w:vAlign w:val="center"/>
          </w:tcPr>
          <w:p w14:paraId="4E1DC3F2"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R450A</w:t>
            </w:r>
          </w:p>
        </w:tc>
        <w:tc>
          <w:tcPr>
            <w:tcW w:w="1346" w:type="dxa"/>
            <w:tcBorders>
              <w:top w:val="single" w:sz="8" w:space="0" w:color="auto"/>
              <w:bottom w:val="single" w:sz="4" w:space="0" w:color="auto"/>
            </w:tcBorders>
            <w:vAlign w:val="center"/>
          </w:tcPr>
          <w:p w14:paraId="66F304A3"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R513A</w:t>
            </w:r>
          </w:p>
        </w:tc>
        <w:tc>
          <w:tcPr>
            <w:tcW w:w="1087" w:type="dxa"/>
            <w:tcBorders>
              <w:top w:val="single" w:sz="8" w:space="0" w:color="auto"/>
              <w:bottom w:val="single" w:sz="4" w:space="0" w:color="auto"/>
            </w:tcBorders>
            <w:vAlign w:val="center"/>
          </w:tcPr>
          <w:p w14:paraId="1405C65F"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R1234yf</w:t>
            </w:r>
          </w:p>
        </w:tc>
        <w:tc>
          <w:tcPr>
            <w:tcW w:w="1417" w:type="dxa"/>
            <w:tcBorders>
              <w:top w:val="single" w:sz="8" w:space="0" w:color="auto"/>
              <w:bottom w:val="single" w:sz="4" w:space="0" w:color="auto"/>
            </w:tcBorders>
            <w:vAlign w:val="center"/>
          </w:tcPr>
          <w:p w14:paraId="3C97E63B" w14:textId="77777777" w:rsidR="004937CB" w:rsidRPr="004E3C33" w:rsidRDefault="004937CB" w:rsidP="00131EE2">
            <w:pPr>
              <w:pStyle w:val="MDPI42tablebody"/>
              <w:autoSpaceDE w:val="0"/>
              <w:autoSpaceDN w:val="0"/>
              <w:rPr>
                <w:rFonts w:ascii="Times New Roman" w:hAnsi="Times New Roman"/>
                <w:bCs/>
                <w:sz w:val="24"/>
                <w:szCs w:val="24"/>
              </w:rPr>
            </w:pPr>
            <w:r w:rsidRPr="004E3C33">
              <w:rPr>
                <w:rFonts w:ascii="Times New Roman" w:hAnsi="Times New Roman"/>
                <w:bCs/>
                <w:sz w:val="24"/>
                <w:szCs w:val="24"/>
              </w:rPr>
              <w:t>R1234ze(E)</w:t>
            </w:r>
          </w:p>
        </w:tc>
      </w:tr>
      <w:tr w:rsidR="004937CB" w:rsidRPr="004E3C33" w14:paraId="4AA02B95" w14:textId="77777777" w:rsidTr="00020E05">
        <w:tc>
          <w:tcPr>
            <w:tcW w:w="2268" w:type="dxa"/>
            <w:vAlign w:val="center"/>
          </w:tcPr>
          <w:p w14:paraId="7AFA217D" w14:textId="77777777" w:rsidR="004937CB" w:rsidRPr="004E3C33" w:rsidRDefault="004937CB" w:rsidP="00131EE2">
            <w:pPr>
              <w:pStyle w:val="MDPI42tablebody"/>
              <w:autoSpaceDE w:val="0"/>
              <w:autoSpaceDN w:val="0"/>
              <w:rPr>
                <w:rFonts w:ascii="Times New Roman" w:hAnsi="Times New Roman"/>
                <w:sz w:val="24"/>
                <w:szCs w:val="24"/>
              </w:rPr>
            </w:pPr>
            <m:oMath>
              <m:r>
                <w:rPr>
                  <w:rFonts w:ascii="Cambria Math" w:hAnsi="Cambria Math"/>
                  <w:sz w:val="24"/>
                  <w:szCs w:val="24"/>
                </w:rPr>
                <m:t>GWP</m:t>
              </m:r>
            </m:oMath>
            <w:r w:rsidRPr="004E3C33" w:rsidDel="00AC244A">
              <w:rPr>
                <w:rFonts w:ascii="Times New Roman" w:hAnsi="Times New Roman"/>
                <w:sz w:val="24"/>
                <w:szCs w:val="24"/>
              </w:rPr>
              <w:t xml:space="preserve"> </w:t>
            </w:r>
            <w:r w:rsidRPr="004E3C33">
              <w:rPr>
                <w:rFonts w:ascii="Times New Roman" w:hAnsi="Times New Roman"/>
                <w:sz w:val="24"/>
                <w:szCs w:val="24"/>
              </w:rPr>
              <w:t>for 100 years</w:t>
            </w:r>
          </w:p>
        </w:tc>
        <w:tc>
          <w:tcPr>
            <w:tcW w:w="850" w:type="dxa"/>
            <w:vAlign w:val="center"/>
          </w:tcPr>
          <w:p w14:paraId="68E3AFD8"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CO</w:t>
            </w:r>
            <w:r w:rsidRPr="004E3C33">
              <w:rPr>
                <w:rFonts w:ascii="Times New Roman" w:hAnsi="Times New Roman"/>
                <w:sz w:val="24"/>
                <w:szCs w:val="24"/>
                <w:vertAlign w:val="subscript"/>
              </w:rPr>
              <w:t>2</w:t>
            </w:r>
            <w:r w:rsidRPr="004E3C33">
              <w:rPr>
                <w:rFonts w:ascii="Times New Roman" w:hAnsi="Times New Roman"/>
                <w:sz w:val="24"/>
                <w:szCs w:val="24"/>
              </w:rPr>
              <w:t xml:space="preserve"> eq.</w:t>
            </w:r>
          </w:p>
        </w:tc>
        <w:tc>
          <w:tcPr>
            <w:tcW w:w="993" w:type="dxa"/>
            <w:vAlign w:val="center"/>
          </w:tcPr>
          <w:p w14:paraId="01DDDFFE"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1430</w:t>
            </w:r>
          </w:p>
        </w:tc>
        <w:tc>
          <w:tcPr>
            <w:tcW w:w="850" w:type="dxa"/>
            <w:vAlign w:val="center"/>
          </w:tcPr>
          <w:p w14:paraId="37E6C3AE"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124</w:t>
            </w:r>
          </w:p>
        </w:tc>
        <w:tc>
          <w:tcPr>
            <w:tcW w:w="828" w:type="dxa"/>
            <w:vAlign w:val="center"/>
          </w:tcPr>
          <w:p w14:paraId="2AEDAAB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547</w:t>
            </w:r>
          </w:p>
        </w:tc>
        <w:tc>
          <w:tcPr>
            <w:tcW w:w="1346" w:type="dxa"/>
            <w:vAlign w:val="center"/>
          </w:tcPr>
          <w:p w14:paraId="7ABB7B1B"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573</w:t>
            </w:r>
          </w:p>
        </w:tc>
        <w:tc>
          <w:tcPr>
            <w:tcW w:w="1087" w:type="dxa"/>
            <w:vAlign w:val="center"/>
          </w:tcPr>
          <w:p w14:paraId="056EBD56"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4</w:t>
            </w:r>
          </w:p>
        </w:tc>
        <w:tc>
          <w:tcPr>
            <w:tcW w:w="1417" w:type="dxa"/>
            <w:vAlign w:val="center"/>
          </w:tcPr>
          <w:p w14:paraId="04624FE8"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7</w:t>
            </w:r>
          </w:p>
        </w:tc>
      </w:tr>
      <w:tr w:rsidR="004937CB" w:rsidRPr="004E3C33" w14:paraId="5DB76AC7" w14:textId="77777777" w:rsidTr="00020E05">
        <w:tc>
          <w:tcPr>
            <w:tcW w:w="2268" w:type="dxa"/>
            <w:vAlign w:val="center"/>
          </w:tcPr>
          <w:p w14:paraId="7DB4C4B9"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Molar mass</w:t>
            </w:r>
          </w:p>
        </w:tc>
        <w:tc>
          <w:tcPr>
            <w:tcW w:w="850" w:type="dxa"/>
            <w:vAlign w:val="center"/>
          </w:tcPr>
          <w:p w14:paraId="1AEBE5FE"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g/mol</w:t>
            </w:r>
          </w:p>
        </w:tc>
        <w:tc>
          <w:tcPr>
            <w:tcW w:w="993" w:type="dxa"/>
            <w:vAlign w:val="center"/>
          </w:tcPr>
          <w:p w14:paraId="66E3139E"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102.03</w:t>
            </w:r>
          </w:p>
        </w:tc>
        <w:tc>
          <w:tcPr>
            <w:tcW w:w="850" w:type="dxa"/>
            <w:vAlign w:val="center"/>
          </w:tcPr>
          <w:p w14:paraId="30748624"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66.05</w:t>
            </w:r>
          </w:p>
        </w:tc>
        <w:tc>
          <w:tcPr>
            <w:tcW w:w="828" w:type="dxa"/>
            <w:vAlign w:val="center"/>
          </w:tcPr>
          <w:p w14:paraId="014AE29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108.6</w:t>
            </w:r>
          </w:p>
        </w:tc>
        <w:tc>
          <w:tcPr>
            <w:tcW w:w="1346" w:type="dxa"/>
            <w:vAlign w:val="center"/>
          </w:tcPr>
          <w:p w14:paraId="30E316E4"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108.4</w:t>
            </w:r>
          </w:p>
        </w:tc>
        <w:tc>
          <w:tcPr>
            <w:tcW w:w="1087" w:type="dxa"/>
            <w:vAlign w:val="center"/>
          </w:tcPr>
          <w:p w14:paraId="12F1FB7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114.0</w:t>
            </w:r>
          </w:p>
        </w:tc>
        <w:tc>
          <w:tcPr>
            <w:tcW w:w="1417" w:type="dxa"/>
            <w:vAlign w:val="center"/>
          </w:tcPr>
          <w:p w14:paraId="684943B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114.0</w:t>
            </w:r>
          </w:p>
        </w:tc>
      </w:tr>
      <w:tr w:rsidR="004937CB" w:rsidRPr="004E3C33" w14:paraId="380E53B6" w14:textId="77777777" w:rsidTr="00020E05">
        <w:tc>
          <w:tcPr>
            <w:tcW w:w="2268" w:type="dxa"/>
            <w:vAlign w:val="center"/>
          </w:tcPr>
          <w:p w14:paraId="60884BB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Normal boiling point</w:t>
            </w:r>
          </w:p>
        </w:tc>
        <w:tc>
          <w:tcPr>
            <w:tcW w:w="850" w:type="dxa"/>
            <w:vAlign w:val="center"/>
          </w:tcPr>
          <w:p w14:paraId="67CE0CF0"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°C</w:t>
            </w:r>
          </w:p>
        </w:tc>
        <w:tc>
          <w:tcPr>
            <w:tcW w:w="993" w:type="dxa"/>
            <w:vAlign w:val="center"/>
          </w:tcPr>
          <w:p w14:paraId="66D34261"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−26.1</w:t>
            </w:r>
          </w:p>
        </w:tc>
        <w:tc>
          <w:tcPr>
            <w:tcW w:w="850" w:type="dxa"/>
            <w:vAlign w:val="center"/>
          </w:tcPr>
          <w:p w14:paraId="51A6725B"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−24.7</w:t>
            </w:r>
          </w:p>
        </w:tc>
        <w:tc>
          <w:tcPr>
            <w:tcW w:w="828" w:type="dxa"/>
            <w:vAlign w:val="center"/>
          </w:tcPr>
          <w:p w14:paraId="797DF53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−23.1</w:t>
            </w:r>
          </w:p>
        </w:tc>
        <w:tc>
          <w:tcPr>
            <w:tcW w:w="1346" w:type="dxa"/>
            <w:vAlign w:val="center"/>
          </w:tcPr>
          <w:p w14:paraId="7034DE86"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−29.2</w:t>
            </w:r>
          </w:p>
        </w:tc>
        <w:tc>
          <w:tcPr>
            <w:tcW w:w="1087" w:type="dxa"/>
            <w:vAlign w:val="center"/>
          </w:tcPr>
          <w:p w14:paraId="3749A6A7"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−29.4</w:t>
            </w:r>
          </w:p>
        </w:tc>
        <w:tc>
          <w:tcPr>
            <w:tcW w:w="1417" w:type="dxa"/>
            <w:vAlign w:val="center"/>
          </w:tcPr>
          <w:p w14:paraId="1F8B24C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−19.0</w:t>
            </w:r>
          </w:p>
        </w:tc>
      </w:tr>
      <w:tr w:rsidR="004937CB" w:rsidRPr="004E3C33" w14:paraId="5561D444" w14:textId="77777777" w:rsidTr="00020E05">
        <w:tc>
          <w:tcPr>
            <w:tcW w:w="2268" w:type="dxa"/>
            <w:vAlign w:val="center"/>
          </w:tcPr>
          <w:p w14:paraId="18AE4529"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Critical pressure</w:t>
            </w:r>
          </w:p>
        </w:tc>
        <w:tc>
          <w:tcPr>
            <w:tcW w:w="850" w:type="dxa"/>
            <w:vAlign w:val="center"/>
          </w:tcPr>
          <w:p w14:paraId="709FF9C7"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MPa</w:t>
            </w:r>
          </w:p>
        </w:tc>
        <w:tc>
          <w:tcPr>
            <w:tcW w:w="993" w:type="dxa"/>
            <w:vAlign w:val="center"/>
          </w:tcPr>
          <w:p w14:paraId="443E36DC"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4.06</w:t>
            </w:r>
          </w:p>
        </w:tc>
        <w:tc>
          <w:tcPr>
            <w:tcW w:w="850" w:type="dxa"/>
            <w:vAlign w:val="center"/>
          </w:tcPr>
          <w:p w14:paraId="21CB8199"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4.50</w:t>
            </w:r>
          </w:p>
        </w:tc>
        <w:tc>
          <w:tcPr>
            <w:tcW w:w="828" w:type="dxa"/>
            <w:vAlign w:val="center"/>
          </w:tcPr>
          <w:p w14:paraId="17377EBC"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4.01</w:t>
            </w:r>
          </w:p>
        </w:tc>
        <w:tc>
          <w:tcPr>
            <w:tcW w:w="1346" w:type="dxa"/>
            <w:vAlign w:val="center"/>
          </w:tcPr>
          <w:p w14:paraId="4705B5F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3.77</w:t>
            </w:r>
          </w:p>
        </w:tc>
        <w:tc>
          <w:tcPr>
            <w:tcW w:w="1087" w:type="dxa"/>
            <w:vAlign w:val="center"/>
          </w:tcPr>
          <w:p w14:paraId="412252AB"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3.38</w:t>
            </w:r>
          </w:p>
        </w:tc>
        <w:tc>
          <w:tcPr>
            <w:tcW w:w="1417" w:type="dxa"/>
            <w:vAlign w:val="center"/>
          </w:tcPr>
          <w:p w14:paraId="5CCA3BB7"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3.64</w:t>
            </w:r>
          </w:p>
        </w:tc>
      </w:tr>
      <w:tr w:rsidR="004937CB" w:rsidRPr="004E3C33" w14:paraId="461B8510" w14:textId="77777777" w:rsidTr="00020E05">
        <w:tc>
          <w:tcPr>
            <w:tcW w:w="2268" w:type="dxa"/>
            <w:vAlign w:val="center"/>
          </w:tcPr>
          <w:p w14:paraId="2519070D"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Critical temperature</w:t>
            </w:r>
          </w:p>
        </w:tc>
        <w:tc>
          <w:tcPr>
            <w:tcW w:w="850" w:type="dxa"/>
            <w:vAlign w:val="center"/>
          </w:tcPr>
          <w:p w14:paraId="4C30491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°C</w:t>
            </w:r>
          </w:p>
        </w:tc>
        <w:tc>
          <w:tcPr>
            <w:tcW w:w="993" w:type="dxa"/>
            <w:vAlign w:val="center"/>
          </w:tcPr>
          <w:p w14:paraId="737139F1"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101.1</w:t>
            </w:r>
          </w:p>
        </w:tc>
        <w:tc>
          <w:tcPr>
            <w:tcW w:w="850" w:type="dxa"/>
            <w:vAlign w:val="center"/>
          </w:tcPr>
          <w:p w14:paraId="59C8C809"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113.15</w:t>
            </w:r>
          </w:p>
        </w:tc>
        <w:tc>
          <w:tcPr>
            <w:tcW w:w="828" w:type="dxa"/>
            <w:vAlign w:val="center"/>
          </w:tcPr>
          <w:p w14:paraId="06AEFA48"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75.1</w:t>
            </w:r>
          </w:p>
        </w:tc>
        <w:tc>
          <w:tcPr>
            <w:tcW w:w="1346" w:type="dxa"/>
            <w:vAlign w:val="center"/>
          </w:tcPr>
          <w:p w14:paraId="01C45D0C"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96.5</w:t>
            </w:r>
          </w:p>
        </w:tc>
        <w:tc>
          <w:tcPr>
            <w:tcW w:w="1087" w:type="dxa"/>
            <w:vAlign w:val="center"/>
          </w:tcPr>
          <w:p w14:paraId="6532545F"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94.7</w:t>
            </w:r>
          </w:p>
        </w:tc>
        <w:tc>
          <w:tcPr>
            <w:tcW w:w="1417" w:type="dxa"/>
            <w:vAlign w:val="center"/>
          </w:tcPr>
          <w:p w14:paraId="56DBB780"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109.4</w:t>
            </w:r>
          </w:p>
        </w:tc>
      </w:tr>
      <w:tr w:rsidR="004937CB" w:rsidRPr="004E3C33" w14:paraId="7D485D08" w14:textId="77777777" w:rsidTr="00020E05">
        <w:tc>
          <w:tcPr>
            <w:tcW w:w="2268" w:type="dxa"/>
            <w:vAlign w:val="center"/>
          </w:tcPr>
          <w:p w14:paraId="28CC8F4E"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UFL</w:t>
            </w:r>
          </w:p>
        </w:tc>
        <w:tc>
          <w:tcPr>
            <w:tcW w:w="850" w:type="dxa"/>
            <w:vAlign w:val="center"/>
          </w:tcPr>
          <w:p w14:paraId="4AA26AAB"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vol. %</w:t>
            </w:r>
          </w:p>
        </w:tc>
        <w:tc>
          <w:tcPr>
            <w:tcW w:w="993" w:type="dxa"/>
            <w:vAlign w:val="center"/>
          </w:tcPr>
          <w:p w14:paraId="53E2F8F6"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850" w:type="dxa"/>
            <w:vAlign w:val="center"/>
          </w:tcPr>
          <w:p w14:paraId="4575E336"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16.9</w:t>
            </w:r>
          </w:p>
        </w:tc>
        <w:tc>
          <w:tcPr>
            <w:tcW w:w="828" w:type="dxa"/>
            <w:vAlign w:val="center"/>
          </w:tcPr>
          <w:p w14:paraId="569A736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1346" w:type="dxa"/>
            <w:vAlign w:val="center"/>
          </w:tcPr>
          <w:p w14:paraId="7E49CF4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1087" w:type="dxa"/>
            <w:vAlign w:val="center"/>
          </w:tcPr>
          <w:p w14:paraId="70A255C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12.3</w:t>
            </w:r>
          </w:p>
        </w:tc>
        <w:tc>
          <w:tcPr>
            <w:tcW w:w="1417" w:type="dxa"/>
            <w:vAlign w:val="center"/>
          </w:tcPr>
          <w:p w14:paraId="1EC16B91"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11.3</w:t>
            </w:r>
          </w:p>
        </w:tc>
      </w:tr>
      <w:tr w:rsidR="004937CB" w:rsidRPr="004E3C33" w14:paraId="73EDAEDE" w14:textId="77777777" w:rsidTr="00020E05">
        <w:tc>
          <w:tcPr>
            <w:tcW w:w="2268" w:type="dxa"/>
            <w:vAlign w:val="center"/>
          </w:tcPr>
          <w:p w14:paraId="5C26076C"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LFL</w:t>
            </w:r>
          </w:p>
        </w:tc>
        <w:tc>
          <w:tcPr>
            <w:tcW w:w="850" w:type="dxa"/>
            <w:vAlign w:val="center"/>
          </w:tcPr>
          <w:p w14:paraId="39F79C77"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vol. %</w:t>
            </w:r>
          </w:p>
        </w:tc>
        <w:tc>
          <w:tcPr>
            <w:tcW w:w="993" w:type="dxa"/>
            <w:vAlign w:val="center"/>
          </w:tcPr>
          <w:p w14:paraId="6B3A6016"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850" w:type="dxa"/>
            <w:vAlign w:val="center"/>
          </w:tcPr>
          <w:p w14:paraId="39852A8C"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3.9</w:t>
            </w:r>
          </w:p>
        </w:tc>
        <w:tc>
          <w:tcPr>
            <w:tcW w:w="828" w:type="dxa"/>
            <w:vAlign w:val="center"/>
          </w:tcPr>
          <w:p w14:paraId="44BE0EC2"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1346" w:type="dxa"/>
            <w:vAlign w:val="center"/>
          </w:tcPr>
          <w:p w14:paraId="4A48F068"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1087" w:type="dxa"/>
            <w:vAlign w:val="center"/>
          </w:tcPr>
          <w:p w14:paraId="6B3BAE01"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6.2</w:t>
            </w:r>
          </w:p>
        </w:tc>
        <w:tc>
          <w:tcPr>
            <w:tcW w:w="1417" w:type="dxa"/>
            <w:vAlign w:val="center"/>
          </w:tcPr>
          <w:p w14:paraId="6B8F4F9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5.7</w:t>
            </w:r>
          </w:p>
        </w:tc>
      </w:tr>
      <w:tr w:rsidR="004937CB" w:rsidRPr="004E3C33" w14:paraId="268918F5" w14:textId="77777777" w:rsidTr="00020E05">
        <w:tc>
          <w:tcPr>
            <w:tcW w:w="2268" w:type="dxa"/>
            <w:tcBorders>
              <w:bottom w:val="single" w:sz="8" w:space="0" w:color="auto"/>
            </w:tcBorders>
            <w:vAlign w:val="center"/>
          </w:tcPr>
          <w:p w14:paraId="005A787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Auto-ignition temperature</w:t>
            </w:r>
          </w:p>
        </w:tc>
        <w:tc>
          <w:tcPr>
            <w:tcW w:w="850" w:type="dxa"/>
            <w:tcBorders>
              <w:bottom w:val="single" w:sz="8" w:space="0" w:color="auto"/>
            </w:tcBorders>
            <w:vAlign w:val="center"/>
          </w:tcPr>
          <w:p w14:paraId="29CBD315"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°C</w:t>
            </w:r>
          </w:p>
        </w:tc>
        <w:tc>
          <w:tcPr>
            <w:tcW w:w="993" w:type="dxa"/>
            <w:tcBorders>
              <w:bottom w:val="single" w:sz="8" w:space="0" w:color="auto"/>
            </w:tcBorders>
            <w:vAlign w:val="center"/>
          </w:tcPr>
          <w:p w14:paraId="0B6D976A"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850" w:type="dxa"/>
            <w:tcBorders>
              <w:bottom w:val="single" w:sz="8" w:space="0" w:color="auto"/>
            </w:tcBorders>
            <w:vAlign w:val="center"/>
          </w:tcPr>
          <w:p w14:paraId="065663A6"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455</w:t>
            </w:r>
          </w:p>
        </w:tc>
        <w:tc>
          <w:tcPr>
            <w:tcW w:w="828" w:type="dxa"/>
            <w:tcBorders>
              <w:bottom w:val="single" w:sz="8" w:space="0" w:color="auto"/>
            </w:tcBorders>
            <w:vAlign w:val="center"/>
          </w:tcPr>
          <w:p w14:paraId="3B399C3D"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1346" w:type="dxa"/>
            <w:tcBorders>
              <w:bottom w:val="single" w:sz="8" w:space="0" w:color="auto"/>
            </w:tcBorders>
            <w:vAlign w:val="center"/>
          </w:tcPr>
          <w:p w14:paraId="2C2BAE32"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w:t>
            </w:r>
          </w:p>
        </w:tc>
        <w:tc>
          <w:tcPr>
            <w:tcW w:w="1087" w:type="dxa"/>
            <w:tcBorders>
              <w:bottom w:val="single" w:sz="8" w:space="0" w:color="auto"/>
            </w:tcBorders>
            <w:vAlign w:val="center"/>
          </w:tcPr>
          <w:p w14:paraId="22C68C6F"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405</w:t>
            </w:r>
          </w:p>
        </w:tc>
        <w:tc>
          <w:tcPr>
            <w:tcW w:w="1417" w:type="dxa"/>
            <w:tcBorders>
              <w:bottom w:val="single" w:sz="8" w:space="0" w:color="auto"/>
            </w:tcBorders>
            <w:vAlign w:val="center"/>
          </w:tcPr>
          <w:p w14:paraId="360630C0" w14:textId="77777777" w:rsidR="004937CB" w:rsidRPr="004E3C33" w:rsidRDefault="004937CB" w:rsidP="00131EE2">
            <w:pPr>
              <w:pStyle w:val="MDPI42tablebody"/>
              <w:autoSpaceDE w:val="0"/>
              <w:autoSpaceDN w:val="0"/>
              <w:rPr>
                <w:rFonts w:ascii="Times New Roman" w:hAnsi="Times New Roman"/>
                <w:sz w:val="24"/>
                <w:szCs w:val="24"/>
              </w:rPr>
            </w:pPr>
            <w:r w:rsidRPr="004E3C33">
              <w:rPr>
                <w:rFonts w:ascii="Times New Roman" w:hAnsi="Times New Roman"/>
                <w:sz w:val="24"/>
                <w:szCs w:val="24"/>
              </w:rPr>
              <w:t>368</w:t>
            </w:r>
          </w:p>
        </w:tc>
      </w:tr>
    </w:tbl>
    <w:p w14:paraId="09B2BA1C" w14:textId="77777777" w:rsidR="0051711A" w:rsidRPr="00534D90" w:rsidRDefault="0051711A" w:rsidP="006E2AA8">
      <w:pPr>
        <w:pStyle w:val="MDPI34textspacebefore"/>
        <w:spacing w:before="0" w:line="240" w:lineRule="auto"/>
        <w:ind w:left="0" w:firstLine="709"/>
        <w:rPr>
          <w:rFonts w:ascii="Times New Roman" w:hAnsi="Times New Roman"/>
          <w:sz w:val="28"/>
          <w:szCs w:val="28"/>
        </w:rPr>
      </w:pPr>
    </w:p>
    <w:p w14:paraId="5EA1228A" w14:textId="7970E2E0" w:rsidR="000822C6" w:rsidRDefault="000822C6" w:rsidP="006E2AA8">
      <w:pPr>
        <w:pStyle w:val="MDPI34textspacebefore"/>
        <w:spacing w:before="0" w:line="240" w:lineRule="auto"/>
        <w:ind w:left="0" w:firstLine="709"/>
        <w:rPr>
          <w:rFonts w:ascii="Times New Roman" w:hAnsi="Times New Roman"/>
          <w:sz w:val="28"/>
          <w:szCs w:val="28"/>
        </w:rPr>
      </w:pPr>
      <w:r w:rsidRPr="000822C6">
        <w:rPr>
          <w:rFonts w:ascii="Times New Roman" w:hAnsi="Times New Roman"/>
          <w:sz w:val="28"/>
          <w:szCs w:val="28"/>
        </w:rPr>
        <w:t>The thermodynamic analysis is carried out using the model defined by Eqs. (22)</w:t>
      </w:r>
      <w:r>
        <w:rPr>
          <w:rFonts w:ascii="Times New Roman" w:hAnsi="Times New Roman"/>
          <w:sz w:val="28"/>
          <w:szCs w:val="28"/>
        </w:rPr>
        <w:t>-</w:t>
      </w:r>
      <w:r w:rsidRPr="000822C6">
        <w:rPr>
          <w:rFonts w:ascii="Times New Roman" w:hAnsi="Times New Roman"/>
          <w:sz w:val="28"/>
          <w:szCs w:val="28"/>
        </w:rPr>
        <w:t xml:space="preserve">(56) and the operating conditions listed in Table 4. In these simulations, instead of prescribing the electrical power input, the useful heating capacity is fixed at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Q</m:t>
                </m:r>
              </m:e>
            </m:acc>
          </m:e>
          <m:sub>
            <m:r>
              <m:rPr>
                <m:nor/>
              </m:rPr>
              <w:rPr>
                <w:rFonts w:ascii="Times New Roman" w:hAnsi="Times New Roman"/>
                <w:sz w:val="28"/>
                <w:szCs w:val="28"/>
              </w:rPr>
              <m:t>cond</m:t>
            </m:r>
          </m:sub>
        </m:sSub>
        <m:r>
          <w:rPr>
            <w:rFonts w:ascii="Cambria Math" w:hAnsi="Cambria Math"/>
            <w:sz w:val="28"/>
            <w:szCs w:val="28"/>
          </w:rPr>
          <m:t>=5</m:t>
        </m:r>
        <m:r>
          <m:rPr>
            <m:nor/>
          </m:rPr>
          <w:rPr>
            <w:rFonts w:ascii="Times New Roman" w:hAnsi="Times New Roman"/>
            <w:sz w:val="28"/>
            <w:szCs w:val="28"/>
          </w:rPr>
          <m:t xml:space="preserve"> kW</m:t>
        </m:r>
      </m:oMath>
      <w:r w:rsidRPr="000822C6">
        <w:rPr>
          <w:rFonts w:ascii="Times New Roman" w:hAnsi="Times New Roman"/>
          <w:sz w:val="28"/>
          <w:szCs w:val="28"/>
        </w:rPr>
        <w:t>.</w:t>
      </w:r>
    </w:p>
    <w:p w14:paraId="3A7D4649" w14:textId="75750E07" w:rsidR="002F571C" w:rsidRDefault="002F571C" w:rsidP="006E2AA8">
      <w:pPr>
        <w:pStyle w:val="MDPI34textspacebefore"/>
        <w:spacing w:before="0" w:line="240" w:lineRule="auto"/>
        <w:ind w:left="0" w:firstLine="709"/>
        <w:rPr>
          <w:rFonts w:ascii="Times New Roman" w:hAnsi="Times New Roman"/>
          <w:sz w:val="28"/>
          <w:szCs w:val="28"/>
        </w:rPr>
      </w:pPr>
      <w:r w:rsidRPr="002F571C">
        <w:rPr>
          <w:rFonts w:ascii="Times New Roman" w:hAnsi="Times New Roman"/>
          <w:sz w:val="28"/>
          <w:szCs w:val="28"/>
        </w:rPr>
        <w:t>Figure 2</w:t>
      </w:r>
      <w:r w:rsidR="003861FB">
        <w:rPr>
          <w:rFonts w:ascii="Times New Roman" w:hAnsi="Times New Roman"/>
          <w:sz w:val="28"/>
          <w:szCs w:val="28"/>
        </w:rPr>
        <w:t>2</w:t>
      </w:r>
      <w:r w:rsidRPr="002F571C">
        <w:rPr>
          <w:rFonts w:ascii="Times New Roman" w:hAnsi="Times New Roman"/>
          <w:sz w:val="28"/>
          <w:szCs w:val="28"/>
        </w:rPr>
        <w:t xml:space="preserve"> illustrates the relationship between the required refrigerant mass flow rate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m</m:t>
                </m:r>
              </m:e>
            </m:acc>
          </m:e>
          <m:sub>
            <m:r>
              <m:rPr>
                <m:nor/>
              </m:rPr>
              <w:rPr>
                <w:rFonts w:ascii="Times New Roman" w:hAnsi="Times New Roman"/>
                <w:sz w:val="28"/>
                <w:szCs w:val="28"/>
              </w:rPr>
              <m:t>ref</m:t>
            </m:r>
          </m:sub>
        </m:sSub>
      </m:oMath>
      <w:r>
        <w:rPr>
          <w:rFonts w:ascii="Times New Roman" w:hAnsi="Times New Roman"/>
          <w:sz w:val="28"/>
          <w:szCs w:val="28"/>
        </w:rPr>
        <w:t xml:space="preserve"> </w:t>
      </w:r>
      <w:r w:rsidRPr="002F571C">
        <w:rPr>
          <w:rFonts w:ascii="Times New Roman" w:hAnsi="Times New Roman"/>
          <w:sz w:val="28"/>
          <w:szCs w:val="28"/>
        </w:rPr>
        <w:t xml:space="preserve">and the specific latent heat of vaporization of the candidate refrigerants. The highest value of latent heat corresponds to R152a and leads to the lowest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m</m:t>
                </m:r>
              </m:e>
            </m:acc>
          </m:e>
          <m:sub>
            <m:r>
              <m:rPr>
                <m:nor/>
              </m:rPr>
              <w:rPr>
                <w:rFonts w:ascii="Times New Roman" w:hAnsi="Times New Roman"/>
                <w:sz w:val="28"/>
                <w:szCs w:val="28"/>
              </w:rPr>
              <m:t>ref</m:t>
            </m:r>
          </m:sub>
        </m:sSub>
      </m:oMath>
      <w:r w:rsidRPr="002F571C">
        <w:rPr>
          <w:rFonts w:ascii="Times New Roman" w:hAnsi="Times New Roman"/>
          <w:sz w:val="28"/>
          <w:szCs w:val="28"/>
        </w:rPr>
        <w:t xml:space="preserve">, whereas R1234yf exhibits the lowest latent heat and therefore requires the largest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m</m:t>
                </m:r>
              </m:e>
            </m:acc>
          </m:e>
          <m:sub>
            <m:r>
              <m:rPr>
                <m:nor/>
              </m:rPr>
              <w:rPr>
                <w:rFonts w:ascii="Times New Roman" w:hAnsi="Times New Roman"/>
                <w:sz w:val="28"/>
                <w:szCs w:val="28"/>
              </w:rPr>
              <m:t>ref</m:t>
            </m:r>
          </m:sub>
        </m:sSub>
      </m:oMath>
      <w:r w:rsidRPr="002F571C">
        <w:rPr>
          <w:rFonts w:ascii="Times New Roman" w:hAnsi="Times New Roman"/>
          <w:sz w:val="28"/>
          <w:szCs w:val="28"/>
        </w:rPr>
        <w:t>. As seen in Figure 2</w:t>
      </w:r>
      <w:r w:rsidR="003861FB">
        <w:rPr>
          <w:rFonts w:ascii="Times New Roman" w:hAnsi="Times New Roman"/>
          <w:sz w:val="28"/>
          <w:szCs w:val="28"/>
        </w:rPr>
        <w:t>2</w:t>
      </w:r>
      <w:r w:rsidRPr="002F571C">
        <w:rPr>
          <w:rFonts w:ascii="Times New Roman" w:hAnsi="Times New Roman"/>
          <w:sz w:val="28"/>
          <w:szCs w:val="28"/>
        </w:rPr>
        <w:t xml:space="preserve">, the refrigerant mass flow rate decreases as the specific latent heat of vaporization increases, reflecting the inverse proportionality between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m</m:t>
                </m:r>
              </m:e>
            </m:acc>
          </m:e>
          <m:sub>
            <m:r>
              <m:rPr>
                <m:nor/>
              </m:rPr>
              <w:rPr>
                <w:rFonts w:ascii="Times New Roman" w:hAnsi="Times New Roman"/>
                <w:sz w:val="28"/>
                <w:szCs w:val="28"/>
              </w:rPr>
              <m:t>ref</m:t>
            </m:r>
          </m:sub>
        </m:sSub>
      </m:oMath>
      <w:r>
        <w:rPr>
          <w:rFonts w:ascii="Times New Roman" w:hAnsi="Times New Roman"/>
          <w:sz w:val="28"/>
          <w:szCs w:val="28"/>
        </w:rPr>
        <w:t xml:space="preserve"> </w:t>
      </w:r>
      <w:r w:rsidRPr="002F571C">
        <w:rPr>
          <w:rFonts w:ascii="Times New Roman" w:hAnsi="Times New Roman"/>
          <w:sz w:val="28"/>
          <w:szCs w:val="28"/>
        </w:rPr>
        <w:t>and the enthalpy change at evaporation for a fixed heating capacity.</w:t>
      </w:r>
    </w:p>
    <w:p w14:paraId="16C894DA" w14:textId="77777777" w:rsidR="00306D7C" w:rsidRDefault="00306D7C" w:rsidP="00306D7C">
      <w:pPr>
        <w:pStyle w:val="MDPI31text"/>
        <w:spacing w:line="240" w:lineRule="auto"/>
        <w:ind w:left="0" w:firstLine="709"/>
        <w:rPr>
          <w:rFonts w:ascii="Times New Roman" w:hAnsi="Times New Roman"/>
          <w:sz w:val="28"/>
          <w:szCs w:val="28"/>
        </w:rPr>
      </w:pPr>
      <w:r w:rsidRPr="009919C1">
        <w:rPr>
          <w:rFonts w:ascii="Times New Roman" w:hAnsi="Times New Roman"/>
          <w:sz w:val="28"/>
          <w:szCs w:val="28"/>
        </w:rPr>
        <w:t>Figure 2</w:t>
      </w:r>
      <w:r>
        <w:rPr>
          <w:rFonts w:ascii="Times New Roman" w:hAnsi="Times New Roman"/>
          <w:sz w:val="28"/>
          <w:szCs w:val="28"/>
        </w:rPr>
        <w:t>3</w:t>
      </w:r>
      <w:r w:rsidRPr="009919C1">
        <w:rPr>
          <w:rFonts w:ascii="Times New Roman" w:hAnsi="Times New Roman"/>
          <w:sz w:val="28"/>
          <w:szCs w:val="28"/>
        </w:rPr>
        <w:t xml:space="preserve"> compares the required refrigerant mass flow rate and volumetric refrigerating capacity (</w:t>
      </w:r>
      <m:oMath>
        <m:r>
          <w:rPr>
            <w:rFonts w:ascii="Cambria Math" w:hAnsi="Cambria Math"/>
            <w:sz w:val="28"/>
            <w:szCs w:val="28"/>
          </w:rPr>
          <m:t>VRC</m:t>
        </m:r>
      </m:oMath>
      <w:r w:rsidRPr="009919C1">
        <w:rPr>
          <w:rFonts w:ascii="Times New Roman" w:hAnsi="Times New Roman"/>
          <w:sz w:val="28"/>
          <w:szCs w:val="28"/>
        </w:rPr>
        <w:t xml:space="preserve">) at a fixed heating capacity for R134a and the selected low-GWP alternatives. For the same condenser heat output, a lower mass flow rate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m</m:t>
                </m:r>
              </m:e>
            </m:acc>
          </m:e>
          <m:sub>
            <m:r>
              <m:rPr>
                <m:nor/>
              </m:rPr>
              <w:rPr>
                <w:rFonts w:ascii="Times New Roman" w:hAnsi="Times New Roman"/>
                <w:sz w:val="28"/>
                <w:szCs w:val="28"/>
              </w:rPr>
              <m:t>ref</m:t>
            </m:r>
          </m:sub>
        </m:sSub>
      </m:oMath>
      <w:r>
        <w:rPr>
          <w:rFonts w:ascii="Times New Roman" w:hAnsi="Times New Roman"/>
          <w:sz w:val="28"/>
          <w:szCs w:val="28"/>
        </w:rPr>
        <w:t xml:space="preserve"> </w:t>
      </w:r>
      <w:r w:rsidRPr="009919C1">
        <w:rPr>
          <w:rFonts w:ascii="Times New Roman" w:hAnsi="Times New Roman"/>
          <w:sz w:val="28"/>
          <w:szCs w:val="28"/>
        </w:rPr>
        <w:t xml:space="preserve">combined with a higher </w:t>
      </w:r>
      <m:oMath>
        <m:r>
          <w:rPr>
            <w:rFonts w:ascii="Cambria Math" w:hAnsi="Cambria Math"/>
            <w:sz w:val="28"/>
            <w:szCs w:val="28"/>
          </w:rPr>
          <m:t>VRC</m:t>
        </m:r>
      </m:oMath>
      <w:r w:rsidRPr="009919C1">
        <w:rPr>
          <w:rFonts w:ascii="Times New Roman" w:hAnsi="Times New Roman"/>
          <w:sz w:val="28"/>
          <w:szCs w:val="28"/>
        </w:rPr>
        <w:t xml:space="preserve"> implies a smaller required compressor displacement. In this regard, R152a appears as the most favorable option: the required mass flow rate is about 17.5 g/s, with a </w:t>
      </w:r>
      <m:oMath>
        <m:r>
          <w:rPr>
            <w:rFonts w:ascii="Cambria Math" w:hAnsi="Cambria Math"/>
            <w:sz w:val="28"/>
            <w:szCs w:val="28"/>
          </w:rPr>
          <m:t>VRC</m:t>
        </m:r>
      </m:oMath>
      <w:r w:rsidRPr="009919C1">
        <w:rPr>
          <w:rFonts w:ascii="Times New Roman" w:hAnsi="Times New Roman"/>
          <w:sz w:val="28"/>
          <w:szCs w:val="28"/>
        </w:rPr>
        <w:t xml:space="preserve"> of 1949 kJ/m³.</w:t>
      </w:r>
    </w:p>
    <w:p w14:paraId="28033627" w14:textId="77777777" w:rsidR="00306D7C" w:rsidRPr="00534D90" w:rsidRDefault="00306D7C" w:rsidP="00306D7C">
      <w:pPr>
        <w:pStyle w:val="MDPI31text"/>
        <w:spacing w:line="240" w:lineRule="auto"/>
        <w:ind w:left="0" w:firstLine="709"/>
        <w:rPr>
          <w:rFonts w:ascii="Times New Roman" w:hAnsi="Times New Roman"/>
          <w:sz w:val="28"/>
          <w:szCs w:val="28"/>
        </w:rPr>
      </w:pPr>
      <w:r w:rsidRPr="00CC3AD8">
        <w:rPr>
          <w:rFonts w:ascii="Times New Roman" w:hAnsi="Times New Roman"/>
          <w:sz w:val="28"/>
          <w:szCs w:val="28"/>
        </w:rPr>
        <w:t xml:space="preserve">For R450A and R1234ze(E), the required mass flow rates (31.4 g/s and 32.0 g/s, respectively) are similar to that of R134a, but both exhibit lower </w:t>
      </w:r>
      <m:oMath>
        <m:r>
          <w:rPr>
            <w:rFonts w:ascii="Cambria Math" w:hAnsi="Cambria Math"/>
            <w:sz w:val="28"/>
            <w:szCs w:val="28"/>
          </w:rPr>
          <m:t>VRC</m:t>
        </m:r>
      </m:oMath>
      <w:r w:rsidRPr="009919C1">
        <w:rPr>
          <w:rFonts w:ascii="Times New Roman" w:hAnsi="Times New Roman"/>
          <w:sz w:val="28"/>
          <w:szCs w:val="28"/>
        </w:rPr>
        <w:t xml:space="preserve"> </w:t>
      </w:r>
      <w:r w:rsidRPr="00CC3AD8">
        <w:rPr>
          <w:rFonts w:ascii="Times New Roman" w:hAnsi="Times New Roman"/>
          <w:sz w:val="28"/>
          <w:szCs w:val="28"/>
        </w:rPr>
        <w:t xml:space="preserve">values, implying a larger compressor volume for the same heating capacity. By contrast, R513A and R1234yf yield </w:t>
      </w:r>
      <m:oMath>
        <m:r>
          <w:rPr>
            <w:rFonts w:ascii="Cambria Math" w:hAnsi="Cambria Math"/>
            <w:sz w:val="28"/>
            <w:szCs w:val="28"/>
          </w:rPr>
          <m:t>VRC</m:t>
        </m:r>
      </m:oMath>
      <w:r w:rsidRPr="009919C1">
        <w:rPr>
          <w:rFonts w:ascii="Times New Roman" w:hAnsi="Times New Roman"/>
          <w:sz w:val="28"/>
          <w:szCs w:val="28"/>
        </w:rPr>
        <w:t xml:space="preserve"> </w:t>
      </w:r>
      <w:r w:rsidRPr="00CC3AD8">
        <w:rPr>
          <w:rFonts w:ascii="Times New Roman" w:hAnsi="Times New Roman"/>
          <w:sz w:val="28"/>
          <w:szCs w:val="28"/>
        </w:rPr>
        <w:t>values closer to that of R134a but only at the expense of higher mass flow rates.</w:t>
      </w:r>
    </w:p>
    <w:p w14:paraId="34FEF9C4" w14:textId="77777777" w:rsidR="004937CB" w:rsidRPr="00534D90" w:rsidRDefault="004937CB" w:rsidP="00006D0D">
      <w:pPr>
        <w:pStyle w:val="MDPI52figure"/>
        <w:spacing w:before="0" w:after="0"/>
        <w:rPr>
          <w:rFonts w:ascii="Times New Roman" w:hAnsi="Times New Roman"/>
          <w:sz w:val="28"/>
          <w:szCs w:val="28"/>
        </w:rPr>
      </w:pPr>
      <w:r w:rsidRPr="00534D90">
        <w:rPr>
          <w:rFonts w:ascii="Times New Roman" w:hAnsi="Times New Roman"/>
          <w:noProof/>
          <w:sz w:val="28"/>
          <w:szCs w:val="28"/>
          <w:lang w:val="ru-RU" w:eastAsia="ru-RU" w:bidi="ar-SA"/>
        </w:rPr>
        <w:lastRenderedPageBreak/>
        <w:drawing>
          <wp:inline distT="0" distB="0" distL="0" distR="0" wp14:anchorId="49EF24C9" wp14:editId="40D28D49">
            <wp:extent cx="4663925" cy="3024000"/>
            <wp:effectExtent l="0" t="0" r="3810" b="5080"/>
            <wp:docPr id="50" name="Рисунок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3925" cy="3024000"/>
                    </a:xfrm>
                    <a:prstGeom prst="rect">
                      <a:avLst/>
                    </a:prstGeom>
                  </pic:spPr>
                </pic:pic>
              </a:graphicData>
            </a:graphic>
          </wp:inline>
        </w:drawing>
      </w:r>
    </w:p>
    <w:p w14:paraId="35AE0C45" w14:textId="77777777" w:rsidR="00006D0D" w:rsidRPr="00534D90" w:rsidRDefault="00006D0D" w:rsidP="008F3583">
      <w:pPr>
        <w:pStyle w:val="MDPI52figure"/>
        <w:spacing w:before="0" w:after="0"/>
        <w:ind w:firstLine="709"/>
        <w:rPr>
          <w:rFonts w:ascii="Times New Roman" w:hAnsi="Times New Roman"/>
          <w:sz w:val="28"/>
          <w:szCs w:val="28"/>
        </w:rPr>
      </w:pPr>
    </w:p>
    <w:p w14:paraId="34C0AB0C" w14:textId="1A7AD473" w:rsidR="004937CB" w:rsidRPr="00534D90" w:rsidRDefault="004937CB" w:rsidP="00006D0D">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bCs/>
          <w:sz w:val="28"/>
          <w:szCs w:val="28"/>
        </w:rPr>
        <w:t xml:space="preserve">Figure </w:t>
      </w:r>
      <w:r w:rsidR="0000086F" w:rsidRPr="00534D90">
        <w:rPr>
          <w:rFonts w:ascii="Times New Roman" w:hAnsi="Times New Roman"/>
          <w:bCs/>
          <w:sz w:val="28"/>
          <w:szCs w:val="28"/>
        </w:rPr>
        <w:t>2</w:t>
      </w:r>
      <w:r w:rsidR="003861FB">
        <w:rPr>
          <w:rFonts w:ascii="Times New Roman" w:hAnsi="Times New Roman"/>
          <w:bCs/>
          <w:sz w:val="28"/>
          <w:szCs w:val="28"/>
        </w:rPr>
        <w:t>2</w:t>
      </w:r>
      <w:r w:rsidR="00006D0D" w:rsidRPr="00534D90">
        <w:rPr>
          <w:rFonts w:ascii="Times New Roman" w:hAnsi="Times New Roman"/>
          <w:bCs/>
          <w:sz w:val="28"/>
          <w:szCs w:val="28"/>
        </w:rPr>
        <w:t xml:space="preserve"> –</w:t>
      </w:r>
      <w:r w:rsidRPr="00534D90">
        <w:rPr>
          <w:rFonts w:ascii="Times New Roman" w:hAnsi="Times New Roman"/>
          <w:b/>
          <w:sz w:val="28"/>
          <w:szCs w:val="28"/>
        </w:rPr>
        <w:t xml:space="preserve"> </w:t>
      </w:r>
      <w:r w:rsidR="00AB0886" w:rsidRPr="00AB0886">
        <w:rPr>
          <w:rFonts w:ascii="Times New Roman" w:hAnsi="Times New Roman"/>
          <w:bCs/>
          <w:sz w:val="28"/>
          <w:szCs w:val="28"/>
        </w:rPr>
        <w:t>Required refrigerant mass flow rate for a fixed heating capacity v</w:t>
      </w:r>
      <w:r w:rsidR="00AB0886">
        <w:rPr>
          <w:rFonts w:ascii="Times New Roman" w:hAnsi="Times New Roman"/>
          <w:bCs/>
          <w:sz w:val="28"/>
          <w:szCs w:val="28"/>
        </w:rPr>
        <w:t>s.</w:t>
      </w:r>
      <w:r w:rsidR="00AB0886" w:rsidRPr="00AB0886">
        <w:rPr>
          <w:rFonts w:ascii="Times New Roman" w:hAnsi="Times New Roman"/>
          <w:bCs/>
          <w:sz w:val="28"/>
          <w:szCs w:val="28"/>
        </w:rPr>
        <w:t xml:space="preserve"> refrigerant latent heat of vaporization</w:t>
      </w:r>
    </w:p>
    <w:p w14:paraId="7AECEF9B" w14:textId="77777777" w:rsidR="00413B21" w:rsidRPr="00534D90" w:rsidRDefault="00413B21" w:rsidP="00306D7C">
      <w:pPr>
        <w:pStyle w:val="MDPI31text"/>
        <w:spacing w:line="240" w:lineRule="auto"/>
        <w:ind w:left="0" w:firstLine="0"/>
        <w:rPr>
          <w:rFonts w:ascii="Times New Roman" w:hAnsi="Times New Roman"/>
          <w:sz w:val="28"/>
          <w:szCs w:val="28"/>
        </w:rPr>
      </w:pPr>
    </w:p>
    <w:p w14:paraId="25595AD1" w14:textId="77777777" w:rsidR="00413B21" w:rsidRPr="00534D90" w:rsidRDefault="00413B21" w:rsidP="00413B21">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7504452E" wp14:editId="47993CC0">
            <wp:extent cx="5616000" cy="3088641"/>
            <wp:effectExtent l="0" t="0" r="3810" b="0"/>
            <wp:docPr id="51" name="Рисунок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hart, ba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6000" cy="3088641"/>
                    </a:xfrm>
                    <a:prstGeom prst="rect">
                      <a:avLst/>
                    </a:prstGeom>
                  </pic:spPr>
                </pic:pic>
              </a:graphicData>
            </a:graphic>
          </wp:inline>
        </w:drawing>
      </w:r>
    </w:p>
    <w:p w14:paraId="6FFDBD51" w14:textId="77777777" w:rsidR="00413B21" w:rsidRPr="00534D90" w:rsidRDefault="00413B21" w:rsidP="00413B21">
      <w:pPr>
        <w:pStyle w:val="MDPI52figure"/>
        <w:spacing w:before="0" w:after="0"/>
        <w:rPr>
          <w:rFonts w:ascii="Times New Roman" w:hAnsi="Times New Roman"/>
          <w:sz w:val="28"/>
          <w:szCs w:val="28"/>
        </w:rPr>
      </w:pPr>
    </w:p>
    <w:p w14:paraId="1FBD9A1F" w14:textId="673B49CD" w:rsidR="009A2D4B" w:rsidRDefault="00413B21" w:rsidP="00413B21">
      <w:pPr>
        <w:pStyle w:val="MDPI51figurecaption"/>
        <w:spacing w:before="0" w:after="0" w:line="240" w:lineRule="auto"/>
        <w:ind w:left="0"/>
        <w:jc w:val="center"/>
        <w:rPr>
          <w:rFonts w:ascii="Times New Roman" w:hAnsi="Times New Roman"/>
          <w:b/>
          <w:sz w:val="28"/>
          <w:szCs w:val="28"/>
        </w:rPr>
      </w:pPr>
      <w:r w:rsidRPr="00534D90">
        <w:rPr>
          <w:rFonts w:ascii="Times New Roman" w:hAnsi="Times New Roman"/>
          <w:bCs/>
          <w:sz w:val="28"/>
          <w:szCs w:val="28"/>
        </w:rPr>
        <w:t>Figure 2</w:t>
      </w:r>
      <w:r w:rsidR="003861FB">
        <w:rPr>
          <w:rFonts w:ascii="Times New Roman" w:hAnsi="Times New Roman"/>
          <w:bCs/>
          <w:sz w:val="28"/>
          <w:szCs w:val="28"/>
        </w:rPr>
        <w:t>3</w:t>
      </w:r>
      <w:r w:rsidRPr="00534D90">
        <w:rPr>
          <w:rFonts w:ascii="Times New Roman" w:hAnsi="Times New Roman"/>
          <w:bCs/>
          <w:sz w:val="28"/>
          <w:szCs w:val="28"/>
        </w:rPr>
        <w:t xml:space="preserve"> –</w:t>
      </w:r>
      <w:r w:rsidRPr="00534D90">
        <w:rPr>
          <w:rFonts w:ascii="Times New Roman" w:hAnsi="Times New Roman"/>
          <w:b/>
          <w:sz w:val="28"/>
          <w:szCs w:val="28"/>
        </w:rPr>
        <w:t xml:space="preserve"> </w:t>
      </w:r>
      <w:r w:rsidR="009A2D4B" w:rsidRPr="009A2D4B">
        <w:rPr>
          <w:rFonts w:ascii="Times New Roman" w:hAnsi="Times New Roman"/>
          <w:bCs/>
          <w:sz w:val="28"/>
          <w:szCs w:val="28"/>
        </w:rPr>
        <w:t>Required refrigerant mass flow rate and volumetric refrigerating capacity for a fixed heating capacity for different refrigerants</w:t>
      </w:r>
    </w:p>
    <w:p w14:paraId="4F3452CD" w14:textId="77777777" w:rsidR="00413B21" w:rsidRPr="00534D90" w:rsidRDefault="00413B21" w:rsidP="006E2AA8">
      <w:pPr>
        <w:pStyle w:val="MDPI31text"/>
        <w:spacing w:line="240" w:lineRule="auto"/>
        <w:ind w:left="0" w:firstLine="709"/>
        <w:rPr>
          <w:rFonts w:ascii="Times New Roman" w:hAnsi="Times New Roman"/>
          <w:sz w:val="28"/>
          <w:szCs w:val="28"/>
        </w:rPr>
      </w:pPr>
    </w:p>
    <w:p w14:paraId="30EC7D79" w14:textId="423F5A6A" w:rsidR="00FF42B3" w:rsidRPr="00534D90" w:rsidRDefault="00FF42B3" w:rsidP="008F303A">
      <w:pPr>
        <w:pStyle w:val="MDPI31text"/>
        <w:spacing w:line="240" w:lineRule="auto"/>
        <w:ind w:left="0" w:firstLine="709"/>
        <w:rPr>
          <w:rFonts w:ascii="Times New Roman" w:hAnsi="Times New Roman"/>
          <w:sz w:val="28"/>
          <w:szCs w:val="28"/>
        </w:rPr>
      </w:pPr>
      <w:r w:rsidRPr="00FF42B3">
        <w:rPr>
          <w:rFonts w:ascii="Times New Roman" w:hAnsi="Times New Roman"/>
          <w:sz w:val="28"/>
          <w:szCs w:val="28"/>
        </w:rPr>
        <w:t>Figures 2</w:t>
      </w:r>
      <w:r w:rsidR="003861FB">
        <w:rPr>
          <w:rFonts w:ascii="Times New Roman" w:hAnsi="Times New Roman"/>
          <w:sz w:val="28"/>
          <w:szCs w:val="28"/>
        </w:rPr>
        <w:t>4</w:t>
      </w:r>
      <w:r w:rsidRPr="00FF42B3">
        <w:rPr>
          <w:rFonts w:ascii="Times New Roman" w:hAnsi="Times New Roman"/>
          <w:sz w:val="28"/>
          <w:szCs w:val="28"/>
        </w:rPr>
        <w:t xml:space="preserve"> and 2</w:t>
      </w:r>
      <w:r w:rsidR="003861FB">
        <w:rPr>
          <w:rFonts w:ascii="Times New Roman" w:hAnsi="Times New Roman"/>
          <w:sz w:val="28"/>
          <w:szCs w:val="28"/>
        </w:rPr>
        <w:t>5</w:t>
      </w:r>
      <w:r w:rsidRPr="00FF42B3">
        <w:rPr>
          <w:rFonts w:ascii="Times New Roman" w:hAnsi="Times New Roman"/>
          <w:sz w:val="28"/>
          <w:szCs w:val="28"/>
        </w:rPr>
        <w:t xml:space="preserve"> compare, respectively, the absolute and relative exergy destructions of the main components and of the overall cycle for the different refrigerants. Among the candidates, the lowest total system exergy destruction,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nor/>
              </m:rPr>
              <w:rPr>
                <w:rFonts w:ascii="Times New Roman" w:hAnsi="Times New Roman"/>
                <w:sz w:val="28"/>
                <w:szCs w:val="28"/>
              </w:rPr>
              <m:t>system</m:t>
            </m:r>
          </m:sub>
          <m:sup>
            <m:r>
              <m:rPr>
                <m:nor/>
              </m:rPr>
              <w:rPr>
                <w:rFonts w:ascii="Times New Roman" w:hAnsi="Times New Roman"/>
                <w:sz w:val="28"/>
                <w:szCs w:val="28"/>
              </w:rPr>
              <m:t>dest</m:t>
            </m:r>
          </m:sup>
        </m:sSubSup>
      </m:oMath>
      <w:r w:rsidRPr="00FF42B3">
        <w:rPr>
          <w:rFonts w:ascii="Times New Roman" w:hAnsi="Times New Roman"/>
          <w:sz w:val="28"/>
          <w:szCs w:val="28"/>
        </w:rPr>
        <w:t>, is obtained for R152a (965 W), whereas the highest value, 1119 W, is found for R1234yf. At the component level, the compressor consistently exhibits the largest exergy destruction, followed in order by the expansion valve, evaporator, and condenser.</w:t>
      </w:r>
    </w:p>
    <w:p w14:paraId="711E2B5D" w14:textId="24F03D0B" w:rsidR="00B10CF2" w:rsidRDefault="00B10CF2" w:rsidP="00413B21">
      <w:pPr>
        <w:pStyle w:val="MDPI31text"/>
        <w:spacing w:line="240" w:lineRule="auto"/>
        <w:ind w:left="0" w:firstLine="709"/>
        <w:rPr>
          <w:rFonts w:ascii="Times New Roman" w:hAnsi="Times New Roman"/>
          <w:sz w:val="28"/>
          <w:szCs w:val="28"/>
        </w:rPr>
      </w:pPr>
      <w:r w:rsidRPr="00B10CF2">
        <w:rPr>
          <w:rFonts w:ascii="Times New Roman" w:hAnsi="Times New Roman"/>
          <w:sz w:val="28"/>
          <w:szCs w:val="28"/>
        </w:rPr>
        <w:lastRenderedPageBreak/>
        <w:t>As shown in Figure 2</w:t>
      </w:r>
      <w:r w:rsidR="003861FB">
        <w:rPr>
          <w:rFonts w:ascii="Times New Roman" w:hAnsi="Times New Roman"/>
          <w:sz w:val="28"/>
          <w:szCs w:val="28"/>
        </w:rPr>
        <w:t>5</w:t>
      </w:r>
      <w:r w:rsidRPr="00B10CF2">
        <w:rPr>
          <w:rFonts w:ascii="Times New Roman" w:hAnsi="Times New Roman"/>
          <w:sz w:val="28"/>
          <w:szCs w:val="28"/>
        </w:rPr>
        <w:t xml:space="preserve">, the expansion valve plays a notable role in the increase of system exergy destruction for the alternative refrigerants. The relative exergy destruction of the expansion device, </w:t>
      </w:r>
      <m:oMath>
        <m:r>
          <m:rPr>
            <m:nor/>
          </m:rPr>
          <w:rPr>
            <w:rFonts w:ascii="Times New Roman" w:hAnsi="Times New Roman"/>
            <w:sz w:val="28"/>
            <w:szCs w:val="28"/>
          </w:rPr>
          <m:t>R</m:t>
        </m:r>
        <m:sSubSup>
          <m:sSubSupPr>
            <m:ctrlPr>
              <w:rPr>
                <w:rFonts w:ascii="Cambria Math" w:hAnsi="Cambria Math"/>
                <w:sz w:val="28"/>
                <w:szCs w:val="28"/>
              </w:rPr>
            </m:ctrlPr>
          </m:sSubSupPr>
          <m:e>
            <m:r>
              <m:rPr>
                <m:nor/>
              </m:rPr>
              <w:rPr>
                <w:rFonts w:ascii="Times New Roman" w:hAnsi="Times New Roman"/>
                <w:sz w:val="28"/>
                <w:szCs w:val="28"/>
              </w:rPr>
              <m:t>E</m:t>
            </m:r>
          </m:e>
          <m:sub>
            <m:r>
              <m:rPr>
                <m:sty m:val="p"/>
              </m:rPr>
              <w:rPr>
                <w:rFonts w:ascii="Cambria Math" w:hAnsi="Cambria Math"/>
                <w:sz w:val="28"/>
                <w:szCs w:val="28"/>
              </w:rPr>
              <m:t>TEV</m:t>
            </m:r>
            <m:ctrlPr>
              <w:rPr>
                <w:rFonts w:ascii="Cambria Math" w:hAnsi="Cambria Math"/>
                <w:i/>
                <w:sz w:val="28"/>
                <w:szCs w:val="28"/>
              </w:rPr>
            </m:ctrlPr>
          </m:sub>
          <m:sup>
            <m:r>
              <m:rPr>
                <m:sty m:val="p"/>
              </m:rPr>
              <w:rPr>
                <w:rFonts w:ascii="Cambria Math" w:hAnsi="Cambria Math"/>
                <w:sz w:val="28"/>
                <w:szCs w:val="28"/>
              </w:rPr>
              <m:t>dest</m:t>
            </m:r>
            <m:ctrlPr>
              <w:rPr>
                <w:rFonts w:ascii="Cambria Math" w:hAnsi="Cambria Math"/>
                <w:i/>
                <w:sz w:val="28"/>
                <w:szCs w:val="28"/>
              </w:rPr>
            </m:ctrlPr>
          </m:sup>
        </m:sSubSup>
      </m:oMath>
      <w:r w:rsidRPr="00B10CF2">
        <w:rPr>
          <w:rFonts w:ascii="Times New Roman" w:hAnsi="Times New Roman"/>
          <w:sz w:val="28"/>
          <w:szCs w:val="28"/>
        </w:rPr>
        <w:t>, rises from about 16% to 23%, while the shares associated with the other components change only slightly (by about 1</w:t>
      </w:r>
      <w:r>
        <w:rPr>
          <w:rFonts w:ascii="Times New Roman" w:hAnsi="Times New Roman"/>
          <w:sz w:val="28"/>
          <w:szCs w:val="28"/>
        </w:rPr>
        <w:t>-</w:t>
      </w:r>
      <w:r w:rsidRPr="00B10CF2">
        <w:rPr>
          <w:rFonts w:ascii="Times New Roman" w:hAnsi="Times New Roman"/>
          <w:sz w:val="28"/>
          <w:szCs w:val="28"/>
        </w:rPr>
        <w:t xml:space="preserve">3%). With reference to Table 4, since both the source temperature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source</m:t>
            </m:r>
          </m:sub>
        </m:sSub>
      </m:oMath>
      <w:r w:rsidR="00FD04C2">
        <w:rPr>
          <w:rFonts w:ascii="Times New Roman" w:hAnsi="Times New Roman"/>
          <w:sz w:val="28"/>
          <w:szCs w:val="28"/>
        </w:rPr>
        <w:t xml:space="preserve"> </w:t>
      </w:r>
      <w:r w:rsidRPr="00B10CF2">
        <w:rPr>
          <w:rFonts w:ascii="Times New Roman" w:hAnsi="Times New Roman"/>
          <w:sz w:val="28"/>
          <w:szCs w:val="28"/>
        </w:rPr>
        <w:t xml:space="preserve">and the HTF flow rate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m:rPr>
                <m:nor/>
              </m:rPr>
              <w:rPr>
                <w:rFonts w:ascii="Times New Roman" w:hAnsi="Times New Roman"/>
                <w:sz w:val="28"/>
                <w:szCs w:val="28"/>
              </w:rPr>
              <m:t>pump-1</m:t>
            </m:r>
          </m:sub>
        </m:sSub>
      </m:oMath>
      <w:r w:rsidR="00FD04C2">
        <w:rPr>
          <w:rFonts w:ascii="Times New Roman" w:hAnsi="Times New Roman"/>
          <w:sz w:val="28"/>
          <w:szCs w:val="28"/>
        </w:rPr>
        <w:t xml:space="preserve"> </w:t>
      </w:r>
      <w:r w:rsidRPr="00B10CF2">
        <w:rPr>
          <w:rFonts w:ascii="Times New Roman" w:hAnsi="Times New Roman"/>
          <w:sz w:val="28"/>
          <w:szCs w:val="28"/>
        </w:rPr>
        <w:t xml:space="preserve">are fixed at the evaporator, the exergy destruction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nor/>
              </m:rPr>
              <w:rPr>
                <w:rFonts w:ascii="Times New Roman" w:hAnsi="Times New Roman"/>
                <w:sz w:val="28"/>
                <w:szCs w:val="28"/>
              </w:rPr>
              <m:t>evap</m:t>
            </m:r>
          </m:sub>
          <m:sup>
            <m:r>
              <m:rPr>
                <m:nor/>
              </m:rPr>
              <w:rPr>
                <w:rFonts w:ascii="Times New Roman" w:hAnsi="Times New Roman"/>
                <w:sz w:val="28"/>
                <w:szCs w:val="28"/>
              </w:rPr>
              <m:t>dest</m:t>
            </m:r>
          </m:sup>
        </m:sSubSup>
      </m:oMath>
      <w:r w:rsidR="00FD04C2">
        <w:rPr>
          <w:rFonts w:ascii="Times New Roman" w:hAnsi="Times New Roman"/>
          <w:sz w:val="28"/>
          <w:szCs w:val="28"/>
        </w:rPr>
        <w:t xml:space="preserve"> </w:t>
      </w:r>
      <w:r w:rsidRPr="00B10CF2">
        <w:rPr>
          <w:rFonts w:ascii="Times New Roman" w:hAnsi="Times New Roman"/>
          <w:sz w:val="28"/>
          <w:szCs w:val="28"/>
        </w:rPr>
        <w:t xml:space="preserve">is similar for all refrigerants. By contrast, although </w:t>
      </w:r>
      <m:oMath>
        <m:sSub>
          <m:sSubPr>
            <m:ctrlPr>
              <w:rPr>
                <w:rFonts w:ascii="Cambria Math" w:hAnsi="Cambria Math"/>
                <w:sz w:val="28"/>
                <w:szCs w:val="28"/>
              </w:rPr>
            </m:ctrlPr>
          </m:sSubPr>
          <m:e>
            <m:r>
              <w:rPr>
                <w:rFonts w:ascii="Cambria Math" w:hAnsi="Cambria Math"/>
                <w:sz w:val="28"/>
                <w:szCs w:val="28"/>
              </w:rPr>
              <m:t>T</m:t>
            </m:r>
          </m:e>
          <m:sub>
            <m:r>
              <m:rPr>
                <m:nor/>
              </m:rPr>
              <w:rPr>
                <w:rFonts w:ascii="Times New Roman" w:hAnsi="Times New Roman"/>
                <w:sz w:val="28"/>
                <w:szCs w:val="28"/>
              </w:rPr>
              <m:t>sink</m:t>
            </m:r>
          </m:sub>
        </m:sSub>
      </m:oMath>
      <w:r w:rsidR="00FD04C2">
        <w:rPr>
          <w:rFonts w:ascii="Times New Roman" w:hAnsi="Times New Roman"/>
          <w:sz w:val="28"/>
          <w:szCs w:val="28"/>
        </w:rPr>
        <w:t xml:space="preserve"> </w:t>
      </w:r>
      <w:r w:rsidRPr="00B10CF2">
        <w:rPr>
          <w:rFonts w:ascii="Times New Roman" w:hAnsi="Times New Roman"/>
          <w:sz w:val="28"/>
          <w:szCs w:val="28"/>
        </w:rPr>
        <w:t xml:space="preserve">and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m:rPr>
                <m:nor/>
              </m:rPr>
              <w:rPr>
                <w:rFonts w:ascii="Times New Roman" w:hAnsi="Times New Roman"/>
                <w:sz w:val="28"/>
                <w:szCs w:val="28"/>
              </w:rPr>
              <m:t>pump-2</m:t>
            </m:r>
          </m:sub>
        </m:sSub>
      </m:oMath>
      <w:r w:rsidR="00FD04C2">
        <w:rPr>
          <w:rFonts w:ascii="Times New Roman" w:hAnsi="Times New Roman"/>
          <w:sz w:val="28"/>
          <w:szCs w:val="28"/>
        </w:rPr>
        <w:t xml:space="preserve"> </w:t>
      </w:r>
      <w:r w:rsidRPr="00B10CF2">
        <w:rPr>
          <w:rFonts w:ascii="Times New Roman" w:hAnsi="Times New Roman"/>
          <w:sz w:val="28"/>
          <w:szCs w:val="28"/>
        </w:rPr>
        <w:t xml:space="preserve">are kept constant at the condenser, the condenser exergy destruction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nor/>
              </m:rPr>
              <w:rPr>
                <w:rFonts w:ascii="Times New Roman" w:hAnsi="Times New Roman"/>
                <w:sz w:val="28"/>
                <w:szCs w:val="28"/>
              </w:rPr>
              <m:t>cond</m:t>
            </m:r>
          </m:sub>
          <m:sup>
            <m:r>
              <m:rPr>
                <m:nor/>
              </m:rPr>
              <w:rPr>
                <w:rFonts w:ascii="Times New Roman" w:hAnsi="Times New Roman"/>
                <w:sz w:val="28"/>
                <w:szCs w:val="28"/>
              </w:rPr>
              <m:t>dest</m:t>
            </m:r>
          </m:sup>
        </m:sSubSup>
      </m:oMath>
      <w:r w:rsidR="00FD04C2">
        <w:rPr>
          <w:rFonts w:ascii="Times New Roman" w:hAnsi="Times New Roman"/>
          <w:sz w:val="28"/>
          <w:szCs w:val="28"/>
        </w:rPr>
        <w:t xml:space="preserve"> </w:t>
      </w:r>
      <w:r w:rsidRPr="00B10CF2">
        <w:rPr>
          <w:rFonts w:ascii="Times New Roman" w:hAnsi="Times New Roman"/>
          <w:sz w:val="28"/>
          <w:szCs w:val="28"/>
        </w:rPr>
        <w:t xml:space="preserve">varies because the discharge temperature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oMath>
      <w:r w:rsidR="00FD04C2">
        <w:rPr>
          <w:rFonts w:ascii="Times New Roman" w:hAnsi="Times New Roman"/>
          <w:sz w:val="28"/>
          <w:szCs w:val="28"/>
        </w:rPr>
        <w:t xml:space="preserve"> </w:t>
      </w:r>
      <w:r w:rsidRPr="00B10CF2">
        <w:rPr>
          <w:rFonts w:ascii="Times New Roman" w:hAnsi="Times New Roman"/>
          <w:sz w:val="28"/>
          <w:szCs w:val="28"/>
        </w:rPr>
        <w:t>depends on the specific thermodynamic properties of each refrigerant.</w:t>
      </w:r>
    </w:p>
    <w:p w14:paraId="7D672BEA" w14:textId="26D43346" w:rsidR="004937CB" w:rsidRPr="00534D90" w:rsidRDefault="004937CB" w:rsidP="008F303A">
      <w:pPr>
        <w:pStyle w:val="MDPI31text"/>
        <w:spacing w:line="240" w:lineRule="auto"/>
        <w:ind w:left="0" w:firstLine="0"/>
        <w:rPr>
          <w:rFonts w:ascii="Times New Roman" w:hAnsi="Times New Roman"/>
          <w:sz w:val="28"/>
          <w:szCs w:val="28"/>
        </w:rPr>
      </w:pPr>
    </w:p>
    <w:p w14:paraId="7A0CB4ED" w14:textId="77777777" w:rsidR="004937CB" w:rsidRPr="00534D90" w:rsidRDefault="004937CB" w:rsidP="00E33C7E">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7CA49C30" wp14:editId="4DE72407">
            <wp:extent cx="5940000" cy="2603926"/>
            <wp:effectExtent l="0" t="0" r="3810" b="6350"/>
            <wp:docPr id="52" name="Рисунок 5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hart&#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000" cy="2603926"/>
                    </a:xfrm>
                    <a:prstGeom prst="rect">
                      <a:avLst/>
                    </a:prstGeom>
                  </pic:spPr>
                </pic:pic>
              </a:graphicData>
            </a:graphic>
          </wp:inline>
        </w:drawing>
      </w:r>
    </w:p>
    <w:p w14:paraId="0898E344" w14:textId="77777777" w:rsidR="00E33C7E" w:rsidRPr="00534D90" w:rsidRDefault="00E33C7E" w:rsidP="006E2AA8">
      <w:pPr>
        <w:pStyle w:val="MDPI52figure"/>
        <w:spacing w:before="0" w:after="0"/>
        <w:ind w:firstLine="709"/>
        <w:rPr>
          <w:rFonts w:ascii="Times New Roman" w:hAnsi="Times New Roman"/>
          <w:sz w:val="28"/>
          <w:szCs w:val="28"/>
        </w:rPr>
      </w:pPr>
    </w:p>
    <w:p w14:paraId="5485F14A" w14:textId="75A0BAAC" w:rsidR="004937CB" w:rsidRPr="00534D90" w:rsidRDefault="004937CB" w:rsidP="00E33C7E">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 xml:space="preserve">Figure </w:t>
      </w:r>
      <w:r w:rsidR="0000086F" w:rsidRPr="00534D90">
        <w:rPr>
          <w:rFonts w:ascii="Times New Roman" w:hAnsi="Times New Roman"/>
          <w:sz w:val="28"/>
          <w:szCs w:val="28"/>
        </w:rPr>
        <w:t>2</w:t>
      </w:r>
      <w:r w:rsidR="003861FB">
        <w:rPr>
          <w:rFonts w:ascii="Times New Roman" w:hAnsi="Times New Roman"/>
          <w:sz w:val="28"/>
          <w:szCs w:val="28"/>
        </w:rPr>
        <w:t>4</w:t>
      </w:r>
      <w:r w:rsidR="00E33C7E"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AB3B3B" w:rsidRPr="00AB3B3B">
        <w:rPr>
          <w:rFonts w:ascii="Times New Roman" w:hAnsi="Times New Roman"/>
          <w:sz w:val="28"/>
          <w:szCs w:val="28"/>
        </w:rPr>
        <w:t>Exergy destruction in individual components and in the overall cycle for different refrigerants</w:t>
      </w:r>
    </w:p>
    <w:p w14:paraId="5783E02C" w14:textId="77777777" w:rsidR="001679E5" w:rsidRPr="00534D90" w:rsidRDefault="001679E5" w:rsidP="006E2AA8">
      <w:pPr>
        <w:pStyle w:val="MDPI51figurecaption"/>
        <w:spacing w:before="0" w:after="0" w:line="240" w:lineRule="auto"/>
        <w:ind w:left="0" w:firstLine="709"/>
        <w:rPr>
          <w:rFonts w:ascii="Times New Roman" w:hAnsi="Times New Roman"/>
          <w:sz w:val="28"/>
          <w:szCs w:val="28"/>
        </w:rPr>
      </w:pPr>
    </w:p>
    <w:p w14:paraId="31869434" w14:textId="77777777" w:rsidR="004937CB" w:rsidRPr="00534D90" w:rsidRDefault="004937CB" w:rsidP="004D05DA">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39AFE860" wp14:editId="3E67D4C7">
            <wp:extent cx="5940000" cy="2508012"/>
            <wp:effectExtent l="0" t="0" r="3810" b="6985"/>
            <wp:docPr id="9" name="Рисунок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000" cy="2508012"/>
                    </a:xfrm>
                    <a:prstGeom prst="rect">
                      <a:avLst/>
                    </a:prstGeom>
                  </pic:spPr>
                </pic:pic>
              </a:graphicData>
            </a:graphic>
          </wp:inline>
        </w:drawing>
      </w:r>
    </w:p>
    <w:p w14:paraId="7FA31E73" w14:textId="77777777" w:rsidR="002C497A" w:rsidRPr="00534D90" w:rsidRDefault="002C497A" w:rsidP="004D05DA">
      <w:pPr>
        <w:pStyle w:val="MDPI52figure"/>
        <w:spacing w:before="0" w:after="0"/>
        <w:rPr>
          <w:rFonts w:ascii="Times New Roman" w:hAnsi="Times New Roman"/>
          <w:sz w:val="28"/>
          <w:szCs w:val="28"/>
        </w:rPr>
      </w:pPr>
    </w:p>
    <w:p w14:paraId="12F04D16" w14:textId="0236BFEF" w:rsidR="004937CB" w:rsidRPr="00534D90" w:rsidRDefault="004937CB" w:rsidP="004D05DA">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 xml:space="preserve">Figure </w:t>
      </w:r>
      <w:r w:rsidR="0000086F" w:rsidRPr="00534D90">
        <w:rPr>
          <w:rFonts w:ascii="Times New Roman" w:hAnsi="Times New Roman"/>
          <w:sz w:val="28"/>
          <w:szCs w:val="28"/>
        </w:rPr>
        <w:t>2</w:t>
      </w:r>
      <w:r w:rsidR="003861FB">
        <w:rPr>
          <w:rFonts w:ascii="Times New Roman" w:hAnsi="Times New Roman"/>
          <w:sz w:val="28"/>
          <w:szCs w:val="28"/>
        </w:rPr>
        <w:t>5</w:t>
      </w:r>
      <w:r w:rsidR="004D05DA"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CD2C58" w:rsidRPr="00CD2C58">
        <w:rPr>
          <w:rFonts w:ascii="Times New Roman" w:hAnsi="Times New Roman"/>
          <w:sz w:val="28"/>
          <w:szCs w:val="28"/>
        </w:rPr>
        <w:t>Relative exergy destruction shares of components for different refrigerants</w:t>
      </w:r>
    </w:p>
    <w:p w14:paraId="0851CD4B" w14:textId="77777777" w:rsidR="001679E5" w:rsidRPr="00534D90" w:rsidRDefault="001679E5" w:rsidP="006E2AA8">
      <w:pPr>
        <w:pStyle w:val="MDPI51figurecaption"/>
        <w:spacing w:before="0" w:after="0" w:line="240" w:lineRule="auto"/>
        <w:ind w:left="0" w:firstLine="709"/>
        <w:rPr>
          <w:rFonts w:ascii="Times New Roman" w:hAnsi="Times New Roman"/>
          <w:sz w:val="28"/>
          <w:szCs w:val="28"/>
        </w:rPr>
      </w:pPr>
    </w:p>
    <w:p w14:paraId="088FCCAC" w14:textId="3F36F1E4" w:rsidR="000A3150" w:rsidRDefault="000A3150" w:rsidP="006E2AA8">
      <w:pPr>
        <w:pStyle w:val="MDPI31text"/>
        <w:spacing w:line="240" w:lineRule="auto"/>
        <w:ind w:left="0" w:firstLine="709"/>
        <w:rPr>
          <w:rFonts w:ascii="Times New Roman" w:hAnsi="Times New Roman"/>
          <w:sz w:val="28"/>
          <w:szCs w:val="28"/>
        </w:rPr>
      </w:pPr>
      <w:r w:rsidRPr="000A3150">
        <w:rPr>
          <w:rFonts w:ascii="Times New Roman" w:hAnsi="Times New Roman"/>
          <w:sz w:val="28"/>
          <w:szCs w:val="28"/>
        </w:rPr>
        <w:lastRenderedPageBreak/>
        <w:t>Figure 2</w:t>
      </w:r>
      <w:r w:rsidR="003861FB">
        <w:rPr>
          <w:rFonts w:ascii="Times New Roman" w:hAnsi="Times New Roman"/>
          <w:sz w:val="28"/>
          <w:szCs w:val="28"/>
        </w:rPr>
        <w:t>6</w:t>
      </w:r>
      <w:r w:rsidRPr="000A3150">
        <w:rPr>
          <w:rFonts w:ascii="Times New Roman" w:hAnsi="Times New Roman"/>
          <w:sz w:val="28"/>
          <w:szCs w:val="28"/>
        </w:rPr>
        <w:t xml:space="preserve"> illustrates the influence of the discharge temperature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oMath>
      <w:r>
        <w:rPr>
          <w:rFonts w:ascii="Times New Roman" w:hAnsi="Times New Roman"/>
          <w:sz w:val="28"/>
          <w:szCs w:val="28"/>
        </w:rPr>
        <w:t xml:space="preserve"> </w:t>
      </w:r>
      <w:r w:rsidRPr="000A3150">
        <w:rPr>
          <w:rFonts w:ascii="Times New Roman" w:hAnsi="Times New Roman"/>
          <w:sz w:val="28"/>
          <w:szCs w:val="28"/>
        </w:rPr>
        <w:t xml:space="preserve">on the condenser exergy efficiency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cond</m:t>
            </m:r>
          </m:sub>
          <m:sup>
            <m:r>
              <m:rPr>
                <m:nor/>
              </m:rPr>
              <w:rPr>
                <w:rFonts w:ascii="Times New Roman" w:hAnsi="Times New Roman"/>
                <w:sz w:val="28"/>
                <w:szCs w:val="28"/>
              </w:rPr>
              <m:t>ex</m:t>
            </m:r>
          </m:sup>
        </m:sSubSup>
      </m:oMath>
      <w:r w:rsidRPr="000A3150">
        <w:rPr>
          <w:rFonts w:ascii="Times New Roman" w:hAnsi="Times New Roman"/>
          <w:sz w:val="28"/>
          <w:szCs w:val="28"/>
        </w:rPr>
        <w:t xml:space="preserve">. The highest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cond</m:t>
            </m:r>
          </m:sub>
          <m:sup>
            <m:r>
              <m:rPr>
                <m:nor/>
              </m:rPr>
              <w:rPr>
                <w:rFonts w:ascii="Times New Roman" w:hAnsi="Times New Roman"/>
                <w:sz w:val="28"/>
                <w:szCs w:val="28"/>
              </w:rPr>
              <m:t>ex</m:t>
            </m:r>
          </m:sup>
        </m:sSubSup>
      </m:oMath>
      <w:r>
        <w:rPr>
          <w:rFonts w:ascii="Times New Roman" w:hAnsi="Times New Roman"/>
          <w:sz w:val="28"/>
          <w:szCs w:val="28"/>
        </w:rPr>
        <w:t xml:space="preserve"> </w:t>
      </w:r>
      <w:r w:rsidRPr="000A3150">
        <w:rPr>
          <w:rFonts w:ascii="Times New Roman" w:hAnsi="Times New Roman"/>
          <w:sz w:val="28"/>
          <w:szCs w:val="28"/>
        </w:rPr>
        <w:t xml:space="preserve">is obtained for refrigerant R1234yf at the lowest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oMath>
      <w:r w:rsidRPr="000A3150">
        <w:rPr>
          <w:rFonts w:ascii="Times New Roman" w:hAnsi="Times New Roman"/>
          <w:sz w:val="28"/>
          <w:szCs w:val="28"/>
        </w:rPr>
        <w:t xml:space="preserve">, whereas the lowest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cond</m:t>
            </m:r>
          </m:sub>
          <m:sup>
            <m:r>
              <m:rPr>
                <m:nor/>
              </m:rPr>
              <w:rPr>
                <w:rFonts w:ascii="Times New Roman" w:hAnsi="Times New Roman"/>
                <w:sz w:val="28"/>
                <w:szCs w:val="28"/>
              </w:rPr>
              <m:t>ex</m:t>
            </m:r>
          </m:sup>
        </m:sSubSup>
      </m:oMath>
      <w:r>
        <w:rPr>
          <w:rFonts w:ascii="Times New Roman" w:hAnsi="Times New Roman"/>
          <w:sz w:val="28"/>
          <w:szCs w:val="28"/>
        </w:rPr>
        <w:t xml:space="preserve"> </w:t>
      </w:r>
      <w:r w:rsidRPr="000A3150">
        <w:rPr>
          <w:rFonts w:ascii="Times New Roman" w:hAnsi="Times New Roman"/>
          <w:sz w:val="28"/>
          <w:szCs w:val="28"/>
        </w:rPr>
        <w:t xml:space="preserve">corresponds to R152a at the highest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oMath>
      <w:r w:rsidRPr="000A3150">
        <w:rPr>
          <w:rFonts w:ascii="Times New Roman" w:hAnsi="Times New Roman"/>
          <w:sz w:val="28"/>
          <w:szCs w:val="28"/>
        </w:rPr>
        <w:t xml:space="preserve">. A nearly linear correlation is observed between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4</m:t>
            </m:r>
          </m:sub>
        </m:sSub>
      </m:oMath>
      <w:r>
        <w:rPr>
          <w:rFonts w:ascii="Times New Roman" w:hAnsi="Times New Roman"/>
          <w:sz w:val="28"/>
          <w:szCs w:val="28"/>
        </w:rPr>
        <w:t xml:space="preserve"> </w:t>
      </w:r>
      <w:r w:rsidRPr="000A3150">
        <w:rPr>
          <w:rFonts w:ascii="Times New Roman" w:hAnsi="Times New Roman"/>
          <w:sz w:val="28"/>
          <w:szCs w:val="28"/>
        </w:rPr>
        <w:t xml:space="preserve">and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cond</m:t>
            </m:r>
          </m:sub>
          <m:sup>
            <m:r>
              <m:rPr>
                <m:nor/>
              </m:rPr>
              <w:rPr>
                <w:rFonts w:ascii="Times New Roman" w:hAnsi="Times New Roman"/>
                <w:sz w:val="28"/>
                <w:szCs w:val="28"/>
              </w:rPr>
              <m:t>ex</m:t>
            </m:r>
          </m:sup>
        </m:sSubSup>
      </m:oMath>
      <w:r w:rsidRPr="000A3150">
        <w:rPr>
          <w:rFonts w:ascii="Times New Roman" w:hAnsi="Times New Roman"/>
          <w:sz w:val="28"/>
          <w:szCs w:val="28"/>
        </w:rPr>
        <w:t xml:space="preserve">, indicating that, in this operating mode, an increase in discharge temperature leads to a reduction in condenser exergy efficiency. For the refrigerants considered,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cond</m:t>
            </m:r>
          </m:sub>
          <m:sup>
            <m:r>
              <m:rPr>
                <m:nor/>
              </m:rPr>
              <w:rPr>
                <w:rFonts w:ascii="Times New Roman" w:hAnsi="Times New Roman"/>
                <w:sz w:val="28"/>
                <w:szCs w:val="28"/>
              </w:rPr>
              <m:t>ex</m:t>
            </m:r>
          </m:sup>
        </m:sSubSup>
      </m:oMath>
      <w:r>
        <w:rPr>
          <w:rFonts w:ascii="Times New Roman" w:hAnsi="Times New Roman"/>
          <w:sz w:val="28"/>
          <w:szCs w:val="28"/>
        </w:rPr>
        <w:t xml:space="preserve"> </w:t>
      </w:r>
      <w:r w:rsidRPr="000A3150">
        <w:rPr>
          <w:rFonts w:ascii="Times New Roman" w:hAnsi="Times New Roman"/>
          <w:sz w:val="28"/>
          <w:szCs w:val="28"/>
        </w:rPr>
        <w:t>lies in the range 94.9</w:t>
      </w:r>
      <w:r>
        <w:rPr>
          <w:rFonts w:ascii="Times New Roman" w:hAnsi="Times New Roman"/>
          <w:sz w:val="28"/>
          <w:szCs w:val="28"/>
        </w:rPr>
        <w:t>-</w:t>
      </w:r>
      <w:r w:rsidRPr="000A3150">
        <w:rPr>
          <w:rFonts w:ascii="Times New Roman" w:hAnsi="Times New Roman"/>
          <w:sz w:val="28"/>
          <w:szCs w:val="28"/>
        </w:rPr>
        <w:t>99.3%. The exergy efficiencies of the remaining components are summarized in Table 6: the evaporator, compressor, and expansion valve exhibit exergy efficiencies of 50.4</w:t>
      </w:r>
      <w:r w:rsidR="00BD43AD">
        <w:rPr>
          <w:rFonts w:ascii="Times New Roman" w:hAnsi="Times New Roman"/>
          <w:sz w:val="28"/>
          <w:szCs w:val="28"/>
        </w:rPr>
        <w:t>-</w:t>
      </w:r>
      <w:r w:rsidRPr="000A3150">
        <w:rPr>
          <w:rFonts w:ascii="Times New Roman" w:hAnsi="Times New Roman"/>
          <w:sz w:val="28"/>
          <w:szCs w:val="28"/>
        </w:rPr>
        <w:t>53.6%, 58.3</w:t>
      </w:r>
      <w:r w:rsidR="00BD43AD">
        <w:rPr>
          <w:rFonts w:ascii="Times New Roman" w:hAnsi="Times New Roman"/>
          <w:sz w:val="28"/>
          <w:szCs w:val="28"/>
        </w:rPr>
        <w:t>-</w:t>
      </w:r>
      <w:r w:rsidRPr="000A3150">
        <w:rPr>
          <w:rFonts w:ascii="Times New Roman" w:hAnsi="Times New Roman"/>
          <w:sz w:val="28"/>
          <w:szCs w:val="28"/>
        </w:rPr>
        <w:t>58.8%, and 79.9</w:t>
      </w:r>
      <w:r w:rsidR="00BD43AD">
        <w:rPr>
          <w:rFonts w:ascii="Times New Roman" w:hAnsi="Times New Roman"/>
          <w:sz w:val="28"/>
          <w:szCs w:val="28"/>
        </w:rPr>
        <w:t>-</w:t>
      </w:r>
      <w:r w:rsidRPr="000A3150">
        <w:rPr>
          <w:rFonts w:ascii="Times New Roman" w:hAnsi="Times New Roman"/>
          <w:sz w:val="28"/>
          <w:szCs w:val="28"/>
        </w:rPr>
        <w:t>85.7%, respectively</w:t>
      </w:r>
      <w:r w:rsidR="008E06C4">
        <w:rPr>
          <w:rFonts w:ascii="Times New Roman" w:hAnsi="Times New Roman"/>
          <w:sz w:val="28"/>
          <w:szCs w:val="28"/>
        </w:rPr>
        <w:t xml:space="preserve"> </w:t>
      </w:r>
      <w:r w:rsidR="00CE4067" w:rsidRPr="00CE4067">
        <w:rPr>
          <w:rFonts w:ascii="Times New Roman" w:hAnsi="Times New Roman"/>
          <w:sz w:val="28"/>
        </w:rPr>
        <w:t>[11,13]</w:t>
      </w:r>
      <w:r w:rsidRPr="000A3150">
        <w:rPr>
          <w:rFonts w:ascii="Times New Roman" w:hAnsi="Times New Roman"/>
          <w:sz w:val="28"/>
          <w:szCs w:val="28"/>
        </w:rPr>
        <w:t>.</w:t>
      </w:r>
    </w:p>
    <w:p w14:paraId="5E2AC59B" w14:textId="77777777" w:rsidR="001679E5" w:rsidRPr="00534D90" w:rsidRDefault="001679E5" w:rsidP="006E2AA8">
      <w:pPr>
        <w:pStyle w:val="MDPI31text"/>
        <w:spacing w:line="240" w:lineRule="auto"/>
        <w:ind w:left="0" w:firstLine="709"/>
        <w:rPr>
          <w:rFonts w:ascii="Times New Roman" w:hAnsi="Times New Roman"/>
          <w:sz w:val="28"/>
          <w:szCs w:val="28"/>
        </w:rPr>
      </w:pPr>
    </w:p>
    <w:p w14:paraId="5BD2C46E" w14:textId="77777777" w:rsidR="004937CB" w:rsidRPr="00534D90" w:rsidRDefault="004937CB" w:rsidP="00BC5484">
      <w:pPr>
        <w:pStyle w:val="MDPI52figure"/>
        <w:spacing w:before="0" w:after="0"/>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41AA8305" wp14:editId="6BB494AC">
            <wp:extent cx="4320000" cy="2797793"/>
            <wp:effectExtent l="0" t="0" r="4445" b="3175"/>
            <wp:docPr id="54" name="Рисунок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0000" cy="2797793"/>
                    </a:xfrm>
                    <a:prstGeom prst="rect">
                      <a:avLst/>
                    </a:prstGeom>
                  </pic:spPr>
                </pic:pic>
              </a:graphicData>
            </a:graphic>
          </wp:inline>
        </w:drawing>
      </w:r>
    </w:p>
    <w:p w14:paraId="1C504269" w14:textId="77777777" w:rsidR="00BC5484" w:rsidRPr="00534D90" w:rsidRDefault="00BC5484" w:rsidP="00655FAE">
      <w:pPr>
        <w:pStyle w:val="MDPI52figure"/>
        <w:spacing w:before="0" w:after="0"/>
        <w:ind w:firstLine="709"/>
        <w:rPr>
          <w:rFonts w:ascii="Times New Roman" w:hAnsi="Times New Roman"/>
          <w:sz w:val="28"/>
          <w:szCs w:val="28"/>
        </w:rPr>
      </w:pPr>
    </w:p>
    <w:p w14:paraId="3FC69D35" w14:textId="50FB4FB0" w:rsidR="004937CB" w:rsidRPr="00534D90" w:rsidRDefault="004937CB" w:rsidP="00BC5484">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bCs/>
          <w:sz w:val="28"/>
          <w:szCs w:val="28"/>
        </w:rPr>
        <w:t xml:space="preserve">Figure </w:t>
      </w:r>
      <w:r w:rsidR="0000086F" w:rsidRPr="00534D90">
        <w:rPr>
          <w:rFonts w:ascii="Times New Roman" w:hAnsi="Times New Roman"/>
          <w:bCs/>
          <w:sz w:val="28"/>
          <w:szCs w:val="28"/>
        </w:rPr>
        <w:t>2</w:t>
      </w:r>
      <w:r w:rsidR="003861FB">
        <w:rPr>
          <w:rFonts w:ascii="Times New Roman" w:hAnsi="Times New Roman"/>
          <w:bCs/>
          <w:sz w:val="28"/>
          <w:szCs w:val="28"/>
        </w:rPr>
        <w:t>6</w:t>
      </w:r>
      <w:r w:rsidR="00BC5484" w:rsidRPr="00534D90">
        <w:rPr>
          <w:rFonts w:ascii="Times New Roman" w:hAnsi="Times New Roman"/>
          <w:bCs/>
          <w:sz w:val="28"/>
          <w:szCs w:val="28"/>
        </w:rPr>
        <w:t xml:space="preserve"> –</w:t>
      </w:r>
      <w:r w:rsidRPr="00534D90">
        <w:rPr>
          <w:rFonts w:ascii="Times New Roman" w:hAnsi="Times New Roman"/>
          <w:b/>
          <w:sz w:val="28"/>
          <w:szCs w:val="28"/>
        </w:rPr>
        <w:t xml:space="preserve"> </w:t>
      </w:r>
      <w:r w:rsidRPr="00534D90">
        <w:rPr>
          <w:rFonts w:ascii="Times New Roman" w:hAnsi="Times New Roman"/>
          <w:bCs/>
          <w:sz w:val="28"/>
          <w:szCs w:val="28"/>
        </w:rPr>
        <w:t>C</w:t>
      </w:r>
      <w:r w:rsidRPr="00534D90">
        <w:rPr>
          <w:rFonts w:ascii="Times New Roman" w:hAnsi="Times New Roman"/>
          <w:sz w:val="28"/>
          <w:szCs w:val="28"/>
        </w:rPr>
        <w:t>ondenser exergy efficiency vs discharge temperature for different refrigerants</w:t>
      </w:r>
    </w:p>
    <w:p w14:paraId="2B9C298C" w14:textId="77777777" w:rsidR="000E7C3D" w:rsidRDefault="000E7C3D" w:rsidP="00F228D4">
      <w:pPr>
        <w:pStyle w:val="MDPI31text"/>
        <w:spacing w:line="240" w:lineRule="auto"/>
        <w:ind w:left="0" w:firstLine="0"/>
        <w:rPr>
          <w:rFonts w:ascii="Times New Roman" w:hAnsi="Times New Roman"/>
          <w:sz w:val="28"/>
          <w:szCs w:val="28"/>
        </w:rPr>
      </w:pPr>
    </w:p>
    <w:p w14:paraId="2E0F0D0B" w14:textId="049DEAFB" w:rsidR="000E7C3D" w:rsidRPr="00534D90" w:rsidRDefault="000E7C3D" w:rsidP="000E7C3D">
      <w:pPr>
        <w:pStyle w:val="MDPI41tablecaption"/>
        <w:spacing w:before="0" w:after="0" w:line="240" w:lineRule="auto"/>
        <w:ind w:left="0"/>
        <w:rPr>
          <w:rFonts w:ascii="Times New Roman" w:eastAsia="Calibri" w:hAnsi="Times New Roman" w:cs="Times New Roman"/>
          <w:sz w:val="28"/>
          <w:szCs w:val="28"/>
        </w:rPr>
      </w:pPr>
      <w:r w:rsidRPr="00534D90">
        <w:rPr>
          <w:rFonts w:ascii="Times New Roman" w:hAnsi="Times New Roman" w:cs="Times New Roman"/>
          <w:bCs/>
          <w:sz w:val="28"/>
          <w:szCs w:val="28"/>
        </w:rPr>
        <w:t xml:space="preserve">Table 6 – </w:t>
      </w:r>
      <w:r w:rsidR="00553B4D" w:rsidRPr="00553B4D">
        <w:rPr>
          <w:rFonts w:ascii="Times New Roman" w:eastAsia="Calibri" w:hAnsi="Times New Roman" w:cs="Times New Roman"/>
          <w:bCs/>
          <w:sz w:val="28"/>
          <w:szCs w:val="28"/>
        </w:rPr>
        <w:t>Efficiencies of the heat pump cycle and its individual components</w:t>
      </w:r>
    </w:p>
    <w:p w14:paraId="12743C36" w14:textId="77777777" w:rsidR="000E7C3D" w:rsidRPr="00534D90" w:rsidRDefault="000E7C3D" w:rsidP="000E7C3D">
      <w:pPr>
        <w:pStyle w:val="MDPI41tablecaption"/>
        <w:spacing w:before="0" w:after="0" w:line="240" w:lineRule="auto"/>
        <w:ind w:left="0"/>
        <w:rPr>
          <w:rFonts w:ascii="Times New Roman" w:eastAsia="Calibri" w:hAnsi="Times New Roman" w:cs="Times New Roman"/>
          <w:sz w:val="28"/>
          <w:szCs w:val="28"/>
        </w:rPr>
      </w:pPr>
    </w:p>
    <w:tbl>
      <w:tblPr>
        <w:tblStyle w:val="TableGrid"/>
        <w:tblW w:w="95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902"/>
        <w:gridCol w:w="1005"/>
        <w:gridCol w:w="994"/>
        <w:gridCol w:w="926"/>
        <w:gridCol w:w="993"/>
        <w:gridCol w:w="708"/>
        <w:gridCol w:w="864"/>
        <w:gridCol w:w="851"/>
        <w:gridCol w:w="850"/>
      </w:tblGrid>
      <w:tr w:rsidR="000E7C3D" w:rsidRPr="00D36B7B" w14:paraId="2FF1C64C" w14:textId="77777777" w:rsidTr="008622B8">
        <w:trPr>
          <w:jc w:val="center"/>
        </w:trPr>
        <w:tc>
          <w:tcPr>
            <w:tcW w:w="1418" w:type="dxa"/>
            <w:tcBorders>
              <w:top w:val="single" w:sz="8" w:space="0" w:color="auto"/>
              <w:bottom w:val="single" w:sz="4" w:space="0" w:color="auto"/>
            </w:tcBorders>
            <w:vAlign w:val="center"/>
          </w:tcPr>
          <w:p w14:paraId="10369599" w14:textId="77777777" w:rsidR="000E7C3D" w:rsidRPr="00D36B7B" w:rsidRDefault="000E7C3D" w:rsidP="008622B8">
            <w:pPr>
              <w:pStyle w:val="MDPI42tablebody"/>
              <w:autoSpaceDE w:val="0"/>
              <w:autoSpaceDN w:val="0"/>
              <w:rPr>
                <w:rFonts w:ascii="Times New Roman" w:hAnsi="Times New Roman"/>
                <w:bCs/>
                <w:sz w:val="24"/>
                <w:szCs w:val="24"/>
              </w:rPr>
            </w:pPr>
            <w:r w:rsidRPr="00D36B7B">
              <w:rPr>
                <w:rFonts w:ascii="Times New Roman" w:hAnsi="Times New Roman"/>
                <w:bCs/>
                <w:sz w:val="24"/>
                <w:szCs w:val="24"/>
              </w:rPr>
              <w:t>Refrigerant</w:t>
            </w:r>
          </w:p>
        </w:tc>
        <w:tc>
          <w:tcPr>
            <w:tcW w:w="902" w:type="dxa"/>
            <w:tcBorders>
              <w:top w:val="single" w:sz="8" w:space="0" w:color="auto"/>
              <w:bottom w:val="single" w:sz="4" w:space="0" w:color="auto"/>
            </w:tcBorders>
            <w:vAlign w:val="center"/>
          </w:tcPr>
          <w:p w14:paraId="1915C7FB" w14:textId="77777777" w:rsidR="000E7C3D" w:rsidRPr="00D36B7B" w:rsidRDefault="000E7C3D" w:rsidP="008622B8">
            <w:pPr>
              <w:pStyle w:val="MDPI42tablebody"/>
              <w:autoSpaceDE w:val="0"/>
              <w:autoSpaceDN w:val="0"/>
              <w:rPr>
                <w:rFonts w:ascii="Times New Roman" w:hAnsi="Times New Roman"/>
                <w:bCs/>
                <w:sz w:val="24"/>
                <w:szCs w:val="24"/>
              </w:rPr>
            </w:pPr>
            <m:oMathPara>
              <m:oMath>
                <m:r>
                  <w:rPr>
                    <w:rFonts w:ascii="Cambria Math" w:hAnsi="Cambria Math"/>
                    <w:sz w:val="24"/>
                    <w:szCs w:val="24"/>
                  </w:rPr>
                  <m:t>CO</m:t>
                </m:r>
                <m:sSub>
                  <m:sSubPr>
                    <m:ctrlPr>
                      <w:rPr>
                        <w:rFonts w:ascii="Cambria Math" w:hAnsi="Cambria Math"/>
                        <w:bCs/>
                        <w:sz w:val="24"/>
                        <w:szCs w:val="24"/>
                      </w:rPr>
                    </m:ctrlPr>
                  </m:sSubPr>
                  <m:e>
                    <m:r>
                      <w:rPr>
                        <w:rFonts w:ascii="Cambria Math" w:hAnsi="Cambria Math"/>
                        <w:sz w:val="24"/>
                        <w:szCs w:val="24"/>
                      </w:rPr>
                      <m:t>P</m:t>
                    </m:r>
                  </m:e>
                  <m:sub>
                    <m:r>
                      <m:rPr>
                        <m:sty m:val="p"/>
                      </m:rPr>
                      <w:rPr>
                        <w:rFonts w:ascii="Cambria Math" w:hAnsi="Cambria Math"/>
                        <w:sz w:val="24"/>
                        <w:szCs w:val="24"/>
                      </w:rPr>
                      <m:t>cycle</m:t>
                    </m:r>
                  </m:sub>
                </m:sSub>
              </m:oMath>
            </m:oMathPara>
          </w:p>
        </w:tc>
        <w:tc>
          <w:tcPr>
            <w:tcW w:w="1005" w:type="dxa"/>
            <w:tcBorders>
              <w:top w:val="single" w:sz="8" w:space="0" w:color="auto"/>
              <w:bottom w:val="single" w:sz="4" w:space="0" w:color="auto"/>
            </w:tcBorders>
            <w:vAlign w:val="center"/>
          </w:tcPr>
          <w:p w14:paraId="73A5A0E7" w14:textId="77777777" w:rsidR="000E7C3D" w:rsidRPr="00D36B7B" w:rsidRDefault="000E7C3D" w:rsidP="008622B8">
            <w:pPr>
              <w:pStyle w:val="MDPI42tablebody"/>
              <w:autoSpaceDE w:val="0"/>
              <w:autoSpaceDN w:val="0"/>
              <w:rPr>
                <w:rFonts w:ascii="Times New Roman" w:hAnsi="Times New Roman"/>
                <w:bCs/>
                <w:sz w:val="24"/>
                <w:szCs w:val="24"/>
              </w:rPr>
            </w:pPr>
            <m:oMathPara>
              <m:oMath>
                <m:r>
                  <w:rPr>
                    <w:rFonts w:ascii="Cambria Math" w:hAnsi="Cambria Math"/>
                    <w:sz w:val="24"/>
                    <w:szCs w:val="24"/>
                  </w:rPr>
                  <m:t>CO</m:t>
                </m:r>
                <m:sSub>
                  <m:sSubPr>
                    <m:ctrlPr>
                      <w:rPr>
                        <w:rFonts w:ascii="Cambria Math" w:hAnsi="Cambria Math"/>
                        <w:bCs/>
                        <w:sz w:val="24"/>
                        <w:szCs w:val="24"/>
                      </w:rPr>
                    </m:ctrlPr>
                  </m:sSubPr>
                  <m:e>
                    <m:r>
                      <w:rPr>
                        <w:rFonts w:ascii="Cambria Math" w:hAnsi="Cambria Math"/>
                        <w:sz w:val="24"/>
                        <w:szCs w:val="24"/>
                      </w:rPr>
                      <m:t>P</m:t>
                    </m:r>
                  </m:e>
                  <m:sub>
                    <m:r>
                      <m:rPr>
                        <m:sty m:val="p"/>
                      </m:rPr>
                      <w:rPr>
                        <w:rFonts w:ascii="Cambria Math" w:hAnsi="Cambria Math"/>
                        <w:sz w:val="24"/>
                        <w:szCs w:val="24"/>
                      </w:rPr>
                      <m:t>system</m:t>
                    </m:r>
                  </m:sub>
                </m:sSub>
              </m:oMath>
            </m:oMathPara>
          </w:p>
        </w:tc>
        <w:tc>
          <w:tcPr>
            <w:tcW w:w="994" w:type="dxa"/>
            <w:tcBorders>
              <w:top w:val="single" w:sz="8" w:space="0" w:color="auto"/>
              <w:bottom w:val="single" w:sz="4" w:space="0" w:color="auto"/>
            </w:tcBorders>
            <w:vAlign w:val="center"/>
          </w:tcPr>
          <w:p w14:paraId="341AAB04" w14:textId="77777777" w:rsidR="000E7C3D" w:rsidRPr="00D36B7B" w:rsidRDefault="00BD0BAE" w:rsidP="008622B8">
            <w:pPr>
              <w:pStyle w:val="MDPI42tablebody"/>
              <w:autoSpaceDE w:val="0"/>
              <w:autoSpaceDN w:val="0"/>
              <w:rPr>
                <w:rFonts w:ascii="Times New Roman" w:hAnsi="Times New Roman"/>
                <w:bCs/>
                <w:sz w:val="24"/>
                <w:szCs w:val="24"/>
              </w:rPr>
            </w:pPr>
            <m:oMath>
              <m:sSub>
                <m:sSubPr>
                  <m:ctrlPr>
                    <w:rPr>
                      <w:rFonts w:ascii="Cambria Math" w:hAnsi="Cambria Math"/>
                      <w:bCs/>
                      <w:sz w:val="24"/>
                      <w:szCs w:val="24"/>
                    </w:rPr>
                  </m:ctrlPr>
                </m:sSubPr>
                <m:e>
                  <m:r>
                    <w:rPr>
                      <w:rFonts w:ascii="Cambria Math" w:hAnsi="Cambria Math"/>
                      <w:sz w:val="24"/>
                      <w:szCs w:val="24"/>
                    </w:rPr>
                    <m:t>η</m:t>
                  </m:r>
                </m:e>
                <m:sub>
                  <m:r>
                    <m:rPr>
                      <m:sty m:val="p"/>
                    </m:rPr>
                    <w:rPr>
                      <w:rFonts w:ascii="Cambria Math" w:hAnsi="Cambria Math"/>
                      <w:sz w:val="24"/>
                      <w:szCs w:val="24"/>
                    </w:rPr>
                    <m:t>2nd</m:t>
                  </m:r>
                </m:sub>
              </m:sSub>
            </m:oMath>
            <w:r w:rsidR="000E7C3D" w:rsidRPr="00D36B7B">
              <w:rPr>
                <w:rFonts w:ascii="Times New Roman" w:hAnsi="Times New Roman"/>
                <w:bCs/>
                <w:sz w:val="24"/>
                <w:szCs w:val="24"/>
              </w:rPr>
              <w:t>, %</w:t>
            </w:r>
          </w:p>
        </w:tc>
        <w:tc>
          <w:tcPr>
            <w:tcW w:w="926" w:type="dxa"/>
            <w:tcBorders>
              <w:top w:val="single" w:sz="8" w:space="0" w:color="auto"/>
              <w:bottom w:val="single" w:sz="4" w:space="0" w:color="auto"/>
            </w:tcBorders>
            <w:vAlign w:val="center"/>
          </w:tcPr>
          <w:p w14:paraId="7E1F7DE8" w14:textId="77777777" w:rsidR="000E7C3D" w:rsidRPr="00D36B7B" w:rsidRDefault="00BD0BAE" w:rsidP="008622B8">
            <w:pPr>
              <w:pStyle w:val="MDPI42tablebody"/>
              <w:autoSpaceDE w:val="0"/>
              <w:autoSpaceDN w:val="0"/>
              <w:rPr>
                <w:rFonts w:ascii="Times New Roman" w:hAnsi="Times New Roman"/>
                <w:bCs/>
                <w:sz w:val="24"/>
                <w:szCs w:val="24"/>
              </w:rPr>
            </w:pPr>
            <m:oMath>
              <m:sSubSup>
                <m:sSubSupPr>
                  <m:ctrlPr>
                    <w:rPr>
                      <w:rFonts w:ascii="Cambria Math" w:hAnsi="Cambria Math"/>
                      <w:bCs/>
                      <w:sz w:val="24"/>
                      <w:szCs w:val="24"/>
                    </w:rPr>
                  </m:ctrlPr>
                </m:sSubSupPr>
                <m:e>
                  <m:r>
                    <w:rPr>
                      <w:rFonts w:ascii="Cambria Math" w:hAnsi="Cambria Math"/>
                      <w:sz w:val="24"/>
                      <w:szCs w:val="24"/>
                    </w:rPr>
                    <m:t>η</m:t>
                  </m:r>
                </m:e>
                <m:sub>
                  <m:r>
                    <m:rPr>
                      <m:sty m:val="p"/>
                    </m:rPr>
                    <w:rPr>
                      <w:rFonts w:ascii="Cambria Math" w:hAnsi="Cambria Math"/>
                      <w:sz w:val="24"/>
                      <w:szCs w:val="24"/>
                    </w:rPr>
                    <m:t>cycle</m:t>
                  </m:r>
                </m:sub>
                <m:sup>
                  <m:r>
                    <m:rPr>
                      <m:sty m:val="p"/>
                    </m:rPr>
                    <w:rPr>
                      <w:rFonts w:ascii="Cambria Math" w:hAnsi="Cambria Math"/>
                      <w:sz w:val="24"/>
                      <w:szCs w:val="24"/>
                    </w:rPr>
                    <m:t>ex</m:t>
                  </m:r>
                </m:sup>
              </m:sSubSup>
            </m:oMath>
            <w:r w:rsidR="000E7C3D" w:rsidRPr="00D36B7B">
              <w:rPr>
                <w:rFonts w:ascii="Times New Roman" w:hAnsi="Times New Roman"/>
                <w:bCs/>
                <w:sz w:val="24"/>
                <w:szCs w:val="24"/>
              </w:rPr>
              <w:t>, %</w:t>
            </w:r>
          </w:p>
        </w:tc>
        <w:tc>
          <w:tcPr>
            <w:tcW w:w="993" w:type="dxa"/>
            <w:tcBorders>
              <w:top w:val="single" w:sz="8" w:space="0" w:color="auto"/>
              <w:bottom w:val="single" w:sz="4" w:space="0" w:color="auto"/>
            </w:tcBorders>
            <w:vAlign w:val="center"/>
          </w:tcPr>
          <w:p w14:paraId="192E3C19" w14:textId="77777777" w:rsidR="000E7C3D" w:rsidRPr="00D36B7B" w:rsidRDefault="00BD0BAE" w:rsidP="008622B8">
            <w:pPr>
              <w:pStyle w:val="MDPI42tablebody"/>
              <w:autoSpaceDE w:val="0"/>
              <w:autoSpaceDN w:val="0"/>
              <w:rPr>
                <w:rFonts w:ascii="Times New Roman" w:hAnsi="Times New Roman"/>
                <w:bCs/>
                <w:sz w:val="24"/>
                <w:szCs w:val="24"/>
              </w:rPr>
            </w:pPr>
            <m:oMath>
              <m:sSubSup>
                <m:sSubSupPr>
                  <m:ctrlPr>
                    <w:rPr>
                      <w:rFonts w:ascii="Cambria Math" w:hAnsi="Cambria Math"/>
                      <w:bCs/>
                      <w:sz w:val="24"/>
                      <w:szCs w:val="24"/>
                    </w:rPr>
                  </m:ctrlPr>
                </m:sSubSupPr>
                <m:e>
                  <m:r>
                    <w:rPr>
                      <w:rFonts w:ascii="Cambria Math" w:hAnsi="Cambria Math"/>
                      <w:sz w:val="24"/>
                      <w:szCs w:val="24"/>
                    </w:rPr>
                    <m:t>η</m:t>
                  </m:r>
                </m:e>
                <m:sub>
                  <m:r>
                    <m:rPr>
                      <m:sty m:val="p"/>
                    </m:rPr>
                    <w:rPr>
                      <w:rFonts w:ascii="Cambria Math" w:hAnsi="Cambria Math"/>
                      <w:sz w:val="24"/>
                      <w:szCs w:val="24"/>
                    </w:rPr>
                    <m:t>system</m:t>
                  </m:r>
                </m:sub>
                <m:sup>
                  <m:r>
                    <m:rPr>
                      <m:sty m:val="p"/>
                    </m:rPr>
                    <w:rPr>
                      <w:rFonts w:ascii="Cambria Math" w:hAnsi="Cambria Math"/>
                      <w:sz w:val="24"/>
                      <w:szCs w:val="24"/>
                    </w:rPr>
                    <m:t>ex</m:t>
                  </m:r>
                </m:sup>
              </m:sSubSup>
            </m:oMath>
            <w:r w:rsidR="000E7C3D" w:rsidRPr="00D36B7B">
              <w:rPr>
                <w:rFonts w:ascii="Times New Roman" w:hAnsi="Times New Roman"/>
                <w:bCs/>
                <w:sz w:val="24"/>
                <w:szCs w:val="24"/>
              </w:rPr>
              <w:t>, %</w:t>
            </w:r>
          </w:p>
        </w:tc>
        <w:tc>
          <w:tcPr>
            <w:tcW w:w="708" w:type="dxa"/>
            <w:tcBorders>
              <w:top w:val="single" w:sz="8" w:space="0" w:color="auto"/>
              <w:bottom w:val="single" w:sz="4" w:space="0" w:color="auto"/>
            </w:tcBorders>
            <w:vAlign w:val="center"/>
          </w:tcPr>
          <w:p w14:paraId="1DC446A7" w14:textId="77777777" w:rsidR="000E7C3D" w:rsidRPr="00D36B7B" w:rsidRDefault="00BD0BAE" w:rsidP="008622B8">
            <w:pPr>
              <w:pStyle w:val="MDPI42tablebody"/>
              <w:autoSpaceDE w:val="0"/>
              <w:autoSpaceDN w:val="0"/>
              <w:rPr>
                <w:rFonts w:ascii="Times New Roman" w:hAnsi="Times New Roman"/>
                <w:bCs/>
                <w:sz w:val="24"/>
                <w:szCs w:val="24"/>
              </w:rPr>
            </w:pPr>
            <m:oMath>
              <m:sSubSup>
                <m:sSubSupPr>
                  <m:ctrlPr>
                    <w:rPr>
                      <w:rFonts w:ascii="Cambria Math" w:hAnsi="Cambria Math"/>
                      <w:bCs/>
                      <w:sz w:val="24"/>
                      <w:szCs w:val="24"/>
                    </w:rPr>
                  </m:ctrlPr>
                </m:sSubSupPr>
                <m:e>
                  <m:r>
                    <w:rPr>
                      <w:rFonts w:ascii="Cambria Math" w:hAnsi="Cambria Math"/>
                      <w:sz w:val="24"/>
                      <w:szCs w:val="24"/>
                    </w:rPr>
                    <m:t>η</m:t>
                  </m:r>
                </m:e>
                <m:sub>
                  <m:r>
                    <m:rPr>
                      <m:sty m:val="p"/>
                    </m:rPr>
                    <w:rPr>
                      <w:rFonts w:ascii="Cambria Math" w:hAnsi="Cambria Math"/>
                      <w:sz w:val="24"/>
                      <w:szCs w:val="24"/>
                    </w:rPr>
                    <m:t>evap</m:t>
                  </m:r>
                </m:sub>
                <m:sup>
                  <m:r>
                    <m:rPr>
                      <m:sty m:val="p"/>
                    </m:rPr>
                    <w:rPr>
                      <w:rFonts w:ascii="Cambria Math" w:hAnsi="Cambria Math"/>
                      <w:sz w:val="24"/>
                      <w:szCs w:val="24"/>
                    </w:rPr>
                    <m:t>ex</m:t>
                  </m:r>
                </m:sup>
              </m:sSubSup>
            </m:oMath>
            <w:r w:rsidR="000E7C3D" w:rsidRPr="00D36B7B">
              <w:rPr>
                <w:rFonts w:ascii="Times New Roman" w:hAnsi="Times New Roman"/>
                <w:bCs/>
                <w:sz w:val="24"/>
                <w:szCs w:val="24"/>
              </w:rPr>
              <w:t>, %</w:t>
            </w:r>
          </w:p>
        </w:tc>
        <w:tc>
          <w:tcPr>
            <w:tcW w:w="864" w:type="dxa"/>
            <w:tcBorders>
              <w:top w:val="single" w:sz="8" w:space="0" w:color="auto"/>
              <w:bottom w:val="single" w:sz="4" w:space="0" w:color="auto"/>
            </w:tcBorders>
            <w:vAlign w:val="center"/>
          </w:tcPr>
          <w:p w14:paraId="0DD737A8" w14:textId="77777777" w:rsidR="000E7C3D" w:rsidRPr="00D36B7B" w:rsidRDefault="00BD0BAE" w:rsidP="008622B8">
            <w:pPr>
              <w:pStyle w:val="MDPI42tablebody"/>
              <w:autoSpaceDE w:val="0"/>
              <w:autoSpaceDN w:val="0"/>
              <w:rPr>
                <w:rFonts w:ascii="Times New Roman" w:hAnsi="Times New Roman"/>
                <w:bCs/>
                <w:sz w:val="24"/>
                <w:szCs w:val="24"/>
              </w:rPr>
            </w:pPr>
            <m:oMath>
              <m:sSubSup>
                <m:sSubSupPr>
                  <m:ctrlPr>
                    <w:rPr>
                      <w:rFonts w:ascii="Cambria Math" w:hAnsi="Cambria Math"/>
                      <w:bCs/>
                      <w:sz w:val="24"/>
                      <w:szCs w:val="24"/>
                    </w:rPr>
                  </m:ctrlPr>
                </m:sSubSupPr>
                <m:e>
                  <m:r>
                    <w:rPr>
                      <w:rFonts w:ascii="Cambria Math" w:hAnsi="Cambria Math"/>
                      <w:sz w:val="24"/>
                      <w:szCs w:val="24"/>
                    </w:rPr>
                    <m:t>η</m:t>
                  </m:r>
                </m:e>
                <m:sub>
                  <m:r>
                    <m:rPr>
                      <m:sty m:val="p"/>
                    </m:rPr>
                    <w:rPr>
                      <w:rFonts w:ascii="Cambria Math" w:hAnsi="Cambria Math"/>
                      <w:sz w:val="24"/>
                      <w:szCs w:val="24"/>
                    </w:rPr>
                    <m:t>comp</m:t>
                  </m:r>
                </m:sub>
                <m:sup>
                  <m:r>
                    <m:rPr>
                      <m:sty m:val="p"/>
                    </m:rPr>
                    <w:rPr>
                      <w:rFonts w:ascii="Cambria Math" w:hAnsi="Cambria Math"/>
                      <w:sz w:val="24"/>
                      <w:szCs w:val="24"/>
                    </w:rPr>
                    <m:t>ex</m:t>
                  </m:r>
                </m:sup>
              </m:sSubSup>
            </m:oMath>
            <w:r w:rsidR="000E7C3D" w:rsidRPr="00D36B7B">
              <w:rPr>
                <w:rFonts w:ascii="Times New Roman" w:hAnsi="Times New Roman"/>
                <w:bCs/>
                <w:sz w:val="24"/>
                <w:szCs w:val="24"/>
              </w:rPr>
              <w:t>, %</w:t>
            </w:r>
          </w:p>
        </w:tc>
        <w:tc>
          <w:tcPr>
            <w:tcW w:w="851" w:type="dxa"/>
            <w:tcBorders>
              <w:top w:val="single" w:sz="8" w:space="0" w:color="auto"/>
              <w:bottom w:val="single" w:sz="4" w:space="0" w:color="auto"/>
            </w:tcBorders>
            <w:vAlign w:val="center"/>
          </w:tcPr>
          <w:p w14:paraId="147EEA59" w14:textId="77777777" w:rsidR="000E7C3D" w:rsidRPr="00D36B7B" w:rsidRDefault="00BD0BAE" w:rsidP="008622B8">
            <w:pPr>
              <w:pStyle w:val="MDPI42tablebody"/>
              <w:autoSpaceDE w:val="0"/>
              <w:autoSpaceDN w:val="0"/>
              <w:rPr>
                <w:rFonts w:ascii="Times New Roman" w:hAnsi="Times New Roman"/>
                <w:bCs/>
                <w:sz w:val="24"/>
                <w:szCs w:val="24"/>
              </w:rPr>
            </w:pPr>
            <m:oMath>
              <m:sSubSup>
                <m:sSubSupPr>
                  <m:ctrlPr>
                    <w:rPr>
                      <w:rFonts w:ascii="Cambria Math" w:hAnsi="Cambria Math"/>
                      <w:bCs/>
                      <w:sz w:val="24"/>
                      <w:szCs w:val="24"/>
                    </w:rPr>
                  </m:ctrlPr>
                </m:sSubSupPr>
                <m:e>
                  <m:r>
                    <w:rPr>
                      <w:rFonts w:ascii="Cambria Math" w:hAnsi="Cambria Math"/>
                      <w:sz w:val="24"/>
                      <w:szCs w:val="24"/>
                    </w:rPr>
                    <m:t>η</m:t>
                  </m:r>
                </m:e>
                <m:sub>
                  <m:r>
                    <m:rPr>
                      <m:sty m:val="p"/>
                    </m:rPr>
                    <w:rPr>
                      <w:rFonts w:ascii="Cambria Math" w:hAnsi="Cambria Math"/>
                      <w:sz w:val="24"/>
                      <w:szCs w:val="24"/>
                    </w:rPr>
                    <m:t>cond</m:t>
                  </m:r>
                </m:sub>
                <m:sup>
                  <m:r>
                    <m:rPr>
                      <m:sty m:val="p"/>
                    </m:rPr>
                    <w:rPr>
                      <w:rFonts w:ascii="Cambria Math" w:hAnsi="Cambria Math"/>
                      <w:sz w:val="24"/>
                      <w:szCs w:val="24"/>
                    </w:rPr>
                    <m:t>ex</m:t>
                  </m:r>
                </m:sup>
              </m:sSubSup>
            </m:oMath>
            <w:r w:rsidR="000E7C3D" w:rsidRPr="00D36B7B">
              <w:rPr>
                <w:rFonts w:ascii="Times New Roman" w:hAnsi="Times New Roman"/>
                <w:bCs/>
                <w:sz w:val="24"/>
                <w:szCs w:val="24"/>
              </w:rPr>
              <w:t>, %</w:t>
            </w:r>
          </w:p>
        </w:tc>
        <w:tc>
          <w:tcPr>
            <w:tcW w:w="850" w:type="dxa"/>
            <w:tcBorders>
              <w:top w:val="single" w:sz="8" w:space="0" w:color="auto"/>
              <w:bottom w:val="single" w:sz="4" w:space="0" w:color="auto"/>
            </w:tcBorders>
            <w:vAlign w:val="center"/>
          </w:tcPr>
          <w:p w14:paraId="63F1024A" w14:textId="77777777" w:rsidR="000E7C3D" w:rsidRPr="00D36B7B" w:rsidRDefault="00BD0BAE" w:rsidP="008622B8">
            <w:pPr>
              <w:pStyle w:val="MDPI42tablebody"/>
              <w:autoSpaceDE w:val="0"/>
              <w:autoSpaceDN w:val="0"/>
              <w:rPr>
                <w:rFonts w:ascii="Times New Roman" w:hAnsi="Times New Roman"/>
                <w:bCs/>
                <w:sz w:val="24"/>
                <w:szCs w:val="24"/>
              </w:rPr>
            </w:pPr>
            <m:oMath>
              <m:sSubSup>
                <m:sSubSupPr>
                  <m:ctrlPr>
                    <w:rPr>
                      <w:rFonts w:ascii="Cambria Math" w:hAnsi="Cambria Math"/>
                      <w:bCs/>
                      <w:sz w:val="24"/>
                      <w:szCs w:val="24"/>
                    </w:rPr>
                  </m:ctrlPr>
                </m:sSubSupPr>
                <m:e>
                  <m:r>
                    <w:rPr>
                      <w:rFonts w:ascii="Cambria Math" w:hAnsi="Cambria Math"/>
                      <w:sz w:val="24"/>
                      <w:szCs w:val="24"/>
                    </w:rPr>
                    <m:t>η</m:t>
                  </m:r>
                </m:e>
                <m:sub>
                  <m:r>
                    <m:rPr>
                      <m:sty m:val="p"/>
                    </m:rPr>
                    <w:rPr>
                      <w:rFonts w:ascii="Cambria Math" w:hAnsi="Cambria Math"/>
                      <w:sz w:val="24"/>
                      <w:szCs w:val="24"/>
                    </w:rPr>
                    <m:t>TEV</m:t>
                  </m:r>
                </m:sub>
                <m:sup>
                  <m:r>
                    <m:rPr>
                      <m:sty m:val="p"/>
                    </m:rPr>
                    <w:rPr>
                      <w:rFonts w:ascii="Cambria Math" w:hAnsi="Cambria Math"/>
                      <w:sz w:val="24"/>
                      <w:szCs w:val="24"/>
                    </w:rPr>
                    <m:t>ex</m:t>
                  </m:r>
                </m:sup>
              </m:sSubSup>
            </m:oMath>
            <w:r w:rsidR="000E7C3D" w:rsidRPr="00D36B7B">
              <w:rPr>
                <w:rFonts w:ascii="Times New Roman" w:hAnsi="Times New Roman"/>
                <w:bCs/>
                <w:sz w:val="24"/>
                <w:szCs w:val="24"/>
              </w:rPr>
              <w:t>, %</w:t>
            </w:r>
          </w:p>
        </w:tc>
      </w:tr>
      <w:tr w:rsidR="000E7C3D" w:rsidRPr="00D36B7B" w14:paraId="2B8B8FD8" w14:textId="77777777" w:rsidTr="008622B8">
        <w:trPr>
          <w:jc w:val="center"/>
        </w:trPr>
        <w:tc>
          <w:tcPr>
            <w:tcW w:w="1418" w:type="dxa"/>
            <w:tcBorders>
              <w:top w:val="single" w:sz="4" w:space="0" w:color="auto"/>
            </w:tcBorders>
            <w:vAlign w:val="center"/>
          </w:tcPr>
          <w:p w14:paraId="69511D49"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R152a</w:t>
            </w:r>
          </w:p>
        </w:tc>
        <w:tc>
          <w:tcPr>
            <w:tcW w:w="902" w:type="dxa"/>
            <w:tcBorders>
              <w:top w:val="single" w:sz="4" w:space="0" w:color="auto"/>
            </w:tcBorders>
            <w:vAlign w:val="center"/>
          </w:tcPr>
          <w:p w14:paraId="67DD64E4"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3.09</w:t>
            </w:r>
          </w:p>
        </w:tc>
        <w:tc>
          <w:tcPr>
            <w:tcW w:w="1005" w:type="dxa"/>
            <w:tcBorders>
              <w:top w:val="single" w:sz="4" w:space="0" w:color="auto"/>
            </w:tcBorders>
            <w:vAlign w:val="center"/>
          </w:tcPr>
          <w:p w14:paraId="337463D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2.91</w:t>
            </w:r>
          </w:p>
        </w:tc>
        <w:tc>
          <w:tcPr>
            <w:tcW w:w="994" w:type="dxa"/>
            <w:tcBorders>
              <w:top w:val="single" w:sz="4" w:space="0" w:color="auto"/>
            </w:tcBorders>
            <w:vAlign w:val="center"/>
          </w:tcPr>
          <w:p w14:paraId="1326B687"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35.3</w:t>
            </w:r>
          </w:p>
        </w:tc>
        <w:tc>
          <w:tcPr>
            <w:tcW w:w="926" w:type="dxa"/>
            <w:tcBorders>
              <w:top w:val="single" w:sz="4" w:space="0" w:color="auto"/>
            </w:tcBorders>
            <w:vAlign w:val="center"/>
          </w:tcPr>
          <w:p w14:paraId="4F350BD8"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32.1</w:t>
            </w:r>
          </w:p>
        </w:tc>
        <w:tc>
          <w:tcPr>
            <w:tcW w:w="993" w:type="dxa"/>
            <w:tcBorders>
              <w:top w:val="single" w:sz="4" w:space="0" w:color="auto"/>
            </w:tcBorders>
            <w:vAlign w:val="center"/>
          </w:tcPr>
          <w:p w14:paraId="41143D27"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30.2</w:t>
            </w:r>
          </w:p>
        </w:tc>
        <w:tc>
          <w:tcPr>
            <w:tcW w:w="708" w:type="dxa"/>
            <w:tcBorders>
              <w:top w:val="single" w:sz="4" w:space="0" w:color="auto"/>
            </w:tcBorders>
            <w:vAlign w:val="center"/>
          </w:tcPr>
          <w:p w14:paraId="407AD949"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53.6</w:t>
            </w:r>
          </w:p>
        </w:tc>
        <w:tc>
          <w:tcPr>
            <w:tcW w:w="864" w:type="dxa"/>
            <w:tcBorders>
              <w:top w:val="single" w:sz="4" w:space="0" w:color="auto"/>
            </w:tcBorders>
            <w:vAlign w:val="center"/>
          </w:tcPr>
          <w:p w14:paraId="43EE905F"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58.8</w:t>
            </w:r>
          </w:p>
        </w:tc>
        <w:tc>
          <w:tcPr>
            <w:tcW w:w="851" w:type="dxa"/>
            <w:tcBorders>
              <w:top w:val="single" w:sz="4" w:space="0" w:color="auto"/>
            </w:tcBorders>
            <w:vAlign w:val="center"/>
          </w:tcPr>
          <w:p w14:paraId="322577F6"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94.9</w:t>
            </w:r>
          </w:p>
        </w:tc>
        <w:tc>
          <w:tcPr>
            <w:tcW w:w="850" w:type="dxa"/>
            <w:tcBorders>
              <w:top w:val="single" w:sz="4" w:space="0" w:color="auto"/>
            </w:tcBorders>
            <w:vAlign w:val="center"/>
          </w:tcPr>
          <w:p w14:paraId="6277DDF9"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85.7</w:t>
            </w:r>
          </w:p>
        </w:tc>
      </w:tr>
      <w:tr w:rsidR="000E7C3D" w:rsidRPr="00D36B7B" w14:paraId="7F6429BB" w14:textId="77777777" w:rsidTr="008622B8">
        <w:trPr>
          <w:jc w:val="center"/>
        </w:trPr>
        <w:tc>
          <w:tcPr>
            <w:tcW w:w="1418" w:type="dxa"/>
            <w:vAlign w:val="center"/>
          </w:tcPr>
          <w:p w14:paraId="241A2B03"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R134a</w:t>
            </w:r>
          </w:p>
        </w:tc>
        <w:tc>
          <w:tcPr>
            <w:tcW w:w="902" w:type="dxa"/>
            <w:vAlign w:val="center"/>
          </w:tcPr>
          <w:p w14:paraId="1AF0C7E4"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2.97</w:t>
            </w:r>
          </w:p>
        </w:tc>
        <w:tc>
          <w:tcPr>
            <w:tcW w:w="1005" w:type="dxa"/>
            <w:vAlign w:val="center"/>
          </w:tcPr>
          <w:p w14:paraId="22313957"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2.80</w:t>
            </w:r>
          </w:p>
        </w:tc>
        <w:tc>
          <w:tcPr>
            <w:tcW w:w="994" w:type="dxa"/>
            <w:vAlign w:val="center"/>
          </w:tcPr>
          <w:p w14:paraId="55718B5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34.0</w:t>
            </w:r>
          </w:p>
        </w:tc>
        <w:tc>
          <w:tcPr>
            <w:tcW w:w="926" w:type="dxa"/>
            <w:vAlign w:val="center"/>
          </w:tcPr>
          <w:p w14:paraId="7FFB15B7"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30.9</w:t>
            </w:r>
          </w:p>
        </w:tc>
        <w:tc>
          <w:tcPr>
            <w:tcW w:w="993" w:type="dxa"/>
            <w:vAlign w:val="center"/>
          </w:tcPr>
          <w:p w14:paraId="5E7D0584"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29.1</w:t>
            </w:r>
          </w:p>
        </w:tc>
        <w:tc>
          <w:tcPr>
            <w:tcW w:w="708" w:type="dxa"/>
            <w:vAlign w:val="center"/>
          </w:tcPr>
          <w:p w14:paraId="7D49727D"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53.6</w:t>
            </w:r>
          </w:p>
        </w:tc>
        <w:tc>
          <w:tcPr>
            <w:tcW w:w="864" w:type="dxa"/>
            <w:vAlign w:val="center"/>
          </w:tcPr>
          <w:p w14:paraId="05BA27F0"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58.5</w:t>
            </w:r>
          </w:p>
        </w:tc>
        <w:tc>
          <w:tcPr>
            <w:tcW w:w="851" w:type="dxa"/>
            <w:vAlign w:val="center"/>
          </w:tcPr>
          <w:p w14:paraId="519AE5D9"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97.3</w:t>
            </w:r>
          </w:p>
        </w:tc>
        <w:tc>
          <w:tcPr>
            <w:tcW w:w="850" w:type="dxa"/>
            <w:vAlign w:val="center"/>
          </w:tcPr>
          <w:p w14:paraId="3E70907F"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83.5</w:t>
            </w:r>
          </w:p>
        </w:tc>
      </w:tr>
      <w:tr w:rsidR="000E7C3D" w:rsidRPr="00D36B7B" w14:paraId="7871F379" w14:textId="77777777" w:rsidTr="008622B8">
        <w:trPr>
          <w:jc w:val="center"/>
        </w:trPr>
        <w:tc>
          <w:tcPr>
            <w:tcW w:w="1418" w:type="dxa"/>
            <w:vAlign w:val="center"/>
          </w:tcPr>
          <w:p w14:paraId="40A1E3B8"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R1234ze(E)</w:t>
            </w:r>
          </w:p>
        </w:tc>
        <w:tc>
          <w:tcPr>
            <w:tcW w:w="902" w:type="dxa"/>
            <w:vAlign w:val="center"/>
          </w:tcPr>
          <w:p w14:paraId="1DA9DC31"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2.96</w:t>
            </w:r>
          </w:p>
        </w:tc>
        <w:tc>
          <w:tcPr>
            <w:tcW w:w="1005" w:type="dxa"/>
            <w:vAlign w:val="center"/>
          </w:tcPr>
          <w:p w14:paraId="18710F2E"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2.79</w:t>
            </w:r>
          </w:p>
        </w:tc>
        <w:tc>
          <w:tcPr>
            <w:tcW w:w="994" w:type="dxa"/>
            <w:vAlign w:val="center"/>
          </w:tcPr>
          <w:p w14:paraId="44602736"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33.8</w:t>
            </w:r>
          </w:p>
        </w:tc>
        <w:tc>
          <w:tcPr>
            <w:tcW w:w="926" w:type="dxa"/>
            <w:vAlign w:val="center"/>
          </w:tcPr>
          <w:p w14:paraId="37CD11BE"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30.7</w:t>
            </w:r>
          </w:p>
        </w:tc>
        <w:tc>
          <w:tcPr>
            <w:tcW w:w="993" w:type="dxa"/>
            <w:vAlign w:val="center"/>
          </w:tcPr>
          <w:p w14:paraId="512E78AB"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29.0</w:t>
            </w:r>
          </w:p>
        </w:tc>
        <w:tc>
          <w:tcPr>
            <w:tcW w:w="708" w:type="dxa"/>
            <w:vAlign w:val="center"/>
          </w:tcPr>
          <w:p w14:paraId="7ED81F5E"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52.5</w:t>
            </w:r>
          </w:p>
        </w:tc>
        <w:tc>
          <w:tcPr>
            <w:tcW w:w="864" w:type="dxa"/>
            <w:vAlign w:val="center"/>
          </w:tcPr>
          <w:p w14:paraId="443864E4"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58.3</w:t>
            </w:r>
          </w:p>
        </w:tc>
        <w:tc>
          <w:tcPr>
            <w:tcW w:w="851" w:type="dxa"/>
            <w:vAlign w:val="center"/>
          </w:tcPr>
          <w:p w14:paraId="42834F87"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99.1</w:t>
            </w:r>
          </w:p>
        </w:tc>
        <w:tc>
          <w:tcPr>
            <w:tcW w:w="850" w:type="dxa"/>
            <w:vAlign w:val="center"/>
          </w:tcPr>
          <w:p w14:paraId="428EB992"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79.7</w:t>
            </w:r>
          </w:p>
        </w:tc>
      </w:tr>
      <w:tr w:rsidR="000E7C3D" w:rsidRPr="00D36B7B" w14:paraId="6131A622" w14:textId="77777777" w:rsidTr="008622B8">
        <w:trPr>
          <w:jc w:val="center"/>
        </w:trPr>
        <w:tc>
          <w:tcPr>
            <w:tcW w:w="1418" w:type="dxa"/>
            <w:vAlign w:val="center"/>
          </w:tcPr>
          <w:p w14:paraId="46965634"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R450A</w:t>
            </w:r>
          </w:p>
        </w:tc>
        <w:tc>
          <w:tcPr>
            <w:tcW w:w="902" w:type="dxa"/>
            <w:vAlign w:val="center"/>
          </w:tcPr>
          <w:p w14:paraId="1075DC70"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2.89</w:t>
            </w:r>
          </w:p>
        </w:tc>
        <w:tc>
          <w:tcPr>
            <w:tcW w:w="1005" w:type="dxa"/>
            <w:vAlign w:val="center"/>
          </w:tcPr>
          <w:p w14:paraId="14967C79"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2.73</w:t>
            </w:r>
          </w:p>
        </w:tc>
        <w:tc>
          <w:tcPr>
            <w:tcW w:w="994" w:type="dxa"/>
            <w:vAlign w:val="center"/>
          </w:tcPr>
          <w:p w14:paraId="6C31E1E1"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33.1</w:t>
            </w:r>
          </w:p>
        </w:tc>
        <w:tc>
          <w:tcPr>
            <w:tcW w:w="926" w:type="dxa"/>
            <w:vAlign w:val="center"/>
          </w:tcPr>
          <w:p w14:paraId="50B37038"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30.0</w:t>
            </w:r>
          </w:p>
        </w:tc>
        <w:tc>
          <w:tcPr>
            <w:tcW w:w="993" w:type="dxa"/>
            <w:vAlign w:val="center"/>
          </w:tcPr>
          <w:p w14:paraId="0EE4FB60"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28.4</w:t>
            </w:r>
          </w:p>
        </w:tc>
        <w:tc>
          <w:tcPr>
            <w:tcW w:w="708" w:type="dxa"/>
            <w:vAlign w:val="center"/>
          </w:tcPr>
          <w:p w14:paraId="018C3BFD"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50.4</w:t>
            </w:r>
          </w:p>
        </w:tc>
        <w:tc>
          <w:tcPr>
            <w:tcW w:w="864" w:type="dxa"/>
            <w:vAlign w:val="center"/>
          </w:tcPr>
          <w:p w14:paraId="7BE60F88"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58.4</w:t>
            </w:r>
          </w:p>
        </w:tc>
        <w:tc>
          <w:tcPr>
            <w:tcW w:w="851" w:type="dxa"/>
            <w:vAlign w:val="center"/>
          </w:tcPr>
          <w:p w14:paraId="43EEBE3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97.6</w:t>
            </w:r>
          </w:p>
        </w:tc>
        <w:tc>
          <w:tcPr>
            <w:tcW w:w="850" w:type="dxa"/>
            <w:vAlign w:val="center"/>
          </w:tcPr>
          <w:p w14:paraId="3903C88D"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81.3</w:t>
            </w:r>
          </w:p>
        </w:tc>
      </w:tr>
      <w:tr w:rsidR="000E7C3D" w:rsidRPr="00D36B7B" w14:paraId="0C3C8799" w14:textId="77777777" w:rsidTr="008622B8">
        <w:trPr>
          <w:jc w:val="center"/>
        </w:trPr>
        <w:tc>
          <w:tcPr>
            <w:tcW w:w="1418" w:type="dxa"/>
            <w:vAlign w:val="center"/>
          </w:tcPr>
          <w:p w14:paraId="48BF492F"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R513A</w:t>
            </w:r>
          </w:p>
        </w:tc>
        <w:tc>
          <w:tcPr>
            <w:tcW w:w="902" w:type="dxa"/>
            <w:vAlign w:val="center"/>
          </w:tcPr>
          <w:p w14:paraId="6D6759F3"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2.88</w:t>
            </w:r>
          </w:p>
        </w:tc>
        <w:tc>
          <w:tcPr>
            <w:tcW w:w="1005" w:type="dxa"/>
            <w:vAlign w:val="center"/>
          </w:tcPr>
          <w:p w14:paraId="30F2C33A"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2.72</w:t>
            </w:r>
          </w:p>
        </w:tc>
        <w:tc>
          <w:tcPr>
            <w:tcW w:w="994" w:type="dxa"/>
            <w:vAlign w:val="center"/>
          </w:tcPr>
          <w:p w14:paraId="6C385CF6"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32.9</w:t>
            </w:r>
          </w:p>
        </w:tc>
        <w:tc>
          <w:tcPr>
            <w:tcW w:w="926" w:type="dxa"/>
            <w:vAlign w:val="center"/>
          </w:tcPr>
          <w:p w14:paraId="495341DA"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29.9</w:t>
            </w:r>
          </w:p>
        </w:tc>
        <w:tc>
          <w:tcPr>
            <w:tcW w:w="993" w:type="dxa"/>
            <w:vAlign w:val="center"/>
          </w:tcPr>
          <w:p w14:paraId="1A122509"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28.3</w:t>
            </w:r>
          </w:p>
        </w:tc>
        <w:tc>
          <w:tcPr>
            <w:tcW w:w="708" w:type="dxa"/>
            <w:vAlign w:val="center"/>
          </w:tcPr>
          <w:p w14:paraId="45237FC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53.6</w:t>
            </w:r>
          </w:p>
        </w:tc>
        <w:tc>
          <w:tcPr>
            <w:tcW w:w="864" w:type="dxa"/>
            <w:vAlign w:val="center"/>
          </w:tcPr>
          <w:p w14:paraId="7DE97690"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58.4</w:t>
            </w:r>
          </w:p>
        </w:tc>
        <w:tc>
          <w:tcPr>
            <w:tcW w:w="851" w:type="dxa"/>
            <w:vAlign w:val="center"/>
          </w:tcPr>
          <w:p w14:paraId="007675E4"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98.3</w:t>
            </w:r>
          </w:p>
        </w:tc>
        <w:tc>
          <w:tcPr>
            <w:tcW w:w="850" w:type="dxa"/>
            <w:vAlign w:val="center"/>
          </w:tcPr>
          <w:p w14:paraId="5B955DCE"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83.1</w:t>
            </w:r>
          </w:p>
        </w:tc>
      </w:tr>
      <w:tr w:rsidR="000E7C3D" w:rsidRPr="00D36B7B" w14:paraId="6D2A763C" w14:textId="77777777" w:rsidTr="008622B8">
        <w:trPr>
          <w:jc w:val="center"/>
        </w:trPr>
        <w:tc>
          <w:tcPr>
            <w:tcW w:w="1418" w:type="dxa"/>
            <w:tcBorders>
              <w:bottom w:val="single" w:sz="8" w:space="0" w:color="auto"/>
            </w:tcBorders>
            <w:vAlign w:val="center"/>
          </w:tcPr>
          <w:p w14:paraId="092ABCC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R1234yf</w:t>
            </w:r>
          </w:p>
        </w:tc>
        <w:tc>
          <w:tcPr>
            <w:tcW w:w="902" w:type="dxa"/>
            <w:tcBorders>
              <w:bottom w:val="single" w:sz="8" w:space="0" w:color="auto"/>
            </w:tcBorders>
            <w:vAlign w:val="center"/>
          </w:tcPr>
          <w:p w14:paraId="47989048"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2.83</w:t>
            </w:r>
          </w:p>
        </w:tc>
        <w:tc>
          <w:tcPr>
            <w:tcW w:w="1005" w:type="dxa"/>
            <w:tcBorders>
              <w:bottom w:val="single" w:sz="8" w:space="0" w:color="auto"/>
            </w:tcBorders>
            <w:vAlign w:val="center"/>
          </w:tcPr>
          <w:p w14:paraId="42E3F54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2.67</w:t>
            </w:r>
          </w:p>
        </w:tc>
        <w:tc>
          <w:tcPr>
            <w:tcW w:w="994" w:type="dxa"/>
            <w:tcBorders>
              <w:bottom w:val="single" w:sz="8" w:space="0" w:color="auto"/>
            </w:tcBorders>
            <w:vAlign w:val="center"/>
          </w:tcPr>
          <w:p w14:paraId="3E452D1C"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32.3</w:t>
            </w:r>
          </w:p>
        </w:tc>
        <w:tc>
          <w:tcPr>
            <w:tcW w:w="926" w:type="dxa"/>
            <w:tcBorders>
              <w:bottom w:val="single" w:sz="8" w:space="0" w:color="auto"/>
            </w:tcBorders>
            <w:vAlign w:val="center"/>
          </w:tcPr>
          <w:p w14:paraId="7EE06B3A"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29.4</w:t>
            </w:r>
          </w:p>
        </w:tc>
        <w:tc>
          <w:tcPr>
            <w:tcW w:w="993" w:type="dxa"/>
            <w:tcBorders>
              <w:bottom w:val="single" w:sz="8" w:space="0" w:color="auto"/>
            </w:tcBorders>
            <w:vAlign w:val="center"/>
          </w:tcPr>
          <w:p w14:paraId="027E8B08"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27.8</w:t>
            </w:r>
          </w:p>
        </w:tc>
        <w:tc>
          <w:tcPr>
            <w:tcW w:w="708" w:type="dxa"/>
            <w:tcBorders>
              <w:bottom w:val="single" w:sz="8" w:space="0" w:color="auto"/>
            </w:tcBorders>
            <w:vAlign w:val="center"/>
          </w:tcPr>
          <w:p w14:paraId="4BA8683B"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53.2</w:t>
            </w:r>
          </w:p>
        </w:tc>
        <w:tc>
          <w:tcPr>
            <w:tcW w:w="864" w:type="dxa"/>
            <w:tcBorders>
              <w:bottom w:val="single" w:sz="8" w:space="0" w:color="auto"/>
            </w:tcBorders>
            <w:vAlign w:val="center"/>
          </w:tcPr>
          <w:p w14:paraId="16B36D5D"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58.3</w:t>
            </w:r>
          </w:p>
        </w:tc>
        <w:tc>
          <w:tcPr>
            <w:tcW w:w="851" w:type="dxa"/>
            <w:tcBorders>
              <w:bottom w:val="single" w:sz="8" w:space="0" w:color="auto"/>
            </w:tcBorders>
            <w:vAlign w:val="center"/>
          </w:tcPr>
          <w:p w14:paraId="7C774FAA"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99.3</w:t>
            </w:r>
          </w:p>
        </w:tc>
        <w:tc>
          <w:tcPr>
            <w:tcW w:w="850" w:type="dxa"/>
            <w:tcBorders>
              <w:bottom w:val="single" w:sz="8" w:space="0" w:color="auto"/>
            </w:tcBorders>
            <w:vAlign w:val="center"/>
          </w:tcPr>
          <w:p w14:paraId="08382685" w14:textId="77777777" w:rsidR="000E7C3D" w:rsidRPr="00D36B7B" w:rsidRDefault="000E7C3D" w:rsidP="008622B8">
            <w:pPr>
              <w:pStyle w:val="MDPI42tablebody"/>
              <w:autoSpaceDE w:val="0"/>
              <w:autoSpaceDN w:val="0"/>
              <w:rPr>
                <w:rFonts w:ascii="Times New Roman" w:hAnsi="Times New Roman"/>
                <w:sz w:val="24"/>
                <w:szCs w:val="24"/>
              </w:rPr>
            </w:pPr>
            <w:r w:rsidRPr="00D36B7B">
              <w:rPr>
                <w:rFonts w:ascii="Times New Roman" w:hAnsi="Times New Roman"/>
                <w:sz w:val="24"/>
                <w:szCs w:val="24"/>
              </w:rPr>
              <w:t>82.1</w:t>
            </w:r>
          </w:p>
        </w:tc>
      </w:tr>
    </w:tbl>
    <w:p w14:paraId="7A10D625" w14:textId="77777777" w:rsidR="003A44DF" w:rsidRDefault="003A44DF" w:rsidP="00C5397F">
      <w:pPr>
        <w:pStyle w:val="MDPI31text"/>
        <w:spacing w:line="240" w:lineRule="auto"/>
        <w:ind w:left="0" w:firstLine="0"/>
        <w:rPr>
          <w:rFonts w:ascii="Times New Roman" w:hAnsi="Times New Roman"/>
          <w:sz w:val="28"/>
          <w:szCs w:val="28"/>
        </w:rPr>
      </w:pPr>
    </w:p>
    <w:p w14:paraId="220A570D" w14:textId="77777777" w:rsidR="00F228D4" w:rsidRDefault="00F228D4" w:rsidP="00F228D4">
      <w:pPr>
        <w:pStyle w:val="MDPI31text"/>
        <w:spacing w:line="240" w:lineRule="auto"/>
        <w:ind w:left="0" w:firstLine="709"/>
        <w:rPr>
          <w:rFonts w:ascii="Times New Roman" w:hAnsi="Times New Roman"/>
          <w:sz w:val="28"/>
          <w:szCs w:val="28"/>
        </w:rPr>
      </w:pPr>
      <w:r w:rsidRPr="009A79C4">
        <w:rPr>
          <w:rFonts w:ascii="Times New Roman" w:hAnsi="Times New Roman"/>
          <w:sz w:val="28"/>
          <w:szCs w:val="28"/>
        </w:rPr>
        <w:t>The second</w:t>
      </w:r>
      <w:r>
        <w:rPr>
          <w:rFonts w:ascii="Times New Roman" w:hAnsi="Times New Roman"/>
          <w:sz w:val="28"/>
          <w:szCs w:val="28"/>
        </w:rPr>
        <w:t xml:space="preserve"> </w:t>
      </w:r>
      <w:r w:rsidRPr="009A79C4">
        <w:rPr>
          <w:rFonts w:ascii="Times New Roman" w:hAnsi="Times New Roman"/>
          <w:sz w:val="28"/>
          <w:szCs w:val="28"/>
        </w:rPr>
        <w:t xml:space="preserve">law efficiency </w:t>
      </w:r>
      <m:oMath>
        <m:sSub>
          <m:sSubPr>
            <m:ctrlPr>
              <w:rPr>
                <w:rFonts w:ascii="Cambria Math" w:hAnsi="Cambria Math"/>
                <w:sz w:val="28"/>
                <w:szCs w:val="28"/>
              </w:rPr>
            </m:ctrlPr>
          </m:sSubPr>
          <m:e>
            <m:r>
              <w:rPr>
                <w:rFonts w:ascii="Cambria Math" w:hAnsi="Cambria Math"/>
                <w:sz w:val="28"/>
                <w:szCs w:val="28"/>
              </w:rPr>
              <m:t>η</m:t>
            </m:r>
          </m:e>
          <m:sub>
            <m:r>
              <m:rPr>
                <m:nor/>
              </m:rPr>
              <w:rPr>
                <w:rFonts w:ascii="Times New Roman" w:hAnsi="Times New Roman"/>
                <w:sz w:val="28"/>
                <w:szCs w:val="28"/>
              </w:rPr>
              <m:t>2nd</m:t>
            </m:r>
          </m:sub>
        </m:sSub>
      </m:oMath>
      <w:r w:rsidRPr="009A79C4">
        <w:rPr>
          <w:rFonts w:ascii="Times New Roman" w:hAnsi="Times New Roman"/>
          <w:sz w:val="28"/>
          <w:szCs w:val="28"/>
        </w:rPr>
        <w:t xml:space="preserve">, the cycle exergy efficiency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cycle</m:t>
            </m:r>
          </m:sub>
          <m:sup>
            <m:r>
              <m:rPr>
                <m:nor/>
              </m:rPr>
              <w:rPr>
                <w:rFonts w:ascii="Times New Roman" w:hAnsi="Times New Roman"/>
                <w:sz w:val="28"/>
                <w:szCs w:val="28"/>
              </w:rPr>
              <m:t>ex</m:t>
            </m:r>
          </m:sup>
        </m:sSubSup>
      </m:oMath>
      <w:r w:rsidRPr="009A79C4">
        <w:rPr>
          <w:rFonts w:ascii="Times New Roman" w:hAnsi="Times New Roman"/>
          <w:sz w:val="28"/>
          <w:szCs w:val="28"/>
        </w:rPr>
        <w:t xml:space="preserve">, and the overall system exergy efficiency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system</m:t>
            </m:r>
          </m:sub>
          <m:sup>
            <m:r>
              <m:rPr>
                <m:nor/>
              </m:rPr>
              <w:rPr>
                <w:rFonts w:ascii="Times New Roman" w:hAnsi="Times New Roman"/>
                <w:sz w:val="28"/>
                <w:szCs w:val="28"/>
              </w:rPr>
              <m:t>ex</m:t>
            </m:r>
          </m:sup>
        </m:sSubSup>
      </m:oMath>
      <w:r>
        <w:rPr>
          <w:rFonts w:ascii="Times New Roman" w:hAnsi="Times New Roman"/>
          <w:sz w:val="28"/>
          <w:szCs w:val="28"/>
        </w:rPr>
        <w:t xml:space="preserve"> </w:t>
      </w:r>
      <w:r w:rsidRPr="009A79C4">
        <w:rPr>
          <w:rFonts w:ascii="Times New Roman" w:hAnsi="Times New Roman"/>
          <w:sz w:val="28"/>
          <w:szCs w:val="28"/>
        </w:rPr>
        <w:t xml:space="preserve">are evaluated using </w:t>
      </w:r>
      <w:r w:rsidRPr="00BB2BE9">
        <w:rPr>
          <w:rFonts w:ascii="Times New Roman" w:hAnsi="Times New Roman"/>
          <w:sz w:val="28"/>
          <w:szCs w:val="28"/>
        </w:rPr>
        <w:t>Equations (52)-(54), and</w:t>
      </w:r>
      <w:r w:rsidRPr="009A79C4">
        <w:rPr>
          <w:rFonts w:ascii="Times New Roman" w:hAnsi="Times New Roman"/>
          <w:sz w:val="28"/>
          <w:szCs w:val="28"/>
        </w:rPr>
        <w:t xml:space="preserve"> the results are presented in Figure 2</w:t>
      </w:r>
      <w:r>
        <w:rPr>
          <w:rFonts w:ascii="Times New Roman" w:hAnsi="Times New Roman"/>
          <w:sz w:val="28"/>
          <w:szCs w:val="28"/>
        </w:rPr>
        <w:t>7</w:t>
      </w:r>
      <w:r w:rsidRPr="009A79C4">
        <w:rPr>
          <w:rFonts w:ascii="Times New Roman" w:hAnsi="Times New Roman"/>
          <w:sz w:val="28"/>
          <w:szCs w:val="28"/>
        </w:rPr>
        <w:t>. For all refrigerants, these three indicators show similar behaviour, falling in the intervals 32.3</w:t>
      </w:r>
      <w:r>
        <w:rPr>
          <w:rFonts w:ascii="Times New Roman" w:hAnsi="Times New Roman"/>
          <w:sz w:val="28"/>
          <w:szCs w:val="28"/>
        </w:rPr>
        <w:t>-</w:t>
      </w:r>
      <w:r w:rsidRPr="009A79C4">
        <w:rPr>
          <w:rFonts w:ascii="Times New Roman" w:hAnsi="Times New Roman"/>
          <w:sz w:val="28"/>
          <w:szCs w:val="28"/>
        </w:rPr>
        <w:t>35.3%, 29.4</w:t>
      </w:r>
      <w:r>
        <w:rPr>
          <w:rFonts w:ascii="Times New Roman" w:hAnsi="Times New Roman"/>
          <w:sz w:val="28"/>
          <w:szCs w:val="28"/>
        </w:rPr>
        <w:t>-</w:t>
      </w:r>
      <w:r w:rsidRPr="009A79C4">
        <w:rPr>
          <w:rFonts w:ascii="Times New Roman" w:hAnsi="Times New Roman"/>
          <w:sz w:val="28"/>
          <w:szCs w:val="28"/>
        </w:rPr>
        <w:t>32.1%, and 27.8</w:t>
      </w:r>
      <w:r>
        <w:rPr>
          <w:rFonts w:ascii="Times New Roman" w:hAnsi="Times New Roman"/>
          <w:sz w:val="28"/>
          <w:szCs w:val="28"/>
        </w:rPr>
        <w:t>-</w:t>
      </w:r>
      <w:r w:rsidRPr="009A79C4">
        <w:rPr>
          <w:rFonts w:ascii="Times New Roman" w:hAnsi="Times New Roman"/>
          <w:sz w:val="28"/>
          <w:szCs w:val="28"/>
        </w:rPr>
        <w:t xml:space="preserve">30.2%, respectively. As reported in Table 6, the maximum values of these efficiencies are achieved with R152a, while the minimum values are associated with R1234yf. Within </w:t>
      </w:r>
      <w:r w:rsidRPr="009A79C4">
        <w:rPr>
          <w:rFonts w:ascii="Times New Roman" w:hAnsi="Times New Roman"/>
          <w:sz w:val="28"/>
          <w:szCs w:val="28"/>
        </w:rPr>
        <w:lastRenderedPageBreak/>
        <w:t xml:space="preserve">the set of candidate refrigerants, only R152a outperforms R134a, whereas R1234ze(E) yields efficiency values closest to those of R134a. The trends of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oMath>
      <w:r>
        <w:rPr>
          <w:rFonts w:ascii="Times New Roman" w:hAnsi="Times New Roman"/>
          <w:sz w:val="28"/>
          <w:szCs w:val="28"/>
        </w:rPr>
        <w:t xml:space="preserve"> </w:t>
      </w:r>
      <w:r w:rsidRPr="009A79C4">
        <w:rPr>
          <w:rFonts w:ascii="Times New Roman" w:hAnsi="Times New Roman"/>
          <w:sz w:val="28"/>
          <w:szCs w:val="28"/>
        </w:rPr>
        <w:t xml:space="preserve">and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system</m:t>
            </m:r>
          </m:sub>
        </m:sSub>
      </m:oMath>
      <w:r>
        <w:rPr>
          <w:rFonts w:ascii="Times New Roman" w:hAnsi="Times New Roman"/>
          <w:sz w:val="28"/>
          <w:szCs w:val="28"/>
        </w:rPr>
        <w:t xml:space="preserve"> </w:t>
      </w:r>
      <w:r w:rsidRPr="009A79C4">
        <w:rPr>
          <w:rFonts w:ascii="Times New Roman" w:hAnsi="Times New Roman"/>
          <w:sz w:val="28"/>
          <w:szCs w:val="28"/>
        </w:rPr>
        <w:t>follow a similar pattern.</w:t>
      </w:r>
    </w:p>
    <w:p w14:paraId="60150915" w14:textId="77777777" w:rsidR="00F228D4" w:rsidRPr="00534D90" w:rsidRDefault="00F228D4" w:rsidP="00C5397F">
      <w:pPr>
        <w:pStyle w:val="MDPI31text"/>
        <w:spacing w:line="240" w:lineRule="auto"/>
        <w:ind w:left="0" w:firstLine="0"/>
        <w:rPr>
          <w:rFonts w:ascii="Times New Roman" w:hAnsi="Times New Roman"/>
          <w:sz w:val="28"/>
          <w:szCs w:val="28"/>
        </w:rPr>
      </w:pPr>
    </w:p>
    <w:p w14:paraId="0B08285F" w14:textId="77777777" w:rsidR="003D6D95" w:rsidRPr="00534D90" w:rsidRDefault="003D6D95" w:rsidP="003546C9">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7D0B580F" wp14:editId="64AA8354">
            <wp:extent cx="5832000" cy="2204972"/>
            <wp:effectExtent l="0" t="0" r="0" b="5080"/>
            <wp:docPr id="6" name="Рисунок 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Graphical user interfac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32000" cy="2204972"/>
                    </a:xfrm>
                    <a:prstGeom prst="rect">
                      <a:avLst/>
                    </a:prstGeom>
                  </pic:spPr>
                </pic:pic>
              </a:graphicData>
            </a:graphic>
          </wp:inline>
        </w:drawing>
      </w:r>
    </w:p>
    <w:p w14:paraId="576BF987" w14:textId="77777777" w:rsidR="00171A11" w:rsidRPr="00534D90" w:rsidRDefault="00171A11" w:rsidP="003546C9">
      <w:pPr>
        <w:pStyle w:val="MDPI52figure"/>
        <w:spacing w:before="0" w:after="0"/>
        <w:rPr>
          <w:rFonts w:ascii="Times New Roman" w:hAnsi="Times New Roman"/>
          <w:sz w:val="28"/>
          <w:szCs w:val="28"/>
        </w:rPr>
      </w:pPr>
    </w:p>
    <w:p w14:paraId="5F2EA3BD" w14:textId="01716A33" w:rsidR="001679E5" w:rsidRPr="00534D90" w:rsidRDefault="003D6D95" w:rsidP="00967D0C">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Figure 2</w:t>
      </w:r>
      <w:r w:rsidR="003861FB">
        <w:rPr>
          <w:rFonts w:ascii="Times New Roman" w:hAnsi="Times New Roman"/>
          <w:sz w:val="28"/>
          <w:szCs w:val="28"/>
        </w:rPr>
        <w:t>7</w:t>
      </w:r>
      <w:r w:rsidR="003546C9"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9E0A2D" w:rsidRPr="009E0A2D">
        <w:rPr>
          <w:rFonts w:ascii="Times New Roman" w:hAnsi="Times New Roman"/>
          <w:sz w:val="28"/>
          <w:szCs w:val="28"/>
        </w:rPr>
        <w:t>Second</w:t>
      </w:r>
      <w:r w:rsidR="00674B24">
        <w:rPr>
          <w:rFonts w:ascii="Times New Roman" w:hAnsi="Times New Roman"/>
          <w:sz w:val="28"/>
          <w:szCs w:val="28"/>
        </w:rPr>
        <w:t xml:space="preserve"> </w:t>
      </w:r>
      <w:r w:rsidR="009E0A2D" w:rsidRPr="009E0A2D">
        <w:rPr>
          <w:rFonts w:ascii="Times New Roman" w:hAnsi="Times New Roman"/>
          <w:sz w:val="28"/>
          <w:szCs w:val="28"/>
        </w:rPr>
        <w:t xml:space="preserve">law, cycle, and overall system exergy efficiencies </w:t>
      </w:r>
      <w:r w:rsidRPr="00534D90">
        <w:rPr>
          <w:rFonts w:ascii="Times New Roman" w:hAnsi="Times New Roman"/>
          <w:sz w:val="28"/>
          <w:szCs w:val="28"/>
        </w:rPr>
        <w:t>for different refrigerants</w:t>
      </w:r>
    </w:p>
    <w:p w14:paraId="692BA484" w14:textId="77777777" w:rsidR="00E31E99" w:rsidRDefault="00E31E99" w:rsidP="00655FAE"/>
    <w:p w14:paraId="55F7B83C" w14:textId="6BD492C1" w:rsidR="00C5397F" w:rsidRDefault="00C5397F" w:rsidP="00C5397F">
      <w:r w:rsidRPr="00A00EA1">
        <w:t>Figure 2</w:t>
      </w:r>
      <w:r w:rsidR="003861FB">
        <w:t>8</w:t>
      </w:r>
      <w:r w:rsidRPr="00A00EA1">
        <w:t xml:space="preserve"> compares the total equivalent warming impact (TEWI) of the water-to-water heat pump operating with R134a and the environmentally friendlier alternative refrigerants. TEWI accounts for both direct and indirect greenhouse gas emissions, the former being determined by the GWP of the refrigerant. Because of its high GWP, R134a produces the largest direct emissions, followed by R513A, R450A, and R152a, with direct impacts of 1.14, 0.84, and 0.12 </w:t>
      </w:r>
      <w:r w:rsidRPr="00534D90">
        <w:t>tons of CO</w:t>
      </w:r>
      <w:r w:rsidRPr="00534D90">
        <w:rPr>
          <w:vertAlign w:val="subscript"/>
        </w:rPr>
        <w:t>2</w:t>
      </w:r>
      <w:r w:rsidRPr="00534D90">
        <w:t xml:space="preserve"> equivalent</w:t>
      </w:r>
      <w:r w:rsidRPr="00A00EA1">
        <w:t xml:space="preserve">, respectively. The smallest direct emissions are obtained for the HFO refrigerants R1234yf and R1234ze(E), each contributing only 0.01 </w:t>
      </w:r>
      <w:r w:rsidRPr="00534D90">
        <w:t>tons of CO</w:t>
      </w:r>
      <w:r w:rsidRPr="00534D90">
        <w:rPr>
          <w:vertAlign w:val="subscript"/>
        </w:rPr>
        <w:t>2</w:t>
      </w:r>
      <w:r w:rsidRPr="00534D90">
        <w:t xml:space="preserve"> equivalent</w:t>
      </w:r>
      <w:r w:rsidRPr="00A00EA1">
        <w:t>.</w:t>
      </w:r>
    </w:p>
    <w:p w14:paraId="13D7B998" w14:textId="77777777" w:rsidR="00C5397F" w:rsidRPr="00534D90" w:rsidRDefault="00C5397F" w:rsidP="008024F3">
      <w:pPr>
        <w:ind w:firstLine="0"/>
      </w:pPr>
    </w:p>
    <w:p w14:paraId="5F1F405E" w14:textId="77777777" w:rsidR="003D6D95" w:rsidRPr="00534D90" w:rsidRDefault="003D6D95" w:rsidP="003546C9">
      <w:pPr>
        <w:pStyle w:val="MDPI52figure"/>
        <w:spacing w:before="0" w:after="0"/>
        <w:rPr>
          <w:rFonts w:ascii="Times New Roman" w:hAnsi="Times New Roman"/>
          <w:sz w:val="28"/>
          <w:szCs w:val="28"/>
        </w:rPr>
      </w:pPr>
      <w:r w:rsidRPr="00534D90">
        <w:rPr>
          <w:rFonts w:ascii="Times New Roman" w:hAnsi="Times New Roman"/>
          <w:noProof/>
          <w:snapToGrid/>
          <w:sz w:val="28"/>
          <w:szCs w:val="28"/>
          <w:lang w:val="ru-RU" w:eastAsia="ru-RU" w:bidi="ar-SA"/>
        </w:rPr>
        <w:drawing>
          <wp:inline distT="0" distB="0" distL="0" distR="0" wp14:anchorId="75B78926" wp14:editId="17E9F7AD">
            <wp:extent cx="5904000" cy="2528911"/>
            <wp:effectExtent l="0" t="0" r="1905" b="5080"/>
            <wp:docPr id="56" name="Рисунок 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Chart, bar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4000" cy="2528911"/>
                    </a:xfrm>
                    <a:prstGeom prst="rect">
                      <a:avLst/>
                    </a:prstGeom>
                  </pic:spPr>
                </pic:pic>
              </a:graphicData>
            </a:graphic>
          </wp:inline>
        </w:drawing>
      </w:r>
    </w:p>
    <w:p w14:paraId="5822FB93" w14:textId="77777777" w:rsidR="003546C9" w:rsidRPr="00534D90" w:rsidRDefault="003546C9" w:rsidP="003D6D95">
      <w:pPr>
        <w:pStyle w:val="MDPI52figure"/>
        <w:spacing w:before="0" w:after="0"/>
        <w:ind w:firstLine="709"/>
        <w:rPr>
          <w:rFonts w:ascii="Times New Roman" w:hAnsi="Times New Roman"/>
          <w:sz w:val="28"/>
          <w:szCs w:val="28"/>
        </w:rPr>
      </w:pPr>
    </w:p>
    <w:p w14:paraId="4CF53322" w14:textId="39C75647" w:rsidR="003D6D95" w:rsidRPr="00534D90" w:rsidRDefault="003D6D95" w:rsidP="003546C9">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Figure 2</w:t>
      </w:r>
      <w:r w:rsidR="003861FB">
        <w:rPr>
          <w:rFonts w:ascii="Times New Roman" w:hAnsi="Times New Roman"/>
          <w:sz w:val="28"/>
          <w:szCs w:val="28"/>
        </w:rPr>
        <w:t>8</w:t>
      </w:r>
      <w:r w:rsidR="003546C9"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DD5255" w:rsidRPr="00DD5255">
        <w:rPr>
          <w:rFonts w:ascii="Times New Roman" w:hAnsi="Times New Roman"/>
          <w:sz w:val="28"/>
          <w:szCs w:val="28"/>
        </w:rPr>
        <w:t>Total equivalent warming impact of the heat pump</w:t>
      </w:r>
      <w:r w:rsidR="00DD5255">
        <w:rPr>
          <w:rFonts w:ascii="Times New Roman" w:hAnsi="Times New Roman"/>
          <w:sz w:val="28"/>
          <w:szCs w:val="28"/>
        </w:rPr>
        <w:t xml:space="preserve"> </w:t>
      </w:r>
      <w:r w:rsidRPr="00534D90">
        <w:rPr>
          <w:rFonts w:ascii="Times New Roman" w:hAnsi="Times New Roman"/>
          <w:sz w:val="28"/>
          <w:szCs w:val="28"/>
        </w:rPr>
        <w:t>for different refrigerants</w:t>
      </w:r>
    </w:p>
    <w:p w14:paraId="40096ED1" w14:textId="35985C27" w:rsidR="001679E5" w:rsidRPr="00534D90" w:rsidRDefault="001679E5" w:rsidP="007C5AD5">
      <w:pPr>
        <w:pStyle w:val="MDPI31text"/>
        <w:spacing w:line="240" w:lineRule="auto"/>
        <w:ind w:left="0" w:firstLine="0"/>
        <w:rPr>
          <w:rFonts w:ascii="Times New Roman" w:hAnsi="Times New Roman"/>
          <w:sz w:val="28"/>
          <w:szCs w:val="28"/>
        </w:rPr>
      </w:pPr>
    </w:p>
    <w:p w14:paraId="44BFB1CC" w14:textId="37FB5B42" w:rsidR="000073EB" w:rsidRDefault="00F228D4" w:rsidP="00F228D4">
      <w:r w:rsidRPr="007C5AD5">
        <w:lastRenderedPageBreak/>
        <w:t xml:space="preserve">The lowest indirect emissions are associated with R152a, at 31.64 </w:t>
      </w:r>
      <w:r w:rsidRPr="00534D90">
        <w:t>tons of CO</w:t>
      </w:r>
      <w:r w:rsidRPr="00534D90">
        <w:rPr>
          <w:vertAlign w:val="subscript"/>
        </w:rPr>
        <w:t>2</w:t>
      </w:r>
      <w:r w:rsidRPr="00534D90">
        <w:t xml:space="preserve"> equivalent</w:t>
      </w:r>
      <w:r w:rsidRPr="007C5AD5">
        <w:t xml:space="preserve">, whereas the highest value of 34.32 </w:t>
      </w:r>
      <w:r w:rsidRPr="00534D90">
        <w:t>tons of CO</w:t>
      </w:r>
      <w:r w:rsidRPr="00534D90">
        <w:rPr>
          <w:vertAlign w:val="subscript"/>
        </w:rPr>
        <w:t>2</w:t>
      </w:r>
      <w:r w:rsidRPr="00534D90">
        <w:t xml:space="preserve"> equivalent</w:t>
      </w:r>
      <w:r w:rsidRPr="007C5AD5">
        <w:t xml:space="preserve"> is found for R1234yf due to its higher compressor power demand. In these calculations, the carbon dioxide emission factor </w:t>
      </w:r>
      <m:oMath>
        <m:r>
          <w:rPr>
            <w:rFonts w:ascii="Cambria Math" w:hAnsi="Cambria Math"/>
          </w:rPr>
          <m:t>β</m:t>
        </m:r>
      </m:oMath>
      <w:r>
        <w:t xml:space="preserve"> </w:t>
      </w:r>
      <w:r w:rsidRPr="007C5AD5">
        <w:t xml:space="preserve">is taken as 0.8 </w:t>
      </w:r>
      <w:r w:rsidRPr="00534D90">
        <w:t>kg of CO</w:t>
      </w:r>
      <w:r w:rsidRPr="00534D90">
        <w:rPr>
          <w:vertAlign w:val="subscript"/>
        </w:rPr>
        <w:t>2</w:t>
      </w:r>
      <w:r w:rsidRPr="00534D90">
        <w:t xml:space="preserve"> per kWh </w:t>
      </w:r>
      <w:r w:rsidRPr="007C5AD5">
        <w:t xml:space="preserve">for a coal-based electric power generation system </w:t>
      </w:r>
      <w:r w:rsidRPr="00CE4067">
        <w:t>[13,87]</w:t>
      </w:r>
      <w:r w:rsidRPr="007C5AD5">
        <w:t>.</w:t>
      </w:r>
    </w:p>
    <w:p w14:paraId="7A1F3E6C" w14:textId="6C6EA0A4" w:rsidR="000073EB" w:rsidRDefault="000073EB" w:rsidP="006E2AA8">
      <w:pPr>
        <w:pStyle w:val="MDPI31text"/>
        <w:spacing w:line="240" w:lineRule="auto"/>
        <w:ind w:left="0" w:firstLine="709"/>
        <w:rPr>
          <w:rFonts w:ascii="Times New Roman" w:hAnsi="Times New Roman"/>
          <w:sz w:val="28"/>
          <w:szCs w:val="28"/>
        </w:rPr>
      </w:pPr>
      <w:r w:rsidRPr="000073EB">
        <w:rPr>
          <w:rFonts w:ascii="Times New Roman" w:hAnsi="Times New Roman"/>
          <w:sz w:val="28"/>
          <w:szCs w:val="28"/>
        </w:rPr>
        <w:t>Figure 2</w:t>
      </w:r>
      <w:r w:rsidR="003861FB">
        <w:rPr>
          <w:rFonts w:ascii="Times New Roman" w:hAnsi="Times New Roman"/>
          <w:sz w:val="28"/>
          <w:szCs w:val="28"/>
        </w:rPr>
        <w:t>9</w:t>
      </w:r>
      <w:r w:rsidRPr="000073EB">
        <w:rPr>
          <w:rFonts w:ascii="Times New Roman" w:hAnsi="Times New Roman"/>
          <w:sz w:val="28"/>
          <w:szCs w:val="28"/>
        </w:rPr>
        <w:t xml:space="preserve"> presents the normalized relationships between key performance indicators for the different refrigerants: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oMath>
      <w:r w:rsidRPr="000073EB">
        <w:rPr>
          <w:rFonts w:ascii="Times New Roman" w:hAnsi="Times New Roman"/>
          <w:sz w:val="28"/>
          <w:szCs w:val="28"/>
        </w:rPr>
        <w:t xml:space="preserve">versus TEWI and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cycle</m:t>
            </m:r>
          </m:sub>
          <m:sup>
            <m:r>
              <m:rPr>
                <m:nor/>
              </m:rPr>
              <w:rPr>
                <w:rFonts w:ascii="Times New Roman" w:hAnsi="Times New Roman"/>
                <w:sz w:val="28"/>
                <w:szCs w:val="28"/>
              </w:rPr>
              <m:t>ex</m:t>
            </m:r>
          </m:sup>
        </m:sSubSup>
      </m:oMath>
      <w:r>
        <w:rPr>
          <w:rFonts w:ascii="Times New Roman" w:hAnsi="Times New Roman"/>
          <w:sz w:val="28"/>
          <w:szCs w:val="28"/>
        </w:rPr>
        <w:t xml:space="preserve"> </w:t>
      </w:r>
      <w:r w:rsidRPr="000073EB">
        <w:rPr>
          <w:rFonts w:ascii="Times New Roman" w:hAnsi="Times New Roman"/>
          <w:sz w:val="28"/>
          <w:szCs w:val="28"/>
        </w:rPr>
        <w:t xml:space="preserve">versus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nor/>
              </m:rPr>
              <w:rPr>
                <w:rFonts w:ascii="Times New Roman" w:hAnsi="Times New Roman"/>
                <w:sz w:val="28"/>
                <w:szCs w:val="28"/>
              </w:rPr>
              <m:t>cycle</m:t>
            </m:r>
          </m:sub>
          <m:sup>
            <m:r>
              <m:rPr>
                <m:nor/>
              </m:rPr>
              <w:rPr>
                <w:rFonts w:ascii="Times New Roman" w:hAnsi="Times New Roman"/>
                <w:sz w:val="28"/>
                <w:szCs w:val="28"/>
              </w:rPr>
              <m:t>dest</m:t>
            </m:r>
          </m:sup>
        </m:sSubSup>
      </m:oMath>
      <w:r w:rsidRPr="000073EB">
        <w:rPr>
          <w:rFonts w:ascii="Times New Roman" w:hAnsi="Times New Roman"/>
          <w:sz w:val="28"/>
          <w:szCs w:val="28"/>
        </w:rPr>
        <w:t>. In these diagrams, R134a serves as the reference fluid (all normalized values equal to unity), while the remaining working fluids are treated as low-GWP alternatives in line with the planned phase-down of HFCs such as R134a under the 2016 Paris Protocol (Kigali Amendment)</w:t>
      </w:r>
      <w:r w:rsidR="002A28B9">
        <w:rPr>
          <w:rFonts w:ascii="Times New Roman" w:hAnsi="Times New Roman"/>
          <w:sz w:val="28"/>
          <w:szCs w:val="28"/>
        </w:rPr>
        <w:t xml:space="preserve"> </w:t>
      </w:r>
      <w:r w:rsidR="00CE4067" w:rsidRPr="00CE4067">
        <w:rPr>
          <w:rFonts w:ascii="Times New Roman" w:hAnsi="Times New Roman"/>
          <w:sz w:val="28"/>
        </w:rPr>
        <w:t>[3]</w:t>
      </w:r>
      <w:r w:rsidRPr="000073EB">
        <w:rPr>
          <w:rFonts w:ascii="Times New Roman" w:hAnsi="Times New Roman"/>
          <w:sz w:val="28"/>
          <w:szCs w:val="28"/>
        </w:rPr>
        <w:t>.</w:t>
      </w:r>
    </w:p>
    <w:p w14:paraId="7FA1D693" w14:textId="0549EB0E" w:rsidR="00DC66B1" w:rsidRDefault="00DC66B1" w:rsidP="006E2AA8">
      <w:pPr>
        <w:pStyle w:val="MDPI31text"/>
        <w:spacing w:line="240" w:lineRule="auto"/>
        <w:ind w:left="0" w:firstLine="709"/>
        <w:rPr>
          <w:rFonts w:ascii="Times New Roman" w:hAnsi="Times New Roman"/>
          <w:sz w:val="28"/>
          <w:szCs w:val="28"/>
        </w:rPr>
      </w:pPr>
      <w:r w:rsidRPr="00DC66B1">
        <w:rPr>
          <w:rFonts w:ascii="Times New Roman" w:hAnsi="Times New Roman"/>
          <w:sz w:val="28"/>
          <w:szCs w:val="28"/>
        </w:rPr>
        <w:t>In both Figure 2</w:t>
      </w:r>
      <w:r w:rsidR="003861FB">
        <w:rPr>
          <w:rFonts w:ascii="Times New Roman" w:hAnsi="Times New Roman"/>
          <w:sz w:val="28"/>
          <w:szCs w:val="28"/>
        </w:rPr>
        <w:t>9</w:t>
      </w:r>
      <w:r w:rsidRPr="00DC66B1">
        <w:rPr>
          <w:rFonts w:ascii="Times New Roman" w:hAnsi="Times New Roman"/>
          <w:sz w:val="28"/>
          <w:szCs w:val="28"/>
        </w:rPr>
        <w:t>a and Figure 2</w:t>
      </w:r>
      <w:r w:rsidR="003861FB">
        <w:rPr>
          <w:rFonts w:ascii="Times New Roman" w:hAnsi="Times New Roman"/>
          <w:sz w:val="28"/>
          <w:szCs w:val="28"/>
        </w:rPr>
        <w:t>9</w:t>
      </w:r>
      <w:r w:rsidRPr="00DC66B1">
        <w:rPr>
          <w:rFonts w:ascii="Times New Roman" w:hAnsi="Times New Roman"/>
          <w:sz w:val="28"/>
          <w:szCs w:val="28"/>
        </w:rPr>
        <w:t xml:space="preserve">b, the most favourable operating region corresponds to the second quadrant: a normalized TEWI below 1 combined with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r>
          <w:rPr>
            <w:rFonts w:ascii="Cambria Math" w:hAnsi="Cambria Math"/>
            <w:sz w:val="28"/>
            <w:szCs w:val="28"/>
          </w:rPr>
          <m:t>&gt;1</m:t>
        </m:r>
      </m:oMath>
      <w:r w:rsidRPr="00DC66B1">
        <w:rPr>
          <w:rFonts w:ascii="Times New Roman" w:hAnsi="Times New Roman"/>
          <w:sz w:val="28"/>
          <w:szCs w:val="28"/>
        </w:rPr>
        <w:t xml:space="preserve">, and, analogously,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cycle</m:t>
            </m:r>
          </m:sub>
          <m:sup>
            <m:r>
              <m:rPr>
                <m:nor/>
              </m:rPr>
              <w:rPr>
                <w:rFonts w:ascii="Times New Roman" w:hAnsi="Times New Roman"/>
                <w:sz w:val="28"/>
                <w:szCs w:val="28"/>
              </w:rPr>
              <m:t>ex</m:t>
            </m:r>
          </m:sup>
        </m:sSubSup>
        <m:r>
          <w:rPr>
            <w:rFonts w:ascii="Cambria Math" w:hAnsi="Cambria Math"/>
            <w:sz w:val="28"/>
            <w:szCs w:val="28"/>
          </w:rPr>
          <m:t>&gt;1</m:t>
        </m:r>
      </m:oMath>
      <w:r>
        <w:rPr>
          <w:rFonts w:ascii="Times New Roman" w:hAnsi="Times New Roman"/>
          <w:sz w:val="28"/>
          <w:szCs w:val="28"/>
        </w:rPr>
        <w:t xml:space="preserve"> </w:t>
      </w:r>
      <w:r w:rsidRPr="00DC66B1">
        <w:rPr>
          <w:rFonts w:ascii="Times New Roman" w:hAnsi="Times New Roman"/>
          <w:sz w:val="28"/>
          <w:szCs w:val="28"/>
        </w:rPr>
        <w:t xml:space="preserve">together with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nor/>
              </m:rPr>
              <w:rPr>
                <w:rFonts w:ascii="Times New Roman" w:hAnsi="Times New Roman"/>
                <w:sz w:val="28"/>
                <w:szCs w:val="28"/>
              </w:rPr>
              <m:t>cycle</m:t>
            </m:r>
          </m:sub>
          <m:sup>
            <m:r>
              <m:rPr>
                <m:nor/>
              </m:rPr>
              <w:rPr>
                <w:rFonts w:ascii="Times New Roman" w:hAnsi="Times New Roman"/>
                <w:sz w:val="28"/>
                <w:szCs w:val="28"/>
              </w:rPr>
              <m:t>dest</m:t>
            </m:r>
          </m:sup>
        </m:sSubSup>
        <m:r>
          <w:rPr>
            <w:rFonts w:ascii="Cambria Math" w:hAnsi="Cambria Math"/>
            <w:sz w:val="28"/>
            <w:szCs w:val="28"/>
          </w:rPr>
          <m:t>&lt;1</m:t>
        </m:r>
      </m:oMath>
      <w:r w:rsidRPr="00DC66B1">
        <w:rPr>
          <w:rFonts w:ascii="Times New Roman" w:hAnsi="Times New Roman"/>
          <w:sz w:val="28"/>
          <w:szCs w:val="28"/>
        </w:rPr>
        <w:t>. Refrigerants located in this quadrant simultaneously improve efficiency and reduce environmental impact relative to R134a.</w:t>
      </w:r>
    </w:p>
    <w:p w14:paraId="562445AB" w14:textId="77777777" w:rsidR="001679E5" w:rsidRPr="00534D90" w:rsidRDefault="001679E5" w:rsidP="00DC66B1">
      <w:pPr>
        <w:pStyle w:val="MDPI31text"/>
        <w:spacing w:line="240" w:lineRule="auto"/>
        <w:ind w:left="0" w:firstLine="0"/>
        <w:rPr>
          <w:rFonts w:ascii="Times New Roman" w:hAnsi="Times New Roman"/>
          <w:sz w:val="28"/>
          <w:szCs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966"/>
      </w:tblGrid>
      <w:tr w:rsidR="004937CB" w:rsidRPr="00534D90" w14:paraId="1F5A8FE7" w14:textId="77777777" w:rsidTr="00F9703F">
        <w:tc>
          <w:tcPr>
            <w:tcW w:w="4673" w:type="dxa"/>
          </w:tcPr>
          <w:p w14:paraId="33918027" w14:textId="77777777" w:rsidR="004937CB" w:rsidRPr="00534D90" w:rsidRDefault="004937CB" w:rsidP="005723A2">
            <w:pPr>
              <w:pStyle w:val="MDPI52figure"/>
              <w:spacing w:before="0" w:after="0"/>
              <w:ind w:left="-100" w:right="-108" w:hanging="9"/>
              <w:jc w:val="left"/>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4EF3916C" wp14:editId="65560FA7">
                  <wp:extent cx="2938692" cy="2700000"/>
                  <wp:effectExtent l="0" t="0" r="0" b="5715"/>
                  <wp:docPr id="15" name="Рисунок 15" descr="D:\project - Yelnar\OneDrive - al-Farabi Kazakh National University\Python\Projecto\paper MDPI - 2022\output\16_Alt - COP-TE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 Yelnar\OneDrive - al-Farabi Kazakh National University\Python\Projecto\paper MDPI - 2022\output\16_Alt - COP-TEWI.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8692" cy="2700000"/>
                          </a:xfrm>
                          <a:prstGeom prst="rect">
                            <a:avLst/>
                          </a:prstGeom>
                          <a:noFill/>
                          <a:ln>
                            <a:noFill/>
                          </a:ln>
                        </pic:spPr>
                      </pic:pic>
                    </a:graphicData>
                  </a:graphic>
                </wp:inline>
              </w:drawing>
            </w:r>
          </w:p>
        </w:tc>
        <w:tc>
          <w:tcPr>
            <w:tcW w:w="4966" w:type="dxa"/>
          </w:tcPr>
          <w:p w14:paraId="6FEE2DA9" w14:textId="77777777" w:rsidR="004937CB" w:rsidRPr="00534D90" w:rsidRDefault="004937CB" w:rsidP="005723A2">
            <w:pPr>
              <w:pStyle w:val="MDPI52figure"/>
              <w:spacing w:before="0" w:after="0"/>
              <w:ind w:right="-84" w:hanging="9"/>
              <w:jc w:val="right"/>
              <w:rPr>
                <w:rFonts w:ascii="Times New Roman" w:hAnsi="Times New Roman"/>
                <w:sz w:val="28"/>
                <w:szCs w:val="28"/>
              </w:rPr>
            </w:pPr>
            <w:r w:rsidRPr="00534D90">
              <w:rPr>
                <w:rFonts w:ascii="Times New Roman" w:hAnsi="Times New Roman"/>
                <w:noProof/>
                <w:sz w:val="28"/>
                <w:szCs w:val="28"/>
                <w:lang w:val="ru-RU" w:eastAsia="ru-RU" w:bidi="ar-SA"/>
              </w:rPr>
              <w:drawing>
                <wp:inline distT="0" distB="0" distL="0" distR="0" wp14:anchorId="40673DA8" wp14:editId="781C5829">
                  <wp:extent cx="2879537" cy="2700000"/>
                  <wp:effectExtent l="0" t="0" r="0" b="5715"/>
                  <wp:docPr id="19" name="Рисунок 19" descr="D:\project - Yelnar\OneDrive - al-Farabi Kazakh National University\Python\Projecto\paper MDPI - 2022\output\16_Alt - eta-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 Yelnar\OneDrive - al-Farabi Kazakh National University\Python\Projecto\paper MDPI - 2022\output\16_Alt - eta-E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537" cy="2700000"/>
                          </a:xfrm>
                          <a:prstGeom prst="rect">
                            <a:avLst/>
                          </a:prstGeom>
                          <a:noFill/>
                          <a:ln>
                            <a:noFill/>
                          </a:ln>
                        </pic:spPr>
                      </pic:pic>
                    </a:graphicData>
                  </a:graphic>
                </wp:inline>
              </w:drawing>
            </w:r>
          </w:p>
        </w:tc>
      </w:tr>
      <w:tr w:rsidR="004937CB" w:rsidRPr="00534D90" w14:paraId="48B92514" w14:textId="77777777" w:rsidTr="00F9703F">
        <w:tc>
          <w:tcPr>
            <w:tcW w:w="4673" w:type="dxa"/>
          </w:tcPr>
          <w:p w14:paraId="704F4CC8" w14:textId="4FA348BD" w:rsidR="004937CB" w:rsidRPr="00534D90" w:rsidRDefault="004937CB" w:rsidP="005723A2">
            <w:pPr>
              <w:pStyle w:val="MDPI42tablebody"/>
              <w:ind w:right="-108"/>
              <w:rPr>
                <w:rFonts w:ascii="Times New Roman" w:hAnsi="Times New Roman"/>
                <w:sz w:val="28"/>
                <w:szCs w:val="28"/>
              </w:rPr>
            </w:pPr>
            <w:r w:rsidRPr="00534D90">
              <w:rPr>
                <w:rFonts w:ascii="Times New Roman" w:hAnsi="Times New Roman"/>
                <w:sz w:val="28"/>
                <w:szCs w:val="28"/>
              </w:rPr>
              <w:t>a)</w:t>
            </w:r>
          </w:p>
        </w:tc>
        <w:tc>
          <w:tcPr>
            <w:tcW w:w="4966" w:type="dxa"/>
          </w:tcPr>
          <w:p w14:paraId="2D4199E1" w14:textId="462A60F1" w:rsidR="004937CB" w:rsidRPr="00534D90" w:rsidRDefault="004937CB" w:rsidP="005723A2">
            <w:pPr>
              <w:pStyle w:val="MDPI42tablebody"/>
              <w:ind w:firstLine="745"/>
              <w:rPr>
                <w:rFonts w:ascii="Times New Roman" w:hAnsi="Times New Roman"/>
                <w:sz w:val="28"/>
                <w:szCs w:val="28"/>
              </w:rPr>
            </w:pPr>
            <w:r w:rsidRPr="00534D90">
              <w:rPr>
                <w:rFonts w:ascii="Times New Roman" w:hAnsi="Times New Roman"/>
                <w:sz w:val="28"/>
                <w:szCs w:val="28"/>
              </w:rPr>
              <w:t>b)</w:t>
            </w:r>
          </w:p>
        </w:tc>
      </w:tr>
    </w:tbl>
    <w:p w14:paraId="1285B7C5" w14:textId="77777777" w:rsidR="004C7943" w:rsidRPr="00534D90" w:rsidRDefault="004C7943" w:rsidP="00C6271C">
      <w:pPr>
        <w:pStyle w:val="MDPI51figurecaption"/>
        <w:spacing w:before="0" w:after="0" w:line="240" w:lineRule="auto"/>
        <w:ind w:left="0" w:firstLine="709"/>
        <w:jc w:val="center"/>
        <w:rPr>
          <w:rFonts w:ascii="Times New Roman" w:hAnsi="Times New Roman"/>
          <w:sz w:val="28"/>
          <w:szCs w:val="28"/>
        </w:rPr>
      </w:pPr>
    </w:p>
    <w:p w14:paraId="01D05007" w14:textId="2FA96C9E" w:rsidR="004937CB" w:rsidRPr="00534D90" w:rsidRDefault="004937CB" w:rsidP="004C7943">
      <w:pPr>
        <w:pStyle w:val="MDPI51figurecaption"/>
        <w:spacing w:before="0" w:after="0" w:line="240" w:lineRule="auto"/>
        <w:ind w:left="0"/>
        <w:jc w:val="center"/>
        <w:rPr>
          <w:rFonts w:ascii="Times New Roman" w:hAnsi="Times New Roman"/>
          <w:sz w:val="28"/>
          <w:szCs w:val="28"/>
        </w:rPr>
      </w:pPr>
      <w:r w:rsidRPr="00534D90">
        <w:rPr>
          <w:rFonts w:ascii="Times New Roman" w:hAnsi="Times New Roman"/>
          <w:sz w:val="28"/>
          <w:szCs w:val="28"/>
        </w:rPr>
        <w:t xml:space="preserve">Figure </w:t>
      </w:r>
      <w:r w:rsidR="0000086F" w:rsidRPr="00534D90">
        <w:rPr>
          <w:rFonts w:ascii="Times New Roman" w:hAnsi="Times New Roman"/>
          <w:sz w:val="28"/>
          <w:szCs w:val="28"/>
        </w:rPr>
        <w:t>2</w:t>
      </w:r>
      <w:r w:rsidR="003861FB">
        <w:rPr>
          <w:rFonts w:ascii="Times New Roman" w:hAnsi="Times New Roman"/>
          <w:sz w:val="28"/>
          <w:szCs w:val="28"/>
        </w:rPr>
        <w:t>9</w:t>
      </w:r>
      <w:r w:rsidR="004C7943" w:rsidRPr="00534D90">
        <w:rPr>
          <w:rFonts w:ascii="Times New Roman" w:hAnsi="Times New Roman"/>
          <w:sz w:val="28"/>
          <w:szCs w:val="28"/>
        </w:rPr>
        <w:t xml:space="preserve"> –</w:t>
      </w:r>
      <w:r w:rsidRPr="00534D90">
        <w:rPr>
          <w:rFonts w:ascii="Times New Roman" w:hAnsi="Times New Roman"/>
          <w:b/>
          <w:bCs/>
          <w:sz w:val="28"/>
          <w:szCs w:val="28"/>
        </w:rPr>
        <w:t xml:space="preserve"> </w:t>
      </w:r>
      <w:r w:rsidR="001F0F79" w:rsidRPr="001F0F79">
        <w:rPr>
          <w:rFonts w:ascii="Times New Roman" w:hAnsi="Times New Roman"/>
          <w:sz w:val="28"/>
          <w:szCs w:val="28"/>
        </w:rPr>
        <w:t>Normalized variations of key cycle parameters for different refrigerants</w:t>
      </w:r>
      <w:r w:rsidRPr="00534D90">
        <w:rPr>
          <w:rFonts w:ascii="Times New Roman" w:hAnsi="Times New Roman"/>
          <w:sz w:val="28"/>
          <w:szCs w:val="28"/>
        </w:rPr>
        <w:t xml:space="preserve">: a) </w:t>
      </w:r>
      <w:r w:rsidR="002E5947" w:rsidRPr="002E5947">
        <w:rPr>
          <w:rFonts w:ascii="Times New Roman" w:hAnsi="Times New Roman"/>
          <w:sz w:val="28"/>
          <w:szCs w:val="28"/>
        </w:rPr>
        <w:t>COP vs. TEW</w:t>
      </w:r>
      <w:r w:rsidRPr="00534D90">
        <w:rPr>
          <w:rFonts w:ascii="Times New Roman" w:hAnsi="Times New Roman"/>
          <w:sz w:val="28"/>
          <w:szCs w:val="28"/>
        </w:rPr>
        <w:t>; b) Cycle efficiency vs. exergy destruction.</w:t>
      </w:r>
    </w:p>
    <w:p w14:paraId="229F5FFA" w14:textId="77777777" w:rsidR="001679E5" w:rsidRPr="00534D90" w:rsidRDefault="001679E5" w:rsidP="006E2AA8">
      <w:pPr>
        <w:pStyle w:val="MDPI51figurecaption"/>
        <w:spacing w:before="0" w:after="0" w:line="240" w:lineRule="auto"/>
        <w:ind w:left="0" w:firstLine="709"/>
        <w:jc w:val="both"/>
        <w:rPr>
          <w:rFonts w:ascii="Times New Roman" w:hAnsi="Times New Roman"/>
          <w:sz w:val="28"/>
          <w:szCs w:val="28"/>
        </w:rPr>
      </w:pPr>
    </w:p>
    <w:p w14:paraId="6F1718FB" w14:textId="3EF2BF2A" w:rsidR="00286F7D" w:rsidRDefault="00286F7D" w:rsidP="00A15FD6">
      <w:pPr>
        <w:pStyle w:val="MDPI31text"/>
        <w:spacing w:line="240" w:lineRule="auto"/>
        <w:ind w:left="0" w:firstLine="709"/>
        <w:rPr>
          <w:rFonts w:ascii="Times New Roman" w:hAnsi="Times New Roman"/>
          <w:sz w:val="28"/>
          <w:szCs w:val="28"/>
        </w:rPr>
      </w:pPr>
      <w:r w:rsidRPr="00286F7D">
        <w:rPr>
          <w:rFonts w:ascii="Times New Roman" w:hAnsi="Times New Roman"/>
          <w:sz w:val="28"/>
          <w:szCs w:val="28"/>
        </w:rPr>
        <w:t>According to Figure 2</w:t>
      </w:r>
      <w:r w:rsidR="003861FB">
        <w:rPr>
          <w:rFonts w:ascii="Times New Roman" w:hAnsi="Times New Roman"/>
          <w:sz w:val="28"/>
          <w:szCs w:val="28"/>
        </w:rPr>
        <w:t>9</w:t>
      </w:r>
      <w:r w:rsidRPr="00286F7D">
        <w:rPr>
          <w:rFonts w:ascii="Times New Roman" w:hAnsi="Times New Roman"/>
          <w:sz w:val="28"/>
          <w:szCs w:val="28"/>
        </w:rPr>
        <w:t xml:space="preserve">, R152a clearly emerges as the best candidate: it provides higher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oMath>
      <w:r>
        <w:rPr>
          <w:rFonts w:ascii="Times New Roman" w:hAnsi="Times New Roman"/>
          <w:sz w:val="28"/>
          <w:szCs w:val="28"/>
        </w:rPr>
        <w:t xml:space="preserve"> </w:t>
      </w:r>
      <w:r w:rsidRPr="00286F7D">
        <w:rPr>
          <w:rFonts w:ascii="Times New Roman" w:hAnsi="Times New Roman"/>
          <w:sz w:val="28"/>
          <w:szCs w:val="28"/>
        </w:rPr>
        <w:t xml:space="preserve">and </w:t>
      </w:r>
      <m:oMath>
        <m:sSubSup>
          <m:sSubSupPr>
            <m:ctrlPr>
              <w:rPr>
                <w:rFonts w:ascii="Cambria Math" w:hAnsi="Cambria Math"/>
                <w:sz w:val="28"/>
                <w:szCs w:val="28"/>
              </w:rPr>
            </m:ctrlPr>
          </m:sSubSupPr>
          <m:e>
            <m:r>
              <w:rPr>
                <w:rFonts w:ascii="Cambria Math" w:hAnsi="Cambria Math"/>
                <w:sz w:val="28"/>
                <w:szCs w:val="28"/>
              </w:rPr>
              <m:t>η</m:t>
            </m:r>
          </m:e>
          <m:sub>
            <m:r>
              <m:rPr>
                <m:nor/>
              </m:rPr>
              <w:rPr>
                <w:rFonts w:ascii="Times New Roman" w:hAnsi="Times New Roman"/>
                <w:sz w:val="28"/>
                <w:szCs w:val="28"/>
              </w:rPr>
              <m:t>cycle</m:t>
            </m:r>
          </m:sub>
          <m:sup>
            <m:r>
              <m:rPr>
                <m:nor/>
              </m:rPr>
              <w:rPr>
                <w:rFonts w:ascii="Times New Roman" w:hAnsi="Times New Roman"/>
                <w:sz w:val="28"/>
                <w:szCs w:val="28"/>
              </w:rPr>
              <m:t>ex</m:t>
            </m:r>
          </m:sup>
        </m:sSubSup>
      </m:oMath>
      <w:r>
        <w:rPr>
          <w:rFonts w:ascii="Times New Roman" w:hAnsi="Times New Roman"/>
          <w:sz w:val="28"/>
          <w:szCs w:val="28"/>
        </w:rPr>
        <w:t xml:space="preserve"> </w:t>
      </w:r>
      <w:r w:rsidRPr="00286F7D">
        <w:rPr>
          <w:rFonts w:ascii="Times New Roman" w:hAnsi="Times New Roman"/>
          <w:sz w:val="28"/>
          <w:szCs w:val="28"/>
        </w:rPr>
        <w:t xml:space="preserve">than R134a, while also exhibiting the lowest TEWI and exergy destruction rate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sz w:val="28"/>
                    <w:szCs w:val="28"/>
                  </w:rPr>
                  <m:t>E</m:t>
                </m:r>
              </m:e>
            </m:acc>
          </m:e>
          <m:sub>
            <m:r>
              <m:rPr>
                <m:nor/>
              </m:rPr>
              <w:rPr>
                <w:rFonts w:ascii="Times New Roman" w:hAnsi="Times New Roman"/>
                <w:sz w:val="28"/>
                <w:szCs w:val="28"/>
              </w:rPr>
              <m:t>cycle</m:t>
            </m:r>
          </m:sub>
          <m:sup>
            <m:r>
              <m:rPr>
                <m:nor/>
              </m:rPr>
              <w:rPr>
                <w:rFonts w:ascii="Times New Roman" w:hAnsi="Times New Roman"/>
                <w:sz w:val="28"/>
                <w:szCs w:val="28"/>
              </w:rPr>
              <m:t>dest</m:t>
            </m:r>
          </m:sup>
        </m:sSubSup>
      </m:oMath>
      <w:r w:rsidRPr="00286F7D">
        <w:rPr>
          <w:rFonts w:ascii="Times New Roman" w:hAnsi="Times New Roman"/>
          <w:sz w:val="28"/>
          <w:szCs w:val="28"/>
        </w:rPr>
        <w:t>. The next most attractive option in terms of TEWI reduction is R1234ze(E), whose other performance metrics remain close to those of R134a. By contrast, R1234yf yields the lowest efficiencies and the highest exergy destruction, despite achieving a lower TEWI than R134a. The blend refrigerants R450A and R513A show similar behaviour: although they offer reduced TEWI, their efficiency indicators are inferior to those of R134a</w:t>
      </w:r>
      <w:r w:rsidR="008F7AB4">
        <w:rPr>
          <w:rFonts w:ascii="Times New Roman" w:hAnsi="Times New Roman"/>
          <w:sz w:val="28"/>
          <w:szCs w:val="28"/>
        </w:rPr>
        <w:t xml:space="preserve"> </w:t>
      </w:r>
      <w:r w:rsidR="00CE4067" w:rsidRPr="00CE4067">
        <w:rPr>
          <w:rFonts w:ascii="Times New Roman" w:hAnsi="Times New Roman"/>
          <w:sz w:val="28"/>
        </w:rPr>
        <w:t>[13]</w:t>
      </w:r>
      <w:r w:rsidRPr="00286F7D">
        <w:rPr>
          <w:rFonts w:ascii="Times New Roman" w:hAnsi="Times New Roman"/>
          <w:sz w:val="28"/>
          <w:szCs w:val="28"/>
        </w:rPr>
        <w:t>.</w:t>
      </w:r>
    </w:p>
    <w:p w14:paraId="5EA36DC1" w14:textId="1BB3EE65" w:rsidR="00BB5EB4" w:rsidRDefault="00BB5EB4" w:rsidP="006E2AA8">
      <w:pPr>
        <w:pStyle w:val="MDPI31text"/>
        <w:spacing w:line="240" w:lineRule="auto"/>
        <w:ind w:left="0" w:firstLine="709"/>
        <w:rPr>
          <w:rFonts w:ascii="Times New Roman" w:hAnsi="Times New Roman"/>
          <w:sz w:val="28"/>
          <w:szCs w:val="28"/>
        </w:rPr>
      </w:pPr>
      <w:r w:rsidRPr="00BB5EB4">
        <w:rPr>
          <w:rFonts w:ascii="Times New Roman" w:hAnsi="Times New Roman"/>
          <w:sz w:val="28"/>
          <w:szCs w:val="28"/>
        </w:rPr>
        <w:lastRenderedPageBreak/>
        <w:t xml:space="preserve">Among the candidate fluids, R152a appears to be a strong replacement for R134a from a thermodynamic standpoint; however, its flammability limits the allowable refrigerant charge in practical systems </w:t>
      </w:r>
      <w:r w:rsidR="00CE4067" w:rsidRPr="00CE4067">
        <w:rPr>
          <w:rFonts w:ascii="Times New Roman" w:hAnsi="Times New Roman"/>
          <w:sz w:val="28"/>
        </w:rPr>
        <w:t>[13,86]</w:t>
      </w:r>
      <w:r w:rsidR="00DF7FF5">
        <w:rPr>
          <w:rFonts w:ascii="Times New Roman" w:hAnsi="Times New Roman"/>
          <w:sz w:val="28"/>
          <w:szCs w:val="28"/>
        </w:rPr>
        <w:t xml:space="preserve">. </w:t>
      </w:r>
      <w:r w:rsidRPr="00BB5EB4">
        <w:rPr>
          <w:rFonts w:ascii="Times New Roman" w:hAnsi="Times New Roman"/>
          <w:sz w:val="28"/>
          <w:szCs w:val="28"/>
        </w:rPr>
        <w:t xml:space="preserve">Hydrofluoroolefin (HFO) refrigerants such as R1234yf and R1234ze(E) are often promoted as key long-term substitutes for HFCs because of their very low global warming potential. Despite this advantage, their thermophysical properties are generally inferior to those of R134a, which leads to poorer thermodynamic performance. In addition, the rapid atmospheric degradation of HFOs results in the formation of trifluoroacetate (TFA) </w:t>
      </w:r>
      <w:r w:rsidR="00CE4067" w:rsidRPr="00CE4067">
        <w:rPr>
          <w:rFonts w:ascii="Times New Roman" w:hAnsi="Times New Roman"/>
          <w:sz w:val="28"/>
        </w:rPr>
        <w:t>[21]</w:t>
      </w:r>
      <w:r w:rsidR="00DF7FF5">
        <w:rPr>
          <w:rFonts w:ascii="Times New Roman" w:hAnsi="Times New Roman"/>
          <w:sz w:val="28"/>
          <w:szCs w:val="28"/>
        </w:rPr>
        <w:t xml:space="preserve">; </w:t>
      </w:r>
      <w:r w:rsidRPr="00BB5EB4">
        <w:rPr>
          <w:rFonts w:ascii="Times New Roman" w:hAnsi="Times New Roman"/>
          <w:sz w:val="28"/>
          <w:szCs w:val="28"/>
        </w:rPr>
        <w:t xml:space="preserve">for R1234yf, the expected TFA load is nearly five times higher than that associated with R134a </w:t>
      </w:r>
      <w:r w:rsidR="00CE4067" w:rsidRPr="00CE4067">
        <w:rPr>
          <w:rFonts w:ascii="Times New Roman" w:hAnsi="Times New Roman"/>
          <w:sz w:val="28"/>
        </w:rPr>
        <w:t>[21]</w:t>
      </w:r>
      <w:r w:rsidR="00DF7FF5">
        <w:rPr>
          <w:rFonts w:ascii="Times New Roman" w:hAnsi="Times New Roman"/>
          <w:sz w:val="28"/>
          <w:szCs w:val="28"/>
        </w:rPr>
        <w:t xml:space="preserve">, </w:t>
      </w:r>
      <w:r w:rsidRPr="00BB5EB4">
        <w:rPr>
          <w:rFonts w:ascii="Times New Roman" w:hAnsi="Times New Roman"/>
          <w:sz w:val="28"/>
          <w:szCs w:val="28"/>
        </w:rPr>
        <w:t xml:space="preserve">and the subsequent deposition of TFA can pollute aquatic ecosystems </w:t>
      </w:r>
      <w:r w:rsidR="00CE4067" w:rsidRPr="00CE4067">
        <w:rPr>
          <w:rFonts w:ascii="Times New Roman" w:hAnsi="Times New Roman"/>
          <w:sz w:val="28"/>
        </w:rPr>
        <w:t>[18,19]</w:t>
      </w:r>
      <w:r w:rsidR="00DF7FF5">
        <w:rPr>
          <w:rFonts w:ascii="Times New Roman" w:hAnsi="Times New Roman"/>
          <w:sz w:val="28"/>
          <w:szCs w:val="28"/>
        </w:rPr>
        <w:t>.</w:t>
      </w:r>
    </w:p>
    <w:p w14:paraId="64689043" w14:textId="045D55EA" w:rsidR="00AE7FBD" w:rsidRPr="00534D90" w:rsidRDefault="00E90376" w:rsidP="006E2AA8">
      <w:pPr>
        <w:pStyle w:val="MDPI31text"/>
        <w:spacing w:line="240" w:lineRule="auto"/>
        <w:ind w:left="0" w:firstLine="709"/>
        <w:rPr>
          <w:rFonts w:ascii="Times New Roman" w:hAnsi="Times New Roman"/>
          <w:sz w:val="28"/>
          <w:szCs w:val="28"/>
        </w:rPr>
      </w:pPr>
      <w:r w:rsidRPr="00E90376">
        <w:rPr>
          <w:rFonts w:ascii="Times New Roman" w:hAnsi="Times New Roman"/>
          <w:sz w:val="28"/>
          <w:szCs w:val="28"/>
        </w:rPr>
        <w:t>To balance safety, environmental impact, and performance, HFC/HFO blends such as R450A and R513A have been proposed. These mixtures are non-flammable and have GWPs approximately 60% lower than that of R134a, while offering acceptable thermodynamic behaviour. For these reasons, R450A and R513A can be regarded as practical alternative refrigerants.</w:t>
      </w:r>
    </w:p>
    <w:p w14:paraId="15D977AE" w14:textId="52D10D4D" w:rsidR="00CB0727" w:rsidRPr="00534D90" w:rsidRDefault="00CB0727">
      <w:pPr>
        <w:spacing w:after="160" w:line="259" w:lineRule="auto"/>
        <w:ind w:firstLine="0"/>
        <w:jc w:val="left"/>
        <w:rPr>
          <w:rFonts w:eastAsia="Times New Roman"/>
          <w:snapToGrid w:val="0"/>
          <w:color w:val="000000"/>
          <w:kern w:val="0"/>
          <w:lang w:eastAsia="de-DE" w:bidi="en-US"/>
          <w14:ligatures w14:val="none"/>
        </w:rPr>
      </w:pPr>
      <w:r w:rsidRPr="00534D90">
        <w:br w:type="page"/>
      </w:r>
    </w:p>
    <w:p w14:paraId="75F19D25" w14:textId="2FB96819" w:rsidR="004937CB" w:rsidRPr="00534D90" w:rsidRDefault="004937CB" w:rsidP="00855D34">
      <w:pPr>
        <w:pStyle w:val="Heading2"/>
      </w:pPr>
      <w:bookmarkStart w:id="37" w:name="_Toc214243735"/>
      <w:r w:rsidRPr="00534D90">
        <w:lastRenderedPageBreak/>
        <w:t>C</w:t>
      </w:r>
      <w:r w:rsidR="005B69F8" w:rsidRPr="00534D90">
        <w:t>hapter summary</w:t>
      </w:r>
      <w:bookmarkEnd w:id="37"/>
    </w:p>
    <w:p w14:paraId="2AF966B5" w14:textId="77777777" w:rsidR="00FA0F8F" w:rsidRPr="00534D90" w:rsidRDefault="00FA0F8F" w:rsidP="00FA0F8F"/>
    <w:p w14:paraId="38367D4B" w14:textId="29801A86" w:rsidR="005F5459" w:rsidRPr="00C932B5" w:rsidRDefault="005F5459" w:rsidP="00CB5BC6">
      <w:pPr>
        <w:pStyle w:val="MDPI31text"/>
        <w:spacing w:line="240" w:lineRule="auto"/>
        <w:ind w:left="0" w:firstLine="709"/>
        <w:rPr>
          <w:rFonts w:ascii="Times New Roman" w:hAnsi="Times New Roman"/>
          <w:sz w:val="28"/>
          <w:szCs w:val="28"/>
        </w:rPr>
      </w:pPr>
      <w:r w:rsidRPr="00C932B5">
        <w:rPr>
          <w:rFonts w:ascii="Times New Roman" w:hAnsi="Times New Roman"/>
          <w:sz w:val="28"/>
          <w:szCs w:val="28"/>
        </w:rPr>
        <w:t>This chapter has applied a combined experimental and 3E (energy-exergy-environmental) analysis to a ground source heat pump (GSHP) installation in Almaty and used the results to validate the thermodynamic framework developed earlier. A prototype of a GSHP heating system was developed and installed in the Koksai Mosque in the Almaty region of Kazakhstan. Experiments were performed for refrigerant R134a, and the energy and exergy efficiencies of the system under local weather conditions were evaluated. The thermodynamic model was then validated by comparison with experimental data. On the basis of the verified model, calculations of energy and exergy efficiencies were extended to a set of environmentally friendlier refrigerants considered as alternatives to R134a, and the environmental impact of the heating system using different refrigerants was estimated using the TEWI parameter. In this way, the chapter links measured performance, model predictions, and environmental indicators for a representative GSHP in a continental climate.</w:t>
      </w:r>
    </w:p>
    <w:p w14:paraId="22C7E625" w14:textId="570F79FD" w:rsidR="005F5459" w:rsidRDefault="00CA34A4" w:rsidP="00CB5BC6">
      <w:pPr>
        <w:pStyle w:val="MDPI31text"/>
        <w:spacing w:line="240" w:lineRule="auto"/>
        <w:ind w:left="0" w:firstLine="709"/>
        <w:rPr>
          <w:rFonts w:ascii="Times New Roman" w:hAnsi="Times New Roman"/>
          <w:sz w:val="28"/>
          <w:szCs w:val="28"/>
        </w:rPr>
      </w:pPr>
      <w:r w:rsidRPr="00CA34A4">
        <w:rPr>
          <w:rFonts w:ascii="Times New Roman" w:hAnsi="Times New Roman"/>
          <w:sz w:val="28"/>
          <w:szCs w:val="28"/>
        </w:rPr>
        <w:t>The following major conclusions can be drawn from this study</w:t>
      </w:r>
      <w:r>
        <w:t xml:space="preserve"> </w:t>
      </w:r>
      <w:r w:rsidRPr="00CE4067">
        <w:rPr>
          <w:rFonts w:ascii="Times New Roman" w:hAnsi="Times New Roman"/>
          <w:sz w:val="28"/>
        </w:rPr>
        <w:t>[13]</w:t>
      </w:r>
      <w:r w:rsidRPr="00CA34A4">
        <w:rPr>
          <w:rFonts w:ascii="Times New Roman" w:hAnsi="Times New Roman"/>
          <w:sz w:val="28"/>
          <w:szCs w:val="28"/>
        </w:rPr>
        <w:t>:</w:t>
      </w:r>
    </w:p>
    <w:p w14:paraId="09C6C09B" w14:textId="58D3A0FA" w:rsidR="00F63744" w:rsidRPr="00F63744" w:rsidRDefault="00F63744" w:rsidP="00F63744">
      <w:pPr>
        <w:pStyle w:val="MDPI31text"/>
        <w:numPr>
          <w:ilvl w:val="0"/>
          <w:numId w:val="31"/>
        </w:numPr>
        <w:ind w:left="993" w:hanging="284"/>
        <w:rPr>
          <w:rFonts w:ascii="Times New Roman" w:hAnsi="Times New Roman"/>
          <w:sz w:val="28"/>
          <w:szCs w:val="28"/>
        </w:rPr>
      </w:pPr>
      <w:r w:rsidRPr="00F63744">
        <w:rPr>
          <w:rFonts w:ascii="Times New Roman" w:hAnsi="Times New Roman"/>
          <w:sz w:val="28"/>
          <w:szCs w:val="28"/>
        </w:rPr>
        <w:t>The experimental values of cycle COP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oMath>
      <w:r w:rsidRPr="00F63744">
        <w:rPr>
          <w:rFonts w:ascii="Times New Roman" w:hAnsi="Times New Roman"/>
          <w:sz w:val="28"/>
          <w:szCs w:val="28"/>
        </w:rPr>
        <w:t>) vary in the range of 2.24</w:t>
      </w:r>
      <w:r w:rsidR="005652D4">
        <w:rPr>
          <w:rFonts w:ascii="Times New Roman" w:hAnsi="Times New Roman"/>
          <w:sz w:val="28"/>
          <w:szCs w:val="28"/>
        </w:rPr>
        <w:t>-</w:t>
      </w:r>
      <w:r w:rsidRPr="00F63744">
        <w:rPr>
          <w:rFonts w:ascii="Times New Roman" w:hAnsi="Times New Roman"/>
          <w:sz w:val="28"/>
          <w:szCs w:val="28"/>
        </w:rPr>
        <w:t>2.97, while system COP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system</m:t>
            </m:r>
          </m:sub>
        </m:sSub>
      </m:oMath>
      <w:r w:rsidRPr="00F63744">
        <w:rPr>
          <w:rFonts w:ascii="Times New Roman" w:hAnsi="Times New Roman"/>
          <w:sz w:val="28"/>
          <w:szCs w:val="28"/>
        </w:rPr>
        <w:t>) varies in the range of 2.11</w:t>
      </w:r>
      <w:r w:rsidR="006636F3">
        <w:rPr>
          <w:rFonts w:ascii="Times New Roman" w:hAnsi="Times New Roman"/>
          <w:sz w:val="28"/>
          <w:szCs w:val="28"/>
        </w:rPr>
        <w:t>-</w:t>
      </w:r>
      <w:r w:rsidRPr="00F63744">
        <w:rPr>
          <w:rFonts w:ascii="Times New Roman" w:hAnsi="Times New Roman"/>
          <w:sz w:val="28"/>
          <w:szCs w:val="28"/>
        </w:rPr>
        <w:t>2.76 for the investigated operating conditions.</w:t>
      </w:r>
    </w:p>
    <w:p w14:paraId="758BE5AE" w14:textId="10E68CF0" w:rsidR="00F63744" w:rsidRPr="00F63744" w:rsidRDefault="00F63744" w:rsidP="00F63744">
      <w:pPr>
        <w:pStyle w:val="MDPI31text"/>
        <w:numPr>
          <w:ilvl w:val="0"/>
          <w:numId w:val="31"/>
        </w:numPr>
        <w:ind w:left="993" w:hanging="284"/>
        <w:rPr>
          <w:rFonts w:ascii="Times New Roman" w:hAnsi="Times New Roman"/>
          <w:sz w:val="28"/>
          <w:szCs w:val="28"/>
        </w:rPr>
      </w:pPr>
      <w:r w:rsidRPr="00F63744">
        <w:rPr>
          <w:rFonts w:ascii="Times New Roman" w:hAnsi="Times New Roman"/>
          <w:sz w:val="28"/>
          <w:szCs w:val="28"/>
        </w:rPr>
        <w:t>The predicted and experimental results are found to be in good agreement, with deviations not exceeding 6.2%, which confirms the adequacy of the thermodynamic model for both energy and exergy indicators.</w:t>
      </w:r>
    </w:p>
    <w:p w14:paraId="31115ED0" w14:textId="1E950702" w:rsidR="00F63744" w:rsidRPr="00F63744" w:rsidRDefault="00F63744" w:rsidP="00F63744">
      <w:pPr>
        <w:pStyle w:val="MDPI31text"/>
        <w:numPr>
          <w:ilvl w:val="0"/>
          <w:numId w:val="31"/>
        </w:numPr>
        <w:ind w:left="993" w:hanging="284"/>
        <w:rPr>
          <w:rFonts w:ascii="Times New Roman" w:hAnsi="Times New Roman"/>
          <w:sz w:val="28"/>
          <w:szCs w:val="28"/>
        </w:rPr>
      </w:pPr>
      <w:r w:rsidRPr="00F63744">
        <w:rPr>
          <w:rFonts w:ascii="Times New Roman" w:hAnsi="Times New Roman"/>
          <w:sz w:val="28"/>
          <w:szCs w:val="28"/>
        </w:rPr>
        <w:t>The thermodynamic model therefore describes the energy and exergy efficiencies of the system with sufficient accuracy to support extrapolation to alternative refrigerants and operating regimes.</w:t>
      </w:r>
    </w:p>
    <w:p w14:paraId="026F233D" w14:textId="77777777" w:rsidR="00F63744" w:rsidRDefault="00F63744" w:rsidP="00492A02">
      <w:pPr>
        <w:pStyle w:val="MDPI31text"/>
        <w:numPr>
          <w:ilvl w:val="0"/>
          <w:numId w:val="31"/>
        </w:numPr>
        <w:ind w:left="993" w:hanging="284"/>
        <w:rPr>
          <w:rFonts w:ascii="Times New Roman" w:hAnsi="Times New Roman"/>
          <w:sz w:val="28"/>
          <w:szCs w:val="28"/>
        </w:rPr>
      </w:pPr>
      <w:r w:rsidRPr="00F63744">
        <w:rPr>
          <w:rFonts w:ascii="Times New Roman" w:hAnsi="Times New Roman"/>
          <w:sz w:val="28"/>
          <w:szCs w:val="28"/>
        </w:rPr>
        <w:t>For low-GWP refrigerants considered as replacements for R134a, the 3E analysis shows that environmentally friendlier working fluids can reduce TEWI while maintaining comparable or only moderately reduced COP, providing a basis for selecting suitable refrigerants for GSHP applications in continental climates.</w:t>
      </w:r>
    </w:p>
    <w:p w14:paraId="42CF17B4" w14:textId="77777777" w:rsidR="00492A02" w:rsidRDefault="00492A02" w:rsidP="00492A02">
      <w:pPr>
        <w:pStyle w:val="MDPI38bullet"/>
        <w:numPr>
          <w:ilvl w:val="0"/>
          <w:numId w:val="31"/>
        </w:numPr>
        <w:spacing w:line="240" w:lineRule="auto"/>
        <w:ind w:left="993" w:hanging="284"/>
        <w:rPr>
          <w:rFonts w:ascii="Times New Roman" w:hAnsi="Times New Roman"/>
          <w:sz w:val="28"/>
          <w:szCs w:val="28"/>
        </w:rPr>
      </w:pPr>
      <w:r w:rsidRPr="00DA0238">
        <w:rPr>
          <w:rFonts w:ascii="Times New Roman" w:hAnsi="Times New Roman"/>
          <w:sz w:val="28"/>
          <w:szCs w:val="28"/>
        </w:rPr>
        <w:t xml:space="preserve">Refrigerant R152a emerges as a promising alternative to R134a, providing higher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oMath>
      <w:r w:rsidRPr="00DA0238">
        <w:rPr>
          <w:rFonts w:ascii="Times New Roman" w:hAnsi="Times New Roman"/>
          <w:sz w:val="28"/>
          <w:szCs w:val="28"/>
        </w:rPr>
        <w:t xml:space="preserve">,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system</m:t>
            </m:r>
          </m:sub>
        </m:sSub>
      </m:oMath>
      <w:r w:rsidRPr="00DA0238">
        <w:rPr>
          <w:rFonts w:ascii="Times New Roman" w:hAnsi="Times New Roman"/>
          <w:sz w:val="28"/>
          <w:szCs w:val="28"/>
        </w:rPr>
        <w:t>, and lower TEWI, with estimated values of 3.09, 2.91, and 31.76</w:t>
      </w:r>
      <w:r w:rsidRPr="00534D90">
        <w:rPr>
          <w:rFonts w:ascii="Times New Roman" w:hAnsi="Times New Roman"/>
          <w:sz w:val="28"/>
          <w:szCs w:val="28"/>
        </w:rPr>
        <w:t>-ton eq.</w:t>
      </w:r>
      <w:r w:rsidRPr="00DA0238">
        <w:rPr>
          <w:rFonts w:ascii="Times New Roman" w:hAnsi="Times New Roman"/>
          <w:sz w:val="28"/>
          <w:szCs w:val="28"/>
        </w:rPr>
        <w:t>, respectively.</w:t>
      </w:r>
    </w:p>
    <w:p w14:paraId="1DCD258A" w14:textId="77777777" w:rsidR="00492A02" w:rsidRDefault="00492A02" w:rsidP="00492A02">
      <w:pPr>
        <w:pStyle w:val="MDPI38bullet"/>
        <w:numPr>
          <w:ilvl w:val="0"/>
          <w:numId w:val="31"/>
        </w:numPr>
        <w:spacing w:line="240" w:lineRule="auto"/>
        <w:ind w:left="993" w:hanging="284"/>
        <w:rPr>
          <w:rFonts w:ascii="Times New Roman" w:hAnsi="Times New Roman"/>
          <w:sz w:val="28"/>
          <w:szCs w:val="28"/>
        </w:rPr>
      </w:pPr>
      <w:r w:rsidRPr="009E4741">
        <w:rPr>
          <w:rFonts w:ascii="Times New Roman" w:hAnsi="Times New Roman"/>
          <w:sz w:val="28"/>
          <w:szCs w:val="28"/>
        </w:rPr>
        <w:t xml:space="preserve">Refrigerants R450A and R513A are identified as safer non-flammable substitutes, offering TEWI values and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cycle</m:t>
            </m:r>
          </m:sub>
        </m:sSub>
      </m:oMath>
      <w:r>
        <w:rPr>
          <w:rFonts w:ascii="Times New Roman" w:hAnsi="Times New Roman"/>
          <w:sz w:val="28"/>
          <w:szCs w:val="28"/>
        </w:rPr>
        <w:t xml:space="preserve">, </w:t>
      </w:r>
      <m:oMath>
        <m:sSub>
          <m:sSubPr>
            <m:ctrlPr>
              <w:rPr>
                <w:rFonts w:ascii="Cambria Math" w:hAnsi="Cambria Math"/>
                <w:sz w:val="28"/>
                <w:szCs w:val="28"/>
              </w:rPr>
            </m:ctrlPr>
          </m:sSubPr>
          <m:e>
            <m:r>
              <m:rPr>
                <m:nor/>
              </m:rPr>
              <w:rPr>
                <w:rFonts w:ascii="Times New Roman" w:hAnsi="Times New Roman"/>
                <w:sz w:val="28"/>
                <w:szCs w:val="28"/>
              </w:rPr>
              <m:t>COP</m:t>
            </m:r>
          </m:e>
          <m:sub>
            <m:r>
              <m:rPr>
                <m:nor/>
              </m:rPr>
              <w:rPr>
                <w:rFonts w:ascii="Times New Roman" w:hAnsi="Times New Roman"/>
                <w:sz w:val="28"/>
                <w:szCs w:val="28"/>
              </w:rPr>
              <m:t>system</m:t>
            </m:r>
          </m:sub>
        </m:sSub>
      </m:oMath>
      <w:r w:rsidRPr="009E4741">
        <w:rPr>
          <w:rFonts w:ascii="Times New Roman" w:hAnsi="Times New Roman"/>
          <w:sz w:val="28"/>
          <w:szCs w:val="28"/>
        </w:rPr>
        <w:t xml:space="preserve"> only about 3% lower than those of R134a.</w:t>
      </w:r>
    </w:p>
    <w:p w14:paraId="6225EE1B" w14:textId="77777777" w:rsidR="00492A02" w:rsidRDefault="00492A02" w:rsidP="00492A02">
      <w:pPr>
        <w:pStyle w:val="MDPI38bullet"/>
        <w:numPr>
          <w:ilvl w:val="0"/>
          <w:numId w:val="31"/>
        </w:numPr>
        <w:spacing w:line="240" w:lineRule="auto"/>
        <w:ind w:left="993" w:hanging="284"/>
        <w:rPr>
          <w:rFonts w:ascii="Times New Roman" w:hAnsi="Times New Roman"/>
          <w:sz w:val="28"/>
          <w:szCs w:val="28"/>
        </w:rPr>
      </w:pPr>
      <w:r w:rsidRPr="006840E8">
        <w:rPr>
          <w:rFonts w:ascii="Times New Roman" w:hAnsi="Times New Roman"/>
          <w:sz w:val="28"/>
          <w:szCs w:val="28"/>
        </w:rPr>
        <w:t>Refrigerants R1234yf and R1234ze can be regarded as interim replacements for R134a, given their low GWP but potential environmental concerns associated with trifluoroacetic acid formation.</w:t>
      </w:r>
    </w:p>
    <w:p w14:paraId="6A72D184" w14:textId="77777777" w:rsidR="009B7C12" w:rsidRDefault="009B7C12" w:rsidP="00492A02">
      <w:pPr>
        <w:pStyle w:val="MDPI31text"/>
        <w:spacing w:line="240" w:lineRule="auto"/>
        <w:ind w:left="0" w:firstLine="0"/>
        <w:rPr>
          <w:rFonts w:ascii="Times New Roman" w:hAnsi="Times New Roman"/>
          <w:sz w:val="28"/>
          <w:szCs w:val="28"/>
        </w:rPr>
      </w:pPr>
    </w:p>
    <w:p w14:paraId="6D4AF9C7" w14:textId="36BE7847" w:rsidR="001D11B7" w:rsidRPr="00492A02" w:rsidRDefault="00F63744" w:rsidP="00492A02">
      <w:pPr>
        <w:pStyle w:val="MDPI31text"/>
        <w:spacing w:line="240" w:lineRule="auto"/>
        <w:ind w:left="0" w:firstLine="709"/>
        <w:rPr>
          <w:rFonts w:ascii="Times New Roman" w:hAnsi="Times New Roman"/>
          <w:sz w:val="28"/>
          <w:szCs w:val="28"/>
        </w:rPr>
      </w:pPr>
      <w:r w:rsidRPr="00F63744">
        <w:rPr>
          <w:rFonts w:ascii="Times New Roman" w:hAnsi="Times New Roman"/>
          <w:sz w:val="28"/>
          <w:szCs w:val="28"/>
        </w:rPr>
        <w:t>Overall, the validated 3E framework and the Almaty case study supply system-level benchmarks that complement the finite-time thermodynamic optimization of Chapter 1 and support practical design and refrigerant-selection guidelines for GSHPs in Kazakhstan and similar cold regions.</w:t>
      </w:r>
      <w:r w:rsidR="001D11B7" w:rsidRPr="00534D90">
        <w:br w:type="page"/>
      </w:r>
    </w:p>
    <w:p w14:paraId="3C5C86F5" w14:textId="663340ED" w:rsidR="00AE126A" w:rsidRPr="00534D90" w:rsidRDefault="007661D4" w:rsidP="006F7F71">
      <w:pPr>
        <w:pStyle w:val="Heading1"/>
        <w:numPr>
          <w:ilvl w:val="0"/>
          <w:numId w:val="0"/>
        </w:numPr>
        <w:jc w:val="center"/>
      </w:pPr>
      <w:bookmarkStart w:id="38" w:name="_Toc214243736"/>
      <w:r w:rsidRPr="00534D90">
        <w:lastRenderedPageBreak/>
        <w:t>CONCLUSION</w:t>
      </w:r>
      <w:bookmarkEnd w:id="38"/>
    </w:p>
    <w:p w14:paraId="4E6242D3" w14:textId="77777777" w:rsidR="00303304" w:rsidRPr="00534D90" w:rsidRDefault="00303304" w:rsidP="001A75B3"/>
    <w:p w14:paraId="6221CA92" w14:textId="5CD42E42" w:rsidR="00BF07B8" w:rsidRDefault="00BF07B8" w:rsidP="001A09B2">
      <w:r w:rsidRPr="00BF07B8">
        <w:t xml:space="preserve">This dissertation develops and validates an integrated methodology for the thermodynamic optimization of ground source heat pump (GSHP) systems operating in cold, continental climates. The proposed approach combines a finite-time thermodynamics (FTT) framework – where finite heat-transfer rates, entropy production, and </w:t>
      </w:r>
      <w:r w:rsidR="00EE2475">
        <w:t>cycle</w:t>
      </w:r>
      <w:r w:rsidRPr="00BF07B8">
        <w:t>-</w:t>
      </w:r>
      <w:r w:rsidR="00EE2475">
        <w:t>reservoir</w:t>
      </w:r>
      <w:r w:rsidRPr="00BF07B8">
        <w:t xml:space="preserve"> irreversibilities are explicitly represented – with a validated 3E (energy</w:t>
      </w:r>
      <w:r w:rsidR="00EE2475">
        <w:t>-</w:t>
      </w:r>
      <w:r w:rsidRPr="00BF07B8">
        <w:t>exergy</w:t>
      </w:r>
      <w:r w:rsidR="00EE2475">
        <w:t>-</w:t>
      </w:r>
      <w:r w:rsidRPr="00BF07B8">
        <w:t>environmental) analysis based on data from a GSHP installation in Almaty. Taken together, these elements translate classical thermodynamic limits into quantitative design and operating rules and show, on a real system, how GSHP efficiency can be improved while lowering the associated environmental impact under long heating seasons.</w:t>
      </w:r>
    </w:p>
    <w:p w14:paraId="62DF54DA" w14:textId="02CD806B" w:rsidR="00EE2475" w:rsidRPr="00BF07B8" w:rsidRDefault="00EE2475" w:rsidP="001A09B2">
      <w:r w:rsidRPr="00EE2475">
        <w:t>The thesis begin</w:t>
      </w:r>
      <w:r w:rsidRPr="00F5345B">
        <w:t>s by formulating the main idea, aim, and objectives. The central aim is to construct a systematic optimization methodology for GSHPs modeled as a four-heat-exchanger (four-reservoir) system – ground/BHE, evaporator-side loop, condenser-side loop, and user-side heat exchanger – and to allocate limited thermal and geometric resources (heat exchanger effectiveness and capacity</w:t>
      </w:r>
      <w:r w:rsidR="00F5345B" w:rsidRPr="00F5345B">
        <w:t xml:space="preserve"> </w:t>
      </w:r>
      <w:r w:rsidRPr="00F5345B">
        <w:t>rate distribution) where they provide the greatest improvement in system-level performance. The specific objectives are to (i) formulate multi-variable optimization problems under imposed ground heat extraction and imposed heat delivery, with compressor-power minimization or COP-maximization criteria; (ii) perform parametric analyses that clarify how temperature ratios, irreversibility levels, and total exchanger resources shape optimal solutions; and (iii) validate these theoretical insights using a calibrated 3E assessment based on experimental GSHP data from the Almaty installation.</w:t>
      </w:r>
    </w:p>
    <w:p w14:paraId="10FBB0B5" w14:textId="740BAB9C" w:rsidR="000F3ED5" w:rsidRPr="00DC4EF8" w:rsidRDefault="000F3ED5" w:rsidP="001A09B2">
      <w:r w:rsidRPr="00DC4EF8">
        <w:t>The scientific novelty of the work is summarized in three main contributions. First, the thesis proposes a comprehensive FTT-based framework for GSHPs treated as a four-reservoir problem, replacing component-wise or ad-hoc sizing with cycle-reservoir co-optimization under realistic finite-rate constraints. Second, it introduces and compares optimization criteria under different imposed conditions – specifically, imposed heat extraction and imposed heat production – while representing irreversibilities either through an irreversibility ratio or through entropy-production-based formulations. Third, it integrates these FTT models with a measured-data-driven 3E methodology, so that energy, exergy, and environmental indicators are evaluated consistently within the same framework. Together, these contributions yield generalizable rules for exchanger-area and capacity-rate allocation, working</w:t>
      </w:r>
      <w:r w:rsidR="00DC4EF8" w:rsidRPr="00DC4EF8">
        <w:t xml:space="preserve"> </w:t>
      </w:r>
      <w:r w:rsidRPr="00DC4EF8">
        <w:t>fluid selection, and operating temperature ranges in severe winter climates.</w:t>
      </w:r>
    </w:p>
    <w:p w14:paraId="59DA019F" w14:textId="2134BF1B" w:rsidR="00EF3AA4" w:rsidRPr="00EF3AA4" w:rsidRDefault="00EF3AA4" w:rsidP="005D54BE">
      <w:pPr>
        <w:rPr>
          <w:lang w:val="ru-KZ"/>
        </w:rPr>
      </w:pPr>
      <w:r w:rsidRPr="00EF3AA4">
        <w:t>Chapter 1 provides the theoretical FTT optimization backbone. Modeling the GSHP as four coupled exchangers connected to finite-capacitance reservoirs reveals how entropy generation concentrates when exchanger resources are poorly distributed, and leads to allocation rules that minimize compressor power input or maximize COP under imposed operating conditions. The results show, for example, that increasing system irreversibility can reduce the maximum COP by up to about 62% and raise compressor power by more than a factor of 3.4 compared to reversible conditions, whereas improving the delivery-side capacity rate from 0.4 to 0.8 and increasing heat</w:t>
      </w:r>
      <w:r w:rsidR="00CC02C6">
        <w:t xml:space="preserve"> </w:t>
      </w:r>
      <w:r w:rsidRPr="00EF3AA4">
        <w:t>exchanger effectiveness in the mid-range can cut power demand by roughly 25</w:t>
      </w:r>
      <w:r w:rsidR="00CC02C6">
        <w:t>-</w:t>
      </w:r>
      <w:r w:rsidRPr="00EF3AA4">
        <w:t xml:space="preserve">30%. </w:t>
      </w:r>
      <w:r w:rsidRPr="00EF3AA4">
        <w:lastRenderedPageBreak/>
        <w:t>These trends highlight the dominant influence of sink-side allocation and temperature lift on GSHP performance and provide a theoretical basis for sizing guidelines.</w:t>
      </w:r>
      <w:r w:rsidRPr="00EF3AA4">
        <w:rPr>
          <w:lang w:val="ru-KZ"/>
        </w:rPr>
        <w:t xml:space="preserve"> </w:t>
      </w:r>
    </w:p>
    <w:p w14:paraId="79BB3894" w14:textId="5181FBEA" w:rsidR="005D54BE" w:rsidRPr="005D54BE" w:rsidRDefault="005D54BE" w:rsidP="005D54BE">
      <w:pPr>
        <w:rPr>
          <w:lang w:val="ru-KZ"/>
        </w:rPr>
      </w:pPr>
      <w:r w:rsidRPr="005D54BE">
        <w:rPr>
          <w:lang w:val="ru-KZ"/>
        </w:rPr>
        <w:t xml:space="preserve">Chapter 2 extends the analysis to a real installation and establishes experimental and 3E validation. A prototype water-to-water GSHP system at the Koksai Mosque (Almaty region) is designed, instrumented, and tested using R134a as the working fluid. The corresponding thermodynamic model is calibrated against measured temperatures, heat fluxes, and COP values, with deviations between measured and predicted cycle and system COP generally within about 6.2%. The experimental </w:t>
      </w:r>
      <m:oMath>
        <m:sSub>
          <m:sSubPr>
            <m:ctrlPr>
              <w:rPr>
                <w:rFonts w:ascii="Cambria Math" w:hAnsi="Cambria Math"/>
                <w:i/>
                <w:iCs/>
              </w:rPr>
            </m:ctrlPr>
          </m:sSubPr>
          <m:e>
            <m:r>
              <m:rPr>
                <m:nor/>
              </m:rPr>
              <w:rPr>
                <w:i/>
                <w:iCs/>
              </w:rPr>
              <m:t>COP</m:t>
            </m:r>
          </m:e>
          <m:sub>
            <m:r>
              <m:rPr>
                <m:nor/>
              </m:rPr>
              <w:rPr>
                <w:i/>
                <w:iCs/>
              </w:rPr>
              <m:t>cycle</m:t>
            </m:r>
          </m:sub>
        </m:sSub>
      </m:oMath>
      <w:r w:rsidRPr="005D54BE">
        <w:rPr>
          <w:lang w:val="ru-KZ"/>
        </w:rPr>
        <w:t xml:space="preserve"> is found to lie between 2.24 and 2.97, while </w:t>
      </w:r>
      <m:oMath>
        <m:sSub>
          <m:sSubPr>
            <m:ctrlPr>
              <w:rPr>
                <w:rFonts w:ascii="Cambria Math" w:hAnsi="Cambria Math"/>
                <w:i/>
                <w:iCs/>
              </w:rPr>
            </m:ctrlPr>
          </m:sSubPr>
          <m:e>
            <m:r>
              <m:rPr>
                <m:nor/>
              </m:rPr>
              <w:rPr>
                <w:i/>
                <w:iCs/>
              </w:rPr>
              <m:t>COP</m:t>
            </m:r>
          </m:e>
          <m:sub>
            <m:r>
              <m:rPr>
                <m:nor/>
              </m:rPr>
              <w:rPr>
                <w:rFonts w:ascii="Cambria Math"/>
                <w:i/>
                <w:iCs/>
              </w:rPr>
              <m:t>system</m:t>
            </m:r>
          </m:sub>
        </m:sSub>
      </m:oMath>
      <w:r w:rsidR="00CC02C6">
        <w:rPr>
          <w:iCs/>
        </w:rPr>
        <w:t xml:space="preserve"> </w:t>
      </w:r>
      <w:r w:rsidRPr="005D54BE">
        <w:rPr>
          <w:lang w:val="ru-KZ"/>
        </w:rPr>
        <w:t>ranges from 2.11 to 2.76, confirming that the model captures energy and exergy efficiencies with engineering accuracy and can be used for refrigerant and operating-regime comparisons.</w:t>
      </w:r>
    </w:p>
    <w:p w14:paraId="1E76770F" w14:textId="08596A9A" w:rsidR="005D54BE" w:rsidRPr="005D54BE" w:rsidRDefault="005D54BE" w:rsidP="005D54BE">
      <w:pPr>
        <w:rPr>
          <w:lang w:val="ru-KZ"/>
        </w:rPr>
      </w:pPr>
      <w:r w:rsidRPr="005D54BE">
        <w:rPr>
          <w:lang w:val="ru-KZ"/>
        </w:rPr>
        <w:t xml:space="preserve">On this basis, the 3E analysis evaluates several low-GWP refrigerants as alternatives to R134a. The results show that R152a offers higher </w:t>
      </w:r>
      <m:oMath>
        <m:sSub>
          <m:sSubPr>
            <m:ctrlPr>
              <w:rPr>
                <w:rFonts w:ascii="Cambria Math" w:hAnsi="Cambria Math"/>
                <w:i/>
                <w:iCs/>
              </w:rPr>
            </m:ctrlPr>
          </m:sSubPr>
          <m:e>
            <m:r>
              <m:rPr>
                <m:nor/>
              </m:rPr>
              <w:rPr>
                <w:i/>
                <w:iCs/>
              </w:rPr>
              <m:t>COP</m:t>
            </m:r>
          </m:e>
          <m:sub>
            <m:r>
              <m:rPr>
                <m:nor/>
              </m:rPr>
              <w:rPr>
                <w:i/>
                <w:iCs/>
              </w:rPr>
              <m:t>cycle</m:t>
            </m:r>
          </m:sub>
        </m:sSub>
      </m:oMath>
      <w:r w:rsidRPr="005D54BE">
        <w:rPr>
          <w:lang w:val="ru-KZ"/>
        </w:rPr>
        <w:t>, and a lower TEWI than R134a, but its flammability constrains allowable charge and practical use. Non-flammable blends R450A and R513A reduce TEWI while keeping COP penalties to about 3% compared with R134a, making them attractive near-term replacements.. Overall, the validated 3E framework links thermodynamic performance to environmental impact and supports refrigerant selection for GSHPs in continental climates.</w:t>
      </w:r>
    </w:p>
    <w:p w14:paraId="41C24680" w14:textId="6D2DF0A3" w:rsidR="005D54BE" w:rsidRPr="005D54BE" w:rsidRDefault="005D54BE" w:rsidP="005D54BE">
      <w:pPr>
        <w:rPr>
          <w:lang w:val="ru-KZ"/>
        </w:rPr>
      </w:pPr>
      <w:r w:rsidRPr="005D54BE">
        <w:rPr>
          <w:lang w:val="ru-KZ"/>
        </w:rPr>
        <w:t>From a practical standpoint, the combined FTT and 3E results provide actionable guidance for GSHP design and operation in cold regions. The optimization framework indicates that priority should be given to enhancing sink-side heat exchangers and narrowing the source</w:t>
      </w:r>
      <w:r w:rsidR="00F60CB3">
        <w:rPr>
          <w:lang w:val="ru-KZ"/>
        </w:rPr>
        <w:t>-</w:t>
      </w:r>
      <w:r w:rsidRPr="005D54BE">
        <w:rPr>
          <w:lang w:val="ru-KZ"/>
        </w:rPr>
        <w:t>sink temperature gap, rather than uniformly increasing all exchanger areas. The experimental and TEWI-based analyses, in turn, help identify refrigerants and operating conditions that balance efficiency, environmental impact, and safety, thereby supporting decarbonization strategies for space-heating systems in Kazakhstan and similar climates.</w:t>
      </w:r>
    </w:p>
    <w:p w14:paraId="5517845A" w14:textId="2797608A" w:rsidR="005D54BE" w:rsidRPr="005D54BE" w:rsidRDefault="005D54BE" w:rsidP="005D54BE">
      <w:pPr>
        <w:rPr>
          <w:lang w:val="ru-KZ"/>
        </w:rPr>
      </w:pPr>
      <w:r w:rsidRPr="005D54BE">
        <w:rPr>
          <w:lang w:val="ru-KZ"/>
        </w:rPr>
        <w:t>At the same time, the findings are subject to several limitations that motivate future research. The FTT model is formulated at system level and does not yet resolve fully dynamic borefield behavior or long-term seasonal ground temperature drift; the experimental validation focuses on a single installation and building type; and economic criteria and advanced control strategies (e.g., variable-speed operation, hybridization with solar or thermal storage) are treated only implicitly. Future work should therefore extend the framework to (i) coupled FTT</w:t>
      </w:r>
      <w:r w:rsidR="00F60CB3">
        <w:rPr>
          <w:lang w:val="ru-KZ"/>
        </w:rPr>
        <w:t>-</w:t>
      </w:r>
      <w:r w:rsidRPr="005D54BE">
        <w:rPr>
          <w:lang w:val="ru-KZ"/>
        </w:rPr>
        <w:t>borefield models with seasonal ground regeneration, (ii) multi-objective thermoeconomic and environmental optimization, and (iii) dynamic control and real-time optimization of GSHPs, including hybrid high-temperature and cascade configurations.</w:t>
      </w:r>
    </w:p>
    <w:p w14:paraId="68E73BCB" w14:textId="742DE5BD" w:rsidR="001A09B2" w:rsidRPr="00534D90" w:rsidRDefault="005D54BE" w:rsidP="00F60CB3">
      <w:r w:rsidRPr="005D54BE">
        <w:rPr>
          <w:lang w:val="ru-KZ"/>
        </w:rPr>
        <w:t>In conclusion, the thesis delivers a unified theoretical and experimental basis for the thermodynamic optimization of GSHP systems with four thermal reservoirs, and demonstrates its applicability to real installations in continental climates. The results support more efficient and environmentally responsible deployment of GSHPs and provide a platform for further methodological developments and broader adoption in building-sector decarbonization.</w:t>
      </w:r>
      <w:r w:rsidR="00F60CB3">
        <w:rPr>
          <w:lang w:val="ru-KZ"/>
        </w:rPr>
        <w:t xml:space="preserve"> </w:t>
      </w:r>
      <w:r w:rsidR="001A09B2" w:rsidRPr="00534D90">
        <w:br w:type="page"/>
      </w:r>
    </w:p>
    <w:p w14:paraId="3F231DAC" w14:textId="31E303C0" w:rsidR="00000463" w:rsidRPr="00534D90" w:rsidRDefault="00DC1492" w:rsidP="006F7F71">
      <w:pPr>
        <w:pStyle w:val="Heading1"/>
        <w:numPr>
          <w:ilvl w:val="0"/>
          <w:numId w:val="0"/>
        </w:numPr>
        <w:jc w:val="center"/>
      </w:pPr>
      <w:bookmarkStart w:id="39" w:name="_Toc214243737"/>
      <w:r w:rsidRPr="00534D90">
        <w:lastRenderedPageBreak/>
        <w:t>REFERENCES</w:t>
      </w:r>
      <w:bookmarkEnd w:id="39"/>
    </w:p>
    <w:p w14:paraId="0FE8A618" w14:textId="77777777" w:rsidR="00776301" w:rsidRPr="00534D90" w:rsidRDefault="00776301" w:rsidP="002571AC">
      <w:pPr>
        <w:ind w:firstLine="0"/>
      </w:pPr>
    </w:p>
    <w:p w14:paraId="74D38F61" w14:textId="5F2900F5" w:rsidR="00CE4067" w:rsidRPr="00922720" w:rsidRDefault="00CE4067" w:rsidP="00330BCC">
      <w:pPr>
        <w:pStyle w:val="Bibliography"/>
        <w:tabs>
          <w:tab w:val="clear" w:pos="384"/>
          <w:tab w:val="left" w:pos="0"/>
          <w:tab w:val="left" w:pos="1134"/>
        </w:tabs>
        <w:ind w:left="0" w:firstLine="709"/>
        <w:rPr>
          <w:rFonts w:ascii="Times New Roman" w:hAnsi="Times New Roman"/>
          <w:sz w:val="28"/>
          <w:szCs w:val="28"/>
        </w:rPr>
      </w:pPr>
      <w:r w:rsidRPr="00922720">
        <w:rPr>
          <w:rFonts w:ascii="Times New Roman" w:hAnsi="Times New Roman"/>
          <w:sz w:val="28"/>
          <w:szCs w:val="28"/>
        </w:rPr>
        <w:t>1.</w:t>
      </w:r>
      <w:r w:rsidRPr="00922720">
        <w:rPr>
          <w:rFonts w:ascii="Times New Roman" w:hAnsi="Times New Roman"/>
          <w:sz w:val="28"/>
          <w:szCs w:val="28"/>
        </w:rPr>
        <w:tab/>
        <w:t>Calvin K., Dasgupta D., Krinner G., Mukherji A.,</w:t>
      </w:r>
      <w:r w:rsidR="001F1A5D">
        <w:rPr>
          <w:rFonts w:ascii="Times New Roman" w:hAnsi="Times New Roman"/>
          <w:sz w:val="28"/>
          <w:szCs w:val="28"/>
        </w:rPr>
        <w:t xml:space="preserve"> et al</w:t>
      </w:r>
      <w:r w:rsidRPr="00922720">
        <w:rPr>
          <w:rFonts w:ascii="Times New Roman" w:hAnsi="Times New Roman"/>
          <w:sz w:val="28"/>
          <w:szCs w:val="28"/>
        </w:rPr>
        <w:t>. IPCC, 2023: Climate Change 2023: Synthesis Report. Contribution of Working Groups I, II and III to the Sixth Assessment Report of the Intergovernmental Panel on Climate Change [Core Writing Team, H. Lee and J. Romero (eds.)]. IPCC, Geneva, Switzerland. First. Intergovernmental Panel on Climate Change (IPCC), 2023.</w:t>
      </w:r>
    </w:p>
    <w:p w14:paraId="733070C0"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w:t>
      </w:r>
      <w:r w:rsidRPr="00922720">
        <w:rPr>
          <w:rFonts w:ascii="Times New Roman" w:hAnsi="Times New Roman"/>
          <w:sz w:val="28"/>
          <w:szCs w:val="28"/>
        </w:rPr>
        <w:tab/>
        <w:t>Haehnlein S., Bayer P., Blum P. International legal status of the use of shallow geothermal energy // Renewable and Sustainable Energy Reviews. 2010. Vol. 14, No. 9. P. 2611–2625.</w:t>
      </w:r>
    </w:p>
    <w:p w14:paraId="246260F9"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w:t>
      </w:r>
      <w:r w:rsidRPr="00922720">
        <w:rPr>
          <w:rFonts w:ascii="Times New Roman" w:hAnsi="Times New Roman"/>
          <w:sz w:val="28"/>
          <w:szCs w:val="28"/>
        </w:rPr>
        <w:tab/>
        <w:t>International Energy Agency. The Future of Heat Pumps. OECD, 2022.</w:t>
      </w:r>
    </w:p>
    <w:p w14:paraId="6D2F0799"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w:t>
      </w:r>
      <w:r w:rsidRPr="00922720">
        <w:rPr>
          <w:rFonts w:ascii="Times New Roman" w:hAnsi="Times New Roman"/>
          <w:sz w:val="28"/>
          <w:szCs w:val="28"/>
        </w:rPr>
        <w:tab/>
        <w:t>Lund J. W., Freeston D. H., Boyd T. L. Direct utilization of geothermal energy 2010 worldwide review // Geothermics. 2011. Vol. 40, No. 3. P. 159–180.</w:t>
      </w:r>
    </w:p>
    <w:p w14:paraId="40435BF0"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w:t>
      </w:r>
      <w:r w:rsidRPr="00922720">
        <w:rPr>
          <w:rFonts w:ascii="Times New Roman" w:hAnsi="Times New Roman"/>
          <w:sz w:val="28"/>
          <w:szCs w:val="28"/>
        </w:rPr>
        <w:tab/>
        <w:t>Adebayo P., Beragama Jathunge C., Darbandi A., Fry N., Shor R., Mohamad A., Wemhöner C., Mwesigye A. Development, modeling, and optimization of ground source heat pump systems for cold climates: A comprehensive review // Energy and Buildings. 2024. Vol. 320. P. 114646.</w:t>
      </w:r>
    </w:p>
    <w:p w14:paraId="732ADAA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w:t>
      </w:r>
      <w:r w:rsidRPr="00922720">
        <w:rPr>
          <w:rFonts w:ascii="Times New Roman" w:hAnsi="Times New Roman"/>
          <w:sz w:val="28"/>
          <w:szCs w:val="28"/>
        </w:rPr>
        <w:tab/>
        <w:t>Sanner B. Ground Source Heat Pumps – history, development, current status, and future prospects. 2017.</w:t>
      </w:r>
    </w:p>
    <w:p w14:paraId="4E12478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w:t>
      </w:r>
      <w:r w:rsidRPr="00922720">
        <w:rPr>
          <w:rFonts w:ascii="Times New Roman" w:hAnsi="Times New Roman"/>
          <w:sz w:val="28"/>
          <w:szCs w:val="28"/>
        </w:rPr>
        <w:tab/>
        <w:t>Baimbetov D., Karlina Ye., Yerdesh Ye., Syrlybekkyzy S., Toleukhanov A., Mohanraj M., Belyayev Ye. Thermal analysis of a compression heat pump-assisted solar still for Caspian regions of Kazakhstan // J Therm Anal Calorim. 2024. Vol. 149, No. 19. P. 11269–11291.</w:t>
      </w:r>
    </w:p>
    <w:p w14:paraId="2E4ED565"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w:t>
      </w:r>
      <w:r w:rsidRPr="00922720">
        <w:rPr>
          <w:rFonts w:ascii="Times New Roman" w:hAnsi="Times New Roman"/>
          <w:sz w:val="28"/>
          <w:szCs w:val="28"/>
        </w:rPr>
        <w:tab/>
        <w:t>Karlina Y., Yerdesh Y., Toleukhanov A., Belyayev Y., Wang H. S., Botella O. Numerical Simulation Study of Thermal Performance in Hot Water Storage Tanks with External and Internal Heat Exchangers // Energies. 2024. Vol. 17, No. 22. P. 5623.</w:t>
      </w:r>
    </w:p>
    <w:p w14:paraId="215D44E2"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9.</w:t>
      </w:r>
      <w:r w:rsidRPr="00922720">
        <w:rPr>
          <w:rFonts w:ascii="Times New Roman" w:hAnsi="Times New Roman"/>
          <w:sz w:val="28"/>
          <w:szCs w:val="28"/>
        </w:rPr>
        <w:tab/>
        <w:t>Olympios A. V., Sapin P., Mersch M., Maghrabi A. M., Markides C. N. A review of recent progress in the design and integration of domestic heat pumps // Next Energy. 2024. Vol. 5. P. 100163.</w:t>
      </w:r>
    </w:p>
    <w:p w14:paraId="122846A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10.</w:t>
      </w:r>
      <w:r w:rsidRPr="00922720">
        <w:rPr>
          <w:rFonts w:ascii="Times New Roman" w:hAnsi="Times New Roman"/>
          <w:sz w:val="28"/>
          <w:szCs w:val="28"/>
        </w:rPr>
        <w:tab/>
        <w:t>Arpagaus C., Bless F., Uhlmann M., Schiffmann J., Bertsch S. S. High temperature heat pumps: Market overview, state of the art, research status, refrigerants, and application potentials // Energy. 2018. Vol. 152. P. 985–1010.</w:t>
      </w:r>
    </w:p>
    <w:p w14:paraId="2E2A4EA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11.</w:t>
      </w:r>
      <w:r w:rsidRPr="00922720">
        <w:rPr>
          <w:rFonts w:ascii="Times New Roman" w:hAnsi="Times New Roman"/>
          <w:sz w:val="28"/>
          <w:szCs w:val="28"/>
        </w:rPr>
        <w:tab/>
        <w:t>Belyayev Y., Toleukhanov A., Yerdesh Y., Seitov A., Amanzholov T., Wang H. S. Energy and exergy performance study of ground source heat pump in continental climate conditions. Dalešice, Czech Republic: AIP Conference Proceedings, 2024. Vol. 3126.</w:t>
      </w:r>
    </w:p>
    <w:p w14:paraId="28173C8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12.</w:t>
      </w:r>
      <w:r w:rsidRPr="00922720">
        <w:rPr>
          <w:rFonts w:ascii="Times New Roman" w:hAnsi="Times New Roman"/>
          <w:sz w:val="28"/>
          <w:szCs w:val="28"/>
        </w:rPr>
        <w:tab/>
        <w:t>Mosaffa A. H., Farshi L. G., Infante Ferreira C. A., Rosen M. A. Exergoeconomic and environmental analyses of CO2/NH3 cascade refrigeration systems equipped with different types of flash tank intercoolers // Energy Conversion and Management. 2016. Vol. 117. P. 442–453.</w:t>
      </w:r>
    </w:p>
    <w:p w14:paraId="1E7A9A55"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13.</w:t>
      </w:r>
      <w:r w:rsidRPr="00922720">
        <w:rPr>
          <w:rFonts w:ascii="Times New Roman" w:hAnsi="Times New Roman"/>
          <w:sz w:val="28"/>
          <w:szCs w:val="28"/>
        </w:rPr>
        <w:tab/>
        <w:t>Yerdesh Y., Amanzholov T., Aliuly A., Seitov A., Toleukhanov A., Murugesan M., Botella O., Feidt M., Wang H. S., Tsoy A., Belyayev Y. Experimental and Theoretical Investigations of a Ground Source Heat Pump System for Water and Space Heating Applications in Kazakhstan // Energies. 2022. Vol. 15, No. 22. P. 8336.</w:t>
      </w:r>
    </w:p>
    <w:p w14:paraId="607F6FB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lastRenderedPageBreak/>
        <w:t>14.</w:t>
      </w:r>
      <w:r w:rsidRPr="00922720">
        <w:rPr>
          <w:rFonts w:ascii="Times New Roman" w:hAnsi="Times New Roman"/>
          <w:sz w:val="28"/>
          <w:szCs w:val="28"/>
        </w:rPr>
        <w:tab/>
        <w:t>Yerdesh Ye., Abdulina Z., Aliuly A., Belyayev Ye., Mohanraj M., Kaltayev A. Numerical simulation on solar collector and cascade heat pump combi water heating systems in Kazakhstan climates // Renewable Energy. 2020. Vol. 145. P. 1222–1234.</w:t>
      </w:r>
    </w:p>
    <w:p w14:paraId="13ECB7B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15.</w:t>
      </w:r>
      <w:r w:rsidRPr="00922720">
        <w:rPr>
          <w:rFonts w:ascii="Times New Roman" w:hAnsi="Times New Roman"/>
          <w:sz w:val="28"/>
          <w:szCs w:val="28"/>
        </w:rPr>
        <w:tab/>
        <w:t>Yerdesh Ye., Toleukhanov A., Mohanraj M., Wang H. S., Botella O., Feidt M., Belyayev Ye. Air-to-Water Cascade Heat Pump Thermal Performance Modelling for  Continental Climate Regions // Entropie Thermodynamique. 2022. Vol. 3.</w:t>
      </w:r>
    </w:p>
    <w:p w14:paraId="7B5095D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16.</w:t>
      </w:r>
      <w:r w:rsidRPr="00922720">
        <w:rPr>
          <w:rFonts w:ascii="Times New Roman" w:hAnsi="Times New Roman"/>
          <w:sz w:val="28"/>
          <w:szCs w:val="28"/>
        </w:rPr>
        <w:tab/>
        <w:t>Cheng C.-Y., Chen C.-K. Ecological optimization of an endoreversible Brayton cycle // Energy Conversion and Management. 1998. Vol. 39, No. 1–2. P. 33–44.</w:t>
      </w:r>
    </w:p>
    <w:p w14:paraId="5D92037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17.</w:t>
      </w:r>
      <w:r w:rsidRPr="00922720">
        <w:rPr>
          <w:rFonts w:ascii="Times New Roman" w:hAnsi="Times New Roman"/>
          <w:sz w:val="28"/>
          <w:szCs w:val="28"/>
        </w:rPr>
        <w:tab/>
        <w:t>Durmayaz A. Optimization of thermal systems based on finite-time thermodynamics and thermoeconomics // Progress in Energy and Combustion Science. 2004. Vol. 30, No. 2. P. 175–217.</w:t>
      </w:r>
    </w:p>
    <w:p w14:paraId="459BF7D2"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18.</w:t>
      </w:r>
      <w:r w:rsidRPr="00922720">
        <w:rPr>
          <w:rFonts w:ascii="Times New Roman" w:hAnsi="Times New Roman"/>
          <w:sz w:val="28"/>
          <w:szCs w:val="28"/>
        </w:rPr>
        <w:tab/>
        <w:t>Mohanraj M., Belyayev Ye., Jayaraj S., Kaltayev A. Research and developments on solar assisted compression heat pump systems – A comprehensive review (Part A: Modeling and modifications) // Renewable and Sustainable Energy Reviews. 2018. Vol. 83. P. 90–123.</w:t>
      </w:r>
    </w:p>
    <w:p w14:paraId="0B7F1C5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19.</w:t>
      </w:r>
      <w:r w:rsidRPr="00922720">
        <w:rPr>
          <w:rFonts w:ascii="Times New Roman" w:hAnsi="Times New Roman"/>
          <w:sz w:val="28"/>
          <w:szCs w:val="28"/>
        </w:rPr>
        <w:tab/>
        <w:t>Mohanraj M., Belyayev Ye., Jayaraj S., Kaltayev A. Research and developments on solar assisted compression heat pump systems – A comprehensive review (Part-B: Applications) // Renewable and Sustainable Energy Reviews. 2018. Vol. 83. P. 124–155.</w:t>
      </w:r>
    </w:p>
    <w:p w14:paraId="266F0269"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20.</w:t>
      </w:r>
      <w:r w:rsidRPr="00922720">
        <w:rPr>
          <w:rFonts w:ascii="Times New Roman" w:hAnsi="Times New Roman"/>
          <w:sz w:val="28"/>
          <w:szCs w:val="28"/>
        </w:rPr>
        <w:tab/>
        <w:t>Bobbo S., Fedele L., Curcio M., Bet A., De Carli M., Emmi G., Poletto F., Tarabotti A., Mendrinos D., Mezzasalma G., Bernardi A. Energetic and Exergetic Analysis of Low Global Warming Potential Refrigerants as Substitutes for R410A in Ground Source Heat Pumps // Energies. 2019. Vol. 12, No. 18. P. 3538.</w:t>
      </w:r>
    </w:p>
    <w:p w14:paraId="0BBC309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21.</w:t>
      </w:r>
      <w:r w:rsidRPr="00922720">
        <w:rPr>
          <w:rFonts w:ascii="Times New Roman" w:hAnsi="Times New Roman"/>
          <w:sz w:val="28"/>
          <w:szCs w:val="28"/>
        </w:rPr>
        <w:tab/>
        <w:t>Holland R., Khan M. A. H., Driscoll I., Chhantyal-Pun R., Derwent R. G., Taatjes C. A., Orr-Ewing A. J., Percival C. J., Shallcross D. E. Investigation of the Production of Trifluoroacetic Acid from Two Halocarbons, HFC-134a and HFO-1234yf and Its Fates Using a Global Three-Dimensional Chemical Transport Model // ACS Earth Space Chem. 2021. Vol. 5, No. 4. P. 849–857.</w:t>
      </w:r>
    </w:p>
    <w:p w14:paraId="4DA0DE6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22.</w:t>
      </w:r>
      <w:r w:rsidRPr="00922720">
        <w:rPr>
          <w:rFonts w:ascii="Times New Roman" w:hAnsi="Times New Roman"/>
          <w:sz w:val="28"/>
          <w:szCs w:val="28"/>
        </w:rPr>
        <w:tab/>
        <w:t>Amanzholov T., Seitov A., Aliuly A., Yerdesh Y., Murugesan M., Botella O., Feidt M., Wang H. S., Belyayev Y., Toleukhanov A. Thermal Response Measurement and Performance Evaluation of Borehole Heat Exchangers: A Case Study in Kazakhstan // Energies. 2022. Vol. 15, No. 22. P. 8490.</w:t>
      </w:r>
    </w:p>
    <w:p w14:paraId="2F81158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23.</w:t>
      </w:r>
      <w:r w:rsidRPr="00922720">
        <w:rPr>
          <w:rFonts w:ascii="Times New Roman" w:hAnsi="Times New Roman"/>
          <w:sz w:val="28"/>
          <w:szCs w:val="28"/>
        </w:rPr>
        <w:tab/>
        <w:t>Gehlin S. Thermal response test : method development and evaluation. Lulea, Sweden: Lulea University of Technology, 2002. 191 P.</w:t>
      </w:r>
    </w:p>
    <w:p w14:paraId="0624669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24.</w:t>
      </w:r>
      <w:r w:rsidRPr="00922720">
        <w:rPr>
          <w:rFonts w:ascii="Times New Roman" w:hAnsi="Times New Roman"/>
          <w:sz w:val="28"/>
          <w:szCs w:val="28"/>
        </w:rPr>
        <w:tab/>
        <w:t>Cunha R. P., Bourne-Webb P. J. A critical review on the current knowledge of geothermal energy piles to sustainably climatize buildings // Renewable and Sustainable Energy Reviews. 2022. Vol. 158. P. 112072.</w:t>
      </w:r>
    </w:p>
    <w:p w14:paraId="3D7F7FD3"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25.</w:t>
      </w:r>
      <w:r w:rsidRPr="00922720">
        <w:rPr>
          <w:rFonts w:ascii="Times New Roman" w:hAnsi="Times New Roman"/>
          <w:sz w:val="28"/>
          <w:szCs w:val="28"/>
        </w:rPr>
        <w:tab/>
        <w:t>Reuss M. The use of borehole thermal energy storage (BTES) systems // Advances in Thermal Energy Storage Systems / ed. Cabeza L. F. Woodhead Publishing, 2015. P. 117–147.</w:t>
      </w:r>
    </w:p>
    <w:p w14:paraId="5F578F80"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26.</w:t>
      </w:r>
      <w:r w:rsidRPr="00922720">
        <w:rPr>
          <w:rFonts w:ascii="Times New Roman" w:hAnsi="Times New Roman"/>
          <w:sz w:val="28"/>
          <w:szCs w:val="28"/>
        </w:rPr>
        <w:tab/>
        <w:t>Boon D. P., Farr G. J., Abesser C., Patton A. M., James D. R., Schofield D. I., Tucker D. G. Groundwater heat pump feasibility in shallow urban aquifers: Experience from Cardiff, UK // Science of The Total Environment. 2019. Vol. 697. P. 133847.</w:t>
      </w:r>
    </w:p>
    <w:p w14:paraId="3D291723"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lastRenderedPageBreak/>
        <w:t>27.</w:t>
      </w:r>
      <w:r w:rsidRPr="00922720">
        <w:rPr>
          <w:rFonts w:ascii="Times New Roman" w:hAnsi="Times New Roman"/>
          <w:sz w:val="28"/>
          <w:szCs w:val="28"/>
        </w:rPr>
        <w:tab/>
        <w:t>Ndiaye D., Bernier M. Transient model of a geothermal heat pump in cycling conditions – Part A: The model // International Journal of Refrigeration. 2012. Vol. 35, No. 8. P. 2110–2123.</w:t>
      </w:r>
    </w:p>
    <w:p w14:paraId="6C697A4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28.</w:t>
      </w:r>
      <w:r w:rsidRPr="00922720">
        <w:rPr>
          <w:rFonts w:ascii="Times New Roman" w:hAnsi="Times New Roman"/>
          <w:sz w:val="28"/>
          <w:szCs w:val="28"/>
        </w:rPr>
        <w:tab/>
        <w:t>Warner J., Liu X., Shi L., Qu M., Zhang M. A novel shallow bore ground heat exchanger for ground source heat pump applications – Model development and validation // Applied Thermal Engineering. 2020. Vol. 164. P. 114460.</w:t>
      </w:r>
    </w:p>
    <w:p w14:paraId="2585949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29.</w:t>
      </w:r>
      <w:r w:rsidRPr="00922720">
        <w:rPr>
          <w:rFonts w:ascii="Times New Roman" w:hAnsi="Times New Roman"/>
          <w:sz w:val="28"/>
          <w:szCs w:val="28"/>
        </w:rPr>
        <w:tab/>
        <w:t>Yang L. W., Xu R. J., Hua N., Xia Y., Zhou W. B., Yang T., Belyayev Y., Wang H. S. Review of the advances in solar-assisted air source heat pumps for the domestic sector // Energy Conversion and Management. 2021. Vol. 247. P. 114710.</w:t>
      </w:r>
    </w:p>
    <w:p w14:paraId="10A3578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30.</w:t>
      </w:r>
      <w:r w:rsidRPr="00922720">
        <w:rPr>
          <w:rFonts w:ascii="Times New Roman" w:hAnsi="Times New Roman"/>
          <w:sz w:val="28"/>
          <w:szCs w:val="28"/>
        </w:rPr>
        <w:tab/>
        <w:t>Yang W., Xu R., Wang F., Chen S. Experimental and numerical investigations on the thermal performance of a horizontal spiral-coil ground heat exchanger // Renewable Energy. 2020. Vol. 147. P. 979–995.</w:t>
      </w:r>
    </w:p>
    <w:p w14:paraId="65619F9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31.</w:t>
      </w:r>
      <w:r w:rsidRPr="00922720">
        <w:rPr>
          <w:rFonts w:ascii="Times New Roman" w:hAnsi="Times New Roman"/>
          <w:sz w:val="28"/>
          <w:szCs w:val="28"/>
        </w:rPr>
        <w:tab/>
        <w:t>Nikitin A., Deymi-Dashtebayaz M., Muraveinikov S., Nikitina V., Nazeri R., Farahnak M. Comparative study of air source and ground source heat pumps in 10 coldest Russian cities based on energy-exergy-economic-environmental analysis // Journal of Cleaner Production. 2021. Vol. 321. P. 128979.</w:t>
      </w:r>
    </w:p>
    <w:p w14:paraId="6D357ED6"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32.</w:t>
      </w:r>
      <w:r w:rsidRPr="00922720">
        <w:rPr>
          <w:rFonts w:ascii="Times New Roman" w:hAnsi="Times New Roman"/>
          <w:sz w:val="28"/>
          <w:szCs w:val="28"/>
        </w:rPr>
        <w:tab/>
        <w:t>Toleukhanov A., Belyayev Y., Botella O., Yerdesh Y., Amanzholov T. Simulation-based mathematical modeling of borehole heat exchanger thermal performance for ground source heat pumps // Journal of Mathematical Sciences. 2025. Vol. 291, No. 2.</w:t>
      </w:r>
    </w:p>
    <w:p w14:paraId="384FBD0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33.</w:t>
      </w:r>
      <w:r w:rsidRPr="00922720">
        <w:rPr>
          <w:rFonts w:ascii="Times New Roman" w:hAnsi="Times New Roman"/>
          <w:sz w:val="28"/>
          <w:szCs w:val="28"/>
        </w:rPr>
        <w:tab/>
        <w:t>Arat H., Arslan O. Exergoeconomic analysis of district heating system boosted by the geothermal heat pump // Energy. 2017. Vol. 119. P. 1159–1170.</w:t>
      </w:r>
    </w:p>
    <w:p w14:paraId="66143F03"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34.</w:t>
      </w:r>
      <w:r w:rsidRPr="00922720">
        <w:rPr>
          <w:rFonts w:ascii="Times New Roman" w:hAnsi="Times New Roman"/>
          <w:sz w:val="28"/>
          <w:szCs w:val="28"/>
        </w:rPr>
        <w:tab/>
        <w:t>Belliardi M., Cereghetti N., Caputo P., Ferrari S. A Method to Analyze the Performance of Geocooling Systems with Borehole Heat Exchangers. Results in a Monitored Residential Building in Southern Alps // Energies. 2021. Vol. 14, No. 21. P. 7407.</w:t>
      </w:r>
    </w:p>
    <w:p w14:paraId="31C24522"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35.</w:t>
      </w:r>
      <w:r w:rsidRPr="00922720">
        <w:rPr>
          <w:rFonts w:ascii="Times New Roman" w:hAnsi="Times New Roman"/>
          <w:sz w:val="28"/>
          <w:szCs w:val="28"/>
        </w:rPr>
        <w:tab/>
        <w:t>Bejan A. Entropy generation minimization: the method of thermodynamic optimization of finite-size systems and finite-time processes. Boca Raton: CRC Press, 1996. 362 P.</w:t>
      </w:r>
    </w:p>
    <w:p w14:paraId="04E30A8A"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36.</w:t>
      </w:r>
      <w:r w:rsidRPr="00922720">
        <w:rPr>
          <w:rFonts w:ascii="Times New Roman" w:hAnsi="Times New Roman"/>
          <w:sz w:val="28"/>
          <w:szCs w:val="28"/>
        </w:rPr>
        <w:tab/>
        <w:t>Feidt M. Finite Physical Dimensions Optimal Thermodynamics 2: Complex Systems. Amsterdam, The Netherlands: ISTE Press - Elsevier, 2018. 218 P.</w:t>
      </w:r>
    </w:p>
    <w:p w14:paraId="1517F3CD"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37.</w:t>
      </w:r>
      <w:r w:rsidRPr="00922720">
        <w:rPr>
          <w:rFonts w:ascii="Times New Roman" w:hAnsi="Times New Roman"/>
          <w:sz w:val="28"/>
          <w:szCs w:val="28"/>
        </w:rPr>
        <w:tab/>
        <w:t>Feidt M. Finite Physical Dimensions Optimal Thermodynamics 1: Fundamentals. 1st ed. Amsterdam, The Netherlands: ISTE Press - Elsevier, 2017. 274 P.</w:t>
      </w:r>
    </w:p>
    <w:p w14:paraId="52F0C4A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38.</w:t>
      </w:r>
      <w:r w:rsidRPr="00922720">
        <w:rPr>
          <w:rFonts w:ascii="Times New Roman" w:hAnsi="Times New Roman"/>
          <w:sz w:val="28"/>
          <w:szCs w:val="28"/>
        </w:rPr>
        <w:tab/>
        <w:t>Qin X., Chen L., Ge Y., Sun F. Thermodynamic modeling and performance analysis of the variable-temperature heat reservoir absorption heat pump cycle // Physica A: Statistical Mechanics and its Applications. 2015. Vol. 436. P. 788–797.</w:t>
      </w:r>
    </w:p>
    <w:p w14:paraId="79B4476D"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39.</w:t>
      </w:r>
      <w:r w:rsidRPr="00922720">
        <w:rPr>
          <w:rFonts w:ascii="Times New Roman" w:hAnsi="Times New Roman"/>
          <w:sz w:val="28"/>
          <w:szCs w:val="28"/>
        </w:rPr>
        <w:tab/>
        <w:t>Ye Z., Holubec V. Maximum efficiency of low-dissipation heat pumps at given heating load // Phys. Rev. E. 2022. Vol. 105, No. 2. P. 024139.</w:t>
      </w:r>
    </w:p>
    <w:p w14:paraId="142512DE"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40.</w:t>
      </w:r>
      <w:r w:rsidRPr="00922720">
        <w:rPr>
          <w:rFonts w:ascii="Times New Roman" w:hAnsi="Times New Roman"/>
          <w:sz w:val="28"/>
          <w:szCs w:val="28"/>
        </w:rPr>
        <w:tab/>
        <w:t>Roy R., Mandal B. K. Thermo-economic analysis and multi-objective optimization of vapour cascade refrigeration system using different refrigerant combinations: A comparative study // J Therm Anal Calorim. 2020. Vol. 139, No. 5. P. 3247–3261.</w:t>
      </w:r>
    </w:p>
    <w:p w14:paraId="6D518246"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41.</w:t>
      </w:r>
      <w:r w:rsidRPr="00922720">
        <w:rPr>
          <w:rFonts w:ascii="Times New Roman" w:hAnsi="Times New Roman"/>
          <w:sz w:val="28"/>
          <w:szCs w:val="28"/>
        </w:rPr>
        <w:tab/>
        <w:t xml:space="preserve">Velasco F. J. S., Haddouche M. R., Illán-Gómez F., García-Cascales J. R. Experimental characterization of the coupling and heating performance of a CO2 </w:t>
      </w:r>
      <w:r w:rsidRPr="00922720">
        <w:rPr>
          <w:rFonts w:ascii="Times New Roman" w:hAnsi="Times New Roman"/>
          <w:sz w:val="28"/>
          <w:szCs w:val="28"/>
        </w:rPr>
        <w:lastRenderedPageBreak/>
        <w:t>water-to-water heat pump and a water storage tank for domestic hot water production system // Energy and Buildings. 2022. Vol. 265. P. 112085.</w:t>
      </w:r>
    </w:p>
    <w:p w14:paraId="6AFF9709"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42.</w:t>
      </w:r>
      <w:r w:rsidRPr="00922720">
        <w:rPr>
          <w:rFonts w:ascii="Times New Roman" w:hAnsi="Times New Roman"/>
          <w:sz w:val="28"/>
          <w:szCs w:val="28"/>
        </w:rPr>
        <w:tab/>
        <w:t>Arz A., Minghini A., Feidt M., Costea M., Moyne C. Influence of boundary conditions on the optimization of a geothermal heat pump studied using a thermodynamic model // IOP Conf. Ser.: Earth Environ. Sci. 2022. Vol. 960, No. 1. P. 012003.</w:t>
      </w:r>
    </w:p>
    <w:p w14:paraId="6A522BC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43.</w:t>
      </w:r>
      <w:r w:rsidRPr="00922720">
        <w:rPr>
          <w:rFonts w:ascii="Times New Roman" w:hAnsi="Times New Roman"/>
          <w:sz w:val="28"/>
          <w:szCs w:val="28"/>
        </w:rPr>
        <w:tab/>
        <w:t>Novikov I. I. The efficiency of atomic power stations (a review) // Journal of Nuclear Energy (1954). 1958. Vol. 7, No. 1–2. P. 125–128.</w:t>
      </w:r>
    </w:p>
    <w:p w14:paraId="6D6666B4"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44.</w:t>
      </w:r>
      <w:r w:rsidRPr="00922720">
        <w:rPr>
          <w:rFonts w:ascii="Times New Roman" w:hAnsi="Times New Roman"/>
          <w:sz w:val="28"/>
          <w:szCs w:val="28"/>
        </w:rPr>
        <w:tab/>
        <w:t>Chambadal P. Les centrales nucléaires. Paris, France: Armand Colin, 1957. Vol. 321. 188 P.</w:t>
      </w:r>
    </w:p>
    <w:p w14:paraId="0C7EF96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45.</w:t>
      </w:r>
      <w:r w:rsidRPr="00922720">
        <w:rPr>
          <w:rFonts w:ascii="Times New Roman" w:hAnsi="Times New Roman"/>
          <w:sz w:val="28"/>
          <w:szCs w:val="28"/>
        </w:rPr>
        <w:tab/>
        <w:t>Curzon F. L., Ahlborn B. Efficiency of a Carnot engine at maximum power output // American Journal of Physics. 1975. Vol. 43, No. 1. P. 22–24.</w:t>
      </w:r>
    </w:p>
    <w:p w14:paraId="7E33DC7B"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46.</w:t>
      </w:r>
      <w:r w:rsidRPr="00922720">
        <w:rPr>
          <w:rFonts w:ascii="Times New Roman" w:hAnsi="Times New Roman"/>
          <w:sz w:val="28"/>
          <w:szCs w:val="28"/>
        </w:rPr>
        <w:tab/>
        <w:t>Bejan A. Entropy Generation Minimization: The Method of Thermodynamic Optimization of Finite-Size Systems and Finite-Time Processes. 1st ed. Boca Raton: CRC Press, 2013. 400 P.</w:t>
      </w:r>
    </w:p>
    <w:p w14:paraId="269E4DA0"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47.</w:t>
      </w:r>
      <w:r w:rsidRPr="00922720">
        <w:rPr>
          <w:rFonts w:ascii="Times New Roman" w:hAnsi="Times New Roman"/>
          <w:sz w:val="28"/>
          <w:szCs w:val="28"/>
        </w:rPr>
        <w:tab/>
        <w:t>Sahin B., Kodal A. Finite time thermoeconomic optimization for endoreversible refrigerators and heat pumps // Energy Conversion and Management. 1999. Vol. 40, No. 9. P. 951–960.</w:t>
      </w:r>
    </w:p>
    <w:p w14:paraId="2214BF2E"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48.</w:t>
      </w:r>
      <w:r w:rsidRPr="00922720">
        <w:rPr>
          <w:rFonts w:ascii="Times New Roman" w:hAnsi="Times New Roman"/>
          <w:sz w:val="28"/>
          <w:szCs w:val="28"/>
        </w:rPr>
        <w:tab/>
        <w:t>Salah El-Din M. M. Performance analysis of heat pumps and refrigerators with variable reservoir temperatures // Energy Conversion and Management. 2001. Vol. 42, No. 2. P. 201–216.</w:t>
      </w:r>
    </w:p>
    <w:p w14:paraId="10F70934"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49.</w:t>
      </w:r>
      <w:r w:rsidRPr="00922720">
        <w:rPr>
          <w:rFonts w:ascii="Times New Roman" w:hAnsi="Times New Roman"/>
          <w:sz w:val="28"/>
          <w:szCs w:val="28"/>
        </w:rPr>
        <w:tab/>
        <w:t>Sarkar J., Bhattacharyya S., Ram Gopal M. Analytical minimization of overall conductance and heat transfer area in refrigeration and heat pump systems and its numerical confirmation // Energy Conversion and Management. 2007. Vol. 48, No. 4. P. 1245–1250.</w:t>
      </w:r>
    </w:p>
    <w:p w14:paraId="7028B9E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50.</w:t>
      </w:r>
      <w:r w:rsidRPr="00922720">
        <w:rPr>
          <w:rFonts w:ascii="Times New Roman" w:hAnsi="Times New Roman"/>
          <w:sz w:val="28"/>
          <w:szCs w:val="28"/>
        </w:rPr>
        <w:tab/>
        <w:t>Chen L., Xiaoqin Z., Sun F., Wu C. Exergy-based ecological optimization for a generalized irreversible Carnot heat-pump // Applied Energy. 2007. Vol. 84, No. 1. P. 78–88.</w:t>
      </w:r>
    </w:p>
    <w:p w14:paraId="65718F1D"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51.</w:t>
      </w:r>
      <w:r w:rsidRPr="00922720">
        <w:rPr>
          <w:rFonts w:ascii="Times New Roman" w:hAnsi="Times New Roman"/>
          <w:sz w:val="28"/>
          <w:szCs w:val="28"/>
        </w:rPr>
        <w:tab/>
        <w:t>Bi Y., Chen L., Sun F. Ecological, exergetic efficiency and heating load optimizations for endoreversible variable-temperature heat reservoir simple air heat pump cycles // International Journal of Low-Carbon Technologies. 2010. Vol. 5, No. 1. P. 7–17.</w:t>
      </w:r>
    </w:p>
    <w:p w14:paraId="508C3974"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52.</w:t>
      </w:r>
      <w:r w:rsidRPr="00922720">
        <w:rPr>
          <w:rFonts w:ascii="Times New Roman" w:hAnsi="Times New Roman"/>
          <w:sz w:val="28"/>
          <w:szCs w:val="28"/>
        </w:rPr>
        <w:tab/>
        <w:t>Huleihil M., Andresen B. Generalized Performance Characteristics of Refrigeration and Heat Pump Systems // Physics Research International. 2010. Vol. 2010. P. 1–10.</w:t>
      </w:r>
    </w:p>
    <w:p w14:paraId="2E8502E4"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53.</w:t>
      </w:r>
      <w:r w:rsidRPr="00922720">
        <w:rPr>
          <w:rFonts w:ascii="Times New Roman" w:hAnsi="Times New Roman"/>
          <w:sz w:val="28"/>
          <w:szCs w:val="28"/>
        </w:rPr>
        <w:tab/>
        <w:t>Chen L., Feng H., Sun F. Exergoeconomic performance optimization for a combined cooling, heating and power generation plant with an endoreversible closed Brayton cycle // Mathematical and Computer Modelling. 2011. Vol. 54, No. 11–12. P. 2785–2801.</w:t>
      </w:r>
    </w:p>
    <w:p w14:paraId="3FCC9FF2"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54.</w:t>
      </w:r>
      <w:r w:rsidRPr="00922720">
        <w:rPr>
          <w:rFonts w:ascii="Times New Roman" w:hAnsi="Times New Roman"/>
          <w:sz w:val="28"/>
          <w:szCs w:val="28"/>
        </w:rPr>
        <w:tab/>
        <w:t>Ahmadi M. H., Ahmadi M.-A., Pourfayaz F., Bidi M. Thermodynamic analysis and optimization for an irreversible heat pump working on reversed Brayton cycle // Energy Conversion and Management. 2016. Vol. 110. P. 260–267.</w:t>
      </w:r>
    </w:p>
    <w:p w14:paraId="2820ECD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55.</w:t>
      </w:r>
      <w:r w:rsidRPr="00922720">
        <w:rPr>
          <w:rFonts w:ascii="Times New Roman" w:hAnsi="Times New Roman"/>
          <w:sz w:val="28"/>
          <w:szCs w:val="28"/>
        </w:rPr>
        <w:tab/>
        <w:t>Feidt M., Costea M. Une nouvelle approche d’optimisation de pompe à chaleur tenant compte du couplage entre les réservoirs thermiques et le cycle // International Journal of Refrigeration. 2021. Vol. 132. P. 322–329.</w:t>
      </w:r>
    </w:p>
    <w:p w14:paraId="1229E8F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lastRenderedPageBreak/>
        <w:t>56.</w:t>
      </w:r>
      <w:r w:rsidRPr="00922720">
        <w:rPr>
          <w:rFonts w:ascii="Times New Roman" w:hAnsi="Times New Roman"/>
          <w:sz w:val="28"/>
          <w:szCs w:val="28"/>
        </w:rPr>
        <w:tab/>
        <w:t>Rachedi M., Feidt M., Amirat M., Merzouk M. Optimal operating conditions of a transcritical endoreversible cycle using a low enthalpy heat source // Applied Thermal Engineering. 2016. Vol. 107. P. 379–385.</w:t>
      </w:r>
    </w:p>
    <w:p w14:paraId="6CDB19CE" w14:textId="2B242A6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57.</w:t>
      </w:r>
      <w:r w:rsidRPr="00922720">
        <w:rPr>
          <w:rFonts w:ascii="Times New Roman" w:hAnsi="Times New Roman"/>
          <w:sz w:val="28"/>
          <w:szCs w:val="28"/>
        </w:rPr>
        <w:tab/>
        <w:t>Virtanen P., Gommers R., Oliphant T. E., Haberland M.,</w:t>
      </w:r>
      <w:r w:rsidR="00C122B7">
        <w:rPr>
          <w:rFonts w:ascii="Times New Roman" w:hAnsi="Times New Roman"/>
          <w:sz w:val="28"/>
          <w:szCs w:val="28"/>
        </w:rPr>
        <w:t xml:space="preserve"> et al</w:t>
      </w:r>
      <w:r w:rsidRPr="00922720">
        <w:rPr>
          <w:rFonts w:ascii="Times New Roman" w:hAnsi="Times New Roman"/>
          <w:sz w:val="28"/>
          <w:szCs w:val="28"/>
        </w:rPr>
        <w:t>. SciPy 1.0: fundamental algorithms for scientific computing in Python // Nat Methods. 2020. Vol. 17, No. 3. P. 261–272.</w:t>
      </w:r>
    </w:p>
    <w:p w14:paraId="2C79D804"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58.</w:t>
      </w:r>
      <w:r w:rsidRPr="00922720">
        <w:rPr>
          <w:rFonts w:ascii="Times New Roman" w:hAnsi="Times New Roman"/>
          <w:sz w:val="28"/>
          <w:szCs w:val="28"/>
        </w:rPr>
        <w:tab/>
        <w:t>Esen H., Inalli M., Esen M., Pihtili K. Energy and exergy analysis of a ground-coupled heat pump system with two horizontal ground heat exchangers // Building and Environment. 2007. Vol. 42, No. 10. P. 3606–3615.</w:t>
      </w:r>
    </w:p>
    <w:p w14:paraId="5960E5B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59.</w:t>
      </w:r>
      <w:r w:rsidRPr="00922720">
        <w:rPr>
          <w:rFonts w:ascii="Times New Roman" w:hAnsi="Times New Roman"/>
          <w:sz w:val="28"/>
          <w:szCs w:val="28"/>
        </w:rPr>
        <w:tab/>
        <w:t>Verda V., Cosentino S., Russo S. L., Sciacovelli A. Second law analysis of horizontal geothermal heat pump systems // Energy and Buildings. 2016. Vol. 124. P. 236–240.</w:t>
      </w:r>
    </w:p>
    <w:p w14:paraId="755AB77C"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60.</w:t>
      </w:r>
      <w:r w:rsidRPr="00922720">
        <w:rPr>
          <w:rFonts w:ascii="Times New Roman" w:hAnsi="Times New Roman"/>
          <w:sz w:val="28"/>
          <w:szCs w:val="28"/>
        </w:rPr>
        <w:tab/>
        <w:t>Ally M. R., Munk J. D., Baxter V. D., Gehl A. C. Data, exergy, and energy analyses of a vertical-bore, ground-source heat pump for domestic water heating under simulated occupancy conditions // Applied Thermal Engineering. 2015. Vol. 89. P. 192–203.</w:t>
      </w:r>
    </w:p>
    <w:p w14:paraId="343E0DDA"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61.</w:t>
      </w:r>
      <w:r w:rsidRPr="00922720">
        <w:rPr>
          <w:rFonts w:ascii="Times New Roman" w:hAnsi="Times New Roman"/>
          <w:sz w:val="28"/>
          <w:szCs w:val="28"/>
        </w:rPr>
        <w:tab/>
        <w:t>Ozcan O., Ozgener O. Energetic and exergetic performance analysis of Bethe-Zeldovich-Thompson (BZT) fluids in geothermal heat pumps // International Journal of Refrigeration. 2011. Vol. 34, No. 8. P. 1943–1952.</w:t>
      </w:r>
    </w:p>
    <w:p w14:paraId="4BA63D23"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62.</w:t>
      </w:r>
      <w:r w:rsidRPr="00922720">
        <w:rPr>
          <w:rFonts w:ascii="Times New Roman" w:hAnsi="Times New Roman"/>
          <w:sz w:val="28"/>
          <w:szCs w:val="28"/>
        </w:rPr>
        <w:tab/>
        <w:t>Li C., Mao J., Peng X., Mao W., Xing Z., Wang B. Influence of ground surface boundary conditions on horizontal ground source heat pump systems // Applied Thermal Engineering. 2019. Vol. 152. P. 160–168.</w:t>
      </w:r>
    </w:p>
    <w:p w14:paraId="4384327E"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63.</w:t>
      </w:r>
      <w:r w:rsidRPr="00922720">
        <w:rPr>
          <w:rFonts w:ascii="Times New Roman" w:hAnsi="Times New Roman"/>
          <w:sz w:val="28"/>
          <w:szCs w:val="28"/>
        </w:rPr>
        <w:tab/>
        <w:t>Welsch B., Rühaak W., Schulte D. O., Bär K., Sass I. Characteristics of medium deep borehole thermal energy storage: Characteristics of medium deep borehole thermal energy storage // Int. J. Energy Res. 2016. Vol. 40, No. 13. P. 1855–1868.</w:t>
      </w:r>
    </w:p>
    <w:p w14:paraId="4191F04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64.</w:t>
      </w:r>
      <w:r w:rsidRPr="00922720">
        <w:rPr>
          <w:rFonts w:ascii="Times New Roman" w:hAnsi="Times New Roman"/>
          <w:sz w:val="28"/>
          <w:szCs w:val="28"/>
        </w:rPr>
        <w:tab/>
        <w:t>Hu R., Li X., Liang J., Wang H., Liu G. Field study on cooling performance of a heat recovery ground source heat pump system coupled with thermally activated building systems (TABSs) // Energy Conversion and Management. 2022. Vol. 262. P. 115678.</w:t>
      </w:r>
    </w:p>
    <w:p w14:paraId="16BAB75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65.</w:t>
      </w:r>
      <w:r w:rsidRPr="00922720">
        <w:rPr>
          <w:rFonts w:ascii="Times New Roman" w:hAnsi="Times New Roman"/>
          <w:sz w:val="28"/>
          <w:szCs w:val="28"/>
        </w:rPr>
        <w:tab/>
        <w:t>Ren Y., Lu X., Zhang W., Zhang J., Liu J., Ma F., Cui Z., Yu H., Zhu T., Zhang Y. Preliminary Study on Optimization of a Geothermal Heating System Coupled with Energy Storage for Office Building Heating in North China // Energies. 2022. Vol. 15, No. 23. P. 8947.</w:t>
      </w:r>
    </w:p>
    <w:p w14:paraId="14187A9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66.</w:t>
      </w:r>
      <w:r w:rsidRPr="00922720">
        <w:rPr>
          <w:rFonts w:ascii="Times New Roman" w:hAnsi="Times New Roman"/>
          <w:sz w:val="28"/>
          <w:szCs w:val="28"/>
        </w:rPr>
        <w:tab/>
        <w:t>Wang Z., Wang L., Ma A., Liang K., Song Z., Feng L. Performance evaluation of ground water-source heat pump system with a fresh air pre-conditioner using ground water // Energy Conversion and Management. 2019. Vol. 188. P. 250–261.</w:t>
      </w:r>
    </w:p>
    <w:p w14:paraId="0A24DC7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67.</w:t>
      </w:r>
      <w:r w:rsidRPr="00922720">
        <w:rPr>
          <w:rFonts w:ascii="Times New Roman" w:hAnsi="Times New Roman"/>
          <w:sz w:val="28"/>
          <w:szCs w:val="28"/>
        </w:rPr>
        <w:tab/>
        <w:t>Lee K. C. Classification of Geothermal Resources - An engineering approach: SGP-TR-151-13. United States: Geothermal Institute, The University of Auckland, Auckland, NZ, 1996. P. 85–92.</w:t>
      </w:r>
    </w:p>
    <w:p w14:paraId="432A6545"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68.</w:t>
      </w:r>
      <w:r w:rsidRPr="00922720">
        <w:rPr>
          <w:rFonts w:ascii="Times New Roman" w:hAnsi="Times New Roman"/>
          <w:sz w:val="28"/>
          <w:szCs w:val="28"/>
        </w:rPr>
        <w:tab/>
        <w:t>Amanzholov T., Akhmetov B., Georgiev A., Kaltayev A., Popov R., Dzhonova D., Tungatarova M. Numerical modelling as a supplementary tool for Thermal Response Test // Bulgarian Chemical Communications. 2016. Vol. 48, No. Special Issue E. P. 109–114.</w:t>
      </w:r>
    </w:p>
    <w:p w14:paraId="4C7BF01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lastRenderedPageBreak/>
        <w:t>69.</w:t>
      </w:r>
      <w:r w:rsidRPr="00922720">
        <w:rPr>
          <w:rFonts w:ascii="Times New Roman" w:hAnsi="Times New Roman"/>
          <w:sz w:val="28"/>
          <w:szCs w:val="28"/>
        </w:rPr>
        <w:tab/>
        <w:t>Sang J., Liu X., Liang C., Feng G., Li Z., Wu X., Song M. Differences between design expectations and actual operation of ground source heat pumps for green buildings in the cold region of northern China // Energy. 2022. Vol. 252. P. 124077.</w:t>
      </w:r>
    </w:p>
    <w:p w14:paraId="49B59A83"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70.</w:t>
      </w:r>
      <w:r w:rsidRPr="00922720">
        <w:rPr>
          <w:rFonts w:ascii="Times New Roman" w:hAnsi="Times New Roman"/>
          <w:sz w:val="28"/>
          <w:szCs w:val="28"/>
        </w:rPr>
        <w:tab/>
        <w:t>Shamoushaki M., Aliehyaei M., Taghizadeh-Hesary F. Energy, Exergy, Exergoeconomic, and Exergoenvironmental Assessment of Flash-Binary Geothermal Combined Cooling, Heating and Power Cycle // Energies. 2021. Vol. 14, No. 15. P. 4464.</w:t>
      </w:r>
    </w:p>
    <w:p w14:paraId="56F5615D"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71.</w:t>
      </w:r>
      <w:r w:rsidRPr="00922720">
        <w:rPr>
          <w:rFonts w:ascii="Times New Roman" w:hAnsi="Times New Roman"/>
          <w:sz w:val="28"/>
          <w:szCs w:val="28"/>
        </w:rPr>
        <w:tab/>
        <w:t>Stanek W., Simla T., Gazda W. Exergetic and thermo-ecological assessment of heat pump supported by electricity from renewable sources // Renewable Energy. 2019. Vol. 131. P. 404–412.</w:t>
      </w:r>
    </w:p>
    <w:p w14:paraId="1EA51B75"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72.</w:t>
      </w:r>
      <w:r w:rsidRPr="00922720">
        <w:rPr>
          <w:rFonts w:ascii="Times New Roman" w:hAnsi="Times New Roman"/>
          <w:sz w:val="28"/>
          <w:szCs w:val="28"/>
        </w:rPr>
        <w:tab/>
        <w:t>Ceglia F., Marrasso E., Roselli C., Sasso M., Tzscheutschler P. Exergetic and exergoeconomic analysis of an experimental ground source heat pump system coupled with a thermal storage based on Hardware in Loop // Applied Thermal Engineering. 2022. Vol. 212. P. 118559.</w:t>
      </w:r>
    </w:p>
    <w:p w14:paraId="3F1B15D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73.</w:t>
      </w:r>
      <w:r w:rsidRPr="00922720">
        <w:rPr>
          <w:rFonts w:ascii="Times New Roman" w:hAnsi="Times New Roman"/>
          <w:sz w:val="28"/>
          <w:szCs w:val="28"/>
        </w:rPr>
        <w:tab/>
        <w:t>Aminyavari M., Najafi B., Shirazi A., Rinaldi F. Exergetic, economic and environmental (3E) analyses, and multi-objective optimization of a CO2/NH3 cascade refrigeration system // Applied Thermal Engineering. 2014. Vol. 65, No. 1–2. P. 42–50.</w:t>
      </w:r>
    </w:p>
    <w:p w14:paraId="0D21DE1B"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74.</w:t>
      </w:r>
      <w:r w:rsidRPr="00922720">
        <w:rPr>
          <w:rFonts w:ascii="Times New Roman" w:hAnsi="Times New Roman"/>
          <w:sz w:val="28"/>
          <w:szCs w:val="28"/>
        </w:rPr>
        <w:tab/>
        <w:t>Qureshi B. A., Zubair S. M. Thermoeconomic considerations in the allocation of heat transfer inventory for irreversible refrigeration and heat pump systems // International Journal of Refrigeration. 2015. Vol. 54. P. 67–75.</w:t>
      </w:r>
    </w:p>
    <w:p w14:paraId="67527518"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75.</w:t>
      </w:r>
      <w:r w:rsidRPr="00922720">
        <w:rPr>
          <w:rFonts w:ascii="Times New Roman" w:hAnsi="Times New Roman"/>
          <w:sz w:val="28"/>
          <w:szCs w:val="28"/>
        </w:rPr>
        <w:tab/>
        <w:t>Akbari Kordlar M., Mahmoudi S. M. S., Talati F., Yari M., Mosaffa A. H. A new flexible geothermal based cogeneration system producing power and refrigeration, part two: The influence of ambient temperature // Renewable Energy. 2019. Vol. 134. P. 875–887.</w:t>
      </w:r>
    </w:p>
    <w:p w14:paraId="6162F7E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76.</w:t>
      </w:r>
      <w:r w:rsidRPr="00922720">
        <w:rPr>
          <w:rFonts w:ascii="Times New Roman" w:hAnsi="Times New Roman"/>
          <w:sz w:val="28"/>
          <w:szCs w:val="28"/>
        </w:rPr>
        <w:tab/>
        <w:t>Renaldi R., Friedrich D. Techno-economic analysis of a solar district heating system with seasonal thermal storage in the UK // Applied Energy. 2019. Vol. 236. P. 388–400.</w:t>
      </w:r>
    </w:p>
    <w:p w14:paraId="2CCD3F1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77.</w:t>
      </w:r>
      <w:r w:rsidRPr="00922720">
        <w:rPr>
          <w:rFonts w:ascii="Times New Roman" w:hAnsi="Times New Roman"/>
          <w:sz w:val="28"/>
          <w:szCs w:val="28"/>
        </w:rPr>
        <w:tab/>
        <w:t>Tempesti D., Fiaschi D. Thermo-economic assessment of a micro CHP system fuelled by geothermal and solar energy // Energy. 2013. Vol. 58. P. 45–51.</w:t>
      </w:r>
    </w:p>
    <w:p w14:paraId="58FB58CF"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78.</w:t>
      </w:r>
      <w:r w:rsidRPr="00922720">
        <w:rPr>
          <w:rFonts w:ascii="Times New Roman" w:hAnsi="Times New Roman"/>
          <w:sz w:val="28"/>
          <w:szCs w:val="28"/>
        </w:rPr>
        <w:tab/>
        <w:t>Bae S., Nam Y., Choi J., Lee K., Choi J. Analysis on Thermal Performance of Ground Heat Exchanger According to Design Type Based on Thermal Response Test // Energies. 2019. Vol. 12, No. 4. P. 651.</w:t>
      </w:r>
    </w:p>
    <w:p w14:paraId="3D8AE12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79.</w:t>
      </w:r>
      <w:r w:rsidRPr="00922720">
        <w:rPr>
          <w:rFonts w:ascii="Times New Roman" w:hAnsi="Times New Roman"/>
          <w:sz w:val="28"/>
          <w:szCs w:val="28"/>
        </w:rPr>
        <w:tab/>
        <w:t>Kim J., Nam Y. Development of the Performance Prediction Equation for a Modular Ground Heat Exchanger // Energies. 2020. Vol. 13, No. 22. P. 6005.</w:t>
      </w:r>
    </w:p>
    <w:p w14:paraId="13EC7AD9"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80.</w:t>
      </w:r>
      <w:r w:rsidRPr="00922720">
        <w:rPr>
          <w:rFonts w:ascii="Times New Roman" w:hAnsi="Times New Roman"/>
          <w:sz w:val="28"/>
          <w:szCs w:val="28"/>
        </w:rPr>
        <w:tab/>
        <w:t>Zhang M., Liu X., Biswas K., Warner J. A three-dimensional numerical investigation of a novel shallow bore ground heat exchanger integrated with phase change material // Applied Thermal Engineering. 2019. Vol. 162. P. 114297.</w:t>
      </w:r>
    </w:p>
    <w:p w14:paraId="72319CF6"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81.</w:t>
      </w:r>
      <w:r w:rsidRPr="00922720">
        <w:rPr>
          <w:rFonts w:ascii="Times New Roman" w:hAnsi="Times New Roman"/>
          <w:sz w:val="28"/>
          <w:szCs w:val="28"/>
        </w:rPr>
        <w:tab/>
        <w:t>Tang F., Nowamooz H. Outlet temperatures of a slinky-type Horizontal Ground Heat Exchanger with the atmosphere-soil interaction // Renewable Energy. 2020. Vol. 146. P. 705–718.</w:t>
      </w:r>
    </w:p>
    <w:p w14:paraId="745F8A2B"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82.</w:t>
      </w:r>
      <w:r w:rsidRPr="00922720">
        <w:rPr>
          <w:rFonts w:ascii="Times New Roman" w:hAnsi="Times New Roman"/>
          <w:sz w:val="28"/>
          <w:szCs w:val="28"/>
        </w:rPr>
        <w:tab/>
        <w:t>Ndiaye D., Bernier M. Transient model of a geothermal heat pump in cycling conditions – Part B: Experimental validation and results // International Journal of Refrigeration. 2012. Vol. 35, No. 8. P. 2124–2137.</w:t>
      </w:r>
    </w:p>
    <w:p w14:paraId="104476C1"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lastRenderedPageBreak/>
        <w:t>83.</w:t>
      </w:r>
      <w:r w:rsidRPr="00922720">
        <w:rPr>
          <w:rFonts w:ascii="Times New Roman" w:hAnsi="Times New Roman"/>
          <w:sz w:val="28"/>
          <w:szCs w:val="28"/>
        </w:rPr>
        <w:tab/>
        <w:t>Colombo L. P. M., Lucchini A., Molinaroli L. Experimental analysis of the use of R1234yf and R1234ze(E) as drop-in alternatives of R134a in a water-to-water heat pump // International Journal of Refrigeration. 2020. Vol. 115. P. 18–27.</w:t>
      </w:r>
    </w:p>
    <w:p w14:paraId="2D8C8994"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84.</w:t>
      </w:r>
      <w:r w:rsidRPr="00922720">
        <w:rPr>
          <w:rFonts w:ascii="Times New Roman" w:hAnsi="Times New Roman"/>
          <w:sz w:val="28"/>
          <w:szCs w:val="28"/>
        </w:rPr>
        <w:tab/>
        <w:t>Molinaroli L., Lucchini A., Colombo L. P. M. Drop-in analysis of R450A and R513A as low-GWP alternatives to R134a in a water-to-water heat pump // International Journal of Refrigeration. 2022. Vol. 135. P. 139–147.</w:t>
      </w:r>
    </w:p>
    <w:p w14:paraId="0386C6D7"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85.</w:t>
      </w:r>
      <w:r w:rsidRPr="00922720">
        <w:rPr>
          <w:rFonts w:ascii="Times New Roman" w:hAnsi="Times New Roman"/>
          <w:sz w:val="28"/>
          <w:szCs w:val="28"/>
        </w:rPr>
        <w:tab/>
        <w:t>Koshkin N. N., Sakun I. A., Bambushek Y. M., Buharin N. N., Gerasimov Y. D., Ilyin A. Y., Pekarev V. I., Stukalenko A. K., Timofyevskyi L. S. Refrigeration Machines and Installations, Textbook for Technical Colleges. Saint Petersburg: Mechanical Engineering Publisher, 1985. 510 P.</w:t>
      </w:r>
    </w:p>
    <w:p w14:paraId="6486D1F0"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86.</w:t>
      </w:r>
      <w:r w:rsidRPr="00922720">
        <w:rPr>
          <w:rFonts w:ascii="Times New Roman" w:hAnsi="Times New Roman"/>
          <w:sz w:val="28"/>
          <w:szCs w:val="28"/>
        </w:rPr>
        <w:tab/>
        <w:t>Islam Md. A., Mitra S., Thu K., Saha B. B. Study on thermodynamic and environmental effects of vapor compression refrigeration system employing first to next-generation popular refrigerants // International Journal of Refrigeration. 2021. Vol. 131. P. 568–580.</w:t>
      </w:r>
    </w:p>
    <w:p w14:paraId="2330C7FE" w14:textId="77777777" w:rsidR="00CE4067" w:rsidRPr="00922720" w:rsidRDefault="00CE4067" w:rsidP="00330BCC">
      <w:pPr>
        <w:pStyle w:val="Bibliography"/>
        <w:tabs>
          <w:tab w:val="clear" w:pos="384"/>
          <w:tab w:val="left" w:pos="0"/>
          <w:tab w:val="left" w:pos="993"/>
          <w:tab w:val="left" w:pos="1134"/>
        </w:tabs>
        <w:ind w:left="0" w:firstLine="709"/>
        <w:rPr>
          <w:rFonts w:ascii="Times New Roman" w:hAnsi="Times New Roman"/>
          <w:sz w:val="28"/>
          <w:szCs w:val="28"/>
        </w:rPr>
      </w:pPr>
      <w:r w:rsidRPr="00922720">
        <w:rPr>
          <w:rFonts w:ascii="Times New Roman" w:hAnsi="Times New Roman"/>
          <w:sz w:val="28"/>
          <w:szCs w:val="28"/>
        </w:rPr>
        <w:t>87.</w:t>
      </w:r>
      <w:r w:rsidRPr="00922720">
        <w:rPr>
          <w:rFonts w:ascii="Times New Roman" w:hAnsi="Times New Roman"/>
          <w:sz w:val="28"/>
          <w:szCs w:val="28"/>
        </w:rPr>
        <w:tab/>
        <w:t>Grof T. Greening of Industry under the Montreal Protocol: Background Paper. Vienna, Austria: United Nations Industrial Development Organization, 2009. P. 1–30.</w:t>
      </w:r>
    </w:p>
    <w:p w14:paraId="472AE34C" w14:textId="16448EDA" w:rsidR="00FE3E43" w:rsidRPr="00922720" w:rsidRDefault="00FE3E43" w:rsidP="00330BCC">
      <w:pPr>
        <w:tabs>
          <w:tab w:val="left" w:pos="0"/>
          <w:tab w:val="left" w:pos="993"/>
          <w:tab w:val="left" w:pos="1134"/>
        </w:tabs>
      </w:pPr>
    </w:p>
    <w:p w14:paraId="01956F78" w14:textId="77777777" w:rsidR="00FE3E43" w:rsidRPr="00922720" w:rsidRDefault="00FE3E43" w:rsidP="00330BCC">
      <w:pPr>
        <w:tabs>
          <w:tab w:val="left" w:pos="0"/>
          <w:tab w:val="left" w:pos="993"/>
          <w:tab w:val="left" w:pos="1134"/>
        </w:tabs>
      </w:pPr>
    </w:p>
    <w:sectPr w:rsidR="00FE3E43" w:rsidRPr="00922720" w:rsidSect="00334CB0">
      <w:headerReference w:type="even" r:id="rId52"/>
      <w:headerReference w:type="default" r:id="rId53"/>
      <w:footerReference w:type="even" r:id="rId54"/>
      <w:footerReference w:type="default" r:id="rId55"/>
      <w:headerReference w:type="first" r:id="rId56"/>
      <w:footerReference w:type="first" r:id="rId57"/>
      <w:pgSz w:w="11906" w:h="16838" w:code="9"/>
      <w:pgMar w:top="1134" w:right="567" w:bottom="1134" w:left="1701" w:header="567" w:footer="283"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81E63" w14:textId="77777777" w:rsidR="00CA456B" w:rsidRDefault="00CA456B" w:rsidP="00080C0F">
      <w:r>
        <w:separator/>
      </w:r>
    </w:p>
  </w:endnote>
  <w:endnote w:type="continuationSeparator" w:id="0">
    <w:p w14:paraId="48CE7775" w14:textId="77777777" w:rsidR="00CA456B" w:rsidRDefault="00CA456B" w:rsidP="00080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FC73" w14:textId="77777777" w:rsidR="0031039B" w:rsidRDefault="00310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886717"/>
      <w:docPartObj>
        <w:docPartGallery w:val="Page Numbers (Bottom of Page)"/>
        <w:docPartUnique/>
      </w:docPartObj>
    </w:sdtPr>
    <w:sdtEndPr>
      <w:rPr>
        <w:rFonts w:ascii="Times New Roman" w:hAnsi="Times New Roman"/>
        <w:sz w:val="24"/>
        <w:szCs w:val="22"/>
      </w:rPr>
    </w:sdtEndPr>
    <w:sdtContent>
      <w:p w14:paraId="59134D0F" w14:textId="7ED7B15A" w:rsidR="00080C0F" w:rsidRPr="00334CB0" w:rsidRDefault="00080C0F">
        <w:pPr>
          <w:pStyle w:val="Footer"/>
          <w:jc w:val="center"/>
          <w:rPr>
            <w:rFonts w:ascii="Times New Roman" w:hAnsi="Times New Roman"/>
            <w:sz w:val="24"/>
            <w:szCs w:val="22"/>
          </w:rPr>
        </w:pPr>
        <w:r w:rsidRPr="00334CB0">
          <w:rPr>
            <w:rFonts w:ascii="Times New Roman" w:hAnsi="Times New Roman"/>
            <w:sz w:val="24"/>
            <w:szCs w:val="22"/>
          </w:rPr>
          <w:fldChar w:fldCharType="begin"/>
        </w:r>
        <w:r w:rsidRPr="00334CB0">
          <w:rPr>
            <w:rFonts w:ascii="Times New Roman" w:hAnsi="Times New Roman"/>
            <w:sz w:val="24"/>
            <w:szCs w:val="22"/>
          </w:rPr>
          <w:instrText>PAGE   \* MERGEFORMAT</w:instrText>
        </w:r>
        <w:r w:rsidRPr="00334CB0">
          <w:rPr>
            <w:rFonts w:ascii="Times New Roman" w:hAnsi="Times New Roman"/>
            <w:sz w:val="24"/>
            <w:szCs w:val="22"/>
          </w:rPr>
          <w:fldChar w:fldCharType="separate"/>
        </w:r>
        <w:r w:rsidRPr="00334CB0">
          <w:rPr>
            <w:rFonts w:ascii="Times New Roman" w:hAnsi="Times New Roman"/>
            <w:sz w:val="24"/>
            <w:szCs w:val="22"/>
            <w:lang w:val="ru-RU"/>
          </w:rPr>
          <w:t>2</w:t>
        </w:r>
        <w:r w:rsidRPr="00334CB0">
          <w:rPr>
            <w:rFonts w:ascii="Times New Roman" w:hAnsi="Times New Roman"/>
            <w:sz w:val="24"/>
            <w:szCs w:val="22"/>
          </w:rPr>
          <w:fldChar w:fldCharType="end"/>
        </w:r>
      </w:p>
    </w:sdtContent>
  </w:sdt>
  <w:p w14:paraId="4E1A0BFF" w14:textId="77777777" w:rsidR="00080C0F" w:rsidRDefault="00080C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A4C1" w14:textId="77777777" w:rsidR="0031039B" w:rsidRDefault="00310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3428D" w14:textId="77777777" w:rsidR="00CA456B" w:rsidRDefault="00CA456B" w:rsidP="00080C0F">
      <w:r>
        <w:separator/>
      </w:r>
    </w:p>
  </w:footnote>
  <w:footnote w:type="continuationSeparator" w:id="0">
    <w:p w14:paraId="76E95267" w14:textId="77777777" w:rsidR="00CA456B" w:rsidRDefault="00CA456B" w:rsidP="00080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BB74" w14:textId="77777777" w:rsidR="0031039B" w:rsidRDefault="00310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02E4" w14:textId="77777777" w:rsidR="0031039B" w:rsidRDefault="0031039B" w:rsidP="00234CF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E45A3" w14:textId="77777777" w:rsidR="0031039B" w:rsidRDefault="0031039B" w:rsidP="00FC22A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7F4B"/>
    <w:multiLevelType w:val="multilevel"/>
    <w:tmpl w:val="F510206C"/>
    <w:lvl w:ilvl="0">
      <w:start w:val="1"/>
      <w:numFmt w:val="decimal"/>
      <w:lvlText w:val="%1."/>
      <w:lvlJc w:val="left"/>
      <w:pPr>
        <w:ind w:left="1069" w:hanging="360"/>
      </w:pPr>
      <w:rPr>
        <w:rFonts w:hint="default"/>
      </w:rPr>
    </w:lvl>
    <w:lvl w:ilvl="1">
      <w:start w:val="1"/>
      <w:numFmt w:val="decimal"/>
      <w:pStyle w:val="Heading2"/>
      <w:isLgl/>
      <w:lvlText w:val="%1.%2"/>
      <w:lvlJc w:val="left"/>
      <w:pPr>
        <w:ind w:left="1069" w:hanging="360"/>
      </w:pPr>
      <w:rPr>
        <w:rFonts w:hint="default"/>
      </w:rPr>
    </w:lvl>
    <w:lvl w:ilvl="2">
      <w:start w:val="1"/>
      <w:numFmt w:val="decimal"/>
      <w:pStyle w:val="Heading3"/>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59C6E84"/>
    <w:multiLevelType w:val="multilevel"/>
    <w:tmpl w:val="2F8A2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32D9C"/>
    <w:multiLevelType w:val="multilevel"/>
    <w:tmpl w:val="FF109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64841"/>
    <w:multiLevelType w:val="multilevel"/>
    <w:tmpl w:val="5334438A"/>
    <w:lvl w:ilvl="0">
      <w:start w:val="1"/>
      <w:numFmt w:val="decimal"/>
      <w:pStyle w:val="Header1"/>
      <w:lvlText w:val="%1."/>
      <w:lvlJc w:val="left"/>
      <w:pPr>
        <w:tabs>
          <w:tab w:val="num" w:pos="720"/>
        </w:tabs>
        <w:ind w:left="720" w:hanging="720"/>
      </w:pPr>
    </w:lvl>
    <w:lvl w:ilvl="1">
      <w:start w:val="1"/>
      <w:numFmt w:val="decimal"/>
      <w:pStyle w:val="Header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7248B6"/>
    <w:multiLevelType w:val="hybridMultilevel"/>
    <w:tmpl w:val="0934752A"/>
    <w:lvl w:ilvl="0" w:tplc="C51C48A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147A2E0B"/>
    <w:multiLevelType w:val="multilevel"/>
    <w:tmpl w:val="58FAD976"/>
    <w:lvl w:ilvl="0">
      <w:start w:val="1"/>
      <w:numFmt w:val="bullet"/>
      <w:lvlText w:val=""/>
      <w:lvlJc w:val="left"/>
      <w:pPr>
        <w:tabs>
          <w:tab w:val="num" w:pos="720"/>
        </w:tabs>
        <w:ind w:left="720" w:hanging="360"/>
      </w:pPr>
      <w:rPr>
        <w:rFonts w:ascii="Symbol" w:hAnsi="Symbol" w:hint="default"/>
        <w:sz w:val="28"/>
        <w:szCs w:val="40"/>
      </w:rPr>
    </w:lvl>
    <w:lvl w:ilvl="1">
      <w:start w:val="1"/>
      <w:numFmt w:val="decimal"/>
      <w:pStyle w:val="Heading1"/>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E5771"/>
    <w:multiLevelType w:val="multilevel"/>
    <w:tmpl w:val="A9D8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468F5"/>
    <w:multiLevelType w:val="hybridMultilevel"/>
    <w:tmpl w:val="4350A324"/>
    <w:lvl w:ilvl="0" w:tplc="1D42C30E">
      <w:start w:val="1"/>
      <w:numFmt w:val="decimal"/>
      <w:lvlRestart w:val="0"/>
      <w:pStyle w:val="MDPI71References"/>
      <w:lvlText w:val="%1."/>
      <w:lvlJc w:val="left"/>
      <w:pPr>
        <w:ind w:left="425" w:hanging="425"/>
      </w:pPr>
      <w:rPr>
        <w:b w:val="0"/>
        <w:i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F5D"/>
    <w:multiLevelType w:val="hybridMultilevel"/>
    <w:tmpl w:val="12B4CDA6"/>
    <w:lvl w:ilvl="0" w:tplc="B776BD1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20175894"/>
    <w:multiLevelType w:val="hybridMultilevel"/>
    <w:tmpl w:val="FB988D4C"/>
    <w:lvl w:ilvl="0" w:tplc="8E7CBA3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28BE303F"/>
    <w:multiLevelType w:val="hybridMultilevel"/>
    <w:tmpl w:val="2878DA6C"/>
    <w:lvl w:ilvl="0" w:tplc="DC4604CE">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A74513D"/>
    <w:multiLevelType w:val="hybridMultilevel"/>
    <w:tmpl w:val="41DC175C"/>
    <w:lvl w:ilvl="0" w:tplc="E4AC4FDC">
      <w:start w:val="1"/>
      <w:numFmt w:val="lowerRoman"/>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2CE16C6F"/>
    <w:multiLevelType w:val="multilevel"/>
    <w:tmpl w:val="CA2EDA4C"/>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A7CB5"/>
    <w:multiLevelType w:val="hybridMultilevel"/>
    <w:tmpl w:val="7EFAB0C6"/>
    <w:lvl w:ilvl="0" w:tplc="20000017">
      <w:start w:val="1"/>
      <w:numFmt w:val="low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340C65F4"/>
    <w:multiLevelType w:val="multilevel"/>
    <w:tmpl w:val="3E98B994"/>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A11ED9"/>
    <w:multiLevelType w:val="hybridMultilevel"/>
    <w:tmpl w:val="468CBA58"/>
    <w:lvl w:ilvl="0" w:tplc="ECDE8B50">
      <w:start w:val="1"/>
      <w:numFmt w:val="bullet"/>
      <w:lvlText w:val="–"/>
      <w:lvlJc w:val="left"/>
      <w:pPr>
        <w:ind w:left="1429" w:hanging="360"/>
      </w:pPr>
      <w:rPr>
        <w:rFonts w:ascii="Aptos" w:hAnsi="Apto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37B551A7"/>
    <w:multiLevelType w:val="hybridMultilevel"/>
    <w:tmpl w:val="99F85A22"/>
    <w:lvl w:ilvl="0" w:tplc="DC4604C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40B05952"/>
    <w:multiLevelType w:val="hybridMultilevel"/>
    <w:tmpl w:val="E9DC3AA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9" w15:restartNumberingAfterBreak="0">
    <w:nsid w:val="434A26DD"/>
    <w:multiLevelType w:val="hybridMultilevel"/>
    <w:tmpl w:val="2D1842D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0" w15:restartNumberingAfterBreak="0">
    <w:nsid w:val="4DC25FCE"/>
    <w:multiLevelType w:val="multilevel"/>
    <w:tmpl w:val="7238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EF5FFF"/>
    <w:multiLevelType w:val="hybridMultilevel"/>
    <w:tmpl w:val="563A5138"/>
    <w:lvl w:ilvl="0" w:tplc="ECDE8B50">
      <w:start w:val="1"/>
      <w:numFmt w:val="bullet"/>
      <w:lvlText w:val="–"/>
      <w:lvlJc w:val="left"/>
      <w:pPr>
        <w:ind w:left="1287" w:hanging="360"/>
      </w:pPr>
      <w:rPr>
        <w:rFonts w:ascii="Aptos" w:hAnsi="Apto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3" w15:restartNumberingAfterBreak="0">
    <w:nsid w:val="542024EA"/>
    <w:multiLevelType w:val="multilevel"/>
    <w:tmpl w:val="F678F614"/>
    <w:lvl w:ilvl="0">
      <w:start w:val="1"/>
      <w:numFmt w:val="bullet"/>
      <w:lvlText w:val=""/>
      <w:lvlJc w:val="left"/>
      <w:pPr>
        <w:tabs>
          <w:tab w:val="num" w:pos="720"/>
        </w:tabs>
        <w:ind w:left="720" w:hanging="360"/>
      </w:pPr>
      <w:rPr>
        <w:rFonts w:ascii="Symbol" w:hAnsi="Symbol" w:hint="default"/>
        <w:sz w:val="28"/>
        <w:szCs w:val="40"/>
      </w:rPr>
    </w:lvl>
    <w:lvl w:ilvl="1">
      <w:start w:val="1"/>
      <w:numFmt w:val="lowerLetter"/>
      <w:lvlText w:val="%2)"/>
      <w:lvlJc w:val="left"/>
      <w:pPr>
        <w:ind w:left="2528" w:hanging="1448"/>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7B2AA8"/>
    <w:multiLevelType w:val="multilevel"/>
    <w:tmpl w:val="0ECE484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5517E7"/>
    <w:multiLevelType w:val="hybridMultilevel"/>
    <w:tmpl w:val="CFDEFEA6"/>
    <w:lvl w:ilvl="0" w:tplc="DC4604CE">
      <w:start w:val="1"/>
      <w:numFmt w:val="bullet"/>
      <w:lvlText w:val=""/>
      <w:lvlJc w:val="left"/>
      <w:pPr>
        <w:ind w:left="1429" w:hanging="72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6B6D0C5A"/>
    <w:multiLevelType w:val="multilevel"/>
    <w:tmpl w:val="86B41E0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1729F"/>
    <w:multiLevelType w:val="multilevel"/>
    <w:tmpl w:val="900ED7AA"/>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AC1188"/>
    <w:multiLevelType w:val="hybridMultilevel"/>
    <w:tmpl w:val="AD3A2852"/>
    <w:lvl w:ilvl="0" w:tplc="DC4604C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F0A6D68"/>
    <w:multiLevelType w:val="hybridMultilevel"/>
    <w:tmpl w:val="F78C55F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num w:numId="1" w16cid:durableId="177279612">
    <w:abstractNumId w:val="14"/>
  </w:num>
  <w:num w:numId="2" w16cid:durableId="1261447386">
    <w:abstractNumId w:val="28"/>
  </w:num>
  <w:num w:numId="3" w16cid:durableId="2128044753">
    <w:abstractNumId w:val="4"/>
  </w:num>
  <w:num w:numId="4" w16cid:durableId="1886526945">
    <w:abstractNumId w:val="22"/>
  </w:num>
  <w:num w:numId="5" w16cid:durableId="1974216906">
    <w:abstractNumId w:val="9"/>
  </w:num>
  <w:num w:numId="6" w16cid:durableId="1139306120">
    <w:abstractNumId w:val="8"/>
  </w:num>
  <w:num w:numId="7" w16cid:durableId="274943785">
    <w:abstractNumId w:val="3"/>
  </w:num>
  <w:num w:numId="8" w16cid:durableId="1181437189">
    <w:abstractNumId w:val="1"/>
  </w:num>
  <w:num w:numId="9" w16cid:durableId="1717772839">
    <w:abstractNumId w:val="2"/>
  </w:num>
  <w:num w:numId="10" w16cid:durableId="830680965">
    <w:abstractNumId w:val="20"/>
  </w:num>
  <w:num w:numId="11" w16cid:durableId="1670599051">
    <w:abstractNumId w:val="29"/>
  </w:num>
  <w:num w:numId="12" w16cid:durableId="643659095">
    <w:abstractNumId w:val="5"/>
  </w:num>
  <w:num w:numId="13" w16cid:durableId="62874315">
    <w:abstractNumId w:val="10"/>
  </w:num>
  <w:num w:numId="14" w16cid:durableId="1545678902">
    <w:abstractNumId w:val="0"/>
  </w:num>
  <w:num w:numId="15" w16cid:durableId="870611606">
    <w:abstractNumId w:val="6"/>
  </w:num>
  <w:num w:numId="16" w16cid:durableId="30619415">
    <w:abstractNumId w:val="21"/>
  </w:num>
  <w:num w:numId="17" w16cid:durableId="1250654999">
    <w:abstractNumId w:val="7"/>
  </w:num>
  <w:num w:numId="18" w16cid:durableId="1736975443">
    <w:abstractNumId w:val="19"/>
  </w:num>
  <w:num w:numId="19" w16cid:durableId="928730139">
    <w:abstractNumId w:val="25"/>
  </w:num>
  <w:num w:numId="20" w16cid:durableId="624972768">
    <w:abstractNumId w:val="24"/>
  </w:num>
  <w:num w:numId="21" w16cid:durableId="240456692">
    <w:abstractNumId w:val="15"/>
  </w:num>
  <w:num w:numId="22" w16cid:durableId="2132166708">
    <w:abstractNumId w:val="27"/>
  </w:num>
  <w:num w:numId="23" w16cid:durableId="291403925">
    <w:abstractNumId w:val="26"/>
  </w:num>
  <w:num w:numId="24" w16cid:durableId="1400593377">
    <w:abstractNumId w:val="23"/>
  </w:num>
  <w:num w:numId="25" w16cid:durableId="605382501">
    <w:abstractNumId w:val="13"/>
  </w:num>
  <w:num w:numId="26" w16cid:durableId="258373286">
    <w:abstractNumId w:val="11"/>
  </w:num>
  <w:num w:numId="27" w16cid:durableId="8940507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1186615">
    <w:abstractNumId w:val="16"/>
  </w:num>
  <w:num w:numId="29" w16cid:durableId="642345351">
    <w:abstractNumId w:val="18"/>
  </w:num>
  <w:num w:numId="30" w16cid:durableId="1442920624">
    <w:abstractNumId w:val="12"/>
  </w:num>
  <w:num w:numId="31" w16cid:durableId="140406126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10"/>
    <w:rsid w:val="00000463"/>
    <w:rsid w:val="00000712"/>
    <w:rsid w:val="0000086F"/>
    <w:rsid w:val="000009D4"/>
    <w:rsid w:val="000010A2"/>
    <w:rsid w:val="0000131F"/>
    <w:rsid w:val="000014CE"/>
    <w:rsid w:val="00002463"/>
    <w:rsid w:val="0000256E"/>
    <w:rsid w:val="00002690"/>
    <w:rsid w:val="00002737"/>
    <w:rsid w:val="00002CD7"/>
    <w:rsid w:val="00003F67"/>
    <w:rsid w:val="00004032"/>
    <w:rsid w:val="000041B2"/>
    <w:rsid w:val="0000425A"/>
    <w:rsid w:val="000044B5"/>
    <w:rsid w:val="0000539D"/>
    <w:rsid w:val="000056EA"/>
    <w:rsid w:val="00005923"/>
    <w:rsid w:val="00005F8B"/>
    <w:rsid w:val="00006283"/>
    <w:rsid w:val="0000699C"/>
    <w:rsid w:val="00006BEF"/>
    <w:rsid w:val="00006D0D"/>
    <w:rsid w:val="00006D76"/>
    <w:rsid w:val="000072E8"/>
    <w:rsid w:val="000073EB"/>
    <w:rsid w:val="00007584"/>
    <w:rsid w:val="000076F1"/>
    <w:rsid w:val="0000787A"/>
    <w:rsid w:val="000078AC"/>
    <w:rsid w:val="000078ED"/>
    <w:rsid w:val="00007CCF"/>
    <w:rsid w:val="000106A1"/>
    <w:rsid w:val="00010EA1"/>
    <w:rsid w:val="00010F4C"/>
    <w:rsid w:val="00011100"/>
    <w:rsid w:val="00011E95"/>
    <w:rsid w:val="000120DF"/>
    <w:rsid w:val="00012F3E"/>
    <w:rsid w:val="0001323C"/>
    <w:rsid w:val="000139A4"/>
    <w:rsid w:val="00013B5A"/>
    <w:rsid w:val="00014400"/>
    <w:rsid w:val="00014C6C"/>
    <w:rsid w:val="00014E8E"/>
    <w:rsid w:val="00015F88"/>
    <w:rsid w:val="00016111"/>
    <w:rsid w:val="00016447"/>
    <w:rsid w:val="000165BA"/>
    <w:rsid w:val="000166AE"/>
    <w:rsid w:val="0001672B"/>
    <w:rsid w:val="000171F5"/>
    <w:rsid w:val="00020172"/>
    <w:rsid w:val="000202E1"/>
    <w:rsid w:val="00020773"/>
    <w:rsid w:val="00020C60"/>
    <w:rsid w:val="00020E05"/>
    <w:rsid w:val="00020EA2"/>
    <w:rsid w:val="00020EA4"/>
    <w:rsid w:val="00021132"/>
    <w:rsid w:val="00021816"/>
    <w:rsid w:val="000219DC"/>
    <w:rsid w:val="00021B42"/>
    <w:rsid w:val="0002229E"/>
    <w:rsid w:val="00022708"/>
    <w:rsid w:val="00022980"/>
    <w:rsid w:val="000230CF"/>
    <w:rsid w:val="00024701"/>
    <w:rsid w:val="00024E42"/>
    <w:rsid w:val="000256AD"/>
    <w:rsid w:val="00025F83"/>
    <w:rsid w:val="00026CDB"/>
    <w:rsid w:val="0002719D"/>
    <w:rsid w:val="00027F12"/>
    <w:rsid w:val="00027FAE"/>
    <w:rsid w:val="00030081"/>
    <w:rsid w:val="000308FB"/>
    <w:rsid w:val="00030D4A"/>
    <w:rsid w:val="00030E08"/>
    <w:rsid w:val="00031322"/>
    <w:rsid w:val="00031616"/>
    <w:rsid w:val="0003164F"/>
    <w:rsid w:val="000317FB"/>
    <w:rsid w:val="000328CA"/>
    <w:rsid w:val="00033508"/>
    <w:rsid w:val="00033899"/>
    <w:rsid w:val="00033E90"/>
    <w:rsid w:val="00034024"/>
    <w:rsid w:val="000349B7"/>
    <w:rsid w:val="00034DA2"/>
    <w:rsid w:val="000350A9"/>
    <w:rsid w:val="00035CE1"/>
    <w:rsid w:val="000360A2"/>
    <w:rsid w:val="0003677E"/>
    <w:rsid w:val="00036994"/>
    <w:rsid w:val="000369E4"/>
    <w:rsid w:val="00036AD7"/>
    <w:rsid w:val="00036BE2"/>
    <w:rsid w:val="00036C3B"/>
    <w:rsid w:val="00036CA9"/>
    <w:rsid w:val="00036E83"/>
    <w:rsid w:val="00037D41"/>
    <w:rsid w:val="00037E0D"/>
    <w:rsid w:val="00040593"/>
    <w:rsid w:val="00040CF5"/>
    <w:rsid w:val="00041057"/>
    <w:rsid w:val="000412A7"/>
    <w:rsid w:val="000416A6"/>
    <w:rsid w:val="0004262A"/>
    <w:rsid w:val="00042A9A"/>
    <w:rsid w:val="00042CB3"/>
    <w:rsid w:val="00042EA0"/>
    <w:rsid w:val="000434E1"/>
    <w:rsid w:val="00043CFA"/>
    <w:rsid w:val="00043E79"/>
    <w:rsid w:val="000442C3"/>
    <w:rsid w:val="00044427"/>
    <w:rsid w:val="000446DD"/>
    <w:rsid w:val="000447D4"/>
    <w:rsid w:val="00044A2D"/>
    <w:rsid w:val="00044A73"/>
    <w:rsid w:val="00045020"/>
    <w:rsid w:val="0004509B"/>
    <w:rsid w:val="00045948"/>
    <w:rsid w:val="0004603A"/>
    <w:rsid w:val="000466F3"/>
    <w:rsid w:val="0004767E"/>
    <w:rsid w:val="000478AE"/>
    <w:rsid w:val="00047D72"/>
    <w:rsid w:val="00047D95"/>
    <w:rsid w:val="00047E1E"/>
    <w:rsid w:val="00050747"/>
    <w:rsid w:val="00050B4B"/>
    <w:rsid w:val="000511B6"/>
    <w:rsid w:val="00052082"/>
    <w:rsid w:val="000522EF"/>
    <w:rsid w:val="00052B45"/>
    <w:rsid w:val="00052C33"/>
    <w:rsid w:val="00053646"/>
    <w:rsid w:val="00053851"/>
    <w:rsid w:val="00053AC9"/>
    <w:rsid w:val="000541E9"/>
    <w:rsid w:val="00054379"/>
    <w:rsid w:val="00054E23"/>
    <w:rsid w:val="00054FDD"/>
    <w:rsid w:val="00055506"/>
    <w:rsid w:val="000560D5"/>
    <w:rsid w:val="00056B21"/>
    <w:rsid w:val="00056B48"/>
    <w:rsid w:val="000574B6"/>
    <w:rsid w:val="00057894"/>
    <w:rsid w:val="00060135"/>
    <w:rsid w:val="00061372"/>
    <w:rsid w:val="00061959"/>
    <w:rsid w:val="0006197C"/>
    <w:rsid w:val="0006199E"/>
    <w:rsid w:val="00061A97"/>
    <w:rsid w:val="00061B0C"/>
    <w:rsid w:val="000630A0"/>
    <w:rsid w:val="0006387D"/>
    <w:rsid w:val="0006394E"/>
    <w:rsid w:val="00063D61"/>
    <w:rsid w:val="0006457F"/>
    <w:rsid w:val="000645E4"/>
    <w:rsid w:val="00064680"/>
    <w:rsid w:val="000649CF"/>
    <w:rsid w:val="00064ED8"/>
    <w:rsid w:val="00064F5D"/>
    <w:rsid w:val="0006525F"/>
    <w:rsid w:val="00065EC4"/>
    <w:rsid w:val="0006606C"/>
    <w:rsid w:val="000663C3"/>
    <w:rsid w:val="00066554"/>
    <w:rsid w:val="00067041"/>
    <w:rsid w:val="000674CA"/>
    <w:rsid w:val="000674D7"/>
    <w:rsid w:val="000678B4"/>
    <w:rsid w:val="00067AC9"/>
    <w:rsid w:val="00067D2B"/>
    <w:rsid w:val="0007002F"/>
    <w:rsid w:val="000715F7"/>
    <w:rsid w:val="00071854"/>
    <w:rsid w:val="00072695"/>
    <w:rsid w:val="000731B9"/>
    <w:rsid w:val="00073B6B"/>
    <w:rsid w:val="00073F93"/>
    <w:rsid w:val="0007412D"/>
    <w:rsid w:val="0007469C"/>
    <w:rsid w:val="000750B4"/>
    <w:rsid w:val="00075C38"/>
    <w:rsid w:val="0007603F"/>
    <w:rsid w:val="00076669"/>
    <w:rsid w:val="00076ED7"/>
    <w:rsid w:val="00077F7C"/>
    <w:rsid w:val="0008044F"/>
    <w:rsid w:val="000808D6"/>
    <w:rsid w:val="00080949"/>
    <w:rsid w:val="00080A8C"/>
    <w:rsid w:val="00080C0F"/>
    <w:rsid w:val="0008188C"/>
    <w:rsid w:val="000820C3"/>
    <w:rsid w:val="000822C6"/>
    <w:rsid w:val="00082464"/>
    <w:rsid w:val="00082634"/>
    <w:rsid w:val="00082CF9"/>
    <w:rsid w:val="00083406"/>
    <w:rsid w:val="000837A1"/>
    <w:rsid w:val="00083F07"/>
    <w:rsid w:val="0008426A"/>
    <w:rsid w:val="00084356"/>
    <w:rsid w:val="00084DF4"/>
    <w:rsid w:val="00084E5C"/>
    <w:rsid w:val="00085D2A"/>
    <w:rsid w:val="00086613"/>
    <w:rsid w:val="00086BA7"/>
    <w:rsid w:val="00087B2B"/>
    <w:rsid w:val="000900B4"/>
    <w:rsid w:val="000901CB"/>
    <w:rsid w:val="0009035C"/>
    <w:rsid w:val="00090408"/>
    <w:rsid w:val="00090750"/>
    <w:rsid w:val="000910BC"/>
    <w:rsid w:val="00091B44"/>
    <w:rsid w:val="000923C4"/>
    <w:rsid w:val="00092D65"/>
    <w:rsid w:val="00093029"/>
    <w:rsid w:val="0009356C"/>
    <w:rsid w:val="00093DF9"/>
    <w:rsid w:val="0009462A"/>
    <w:rsid w:val="00095162"/>
    <w:rsid w:val="00095247"/>
    <w:rsid w:val="0009558F"/>
    <w:rsid w:val="00095C16"/>
    <w:rsid w:val="000961C7"/>
    <w:rsid w:val="00096D82"/>
    <w:rsid w:val="00096E4B"/>
    <w:rsid w:val="00096EBB"/>
    <w:rsid w:val="00096EF6"/>
    <w:rsid w:val="000975AC"/>
    <w:rsid w:val="00097C86"/>
    <w:rsid w:val="00097D03"/>
    <w:rsid w:val="00097D9C"/>
    <w:rsid w:val="000A08B2"/>
    <w:rsid w:val="000A0AB2"/>
    <w:rsid w:val="000A121B"/>
    <w:rsid w:val="000A1420"/>
    <w:rsid w:val="000A15C3"/>
    <w:rsid w:val="000A1B6E"/>
    <w:rsid w:val="000A1FBA"/>
    <w:rsid w:val="000A2789"/>
    <w:rsid w:val="000A3150"/>
    <w:rsid w:val="000A4643"/>
    <w:rsid w:val="000A465B"/>
    <w:rsid w:val="000A4A98"/>
    <w:rsid w:val="000A4E4A"/>
    <w:rsid w:val="000A50CD"/>
    <w:rsid w:val="000A57D2"/>
    <w:rsid w:val="000A593D"/>
    <w:rsid w:val="000A61C5"/>
    <w:rsid w:val="000A6F50"/>
    <w:rsid w:val="000A73F6"/>
    <w:rsid w:val="000A74A7"/>
    <w:rsid w:val="000A7591"/>
    <w:rsid w:val="000A76AF"/>
    <w:rsid w:val="000A7A06"/>
    <w:rsid w:val="000A7F80"/>
    <w:rsid w:val="000B0860"/>
    <w:rsid w:val="000B0AB4"/>
    <w:rsid w:val="000B0D86"/>
    <w:rsid w:val="000B1BDC"/>
    <w:rsid w:val="000B1BE4"/>
    <w:rsid w:val="000B23A8"/>
    <w:rsid w:val="000B250F"/>
    <w:rsid w:val="000B2A67"/>
    <w:rsid w:val="000B35FF"/>
    <w:rsid w:val="000B3670"/>
    <w:rsid w:val="000B377D"/>
    <w:rsid w:val="000B3819"/>
    <w:rsid w:val="000B3DBD"/>
    <w:rsid w:val="000B49CE"/>
    <w:rsid w:val="000B4B6A"/>
    <w:rsid w:val="000B514D"/>
    <w:rsid w:val="000B5704"/>
    <w:rsid w:val="000B6159"/>
    <w:rsid w:val="000B6172"/>
    <w:rsid w:val="000B6186"/>
    <w:rsid w:val="000B642E"/>
    <w:rsid w:val="000B666F"/>
    <w:rsid w:val="000B67D5"/>
    <w:rsid w:val="000B697D"/>
    <w:rsid w:val="000B69AF"/>
    <w:rsid w:val="000B7159"/>
    <w:rsid w:val="000B7415"/>
    <w:rsid w:val="000B7AB3"/>
    <w:rsid w:val="000C01E8"/>
    <w:rsid w:val="000C09E2"/>
    <w:rsid w:val="000C11D1"/>
    <w:rsid w:val="000C1353"/>
    <w:rsid w:val="000C1506"/>
    <w:rsid w:val="000C1586"/>
    <w:rsid w:val="000C15A0"/>
    <w:rsid w:val="000C1D4B"/>
    <w:rsid w:val="000C1F52"/>
    <w:rsid w:val="000C2136"/>
    <w:rsid w:val="000C2506"/>
    <w:rsid w:val="000C2766"/>
    <w:rsid w:val="000C2A57"/>
    <w:rsid w:val="000C3308"/>
    <w:rsid w:val="000C332E"/>
    <w:rsid w:val="000C349D"/>
    <w:rsid w:val="000C349F"/>
    <w:rsid w:val="000C45B5"/>
    <w:rsid w:val="000C462E"/>
    <w:rsid w:val="000C4863"/>
    <w:rsid w:val="000C4E79"/>
    <w:rsid w:val="000C520A"/>
    <w:rsid w:val="000C52D8"/>
    <w:rsid w:val="000C58FC"/>
    <w:rsid w:val="000C62F4"/>
    <w:rsid w:val="000C6852"/>
    <w:rsid w:val="000C7ABB"/>
    <w:rsid w:val="000C7C1A"/>
    <w:rsid w:val="000C7E3C"/>
    <w:rsid w:val="000D00E6"/>
    <w:rsid w:val="000D05C6"/>
    <w:rsid w:val="000D0CA2"/>
    <w:rsid w:val="000D0E46"/>
    <w:rsid w:val="000D117F"/>
    <w:rsid w:val="000D1424"/>
    <w:rsid w:val="000D2442"/>
    <w:rsid w:val="000D31B8"/>
    <w:rsid w:val="000D3267"/>
    <w:rsid w:val="000D3531"/>
    <w:rsid w:val="000D3ADB"/>
    <w:rsid w:val="000D3F9D"/>
    <w:rsid w:val="000D4768"/>
    <w:rsid w:val="000D4BA0"/>
    <w:rsid w:val="000D4CAE"/>
    <w:rsid w:val="000D4FB8"/>
    <w:rsid w:val="000D5EFB"/>
    <w:rsid w:val="000D6179"/>
    <w:rsid w:val="000D65B5"/>
    <w:rsid w:val="000D6628"/>
    <w:rsid w:val="000D6646"/>
    <w:rsid w:val="000D69CB"/>
    <w:rsid w:val="000D737C"/>
    <w:rsid w:val="000D7406"/>
    <w:rsid w:val="000D7CC1"/>
    <w:rsid w:val="000E00BB"/>
    <w:rsid w:val="000E0135"/>
    <w:rsid w:val="000E13B1"/>
    <w:rsid w:val="000E15C4"/>
    <w:rsid w:val="000E2538"/>
    <w:rsid w:val="000E28FC"/>
    <w:rsid w:val="000E2E2D"/>
    <w:rsid w:val="000E3688"/>
    <w:rsid w:val="000E3D6D"/>
    <w:rsid w:val="000E4480"/>
    <w:rsid w:val="000E509B"/>
    <w:rsid w:val="000E55DB"/>
    <w:rsid w:val="000E5C21"/>
    <w:rsid w:val="000E61C5"/>
    <w:rsid w:val="000E6890"/>
    <w:rsid w:val="000E766C"/>
    <w:rsid w:val="000E7C3D"/>
    <w:rsid w:val="000E7EF7"/>
    <w:rsid w:val="000F0305"/>
    <w:rsid w:val="000F0397"/>
    <w:rsid w:val="000F0549"/>
    <w:rsid w:val="000F0A01"/>
    <w:rsid w:val="000F0B36"/>
    <w:rsid w:val="000F1CFD"/>
    <w:rsid w:val="000F20F4"/>
    <w:rsid w:val="000F2593"/>
    <w:rsid w:val="000F2DE4"/>
    <w:rsid w:val="000F38F8"/>
    <w:rsid w:val="000F3ED5"/>
    <w:rsid w:val="000F422C"/>
    <w:rsid w:val="000F4289"/>
    <w:rsid w:val="000F454D"/>
    <w:rsid w:val="000F468E"/>
    <w:rsid w:val="000F4974"/>
    <w:rsid w:val="000F501B"/>
    <w:rsid w:val="000F5227"/>
    <w:rsid w:val="000F5718"/>
    <w:rsid w:val="000F5826"/>
    <w:rsid w:val="000F5D2E"/>
    <w:rsid w:val="000F622A"/>
    <w:rsid w:val="00100358"/>
    <w:rsid w:val="00100E87"/>
    <w:rsid w:val="00101033"/>
    <w:rsid w:val="00101141"/>
    <w:rsid w:val="00102063"/>
    <w:rsid w:val="0010209D"/>
    <w:rsid w:val="00102655"/>
    <w:rsid w:val="001028BD"/>
    <w:rsid w:val="00102BF3"/>
    <w:rsid w:val="00102D51"/>
    <w:rsid w:val="001031B7"/>
    <w:rsid w:val="00103C20"/>
    <w:rsid w:val="001040FE"/>
    <w:rsid w:val="001041E3"/>
    <w:rsid w:val="001042C9"/>
    <w:rsid w:val="00104513"/>
    <w:rsid w:val="00104761"/>
    <w:rsid w:val="00104AEE"/>
    <w:rsid w:val="00105068"/>
    <w:rsid w:val="00105542"/>
    <w:rsid w:val="00105572"/>
    <w:rsid w:val="001058EF"/>
    <w:rsid w:val="00105977"/>
    <w:rsid w:val="00105B02"/>
    <w:rsid w:val="00105B2F"/>
    <w:rsid w:val="00105C89"/>
    <w:rsid w:val="00106074"/>
    <w:rsid w:val="00106305"/>
    <w:rsid w:val="0010688D"/>
    <w:rsid w:val="00106DD3"/>
    <w:rsid w:val="00107086"/>
    <w:rsid w:val="001072EA"/>
    <w:rsid w:val="00107883"/>
    <w:rsid w:val="00107D0B"/>
    <w:rsid w:val="00110415"/>
    <w:rsid w:val="00110B6B"/>
    <w:rsid w:val="00110BD1"/>
    <w:rsid w:val="00111858"/>
    <w:rsid w:val="00111E7B"/>
    <w:rsid w:val="001129AE"/>
    <w:rsid w:val="001134CA"/>
    <w:rsid w:val="001135AD"/>
    <w:rsid w:val="001139C5"/>
    <w:rsid w:val="00113B04"/>
    <w:rsid w:val="001142F8"/>
    <w:rsid w:val="0011442F"/>
    <w:rsid w:val="00115034"/>
    <w:rsid w:val="00115640"/>
    <w:rsid w:val="00115688"/>
    <w:rsid w:val="00116086"/>
    <w:rsid w:val="00116778"/>
    <w:rsid w:val="00116FA0"/>
    <w:rsid w:val="001171B5"/>
    <w:rsid w:val="00117308"/>
    <w:rsid w:val="00117616"/>
    <w:rsid w:val="00117711"/>
    <w:rsid w:val="00117909"/>
    <w:rsid w:val="001179E3"/>
    <w:rsid w:val="00117B5F"/>
    <w:rsid w:val="001215CC"/>
    <w:rsid w:val="001215DE"/>
    <w:rsid w:val="001216C9"/>
    <w:rsid w:val="00121A4F"/>
    <w:rsid w:val="00121FA1"/>
    <w:rsid w:val="00121FF7"/>
    <w:rsid w:val="00122CD4"/>
    <w:rsid w:val="00123987"/>
    <w:rsid w:val="00123A93"/>
    <w:rsid w:val="00123B8A"/>
    <w:rsid w:val="00124638"/>
    <w:rsid w:val="00124B84"/>
    <w:rsid w:val="00124E04"/>
    <w:rsid w:val="00124EF4"/>
    <w:rsid w:val="00125132"/>
    <w:rsid w:val="001252A2"/>
    <w:rsid w:val="00125B8D"/>
    <w:rsid w:val="001261C7"/>
    <w:rsid w:val="0012638A"/>
    <w:rsid w:val="00127254"/>
    <w:rsid w:val="00127307"/>
    <w:rsid w:val="00127CDD"/>
    <w:rsid w:val="00130157"/>
    <w:rsid w:val="001302AB"/>
    <w:rsid w:val="001304E0"/>
    <w:rsid w:val="001307D5"/>
    <w:rsid w:val="00130C68"/>
    <w:rsid w:val="00130E6C"/>
    <w:rsid w:val="00131EE2"/>
    <w:rsid w:val="00132079"/>
    <w:rsid w:val="00132736"/>
    <w:rsid w:val="0013350B"/>
    <w:rsid w:val="00133C5D"/>
    <w:rsid w:val="001345C6"/>
    <w:rsid w:val="00134689"/>
    <w:rsid w:val="0013584E"/>
    <w:rsid w:val="00136EEB"/>
    <w:rsid w:val="00137BE3"/>
    <w:rsid w:val="001403A4"/>
    <w:rsid w:val="001408D5"/>
    <w:rsid w:val="00140A42"/>
    <w:rsid w:val="00140B5D"/>
    <w:rsid w:val="001415B9"/>
    <w:rsid w:val="00141923"/>
    <w:rsid w:val="0014228A"/>
    <w:rsid w:val="00142C6D"/>
    <w:rsid w:val="00142F7B"/>
    <w:rsid w:val="00143429"/>
    <w:rsid w:val="001435A4"/>
    <w:rsid w:val="00143E25"/>
    <w:rsid w:val="00144019"/>
    <w:rsid w:val="0014481C"/>
    <w:rsid w:val="00144D12"/>
    <w:rsid w:val="001451C7"/>
    <w:rsid w:val="001454A9"/>
    <w:rsid w:val="00145DAB"/>
    <w:rsid w:val="00146415"/>
    <w:rsid w:val="00146B2D"/>
    <w:rsid w:val="001474A6"/>
    <w:rsid w:val="001479F6"/>
    <w:rsid w:val="0015013B"/>
    <w:rsid w:val="00150476"/>
    <w:rsid w:val="001506A3"/>
    <w:rsid w:val="00150EA0"/>
    <w:rsid w:val="00150EF1"/>
    <w:rsid w:val="00151194"/>
    <w:rsid w:val="0015139E"/>
    <w:rsid w:val="00152026"/>
    <w:rsid w:val="00152502"/>
    <w:rsid w:val="001526DD"/>
    <w:rsid w:val="00152A59"/>
    <w:rsid w:val="00152D5D"/>
    <w:rsid w:val="00153059"/>
    <w:rsid w:val="001533A6"/>
    <w:rsid w:val="00153411"/>
    <w:rsid w:val="00153493"/>
    <w:rsid w:val="00153711"/>
    <w:rsid w:val="00153A43"/>
    <w:rsid w:val="00153B71"/>
    <w:rsid w:val="0015422E"/>
    <w:rsid w:val="00154820"/>
    <w:rsid w:val="00155313"/>
    <w:rsid w:val="0015533B"/>
    <w:rsid w:val="00155368"/>
    <w:rsid w:val="0015590F"/>
    <w:rsid w:val="00155FC5"/>
    <w:rsid w:val="00156394"/>
    <w:rsid w:val="00156947"/>
    <w:rsid w:val="001569EB"/>
    <w:rsid w:val="00156BB6"/>
    <w:rsid w:val="00156F83"/>
    <w:rsid w:val="001574D8"/>
    <w:rsid w:val="00157BCE"/>
    <w:rsid w:val="001600BD"/>
    <w:rsid w:val="00160334"/>
    <w:rsid w:val="00160AC9"/>
    <w:rsid w:val="00160C8A"/>
    <w:rsid w:val="00160E91"/>
    <w:rsid w:val="001620C3"/>
    <w:rsid w:val="001625F8"/>
    <w:rsid w:val="0016290A"/>
    <w:rsid w:val="00163090"/>
    <w:rsid w:val="00163251"/>
    <w:rsid w:val="00163807"/>
    <w:rsid w:val="00163CD2"/>
    <w:rsid w:val="00164F82"/>
    <w:rsid w:val="001653D2"/>
    <w:rsid w:val="001656BF"/>
    <w:rsid w:val="0016596D"/>
    <w:rsid w:val="00165A19"/>
    <w:rsid w:val="00165B4B"/>
    <w:rsid w:val="00165B6A"/>
    <w:rsid w:val="00165FA1"/>
    <w:rsid w:val="00166794"/>
    <w:rsid w:val="001679E5"/>
    <w:rsid w:val="00170430"/>
    <w:rsid w:val="001707ED"/>
    <w:rsid w:val="00170A71"/>
    <w:rsid w:val="00170C6B"/>
    <w:rsid w:val="00171183"/>
    <w:rsid w:val="00171A11"/>
    <w:rsid w:val="00171D68"/>
    <w:rsid w:val="001725A3"/>
    <w:rsid w:val="00172877"/>
    <w:rsid w:val="00172DCB"/>
    <w:rsid w:val="001731C7"/>
    <w:rsid w:val="0017384D"/>
    <w:rsid w:val="00173F03"/>
    <w:rsid w:val="00175EC9"/>
    <w:rsid w:val="00175F5D"/>
    <w:rsid w:val="001764A4"/>
    <w:rsid w:val="001768F6"/>
    <w:rsid w:val="00176D0F"/>
    <w:rsid w:val="00176FB5"/>
    <w:rsid w:val="0017747A"/>
    <w:rsid w:val="001774B2"/>
    <w:rsid w:val="001777C6"/>
    <w:rsid w:val="00177A3B"/>
    <w:rsid w:val="00177D38"/>
    <w:rsid w:val="00177D6A"/>
    <w:rsid w:val="00177EAA"/>
    <w:rsid w:val="00181521"/>
    <w:rsid w:val="0018192C"/>
    <w:rsid w:val="00181955"/>
    <w:rsid w:val="00181D4A"/>
    <w:rsid w:val="0018237A"/>
    <w:rsid w:val="00182586"/>
    <w:rsid w:val="00182CA0"/>
    <w:rsid w:val="00183FA2"/>
    <w:rsid w:val="00184025"/>
    <w:rsid w:val="00184088"/>
    <w:rsid w:val="0018482C"/>
    <w:rsid w:val="00184E97"/>
    <w:rsid w:val="00185631"/>
    <w:rsid w:val="00185AF5"/>
    <w:rsid w:val="00185CC8"/>
    <w:rsid w:val="00185E6E"/>
    <w:rsid w:val="001865ED"/>
    <w:rsid w:val="00186755"/>
    <w:rsid w:val="00186DF1"/>
    <w:rsid w:val="0018784C"/>
    <w:rsid w:val="001906AB"/>
    <w:rsid w:val="00190CB7"/>
    <w:rsid w:val="00190F44"/>
    <w:rsid w:val="0019101B"/>
    <w:rsid w:val="00191146"/>
    <w:rsid w:val="00191B99"/>
    <w:rsid w:val="00192ACE"/>
    <w:rsid w:val="00193623"/>
    <w:rsid w:val="00193676"/>
    <w:rsid w:val="00193815"/>
    <w:rsid w:val="00193A53"/>
    <w:rsid w:val="00193AC6"/>
    <w:rsid w:val="00193B9B"/>
    <w:rsid w:val="00193F10"/>
    <w:rsid w:val="0019400E"/>
    <w:rsid w:val="001942DA"/>
    <w:rsid w:val="001943A1"/>
    <w:rsid w:val="00194700"/>
    <w:rsid w:val="00194782"/>
    <w:rsid w:val="0019494D"/>
    <w:rsid w:val="00194BB0"/>
    <w:rsid w:val="0019514C"/>
    <w:rsid w:val="0019588B"/>
    <w:rsid w:val="00195B6A"/>
    <w:rsid w:val="00196386"/>
    <w:rsid w:val="00196BA4"/>
    <w:rsid w:val="00197A76"/>
    <w:rsid w:val="00197EC2"/>
    <w:rsid w:val="001A032B"/>
    <w:rsid w:val="001A09B2"/>
    <w:rsid w:val="001A14A5"/>
    <w:rsid w:val="001A2ADE"/>
    <w:rsid w:val="001A2B02"/>
    <w:rsid w:val="001A2F69"/>
    <w:rsid w:val="001A3CB6"/>
    <w:rsid w:val="001A40CC"/>
    <w:rsid w:val="001A43C3"/>
    <w:rsid w:val="001A4DF1"/>
    <w:rsid w:val="001A5185"/>
    <w:rsid w:val="001A52EA"/>
    <w:rsid w:val="001A55A6"/>
    <w:rsid w:val="001A55B8"/>
    <w:rsid w:val="001A5698"/>
    <w:rsid w:val="001A5921"/>
    <w:rsid w:val="001A685F"/>
    <w:rsid w:val="001A6AF8"/>
    <w:rsid w:val="001A7573"/>
    <w:rsid w:val="001A75B3"/>
    <w:rsid w:val="001A7B7C"/>
    <w:rsid w:val="001A7D8D"/>
    <w:rsid w:val="001B067E"/>
    <w:rsid w:val="001B0794"/>
    <w:rsid w:val="001B0880"/>
    <w:rsid w:val="001B0896"/>
    <w:rsid w:val="001B0989"/>
    <w:rsid w:val="001B0D50"/>
    <w:rsid w:val="001B16E9"/>
    <w:rsid w:val="001B27C1"/>
    <w:rsid w:val="001B2BA0"/>
    <w:rsid w:val="001B4598"/>
    <w:rsid w:val="001B45BD"/>
    <w:rsid w:val="001B480C"/>
    <w:rsid w:val="001B4E9A"/>
    <w:rsid w:val="001B5156"/>
    <w:rsid w:val="001B5923"/>
    <w:rsid w:val="001B6DB2"/>
    <w:rsid w:val="001B708A"/>
    <w:rsid w:val="001B70F2"/>
    <w:rsid w:val="001B72E2"/>
    <w:rsid w:val="001B741B"/>
    <w:rsid w:val="001B7857"/>
    <w:rsid w:val="001B7DE2"/>
    <w:rsid w:val="001C04EF"/>
    <w:rsid w:val="001C07A1"/>
    <w:rsid w:val="001C177E"/>
    <w:rsid w:val="001C229C"/>
    <w:rsid w:val="001C257C"/>
    <w:rsid w:val="001C25C5"/>
    <w:rsid w:val="001C2B62"/>
    <w:rsid w:val="001C39C0"/>
    <w:rsid w:val="001C4094"/>
    <w:rsid w:val="001C4D7D"/>
    <w:rsid w:val="001C4F48"/>
    <w:rsid w:val="001C53C0"/>
    <w:rsid w:val="001C5955"/>
    <w:rsid w:val="001C59CD"/>
    <w:rsid w:val="001C5E0E"/>
    <w:rsid w:val="001C67DA"/>
    <w:rsid w:val="001C69E6"/>
    <w:rsid w:val="001C6A11"/>
    <w:rsid w:val="001C6B0B"/>
    <w:rsid w:val="001C6F04"/>
    <w:rsid w:val="001C702D"/>
    <w:rsid w:val="001C76BB"/>
    <w:rsid w:val="001C7730"/>
    <w:rsid w:val="001C7914"/>
    <w:rsid w:val="001C7D28"/>
    <w:rsid w:val="001C7ECB"/>
    <w:rsid w:val="001D01B7"/>
    <w:rsid w:val="001D046F"/>
    <w:rsid w:val="001D05F6"/>
    <w:rsid w:val="001D11B7"/>
    <w:rsid w:val="001D1284"/>
    <w:rsid w:val="001D1E7A"/>
    <w:rsid w:val="001D2C7D"/>
    <w:rsid w:val="001D3155"/>
    <w:rsid w:val="001D32B9"/>
    <w:rsid w:val="001D3461"/>
    <w:rsid w:val="001D378A"/>
    <w:rsid w:val="001D38F6"/>
    <w:rsid w:val="001D44A4"/>
    <w:rsid w:val="001D4BAE"/>
    <w:rsid w:val="001D4C5A"/>
    <w:rsid w:val="001D4D61"/>
    <w:rsid w:val="001D4E42"/>
    <w:rsid w:val="001D59D3"/>
    <w:rsid w:val="001D6D07"/>
    <w:rsid w:val="001D6F87"/>
    <w:rsid w:val="001D6FA0"/>
    <w:rsid w:val="001D763B"/>
    <w:rsid w:val="001D7C99"/>
    <w:rsid w:val="001E0077"/>
    <w:rsid w:val="001E0268"/>
    <w:rsid w:val="001E10B5"/>
    <w:rsid w:val="001E140C"/>
    <w:rsid w:val="001E200C"/>
    <w:rsid w:val="001E2446"/>
    <w:rsid w:val="001E2510"/>
    <w:rsid w:val="001E2E88"/>
    <w:rsid w:val="001E342B"/>
    <w:rsid w:val="001E4156"/>
    <w:rsid w:val="001E4212"/>
    <w:rsid w:val="001E45FA"/>
    <w:rsid w:val="001E5D42"/>
    <w:rsid w:val="001E6BC1"/>
    <w:rsid w:val="001E7148"/>
    <w:rsid w:val="001E75CB"/>
    <w:rsid w:val="001E7D8B"/>
    <w:rsid w:val="001F01A7"/>
    <w:rsid w:val="001F0A93"/>
    <w:rsid w:val="001F0F79"/>
    <w:rsid w:val="001F0FE5"/>
    <w:rsid w:val="001F1151"/>
    <w:rsid w:val="001F178E"/>
    <w:rsid w:val="001F1A5D"/>
    <w:rsid w:val="001F1ABF"/>
    <w:rsid w:val="001F1E7D"/>
    <w:rsid w:val="001F1F9A"/>
    <w:rsid w:val="001F2932"/>
    <w:rsid w:val="001F2A87"/>
    <w:rsid w:val="001F2C7F"/>
    <w:rsid w:val="001F2DF5"/>
    <w:rsid w:val="001F3211"/>
    <w:rsid w:val="001F3A32"/>
    <w:rsid w:val="001F3A62"/>
    <w:rsid w:val="001F3E50"/>
    <w:rsid w:val="001F3F4D"/>
    <w:rsid w:val="001F3F59"/>
    <w:rsid w:val="001F4F98"/>
    <w:rsid w:val="001F4FBD"/>
    <w:rsid w:val="001F53C0"/>
    <w:rsid w:val="001F573D"/>
    <w:rsid w:val="001F5819"/>
    <w:rsid w:val="001F5FBA"/>
    <w:rsid w:val="001F5FDB"/>
    <w:rsid w:val="001F600B"/>
    <w:rsid w:val="001F60FC"/>
    <w:rsid w:val="001F6378"/>
    <w:rsid w:val="001F75F1"/>
    <w:rsid w:val="001F7E11"/>
    <w:rsid w:val="001F7E5E"/>
    <w:rsid w:val="001F7F7D"/>
    <w:rsid w:val="002002F0"/>
    <w:rsid w:val="00200443"/>
    <w:rsid w:val="00200D41"/>
    <w:rsid w:val="002011B9"/>
    <w:rsid w:val="00201895"/>
    <w:rsid w:val="00201C2F"/>
    <w:rsid w:val="002021BD"/>
    <w:rsid w:val="002025FB"/>
    <w:rsid w:val="00202E6A"/>
    <w:rsid w:val="00203898"/>
    <w:rsid w:val="00203958"/>
    <w:rsid w:val="00204104"/>
    <w:rsid w:val="00204209"/>
    <w:rsid w:val="0020425D"/>
    <w:rsid w:val="0020452C"/>
    <w:rsid w:val="002045A9"/>
    <w:rsid w:val="00205434"/>
    <w:rsid w:val="0020596B"/>
    <w:rsid w:val="00205C17"/>
    <w:rsid w:val="00205C20"/>
    <w:rsid w:val="00205F24"/>
    <w:rsid w:val="002068CC"/>
    <w:rsid w:val="00206941"/>
    <w:rsid w:val="00206B97"/>
    <w:rsid w:val="00206D86"/>
    <w:rsid w:val="00207696"/>
    <w:rsid w:val="002078B7"/>
    <w:rsid w:val="002108DE"/>
    <w:rsid w:val="002113A5"/>
    <w:rsid w:val="002123C5"/>
    <w:rsid w:val="002125D3"/>
    <w:rsid w:val="00212CC7"/>
    <w:rsid w:val="00213473"/>
    <w:rsid w:val="002135B0"/>
    <w:rsid w:val="00214240"/>
    <w:rsid w:val="002142A4"/>
    <w:rsid w:val="00214647"/>
    <w:rsid w:val="00214B14"/>
    <w:rsid w:val="00214E3E"/>
    <w:rsid w:val="0021633D"/>
    <w:rsid w:val="002164FE"/>
    <w:rsid w:val="002168EE"/>
    <w:rsid w:val="0021693C"/>
    <w:rsid w:val="00217AB2"/>
    <w:rsid w:val="00221336"/>
    <w:rsid w:val="00221493"/>
    <w:rsid w:val="00221D6C"/>
    <w:rsid w:val="00221F42"/>
    <w:rsid w:val="00222985"/>
    <w:rsid w:val="00222D8A"/>
    <w:rsid w:val="00222E3D"/>
    <w:rsid w:val="0022335F"/>
    <w:rsid w:val="0022390D"/>
    <w:rsid w:val="00223C1B"/>
    <w:rsid w:val="00224302"/>
    <w:rsid w:val="00224417"/>
    <w:rsid w:val="0022562D"/>
    <w:rsid w:val="002256EA"/>
    <w:rsid w:val="00225765"/>
    <w:rsid w:val="002258AD"/>
    <w:rsid w:val="00225D7F"/>
    <w:rsid w:val="00226259"/>
    <w:rsid w:val="002264CD"/>
    <w:rsid w:val="00226A92"/>
    <w:rsid w:val="00226D6A"/>
    <w:rsid w:val="00226DFD"/>
    <w:rsid w:val="002275D0"/>
    <w:rsid w:val="002279B0"/>
    <w:rsid w:val="00230192"/>
    <w:rsid w:val="00230B09"/>
    <w:rsid w:val="00230EBD"/>
    <w:rsid w:val="002324EB"/>
    <w:rsid w:val="00232DB2"/>
    <w:rsid w:val="0023310F"/>
    <w:rsid w:val="00233377"/>
    <w:rsid w:val="002336A2"/>
    <w:rsid w:val="00233DAC"/>
    <w:rsid w:val="0023463E"/>
    <w:rsid w:val="002346D7"/>
    <w:rsid w:val="00234CF2"/>
    <w:rsid w:val="0023625A"/>
    <w:rsid w:val="002364A0"/>
    <w:rsid w:val="0023670B"/>
    <w:rsid w:val="00236A20"/>
    <w:rsid w:val="00236E3C"/>
    <w:rsid w:val="002371B5"/>
    <w:rsid w:val="00237213"/>
    <w:rsid w:val="002375AC"/>
    <w:rsid w:val="00237CA6"/>
    <w:rsid w:val="00237D98"/>
    <w:rsid w:val="00240574"/>
    <w:rsid w:val="002409EA"/>
    <w:rsid w:val="002414F9"/>
    <w:rsid w:val="00241D49"/>
    <w:rsid w:val="00241FF2"/>
    <w:rsid w:val="00242074"/>
    <w:rsid w:val="0024245F"/>
    <w:rsid w:val="0024360E"/>
    <w:rsid w:val="002446A2"/>
    <w:rsid w:val="0024501F"/>
    <w:rsid w:val="002455C3"/>
    <w:rsid w:val="00245F8D"/>
    <w:rsid w:val="00246ACA"/>
    <w:rsid w:val="00247433"/>
    <w:rsid w:val="0024759C"/>
    <w:rsid w:val="00247ACC"/>
    <w:rsid w:val="002501D9"/>
    <w:rsid w:val="0025100A"/>
    <w:rsid w:val="00251B36"/>
    <w:rsid w:val="00252171"/>
    <w:rsid w:val="002521A4"/>
    <w:rsid w:val="00252379"/>
    <w:rsid w:val="00252722"/>
    <w:rsid w:val="0025385F"/>
    <w:rsid w:val="002539B3"/>
    <w:rsid w:val="00253D35"/>
    <w:rsid w:val="0025550F"/>
    <w:rsid w:val="002569E1"/>
    <w:rsid w:val="00256AD7"/>
    <w:rsid w:val="00256B13"/>
    <w:rsid w:val="00256C77"/>
    <w:rsid w:val="00256E2D"/>
    <w:rsid w:val="00256F85"/>
    <w:rsid w:val="002571AC"/>
    <w:rsid w:val="00257BB5"/>
    <w:rsid w:val="002601D2"/>
    <w:rsid w:val="00260AD2"/>
    <w:rsid w:val="00261327"/>
    <w:rsid w:val="00261537"/>
    <w:rsid w:val="00261711"/>
    <w:rsid w:val="00262065"/>
    <w:rsid w:val="0026221B"/>
    <w:rsid w:val="002622E2"/>
    <w:rsid w:val="00262D0D"/>
    <w:rsid w:val="00262DE7"/>
    <w:rsid w:val="00263878"/>
    <w:rsid w:val="00263CD7"/>
    <w:rsid w:val="00263DF8"/>
    <w:rsid w:val="00264803"/>
    <w:rsid w:val="00264A08"/>
    <w:rsid w:val="00264A26"/>
    <w:rsid w:val="00264F62"/>
    <w:rsid w:val="0026511F"/>
    <w:rsid w:val="00265625"/>
    <w:rsid w:val="0026585D"/>
    <w:rsid w:val="002664DF"/>
    <w:rsid w:val="002664F1"/>
    <w:rsid w:val="002666BD"/>
    <w:rsid w:val="00266BE3"/>
    <w:rsid w:val="00266C49"/>
    <w:rsid w:val="00266C92"/>
    <w:rsid w:val="00266CD8"/>
    <w:rsid w:val="002674C3"/>
    <w:rsid w:val="00267CF4"/>
    <w:rsid w:val="00267CF5"/>
    <w:rsid w:val="00267FB3"/>
    <w:rsid w:val="002703DF"/>
    <w:rsid w:val="002712FB"/>
    <w:rsid w:val="002716AD"/>
    <w:rsid w:val="00271A7B"/>
    <w:rsid w:val="00271CB8"/>
    <w:rsid w:val="002720E1"/>
    <w:rsid w:val="00272196"/>
    <w:rsid w:val="00272E7D"/>
    <w:rsid w:val="00272EC5"/>
    <w:rsid w:val="002731F8"/>
    <w:rsid w:val="0027369A"/>
    <w:rsid w:val="00273BCF"/>
    <w:rsid w:val="00274169"/>
    <w:rsid w:val="002745E8"/>
    <w:rsid w:val="00274640"/>
    <w:rsid w:val="00274797"/>
    <w:rsid w:val="002747BD"/>
    <w:rsid w:val="00274C78"/>
    <w:rsid w:val="002760C0"/>
    <w:rsid w:val="00277047"/>
    <w:rsid w:val="0027725B"/>
    <w:rsid w:val="0027774A"/>
    <w:rsid w:val="002777DA"/>
    <w:rsid w:val="00277B1F"/>
    <w:rsid w:val="00277B2A"/>
    <w:rsid w:val="00277BF9"/>
    <w:rsid w:val="0028006D"/>
    <w:rsid w:val="00280963"/>
    <w:rsid w:val="00281266"/>
    <w:rsid w:val="00281365"/>
    <w:rsid w:val="00281CB0"/>
    <w:rsid w:val="00282234"/>
    <w:rsid w:val="0028296C"/>
    <w:rsid w:val="002829B7"/>
    <w:rsid w:val="00282B0B"/>
    <w:rsid w:val="00282D1A"/>
    <w:rsid w:val="00282FE3"/>
    <w:rsid w:val="00284107"/>
    <w:rsid w:val="00285553"/>
    <w:rsid w:val="00285BFE"/>
    <w:rsid w:val="00285F85"/>
    <w:rsid w:val="00286139"/>
    <w:rsid w:val="002862F6"/>
    <w:rsid w:val="002865A5"/>
    <w:rsid w:val="00286703"/>
    <w:rsid w:val="00286F7D"/>
    <w:rsid w:val="002876D4"/>
    <w:rsid w:val="0028783E"/>
    <w:rsid w:val="00287A61"/>
    <w:rsid w:val="00287F5B"/>
    <w:rsid w:val="00291631"/>
    <w:rsid w:val="00291CCB"/>
    <w:rsid w:val="0029257D"/>
    <w:rsid w:val="00292F34"/>
    <w:rsid w:val="00293782"/>
    <w:rsid w:val="00293D8D"/>
    <w:rsid w:val="00294157"/>
    <w:rsid w:val="00294208"/>
    <w:rsid w:val="00294901"/>
    <w:rsid w:val="00294B12"/>
    <w:rsid w:val="002953A1"/>
    <w:rsid w:val="00295D2E"/>
    <w:rsid w:val="002960BD"/>
    <w:rsid w:val="00296A01"/>
    <w:rsid w:val="00296BC1"/>
    <w:rsid w:val="00296CE2"/>
    <w:rsid w:val="00296D4B"/>
    <w:rsid w:val="00296E5C"/>
    <w:rsid w:val="00297003"/>
    <w:rsid w:val="002973A1"/>
    <w:rsid w:val="002974DE"/>
    <w:rsid w:val="00297779"/>
    <w:rsid w:val="0029784F"/>
    <w:rsid w:val="002979B7"/>
    <w:rsid w:val="00297E46"/>
    <w:rsid w:val="002A00A1"/>
    <w:rsid w:val="002A0489"/>
    <w:rsid w:val="002A06BE"/>
    <w:rsid w:val="002A0754"/>
    <w:rsid w:val="002A09EA"/>
    <w:rsid w:val="002A0F73"/>
    <w:rsid w:val="002A153A"/>
    <w:rsid w:val="002A15E3"/>
    <w:rsid w:val="002A166F"/>
    <w:rsid w:val="002A1D32"/>
    <w:rsid w:val="002A1FBC"/>
    <w:rsid w:val="002A28B9"/>
    <w:rsid w:val="002A2EC8"/>
    <w:rsid w:val="002A3BB4"/>
    <w:rsid w:val="002A3D54"/>
    <w:rsid w:val="002A4BF7"/>
    <w:rsid w:val="002A51C5"/>
    <w:rsid w:val="002A52A5"/>
    <w:rsid w:val="002A53DB"/>
    <w:rsid w:val="002A6135"/>
    <w:rsid w:val="002A6696"/>
    <w:rsid w:val="002A6930"/>
    <w:rsid w:val="002A7139"/>
    <w:rsid w:val="002A7753"/>
    <w:rsid w:val="002A7925"/>
    <w:rsid w:val="002A7F28"/>
    <w:rsid w:val="002B0B11"/>
    <w:rsid w:val="002B0DAD"/>
    <w:rsid w:val="002B0E81"/>
    <w:rsid w:val="002B0FC9"/>
    <w:rsid w:val="002B17E7"/>
    <w:rsid w:val="002B1B38"/>
    <w:rsid w:val="002B254A"/>
    <w:rsid w:val="002B2DF5"/>
    <w:rsid w:val="002B2EA1"/>
    <w:rsid w:val="002B35F1"/>
    <w:rsid w:val="002B4691"/>
    <w:rsid w:val="002B4B88"/>
    <w:rsid w:val="002B4C38"/>
    <w:rsid w:val="002B5298"/>
    <w:rsid w:val="002B5A7A"/>
    <w:rsid w:val="002B5C29"/>
    <w:rsid w:val="002B65F6"/>
    <w:rsid w:val="002B68C9"/>
    <w:rsid w:val="002B6AC4"/>
    <w:rsid w:val="002B73CC"/>
    <w:rsid w:val="002B7607"/>
    <w:rsid w:val="002B76A5"/>
    <w:rsid w:val="002C06D9"/>
    <w:rsid w:val="002C1203"/>
    <w:rsid w:val="002C1D93"/>
    <w:rsid w:val="002C1E06"/>
    <w:rsid w:val="002C2835"/>
    <w:rsid w:val="002C2991"/>
    <w:rsid w:val="002C3100"/>
    <w:rsid w:val="002C31D2"/>
    <w:rsid w:val="002C3327"/>
    <w:rsid w:val="002C35C9"/>
    <w:rsid w:val="002C35EB"/>
    <w:rsid w:val="002C3A52"/>
    <w:rsid w:val="002C3D64"/>
    <w:rsid w:val="002C41EA"/>
    <w:rsid w:val="002C4671"/>
    <w:rsid w:val="002C480A"/>
    <w:rsid w:val="002C497A"/>
    <w:rsid w:val="002C4D39"/>
    <w:rsid w:val="002C5045"/>
    <w:rsid w:val="002C5394"/>
    <w:rsid w:val="002C5AD3"/>
    <w:rsid w:val="002C5F43"/>
    <w:rsid w:val="002C5F51"/>
    <w:rsid w:val="002C65C1"/>
    <w:rsid w:val="002C6E7A"/>
    <w:rsid w:val="002C6F06"/>
    <w:rsid w:val="002C711A"/>
    <w:rsid w:val="002C73EC"/>
    <w:rsid w:val="002C7813"/>
    <w:rsid w:val="002C79A9"/>
    <w:rsid w:val="002D011A"/>
    <w:rsid w:val="002D0244"/>
    <w:rsid w:val="002D0B2C"/>
    <w:rsid w:val="002D0F62"/>
    <w:rsid w:val="002D1909"/>
    <w:rsid w:val="002D1B54"/>
    <w:rsid w:val="002D1F37"/>
    <w:rsid w:val="002D2889"/>
    <w:rsid w:val="002D297C"/>
    <w:rsid w:val="002D299F"/>
    <w:rsid w:val="002D2A75"/>
    <w:rsid w:val="002D2C43"/>
    <w:rsid w:val="002D35AC"/>
    <w:rsid w:val="002D36C4"/>
    <w:rsid w:val="002D3A4F"/>
    <w:rsid w:val="002D44E2"/>
    <w:rsid w:val="002D5347"/>
    <w:rsid w:val="002D5427"/>
    <w:rsid w:val="002D5476"/>
    <w:rsid w:val="002D59DF"/>
    <w:rsid w:val="002D6114"/>
    <w:rsid w:val="002D63B4"/>
    <w:rsid w:val="002D68DF"/>
    <w:rsid w:val="002D6AE2"/>
    <w:rsid w:val="002D7176"/>
    <w:rsid w:val="002D7265"/>
    <w:rsid w:val="002D7559"/>
    <w:rsid w:val="002D7BD9"/>
    <w:rsid w:val="002E0D59"/>
    <w:rsid w:val="002E0EED"/>
    <w:rsid w:val="002E1362"/>
    <w:rsid w:val="002E150F"/>
    <w:rsid w:val="002E1688"/>
    <w:rsid w:val="002E218D"/>
    <w:rsid w:val="002E28E9"/>
    <w:rsid w:val="002E29BA"/>
    <w:rsid w:val="002E3214"/>
    <w:rsid w:val="002E35A1"/>
    <w:rsid w:val="002E360C"/>
    <w:rsid w:val="002E4280"/>
    <w:rsid w:val="002E4564"/>
    <w:rsid w:val="002E5947"/>
    <w:rsid w:val="002E6208"/>
    <w:rsid w:val="002E65CD"/>
    <w:rsid w:val="002E66A8"/>
    <w:rsid w:val="002E6BD7"/>
    <w:rsid w:val="002E6C51"/>
    <w:rsid w:val="002E6F59"/>
    <w:rsid w:val="002E77E7"/>
    <w:rsid w:val="002F0D02"/>
    <w:rsid w:val="002F0E32"/>
    <w:rsid w:val="002F1394"/>
    <w:rsid w:val="002F15D2"/>
    <w:rsid w:val="002F19B9"/>
    <w:rsid w:val="002F1D10"/>
    <w:rsid w:val="002F1F7D"/>
    <w:rsid w:val="002F228E"/>
    <w:rsid w:val="002F24EB"/>
    <w:rsid w:val="002F2713"/>
    <w:rsid w:val="002F28AE"/>
    <w:rsid w:val="002F2946"/>
    <w:rsid w:val="002F2C2C"/>
    <w:rsid w:val="002F2F22"/>
    <w:rsid w:val="002F3CED"/>
    <w:rsid w:val="002F446D"/>
    <w:rsid w:val="002F4C6E"/>
    <w:rsid w:val="002F4D06"/>
    <w:rsid w:val="002F4DD9"/>
    <w:rsid w:val="002F4E70"/>
    <w:rsid w:val="002F5343"/>
    <w:rsid w:val="002F571C"/>
    <w:rsid w:val="00300028"/>
    <w:rsid w:val="0030037A"/>
    <w:rsid w:val="003005AA"/>
    <w:rsid w:val="00300990"/>
    <w:rsid w:val="00300A8B"/>
    <w:rsid w:val="00300D7A"/>
    <w:rsid w:val="00300EB9"/>
    <w:rsid w:val="00301200"/>
    <w:rsid w:val="0030193A"/>
    <w:rsid w:val="00301A03"/>
    <w:rsid w:val="00301A58"/>
    <w:rsid w:val="00301E5F"/>
    <w:rsid w:val="003024E1"/>
    <w:rsid w:val="003024E6"/>
    <w:rsid w:val="00302E5F"/>
    <w:rsid w:val="00302E8B"/>
    <w:rsid w:val="003031D1"/>
    <w:rsid w:val="003032F9"/>
    <w:rsid w:val="00303304"/>
    <w:rsid w:val="00303C0B"/>
    <w:rsid w:val="0030419F"/>
    <w:rsid w:val="003044C3"/>
    <w:rsid w:val="00304514"/>
    <w:rsid w:val="003057E1"/>
    <w:rsid w:val="003058A8"/>
    <w:rsid w:val="003058F2"/>
    <w:rsid w:val="00305F7D"/>
    <w:rsid w:val="00306018"/>
    <w:rsid w:val="0030649B"/>
    <w:rsid w:val="003068F4"/>
    <w:rsid w:val="00306AB9"/>
    <w:rsid w:val="00306D7C"/>
    <w:rsid w:val="003073B5"/>
    <w:rsid w:val="003076CF"/>
    <w:rsid w:val="0031039B"/>
    <w:rsid w:val="00310E05"/>
    <w:rsid w:val="00311599"/>
    <w:rsid w:val="0031235A"/>
    <w:rsid w:val="0031249F"/>
    <w:rsid w:val="00312D61"/>
    <w:rsid w:val="00313071"/>
    <w:rsid w:val="003132E0"/>
    <w:rsid w:val="00313CD7"/>
    <w:rsid w:val="00314826"/>
    <w:rsid w:val="00314958"/>
    <w:rsid w:val="00314C89"/>
    <w:rsid w:val="0031502E"/>
    <w:rsid w:val="00315102"/>
    <w:rsid w:val="003153F0"/>
    <w:rsid w:val="00315577"/>
    <w:rsid w:val="00315A87"/>
    <w:rsid w:val="00315AF4"/>
    <w:rsid w:val="00315C75"/>
    <w:rsid w:val="00316571"/>
    <w:rsid w:val="0031673A"/>
    <w:rsid w:val="003169AE"/>
    <w:rsid w:val="00317290"/>
    <w:rsid w:val="00320222"/>
    <w:rsid w:val="00320FBB"/>
    <w:rsid w:val="00321365"/>
    <w:rsid w:val="003222B6"/>
    <w:rsid w:val="003222EF"/>
    <w:rsid w:val="00322C4F"/>
    <w:rsid w:val="003232B2"/>
    <w:rsid w:val="00323351"/>
    <w:rsid w:val="00323CA4"/>
    <w:rsid w:val="003240AD"/>
    <w:rsid w:val="0032471D"/>
    <w:rsid w:val="00324763"/>
    <w:rsid w:val="0032485A"/>
    <w:rsid w:val="00324D6B"/>
    <w:rsid w:val="00326CBC"/>
    <w:rsid w:val="00326ED5"/>
    <w:rsid w:val="003271E6"/>
    <w:rsid w:val="003278E1"/>
    <w:rsid w:val="003306E8"/>
    <w:rsid w:val="00330BCC"/>
    <w:rsid w:val="00331106"/>
    <w:rsid w:val="00331658"/>
    <w:rsid w:val="0033232D"/>
    <w:rsid w:val="00332D14"/>
    <w:rsid w:val="003334AE"/>
    <w:rsid w:val="003335E5"/>
    <w:rsid w:val="00334CB0"/>
    <w:rsid w:val="00334EF3"/>
    <w:rsid w:val="0033561E"/>
    <w:rsid w:val="003356E7"/>
    <w:rsid w:val="00335B64"/>
    <w:rsid w:val="0033606B"/>
    <w:rsid w:val="0033686C"/>
    <w:rsid w:val="00337912"/>
    <w:rsid w:val="00337B9A"/>
    <w:rsid w:val="00337D43"/>
    <w:rsid w:val="003404D5"/>
    <w:rsid w:val="00340A3E"/>
    <w:rsid w:val="00340EB5"/>
    <w:rsid w:val="00341322"/>
    <w:rsid w:val="0034144B"/>
    <w:rsid w:val="00341CEF"/>
    <w:rsid w:val="00341E4A"/>
    <w:rsid w:val="0034262F"/>
    <w:rsid w:val="00342677"/>
    <w:rsid w:val="0034271B"/>
    <w:rsid w:val="00343011"/>
    <w:rsid w:val="0034316D"/>
    <w:rsid w:val="00343227"/>
    <w:rsid w:val="0034378B"/>
    <w:rsid w:val="003437D6"/>
    <w:rsid w:val="00343A62"/>
    <w:rsid w:val="00343B34"/>
    <w:rsid w:val="00343B46"/>
    <w:rsid w:val="00343D0B"/>
    <w:rsid w:val="00344162"/>
    <w:rsid w:val="003441CD"/>
    <w:rsid w:val="0034512D"/>
    <w:rsid w:val="0034606D"/>
    <w:rsid w:val="003460B0"/>
    <w:rsid w:val="003461B5"/>
    <w:rsid w:val="00346878"/>
    <w:rsid w:val="00346B46"/>
    <w:rsid w:val="00347398"/>
    <w:rsid w:val="00347559"/>
    <w:rsid w:val="003500A5"/>
    <w:rsid w:val="00350D22"/>
    <w:rsid w:val="00350D81"/>
    <w:rsid w:val="00350E43"/>
    <w:rsid w:val="00350F5E"/>
    <w:rsid w:val="003518DF"/>
    <w:rsid w:val="00351E0A"/>
    <w:rsid w:val="003535E0"/>
    <w:rsid w:val="003541EF"/>
    <w:rsid w:val="003546C9"/>
    <w:rsid w:val="003551E4"/>
    <w:rsid w:val="00355522"/>
    <w:rsid w:val="00355618"/>
    <w:rsid w:val="00355939"/>
    <w:rsid w:val="0035599B"/>
    <w:rsid w:val="0035662C"/>
    <w:rsid w:val="00356982"/>
    <w:rsid w:val="00356A71"/>
    <w:rsid w:val="00356B00"/>
    <w:rsid w:val="00357342"/>
    <w:rsid w:val="00357DDE"/>
    <w:rsid w:val="003600C1"/>
    <w:rsid w:val="003603CC"/>
    <w:rsid w:val="003608E2"/>
    <w:rsid w:val="00361445"/>
    <w:rsid w:val="0036175E"/>
    <w:rsid w:val="003617C1"/>
    <w:rsid w:val="003618BE"/>
    <w:rsid w:val="00361AE1"/>
    <w:rsid w:val="0036250E"/>
    <w:rsid w:val="00362553"/>
    <w:rsid w:val="0036274C"/>
    <w:rsid w:val="003629A0"/>
    <w:rsid w:val="00363C48"/>
    <w:rsid w:val="00363D89"/>
    <w:rsid w:val="003649D4"/>
    <w:rsid w:val="00364B08"/>
    <w:rsid w:val="00364B8F"/>
    <w:rsid w:val="00365174"/>
    <w:rsid w:val="003654A6"/>
    <w:rsid w:val="003658B7"/>
    <w:rsid w:val="00365B69"/>
    <w:rsid w:val="00366A6B"/>
    <w:rsid w:val="0036779A"/>
    <w:rsid w:val="003677B5"/>
    <w:rsid w:val="00367C43"/>
    <w:rsid w:val="00370078"/>
    <w:rsid w:val="00370633"/>
    <w:rsid w:val="0037079A"/>
    <w:rsid w:val="00370D94"/>
    <w:rsid w:val="003711FC"/>
    <w:rsid w:val="00371417"/>
    <w:rsid w:val="003725F0"/>
    <w:rsid w:val="0037264A"/>
    <w:rsid w:val="00372979"/>
    <w:rsid w:val="00372A35"/>
    <w:rsid w:val="00372B7A"/>
    <w:rsid w:val="003739C5"/>
    <w:rsid w:val="00373AD6"/>
    <w:rsid w:val="00373B72"/>
    <w:rsid w:val="00373C4F"/>
    <w:rsid w:val="00373C92"/>
    <w:rsid w:val="00373DEF"/>
    <w:rsid w:val="00373EBD"/>
    <w:rsid w:val="00374713"/>
    <w:rsid w:val="00374B60"/>
    <w:rsid w:val="00374BB7"/>
    <w:rsid w:val="00374BF6"/>
    <w:rsid w:val="00374FD9"/>
    <w:rsid w:val="00375052"/>
    <w:rsid w:val="00375669"/>
    <w:rsid w:val="00375FD0"/>
    <w:rsid w:val="003763B0"/>
    <w:rsid w:val="00376464"/>
    <w:rsid w:val="003768D6"/>
    <w:rsid w:val="00376C64"/>
    <w:rsid w:val="00376EE9"/>
    <w:rsid w:val="003772B2"/>
    <w:rsid w:val="00377449"/>
    <w:rsid w:val="003774D2"/>
    <w:rsid w:val="00377858"/>
    <w:rsid w:val="00377A1F"/>
    <w:rsid w:val="00377D4A"/>
    <w:rsid w:val="003804D2"/>
    <w:rsid w:val="0038093A"/>
    <w:rsid w:val="0038115F"/>
    <w:rsid w:val="00381258"/>
    <w:rsid w:val="003815C3"/>
    <w:rsid w:val="00381AA5"/>
    <w:rsid w:val="003821AE"/>
    <w:rsid w:val="00382271"/>
    <w:rsid w:val="00382E61"/>
    <w:rsid w:val="00382F16"/>
    <w:rsid w:val="00383007"/>
    <w:rsid w:val="00383057"/>
    <w:rsid w:val="003831DB"/>
    <w:rsid w:val="00383E01"/>
    <w:rsid w:val="00384B80"/>
    <w:rsid w:val="00385B02"/>
    <w:rsid w:val="0038611D"/>
    <w:rsid w:val="003861FB"/>
    <w:rsid w:val="00386DB2"/>
    <w:rsid w:val="00386E18"/>
    <w:rsid w:val="0038711A"/>
    <w:rsid w:val="00387419"/>
    <w:rsid w:val="00387E6F"/>
    <w:rsid w:val="00387ED1"/>
    <w:rsid w:val="003901CD"/>
    <w:rsid w:val="0039056A"/>
    <w:rsid w:val="003906C2"/>
    <w:rsid w:val="0039075A"/>
    <w:rsid w:val="00390A98"/>
    <w:rsid w:val="003911D3"/>
    <w:rsid w:val="00391203"/>
    <w:rsid w:val="0039215D"/>
    <w:rsid w:val="003929AE"/>
    <w:rsid w:val="00392BA3"/>
    <w:rsid w:val="003932DE"/>
    <w:rsid w:val="0039396C"/>
    <w:rsid w:val="00393C0C"/>
    <w:rsid w:val="00393E96"/>
    <w:rsid w:val="0039493D"/>
    <w:rsid w:val="00394A0D"/>
    <w:rsid w:val="00394ACF"/>
    <w:rsid w:val="00394BB9"/>
    <w:rsid w:val="003950BA"/>
    <w:rsid w:val="00395327"/>
    <w:rsid w:val="00395816"/>
    <w:rsid w:val="00395AD6"/>
    <w:rsid w:val="00395D4A"/>
    <w:rsid w:val="0039616E"/>
    <w:rsid w:val="003964EE"/>
    <w:rsid w:val="003965B3"/>
    <w:rsid w:val="0039660E"/>
    <w:rsid w:val="00396711"/>
    <w:rsid w:val="00396B32"/>
    <w:rsid w:val="003979E4"/>
    <w:rsid w:val="003A006E"/>
    <w:rsid w:val="003A08AA"/>
    <w:rsid w:val="003A108D"/>
    <w:rsid w:val="003A10B2"/>
    <w:rsid w:val="003A1DFA"/>
    <w:rsid w:val="003A260F"/>
    <w:rsid w:val="003A2DD6"/>
    <w:rsid w:val="003A373D"/>
    <w:rsid w:val="003A4109"/>
    <w:rsid w:val="003A44DF"/>
    <w:rsid w:val="003A4C1B"/>
    <w:rsid w:val="003A4E7A"/>
    <w:rsid w:val="003A52C6"/>
    <w:rsid w:val="003A5A97"/>
    <w:rsid w:val="003A5B1B"/>
    <w:rsid w:val="003A62C3"/>
    <w:rsid w:val="003A662F"/>
    <w:rsid w:val="003A6C99"/>
    <w:rsid w:val="003A70F4"/>
    <w:rsid w:val="003A7168"/>
    <w:rsid w:val="003A7C6D"/>
    <w:rsid w:val="003A7DBD"/>
    <w:rsid w:val="003B01EB"/>
    <w:rsid w:val="003B08F7"/>
    <w:rsid w:val="003B1538"/>
    <w:rsid w:val="003B1E8D"/>
    <w:rsid w:val="003B234E"/>
    <w:rsid w:val="003B2475"/>
    <w:rsid w:val="003B2CA1"/>
    <w:rsid w:val="003B2CF7"/>
    <w:rsid w:val="003B3B24"/>
    <w:rsid w:val="003B3BDE"/>
    <w:rsid w:val="003B3C44"/>
    <w:rsid w:val="003B40B3"/>
    <w:rsid w:val="003B479B"/>
    <w:rsid w:val="003B49CB"/>
    <w:rsid w:val="003B53A2"/>
    <w:rsid w:val="003B5BCD"/>
    <w:rsid w:val="003B6299"/>
    <w:rsid w:val="003B6F3A"/>
    <w:rsid w:val="003B6F70"/>
    <w:rsid w:val="003B7661"/>
    <w:rsid w:val="003B788B"/>
    <w:rsid w:val="003B7912"/>
    <w:rsid w:val="003C02BB"/>
    <w:rsid w:val="003C0D4E"/>
    <w:rsid w:val="003C123A"/>
    <w:rsid w:val="003C1D33"/>
    <w:rsid w:val="003C23D7"/>
    <w:rsid w:val="003C251E"/>
    <w:rsid w:val="003C28A4"/>
    <w:rsid w:val="003C2B99"/>
    <w:rsid w:val="003C2DA3"/>
    <w:rsid w:val="003C3610"/>
    <w:rsid w:val="003C3B6F"/>
    <w:rsid w:val="003C3D3C"/>
    <w:rsid w:val="003C4083"/>
    <w:rsid w:val="003C45F4"/>
    <w:rsid w:val="003C47BC"/>
    <w:rsid w:val="003C4821"/>
    <w:rsid w:val="003C53E7"/>
    <w:rsid w:val="003C57D4"/>
    <w:rsid w:val="003C6E80"/>
    <w:rsid w:val="003C738B"/>
    <w:rsid w:val="003C779E"/>
    <w:rsid w:val="003D05CA"/>
    <w:rsid w:val="003D077E"/>
    <w:rsid w:val="003D0DA4"/>
    <w:rsid w:val="003D0EFF"/>
    <w:rsid w:val="003D0FBA"/>
    <w:rsid w:val="003D1083"/>
    <w:rsid w:val="003D118A"/>
    <w:rsid w:val="003D1ABE"/>
    <w:rsid w:val="003D1F65"/>
    <w:rsid w:val="003D1FD7"/>
    <w:rsid w:val="003D221B"/>
    <w:rsid w:val="003D22E8"/>
    <w:rsid w:val="003D24D1"/>
    <w:rsid w:val="003D2566"/>
    <w:rsid w:val="003D25FA"/>
    <w:rsid w:val="003D2CE9"/>
    <w:rsid w:val="003D30F7"/>
    <w:rsid w:val="003D3291"/>
    <w:rsid w:val="003D38E0"/>
    <w:rsid w:val="003D3D4C"/>
    <w:rsid w:val="003D3FBB"/>
    <w:rsid w:val="003D4222"/>
    <w:rsid w:val="003D43D7"/>
    <w:rsid w:val="003D5090"/>
    <w:rsid w:val="003D6196"/>
    <w:rsid w:val="003D61DE"/>
    <w:rsid w:val="003D63C7"/>
    <w:rsid w:val="003D6D1A"/>
    <w:rsid w:val="003D6D95"/>
    <w:rsid w:val="003D6E96"/>
    <w:rsid w:val="003D6F12"/>
    <w:rsid w:val="003D748F"/>
    <w:rsid w:val="003D77BD"/>
    <w:rsid w:val="003D7BBA"/>
    <w:rsid w:val="003D7C55"/>
    <w:rsid w:val="003E0069"/>
    <w:rsid w:val="003E058F"/>
    <w:rsid w:val="003E0A31"/>
    <w:rsid w:val="003E0A73"/>
    <w:rsid w:val="003E0D0D"/>
    <w:rsid w:val="003E0DB7"/>
    <w:rsid w:val="003E1398"/>
    <w:rsid w:val="003E1CCD"/>
    <w:rsid w:val="003E1F47"/>
    <w:rsid w:val="003E2145"/>
    <w:rsid w:val="003E2396"/>
    <w:rsid w:val="003E381E"/>
    <w:rsid w:val="003E3E68"/>
    <w:rsid w:val="003E4022"/>
    <w:rsid w:val="003E41F0"/>
    <w:rsid w:val="003E422E"/>
    <w:rsid w:val="003E49DF"/>
    <w:rsid w:val="003E50E9"/>
    <w:rsid w:val="003E51AE"/>
    <w:rsid w:val="003E5342"/>
    <w:rsid w:val="003E5809"/>
    <w:rsid w:val="003E5E2F"/>
    <w:rsid w:val="003E5EA1"/>
    <w:rsid w:val="003E5EBC"/>
    <w:rsid w:val="003E64E1"/>
    <w:rsid w:val="003E65DD"/>
    <w:rsid w:val="003E6AA9"/>
    <w:rsid w:val="003E714B"/>
    <w:rsid w:val="003E791B"/>
    <w:rsid w:val="003E7A92"/>
    <w:rsid w:val="003E7C6E"/>
    <w:rsid w:val="003F029B"/>
    <w:rsid w:val="003F04CE"/>
    <w:rsid w:val="003F052F"/>
    <w:rsid w:val="003F0574"/>
    <w:rsid w:val="003F05B8"/>
    <w:rsid w:val="003F0776"/>
    <w:rsid w:val="003F0D00"/>
    <w:rsid w:val="003F0DE9"/>
    <w:rsid w:val="003F1A94"/>
    <w:rsid w:val="003F3D74"/>
    <w:rsid w:val="003F3EF9"/>
    <w:rsid w:val="003F48EF"/>
    <w:rsid w:val="003F4A0D"/>
    <w:rsid w:val="003F4DC6"/>
    <w:rsid w:val="003F5DAF"/>
    <w:rsid w:val="003F6934"/>
    <w:rsid w:val="003F6C7D"/>
    <w:rsid w:val="003F6E5E"/>
    <w:rsid w:val="003F71FA"/>
    <w:rsid w:val="003F74CE"/>
    <w:rsid w:val="003F7D0E"/>
    <w:rsid w:val="003F7DDE"/>
    <w:rsid w:val="00400366"/>
    <w:rsid w:val="0040038F"/>
    <w:rsid w:val="00400E49"/>
    <w:rsid w:val="00400E5D"/>
    <w:rsid w:val="00401093"/>
    <w:rsid w:val="0040148D"/>
    <w:rsid w:val="00401A62"/>
    <w:rsid w:val="00401FAC"/>
    <w:rsid w:val="00402127"/>
    <w:rsid w:val="004022B2"/>
    <w:rsid w:val="004027F7"/>
    <w:rsid w:val="004033BE"/>
    <w:rsid w:val="00403952"/>
    <w:rsid w:val="00403D7C"/>
    <w:rsid w:val="0040416B"/>
    <w:rsid w:val="00404625"/>
    <w:rsid w:val="00404C9D"/>
    <w:rsid w:val="0040543A"/>
    <w:rsid w:val="0040595C"/>
    <w:rsid w:val="00405D07"/>
    <w:rsid w:val="00405D90"/>
    <w:rsid w:val="00406667"/>
    <w:rsid w:val="00406921"/>
    <w:rsid w:val="00406ADA"/>
    <w:rsid w:val="00406D4C"/>
    <w:rsid w:val="00406D72"/>
    <w:rsid w:val="00407079"/>
    <w:rsid w:val="004072FB"/>
    <w:rsid w:val="00407D7D"/>
    <w:rsid w:val="00407F0D"/>
    <w:rsid w:val="0041017A"/>
    <w:rsid w:val="00410B9D"/>
    <w:rsid w:val="00410C85"/>
    <w:rsid w:val="0041136C"/>
    <w:rsid w:val="004117A8"/>
    <w:rsid w:val="004119E5"/>
    <w:rsid w:val="0041217C"/>
    <w:rsid w:val="00412A15"/>
    <w:rsid w:val="00412C08"/>
    <w:rsid w:val="00413659"/>
    <w:rsid w:val="00413A6C"/>
    <w:rsid w:val="00413B21"/>
    <w:rsid w:val="00413F7B"/>
    <w:rsid w:val="004144D1"/>
    <w:rsid w:val="004148C4"/>
    <w:rsid w:val="00414AC3"/>
    <w:rsid w:val="00414D86"/>
    <w:rsid w:val="004150B0"/>
    <w:rsid w:val="00415386"/>
    <w:rsid w:val="0041548D"/>
    <w:rsid w:val="00415A9A"/>
    <w:rsid w:val="00415EC8"/>
    <w:rsid w:val="00416709"/>
    <w:rsid w:val="0041732D"/>
    <w:rsid w:val="0041740E"/>
    <w:rsid w:val="0042025D"/>
    <w:rsid w:val="004204E7"/>
    <w:rsid w:val="00420BB0"/>
    <w:rsid w:val="00420EAA"/>
    <w:rsid w:val="004216B3"/>
    <w:rsid w:val="004216B6"/>
    <w:rsid w:val="004222DB"/>
    <w:rsid w:val="0042306A"/>
    <w:rsid w:val="004237A3"/>
    <w:rsid w:val="00423A9C"/>
    <w:rsid w:val="00423F74"/>
    <w:rsid w:val="00424A91"/>
    <w:rsid w:val="00424F29"/>
    <w:rsid w:val="00424F34"/>
    <w:rsid w:val="004255DB"/>
    <w:rsid w:val="0042561D"/>
    <w:rsid w:val="00425B42"/>
    <w:rsid w:val="004260C6"/>
    <w:rsid w:val="00427632"/>
    <w:rsid w:val="00427D64"/>
    <w:rsid w:val="00430099"/>
    <w:rsid w:val="00430A86"/>
    <w:rsid w:val="00430C70"/>
    <w:rsid w:val="00431BB5"/>
    <w:rsid w:val="00432001"/>
    <w:rsid w:val="004322B3"/>
    <w:rsid w:val="0043241D"/>
    <w:rsid w:val="00432CCD"/>
    <w:rsid w:val="00434194"/>
    <w:rsid w:val="00434B52"/>
    <w:rsid w:val="00435220"/>
    <w:rsid w:val="00435278"/>
    <w:rsid w:val="00435625"/>
    <w:rsid w:val="004356F7"/>
    <w:rsid w:val="00435843"/>
    <w:rsid w:val="00435DAA"/>
    <w:rsid w:val="00435E94"/>
    <w:rsid w:val="00436036"/>
    <w:rsid w:val="00436449"/>
    <w:rsid w:val="0043674B"/>
    <w:rsid w:val="00436D1F"/>
    <w:rsid w:val="00436E12"/>
    <w:rsid w:val="0043764D"/>
    <w:rsid w:val="004378E7"/>
    <w:rsid w:val="00437D07"/>
    <w:rsid w:val="00437EA3"/>
    <w:rsid w:val="00437F58"/>
    <w:rsid w:val="00440638"/>
    <w:rsid w:val="00440EB6"/>
    <w:rsid w:val="004410B8"/>
    <w:rsid w:val="00441113"/>
    <w:rsid w:val="0044111C"/>
    <w:rsid w:val="00442449"/>
    <w:rsid w:val="004424E5"/>
    <w:rsid w:val="0044255C"/>
    <w:rsid w:val="004428BF"/>
    <w:rsid w:val="0044296A"/>
    <w:rsid w:val="00442D93"/>
    <w:rsid w:val="004437F2"/>
    <w:rsid w:val="00443AB3"/>
    <w:rsid w:val="00444382"/>
    <w:rsid w:val="00444FCD"/>
    <w:rsid w:val="0044558A"/>
    <w:rsid w:val="004456A5"/>
    <w:rsid w:val="0044605A"/>
    <w:rsid w:val="00446060"/>
    <w:rsid w:val="00446401"/>
    <w:rsid w:val="004467E1"/>
    <w:rsid w:val="00446DB8"/>
    <w:rsid w:val="00447020"/>
    <w:rsid w:val="0044742F"/>
    <w:rsid w:val="00447868"/>
    <w:rsid w:val="004504A1"/>
    <w:rsid w:val="0045068E"/>
    <w:rsid w:val="00450995"/>
    <w:rsid w:val="004509A6"/>
    <w:rsid w:val="00450D20"/>
    <w:rsid w:val="0045123C"/>
    <w:rsid w:val="004513BA"/>
    <w:rsid w:val="004515EF"/>
    <w:rsid w:val="0045178E"/>
    <w:rsid w:val="00451BEB"/>
    <w:rsid w:val="0045201C"/>
    <w:rsid w:val="00452393"/>
    <w:rsid w:val="00452FD0"/>
    <w:rsid w:val="00453785"/>
    <w:rsid w:val="00453A00"/>
    <w:rsid w:val="00453C1E"/>
    <w:rsid w:val="00453DAC"/>
    <w:rsid w:val="00454171"/>
    <w:rsid w:val="00454781"/>
    <w:rsid w:val="00454B7C"/>
    <w:rsid w:val="00454C60"/>
    <w:rsid w:val="00455860"/>
    <w:rsid w:val="0045613B"/>
    <w:rsid w:val="00456F88"/>
    <w:rsid w:val="00457117"/>
    <w:rsid w:val="004579A8"/>
    <w:rsid w:val="00457C1B"/>
    <w:rsid w:val="00457DA1"/>
    <w:rsid w:val="00460413"/>
    <w:rsid w:val="00460491"/>
    <w:rsid w:val="0046075D"/>
    <w:rsid w:val="00460B20"/>
    <w:rsid w:val="00460B63"/>
    <w:rsid w:val="00460F76"/>
    <w:rsid w:val="004616ED"/>
    <w:rsid w:val="004620F3"/>
    <w:rsid w:val="0046265D"/>
    <w:rsid w:val="004626D5"/>
    <w:rsid w:val="0046297A"/>
    <w:rsid w:val="004631E1"/>
    <w:rsid w:val="00463305"/>
    <w:rsid w:val="00464019"/>
    <w:rsid w:val="0046407A"/>
    <w:rsid w:val="00464BD3"/>
    <w:rsid w:val="00464ED8"/>
    <w:rsid w:val="00464FCC"/>
    <w:rsid w:val="0046540F"/>
    <w:rsid w:val="00465643"/>
    <w:rsid w:val="00466A2B"/>
    <w:rsid w:val="00466C0A"/>
    <w:rsid w:val="004673A2"/>
    <w:rsid w:val="00467AE0"/>
    <w:rsid w:val="00467DE0"/>
    <w:rsid w:val="00470090"/>
    <w:rsid w:val="0047067E"/>
    <w:rsid w:val="00470D11"/>
    <w:rsid w:val="0047290F"/>
    <w:rsid w:val="00472C2F"/>
    <w:rsid w:val="00472DF1"/>
    <w:rsid w:val="004737BB"/>
    <w:rsid w:val="0047382A"/>
    <w:rsid w:val="004738D9"/>
    <w:rsid w:val="00473900"/>
    <w:rsid w:val="00474670"/>
    <w:rsid w:val="0047513C"/>
    <w:rsid w:val="00475465"/>
    <w:rsid w:val="004758E4"/>
    <w:rsid w:val="00475B0C"/>
    <w:rsid w:val="004762AF"/>
    <w:rsid w:val="00476357"/>
    <w:rsid w:val="0047636D"/>
    <w:rsid w:val="00476464"/>
    <w:rsid w:val="00476801"/>
    <w:rsid w:val="00476D2D"/>
    <w:rsid w:val="00477A18"/>
    <w:rsid w:val="00480428"/>
    <w:rsid w:val="004805D5"/>
    <w:rsid w:val="004808DA"/>
    <w:rsid w:val="00480B4C"/>
    <w:rsid w:val="00480F94"/>
    <w:rsid w:val="0048113D"/>
    <w:rsid w:val="0048169F"/>
    <w:rsid w:val="00481829"/>
    <w:rsid w:val="00481A1C"/>
    <w:rsid w:val="00481B25"/>
    <w:rsid w:val="00481B8B"/>
    <w:rsid w:val="0048244E"/>
    <w:rsid w:val="00482E84"/>
    <w:rsid w:val="0048313C"/>
    <w:rsid w:val="004831B2"/>
    <w:rsid w:val="00484E5E"/>
    <w:rsid w:val="00485279"/>
    <w:rsid w:val="00485586"/>
    <w:rsid w:val="00485F56"/>
    <w:rsid w:val="00486680"/>
    <w:rsid w:val="00486737"/>
    <w:rsid w:val="0048673D"/>
    <w:rsid w:val="00486D74"/>
    <w:rsid w:val="00486DA1"/>
    <w:rsid w:val="00487FB4"/>
    <w:rsid w:val="00490190"/>
    <w:rsid w:val="0049021B"/>
    <w:rsid w:val="00490707"/>
    <w:rsid w:val="00490922"/>
    <w:rsid w:val="004909FC"/>
    <w:rsid w:val="00490C67"/>
    <w:rsid w:val="00490F27"/>
    <w:rsid w:val="004913F2"/>
    <w:rsid w:val="004915B5"/>
    <w:rsid w:val="00491798"/>
    <w:rsid w:val="00491DD8"/>
    <w:rsid w:val="00492626"/>
    <w:rsid w:val="004928AA"/>
    <w:rsid w:val="00492A02"/>
    <w:rsid w:val="00492FF0"/>
    <w:rsid w:val="004937CB"/>
    <w:rsid w:val="00493C63"/>
    <w:rsid w:val="00494457"/>
    <w:rsid w:val="00495FCA"/>
    <w:rsid w:val="00497981"/>
    <w:rsid w:val="004A03EA"/>
    <w:rsid w:val="004A0F29"/>
    <w:rsid w:val="004A0FC0"/>
    <w:rsid w:val="004A10F2"/>
    <w:rsid w:val="004A1491"/>
    <w:rsid w:val="004A1CFB"/>
    <w:rsid w:val="004A20F9"/>
    <w:rsid w:val="004A27AB"/>
    <w:rsid w:val="004A2A50"/>
    <w:rsid w:val="004A2F0B"/>
    <w:rsid w:val="004A2F16"/>
    <w:rsid w:val="004A2FA6"/>
    <w:rsid w:val="004A31B4"/>
    <w:rsid w:val="004A34F6"/>
    <w:rsid w:val="004A3FB5"/>
    <w:rsid w:val="004A4A7D"/>
    <w:rsid w:val="004A4C49"/>
    <w:rsid w:val="004A5001"/>
    <w:rsid w:val="004A6095"/>
    <w:rsid w:val="004A68C0"/>
    <w:rsid w:val="004A6F89"/>
    <w:rsid w:val="004A6FAF"/>
    <w:rsid w:val="004A70F6"/>
    <w:rsid w:val="004A7B69"/>
    <w:rsid w:val="004B0599"/>
    <w:rsid w:val="004B0750"/>
    <w:rsid w:val="004B094B"/>
    <w:rsid w:val="004B09E0"/>
    <w:rsid w:val="004B0EBF"/>
    <w:rsid w:val="004B1044"/>
    <w:rsid w:val="004B114E"/>
    <w:rsid w:val="004B15FE"/>
    <w:rsid w:val="004B16AF"/>
    <w:rsid w:val="004B20BC"/>
    <w:rsid w:val="004B20C7"/>
    <w:rsid w:val="004B21F9"/>
    <w:rsid w:val="004B2434"/>
    <w:rsid w:val="004B24E0"/>
    <w:rsid w:val="004B36B7"/>
    <w:rsid w:val="004B3DB0"/>
    <w:rsid w:val="004B3DCA"/>
    <w:rsid w:val="004B43B0"/>
    <w:rsid w:val="004B4687"/>
    <w:rsid w:val="004B494B"/>
    <w:rsid w:val="004B4954"/>
    <w:rsid w:val="004B49FE"/>
    <w:rsid w:val="004B4E44"/>
    <w:rsid w:val="004B53E3"/>
    <w:rsid w:val="004B5CDA"/>
    <w:rsid w:val="004B6243"/>
    <w:rsid w:val="004B6645"/>
    <w:rsid w:val="004B689F"/>
    <w:rsid w:val="004B6AB6"/>
    <w:rsid w:val="004B701D"/>
    <w:rsid w:val="004B7199"/>
    <w:rsid w:val="004B7216"/>
    <w:rsid w:val="004B78C6"/>
    <w:rsid w:val="004B78F7"/>
    <w:rsid w:val="004B7981"/>
    <w:rsid w:val="004B79AE"/>
    <w:rsid w:val="004C0172"/>
    <w:rsid w:val="004C0997"/>
    <w:rsid w:val="004C0A9D"/>
    <w:rsid w:val="004C15E9"/>
    <w:rsid w:val="004C1844"/>
    <w:rsid w:val="004C202F"/>
    <w:rsid w:val="004C216A"/>
    <w:rsid w:val="004C2788"/>
    <w:rsid w:val="004C3903"/>
    <w:rsid w:val="004C41CA"/>
    <w:rsid w:val="004C4A9F"/>
    <w:rsid w:val="004C4F3A"/>
    <w:rsid w:val="004C50CA"/>
    <w:rsid w:val="004C52C7"/>
    <w:rsid w:val="004C57C5"/>
    <w:rsid w:val="004C596A"/>
    <w:rsid w:val="004C5AEB"/>
    <w:rsid w:val="004C5CD8"/>
    <w:rsid w:val="004C5D74"/>
    <w:rsid w:val="004C66A2"/>
    <w:rsid w:val="004C6C02"/>
    <w:rsid w:val="004C7356"/>
    <w:rsid w:val="004C7943"/>
    <w:rsid w:val="004C7E2F"/>
    <w:rsid w:val="004D05DA"/>
    <w:rsid w:val="004D12AF"/>
    <w:rsid w:val="004D1439"/>
    <w:rsid w:val="004D15BC"/>
    <w:rsid w:val="004D17C0"/>
    <w:rsid w:val="004D18ED"/>
    <w:rsid w:val="004D19B4"/>
    <w:rsid w:val="004D256B"/>
    <w:rsid w:val="004D29DB"/>
    <w:rsid w:val="004D33FB"/>
    <w:rsid w:val="004D348B"/>
    <w:rsid w:val="004D366C"/>
    <w:rsid w:val="004D36AC"/>
    <w:rsid w:val="004D3A2E"/>
    <w:rsid w:val="004D3EBB"/>
    <w:rsid w:val="004D3FB1"/>
    <w:rsid w:val="004D4390"/>
    <w:rsid w:val="004D47E9"/>
    <w:rsid w:val="004D4967"/>
    <w:rsid w:val="004D499E"/>
    <w:rsid w:val="004D4CC9"/>
    <w:rsid w:val="004D4F31"/>
    <w:rsid w:val="004D672D"/>
    <w:rsid w:val="004D712B"/>
    <w:rsid w:val="004D771D"/>
    <w:rsid w:val="004E0333"/>
    <w:rsid w:val="004E04A4"/>
    <w:rsid w:val="004E051B"/>
    <w:rsid w:val="004E06B4"/>
    <w:rsid w:val="004E0781"/>
    <w:rsid w:val="004E07F0"/>
    <w:rsid w:val="004E0B7E"/>
    <w:rsid w:val="004E11C8"/>
    <w:rsid w:val="004E14D7"/>
    <w:rsid w:val="004E1E98"/>
    <w:rsid w:val="004E263A"/>
    <w:rsid w:val="004E292F"/>
    <w:rsid w:val="004E3168"/>
    <w:rsid w:val="004E3208"/>
    <w:rsid w:val="004E34AA"/>
    <w:rsid w:val="004E37AE"/>
    <w:rsid w:val="004E384E"/>
    <w:rsid w:val="004E395A"/>
    <w:rsid w:val="004E3C33"/>
    <w:rsid w:val="004E40E8"/>
    <w:rsid w:val="004E458A"/>
    <w:rsid w:val="004E4740"/>
    <w:rsid w:val="004E4F9F"/>
    <w:rsid w:val="004E52F7"/>
    <w:rsid w:val="004E54D1"/>
    <w:rsid w:val="004E5AAD"/>
    <w:rsid w:val="004E5ACF"/>
    <w:rsid w:val="004E673A"/>
    <w:rsid w:val="004E6D8F"/>
    <w:rsid w:val="004E6E26"/>
    <w:rsid w:val="004E7F3E"/>
    <w:rsid w:val="004F022E"/>
    <w:rsid w:val="004F0876"/>
    <w:rsid w:val="004F1405"/>
    <w:rsid w:val="004F1C26"/>
    <w:rsid w:val="004F2598"/>
    <w:rsid w:val="004F271C"/>
    <w:rsid w:val="004F2B11"/>
    <w:rsid w:val="004F2EBF"/>
    <w:rsid w:val="004F3133"/>
    <w:rsid w:val="004F3452"/>
    <w:rsid w:val="004F3753"/>
    <w:rsid w:val="004F4329"/>
    <w:rsid w:val="004F46A2"/>
    <w:rsid w:val="004F4AC9"/>
    <w:rsid w:val="004F55E3"/>
    <w:rsid w:val="004F576B"/>
    <w:rsid w:val="004F59A2"/>
    <w:rsid w:val="004F66E5"/>
    <w:rsid w:val="004F6756"/>
    <w:rsid w:val="004F7FB1"/>
    <w:rsid w:val="00500E79"/>
    <w:rsid w:val="00501448"/>
    <w:rsid w:val="0050184B"/>
    <w:rsid w:val="0050280D"/>
    <w:rsid w:val="00502882"/>
    <w:rsid w:val="00502A68"/>
    <w:rsid w:val="00502C8D"/>
    <w:rsid w:val="00502DD5"/>
    <w:rsid w:val="005031D2"/>
    <w:rsid w:val="005037B9"/>
    <w:rsid w:val="0050386A"/>
    <w:rsid w:val="00503B18"/>
    <w:rsid w:val="005041AC"/>
    <w:rsid w:val="00504483"/>
    <w:rsid w:val="00504A74"/>
    <w:rsid w:val="00505B00"/>
    <w:rsid w:val="00506C57"/>
    <w:rsid w:val="00506CDD"/>
    <w:rsid w:val="00506ED1"/>
    <w:rsid w:val="0050775D"/>
    <w:rsid w:val="00507B4C"/>
    <w:rsid w:val="00507DC6"/>
    <w:rsid w:val="0051034D"/>
    <w:rsid w:val="00510ACC"/>
    <w:rsid w:val="00511E74"/>
    <w:rsid w:val="0051332A"/>
    <w:rsid w:val="0051361E"/>
    <w:rsid w:val="005139D8"/>
    <w:rsid w:val="00513E29"/>
    <w:rsid w:val="00514023"/>
    <w:rsid w:val="005147D2"/>
    <w:rsid w:val="00514BF9"/>
    <w:rsid w:val="00515475"/>
    <w:rsid w:val="005154A8"/>
    <w:rsid w:val="005156C3"/>
    <w:rsid w:val="00515C21"/>
    <w:rsid w:val="00516F69"/>
    <w:rsid w:val="0051711A"/>
    <w:rsid w:val="00517DC5"/>
    <w:rsid w:val="005207EC"/>
    <w:rsid w:val="00520F7F"/>
    <w:rsid w:val="00520FF4"/>
    <w:rsid w:val="0052142D"/>
    <w:rsid w:val="00521477"/>
    <w:rsid w:val="00521674"/>
    <w:rsid w:val="00521874"/>
    <w:rsid w:val="00521ABD"/>
    <w:rsid w:val="00521FD0"/>
    <w:rsid w:val="005225A5"/>
    <w:rsid w:val="00522CCE"/>
    <w:rsid w:val="00522F86"/>
    <w:rsid w:val="0052467D"/>
    <w:rsid w:val="00524933"/>
    <w:rsid w:val="00524DE8"/>
    <w:rsid w:val="00525515"/>
    <w:rsid w:val="00525695"/>
    <w:rsid w:val="005261FF"/>
    <w:rsid w:val="0052644C"/>
    <w:rsid w:val="00526EE7"/>
    <w:rsid w:val="005300F7"/>
    <w:rsid w:val="005310F6"/>
    <w:rsid w:val="00531333"/>
    <w:rsid w:val="005313EC"/>
    <w:rsid w:val="0053156B"/>
    <w:rsid w:val="00531607"/>
    <w:rsid w:val="00531CD2"/>
    <w:rsid w:val="00532937"/>
    <w:rsid w:val="00533CC2"/>
    <w:rsid w:val="0053475A"/>
    <w:rsid w:val="0053480C"/>
    <w:rsid w:val="00534D90"/>
    <w:rsid w:val="00535456"/>
    <w:rsid w:val="005354BA"/>
    <w:rsid w:val="00535522"/>
    <w:rsid w:val="00535706"/>
    <w:rsid w:val="00535E6A"/>
    <w:rsid w:val="00536056"/>
    <w:rsid w:val="005361B2"/>
    <w:rsid w:val="00537265"/>
    <w:rsid w:val="0053754F"/>
    <w:rsid w:val="005375B5"/>
    <w:rsid w:val="00537C82"/>
    <w:rsid w:val="00540EE7"/>
    <w:rsid w:val="00540F92"/>
    <w:rsid w:val="005429C0"/>
    <w:rsid w:val="00542FF9"/>
    <w:rsid w:val="0054304A"/>
    <w:rsid w:val="0054308E"/>
    <w:rsid w:val="005437A4"/>
    <w:rsid w:val="00543824"/>
    <w:rsid w:val="0054442B"/>
    <w:rsid w:val="0054491B"/>
    <w:rsid w:val="00544F08"/>
    <w:rsid w:val="00544F22"/>
    <w:rsid w:val="005454F8"/>
    <w:rsid w:val="0054588A"/>
    <w:rsid w:val="00547047"/>
    <w:rsid w:val="00547079"/>
    <w:rsid w:val="00547214"/>
    <w:rsid w:val="00547D74"/>
    <w:rsid w:val="005500FB"/>
    <w:rsid w:val="00550262"/>
    <w:rsid w:val="005503C5"/>
    <w:rsid w:val="00550E1A"/>
    <w:rsid w:val="005515EA"/>
    <w:rsid w:val="00552144"/>
    <w:rsid w:val="00552D16"/>
    <w:rsid w:val="00552EE8"/>
    <w:rsid w:val="00553485"/>
    <w:rsid w:val="005534C4"/>
    <w:rsid w:val="00553561"/>
    <w:rsid w:val="00553B34"/>
    <w:rsid w:val="00553B4D"/>
    <w:rsid w:val="00555176"/>
    <w:rsid w:val="005554D7"/>
    <w:rsid w:val="005555FE"/>
    <w:rsid w:val="00555A8D"/>
    <w:rsid w:val="00555E28"/>
    <w:rsid w:val="0055619F"/>
    <w:rsid w:val="0055625D"/>
    <w:rsid w:val="005569F1"/>
    <w:rsid w:val="00556CE9"/>
    <w:rsid w:val="0055713C"/>
    <w:rsid w:val="00557338"/>
    <w:rsid w:val="0055733D"/>
    <w:rsid w:val="005573B4"/>
    <w:rsid w:val="00557552"/>
    <w:rsid w:val="005575C8"/>
    <w:rsid w:val="00557605"/>
    <w:rsid w:val="00557691"/>
    <w:rsid w:val="00557827"/>
    <w:rsid w:val="00560318"/>
    <w:rsid w:val="00560482"/>
    <w:rsid w:val="00560566"/>
    <w:rsid w:val="005605FC"/>
    <w:rsid w:val="005609D6"/>
    <w:rsid w:val="00561335"/>
    <w:rsid w:val="005613D4"/>
    <w:rsid w:val="00561CE7"/>
    <w:rsid w:val="005620CF"/>
    <w:rsid w:val="005625EF"/>
    <w:rsid w:val="00562633"/>
    <w:rsid w:val="005629D7"/>
    <w:rsid w:val="00562B8B"/>
    <w:rsid w:val="00562E5D"/>
    <w:rsid w:val="00562FD8"/>
    <w:rsid w:val="005630E4"/>
    <w:rsid w:val="00563DA3"/>
    <w:rsid w:val="005648E5"/>
    <w:rsid w:val="00564953"/>
    <w:rsid w:val="00564CF3"/>
    <w:rsid w:val="005652D4"/>
    <w:rsid w:val="005653AC"/>
    <w:rsid w:val="00565934"/>
    <w:rsid w:val="005660E1"/>
    <w:rsid w:val="005670D2"/>
    <w:rsid w:val="00567255"/>
    <w:rsid w:val="0056745E"/>
    <w:rsid w:val="005674FA"/>
    <w:rsid w:val="00567585"/>
    <w:rsid w:val="00570BB3"/>
    <w:rsid w:val="00570DA9"/>
    <w:rsid w:val="0057156F"/>
    <w:rsid w:val="0057205D"/>
    <w:rsid w:val="005723A2"/>
    <w:rsid w:val="005724B8"/>
    <w:rsid w:val="005725F0"/>
    <w:rsid w:val="005726EA"/>
    <w:rsid w:val="00572C02"/>
    <w:rsid w:val="005732AC"/>
    <w:rsid w:val="005739AA"/>
    <w:rsid w:val="00573D46"/>
    <w:rsid w:val="00574087"/>
    <w:rsid w:val="00574B9A"/>
    <w:rsid w:val="005753F8"/>
    <w:rsid w:val="00575E8E"/>
    <w:rsid w:val="00576B4D"/>
    <w:rsid w:val="00577118"/>
    <w:rsid w:val="00577361"/>
    <w:rsid w:val="00581522"/>
    <w:rsid w:val="005815E0"/>
    <w:rsid w:val="0058209D"/>
    <w:rsid w:val="005821BC"/>
    <w:rsid w:val="005821DD"/>
    <w:rsid w:val="00582DB4"/>
    <w:rsid w:val="00582E74"/>
    <w:rsid w:val="00583E19"/>
    <w:rsid w:val="0058401A"/>
    <w:rsid w:val="005841B2"/>
    <w:rsid w:val="00584549"/>
    <w:rsid w:val="005846EC"/>
    <w:rsid w:val="00584AD6"/>
    <w:rsid w:val="0058546F"/>
    <w:rsid w:val="00585711"/>
    <w:rsid w:val="00586149"/>
    <w:rsid w:val="0058658E"/>
    <w:rsid w:val="005867DD"/>
    <w:rsid w:val="005867F8"/>
    <w:rsid w:val="00586A5C"/>
    <w:rsid w:val="00587447"/>
    <w:rsid w:val="00587B12"/>
    <w:rsid w:val="005901BB"/>
    <w:rsid w:val="005913A4"/>
    <w:rsid w:val="00591A84"/>
    <w:rsid w:val="00591C76"/>
    <w:rsid w:val="0059262A"/>
    <w:rsid w:val="0059376E"/>
    <w:rsid w:val="00593F9D"/>
    <w:rsid w:val="00594489"/>
    <w:rsid w:val="005944EE"/>
    <w:rsid w:val="00595B3A"/>
    <w:rsid w:val="00595DE6"/>
    <w:rsid w:val="00596631"/>
    <w:rsid w:val="00596AD9"/>
    <w:rsid w:val="00596E2D"/>
    <w:rsid w:val="00596E50"/>
    <w:rsid w:val="0059703D"/>
    <w:rsid w:val="005975AD"/>
    <w:rsid w:val="00597822"/>
    <w:rsid w:val="00597A87"/>
    <w:rsid w:val="00597CEA"/>
    <w:rsid w:val="00597F33"/>
    <w:rsid w:val="005A0199"/>
    <w:rsid w:val="005A0530"/>
    <w:rsid w:val="005A0590"/>
    <w:rsid w:val="005A0799"/>
    <w:rsid w:val="005A1726"/>
    <w:rsid w:val="005A20A5"/>
    <w:rsid w:val="005A236E"/>
    <w:rsid w:val="005A2C0D"/>
    <w:rsid w:val="005A319A"/>
    <w:rsid w:val="005A34EB"/>
    <w:rsid w:val="005A3832"/>
    <w:rsid w:val="005A4238"/>
    <w:rsid w:val="005A44AC"/>
    <w:rsid w:val="005A4B32"/>
    <w:rsid w:val="005A588B"/>
    <w:rsid w:val="005A5EE7"/>
    <w:rsid w:val="005A60ED"/>
    <w:rsid w:val="005A6AC7"/>
    <w:rsid w:val="005A6D74"/>
    <w:rsid w:val="005A739C"/>
    <w:rsid w:val="005A785F"/>
    <w:rsid w:val="005A79CC"/>
    <w:rsid w:val="005A7CDB"/>
    <w:rsid w:val="005B0005"/>
    <w:rsid w:val="005B0036"/>
    <w:rsid w:val="005B0408"/>
    <w:rsid w:val="005B0668"/>
    <w:rsid w:val="005B0706"/>
    <w:rsid w:val="005B0958"/>
    <w:rsid w:val="005B0FCD"/>
    <w:rsid w:val="005B11E9"/>
    <w:rsid w:val="005B1447"/>
    <w:rsid w:val="005B14A6"/>
    <w:rsid w:val="005B17E7"/>
    <w:rsid w:val="005B1860"/>
    <w:rsid w:val="005B1AD4"/>
    <w:rsid w:val="005B1B64"/>
    <w:rsid w:val="005B1E22"/>
    <w:rsid w:val="005B1FB4"/>
    <w:rsid w:val="005B2502"/>
    <w:rsid w:val="005B25A2"/>
    <w:rsid w:val="005B2CB2"/>
    <w:rsid w:val="005B32CA"/>
    <w:rsid w:val="005B3DB7"/>
    <w:rsid w:val="005B3ED3"/>
    <w:rsid w:val="005B417E"/>
    <w:rsid w:val="005B43CE"/>
    <w:rsid w:val="005B4DEA"/>
    <w:rsid w:val="005B53E5"/>
    <w:rsid w:val="005B5772"/>
    <w:rsid w:val="005B5836"/>
    <w:rsid w:val="005B5C69"/>
    <w:rsid w:val="005B6703"/>
    <w:rsid w:val="005B69F8"/>
    <w:rsid w:val="005B6A25"/>
    <w:rsid w:val="005B7061"/>
    <w:rsid w:val="005B712A"/>
    <w:rsid w:val="005B75C5"/>
    <w:rsid w:val="005B7D8D"/>
    <w:rsid w:val="005C08C5"/>
    <w:rsid w:val="005C0A62"/>
    <w:rsid w:val="005C0B16"/>
    <w:rsid w:val="005C0FC7"/>
    <w:rsid w:val="005C1115"/>
    <w:rsid w:val="005C163C"/>
    <w:rsid w:val="005C1963"/>
    <w:rsid w:val="005C24E6"/>
    <w:rsid w:val="005C258F"/>
    <w:rsid w:val="005C26E8"/>
    <w:rsid w:val="005C2ED1"/>
    <w:rsid w:val="005C30F6"/>
    <w:rsid w:val="005C38E8"/>
    <w:rsid w:val="005C39A9"/>
    <w:rsid w:val="005C3D39"/>
    <w:rsid w:val="005C3EBD"/>
    <w:rsid w:val="005C41E0"/>
    <w:rsid w:val="005C43D1"/>
    <w:rsid w:val="005C469C"/>
    <w:rsid w:val="005C4B6F"/>
    <w:rsid w:val="005C4BA3"/>
    <w:rsid w:val="005C5221"/>
    <w:rsid w:val="005C611B"/>
    <w:rsid w:val="005C62B4"/>
    <w:rsid w:val="005C646B"/>
    <w:rsid w:val="005C6D9E"/>
    <w:rsid w:val="005C6F2D"/>
    <w:rsid w:val="005C700B"/>
    <w:rsid w:val="005C73DA"/>
    <w:rsid w:val="005C7ABB"/>
    <w:rsid w:val="005D09A1"/>
    <w:rsid w:val="005D0B18"/>
    <w:rsid w:val="005D101F"/>
    <w:rsid w:val="005D1EE9"/>
    <w:rsid w:val="005D22F3"/>
    <w:rsid w:val="005D261E"/>
    <w:rsid w:val="005D2893"/>
    <w:rsid w:val="005D2B87"/>
    <w:rsid w:val="005D2BD4"/>
    <w:rsid w:val="005D3771"/>
    <w:rsid w:val="005D3CCD"/>
    <w:rsid w:val="005D3D30"/>
    <w:rsid w:val="005D4128"/>
    <w:rsid w:val="005D494B"/>
    <w:rsid w:val="005D4B79"/>
    <w:rsid w:val="005D4FD9"/>
    <w:rsid w:val="005D4FE5"/>
    <w:rsid w:val="005D54BE"/>
    <w:rsid w:val="005D5A7C"/>
    <w:rsid w:val="005D5F38"/>
    <w:rsid w:val="005D6104"/>
    <w:rsid w:val="005D646D"/>
    <w:rsid w:val="005D6591"/>
    <w:rsid w:val="005D6F9A"/>
    <w:rsid w:val="005D701F"/>
    <w:rsid w:val="005D70C1"/>
    <w:rsid w:val="005D7421"/>
    <w:rsid w:val="005D745E"/>
    <w:rsid w:val="005D7DAA"/>
    <w:rsid w:val="005E05E1"/>
    <w:rsid w:val="005E0D90"/>
    <w:rsid w:val="005E1298"/>
    <w:rsid w:val="005E13D3"/>
    <w:rsid w:val="005E17B2"/>
    <w:rsid w:val="005E189E"/>
    <w:rsid w:val="005E1EBD"/>
    <w:rsid w:val="005E2565"/>
    <w:rsid w:val="005E3E6D"/>
    <w:rsid w:val="005E4642"/>
    <w:rsid w:val="005E5410"/>
    <w:rsid w:val="005E5D84"/>
    <w:rsid w:val="005E5DA7"/>
    <w:rsid w:val="005E6A5B"/>
    <w:rsid w:val="005E6F82"/>
    <w:rsid w:val="005E71C7"/>
    <w:rsid w:val="005E742A"/>
    <w:rsid w:val="005E787E"/>
    <w:rsid w:val="005E7F1C"/>
    <w:rsid w:val="005E7FCF"/>
    <w:rsid w:val="005F0FB6"/>
    <w:rsid w:val="005F11F3"/>
    <w:rsid w:val="005F1450"/>
    <w:rsid w:val="005F201F"/>
    <w:rsid w:val="005F22D4"/>
    <w:rsid w:val="005F2887"/>
    <w:rsid w:val="005F2BD0"/>
    <w:rsid w:val="005F2EE1"/>
    <w:rsid w:val="005F2FEA"/>
    <w:rsid w:val="005F3454"/>
    <w:rsid w:val="005F39F4"/>
    <w:rsid w:val="005F4265"/>
    <w:rsid w:val="005F42AA"/>
    <w:rsid w:val="005F48F4"/>
    <w:rsid w:val="005F4966"/>
    <w:rsid w:val="005F5459"/>
    <w:rsid w:val="005F58B8"/>
    <w:rsid w:val="005F5E49"/>
    <w:rsid w:val="005F5FB6"/>
    <w:rsid w:val="005F6652"/>
    <w:rsid w:val="005F674D"/>
    <w:rsid w:val="005F680B"/>
    <w:rsid w:val="005F6A40"/>
    <w:rsid w:val="005F6C33"/>
    <w:rsid w:val="005F6CF7"/>
    <w:rsid w:val="005F705E"/>
    <w:rsid w:val="005F7B20"/>
    <w:rsid w:val="005F7CE2"/>
    <w:rsid w:val="0060024A"/>
    <w:rsid w:val="00600BCD"/>
    <w:rsid w:val="00600D07"/>
    <w:rsid w:val="0060103E"/>
    <w:rsid w:val="006011FC"/>
    <w:rsid w:val="006016B1"/>
    <w:rsid w:val="006017DD"/>
    <w:rsid w:val="00601B58"/>
    <w:rsid w:val="00601EA3"/>
    <w:rsid w:val="00602D1A"/>
    <w:rsid w:val="0060328F"/>
    <w:rsid w:val="0060343E"/>
    <w:rsid w:val="0060364A"/>
    <w:rsid w:val="0060384D"/>
    <w:rsid w:val="006043AD"/>
    <w:rsid w:val="00605608"/>
    <w:rsid w:val="006061DB"/>
    <w:rsid w:val="006064C6"/>
    <w:rsid w:val="006064D8"/>
    <w:rsid w:val="006067CD"/>
    <w:rsid w:val="00606E06"/>
    <w:rsid w:val="00607A40"/>
    <w:rsid w:val="00607F9E"/>
    <w:rsid w:val="006105B5"/>
    <w:rsid w:val="006106BD"/>
    <w:rsid w:val="00610702"/>
    <w:rsid w:val="00610844"/>
    <w:rsid w:val="00610BD6"/>
    <w:rsid w:val="00611309"/>
    <w:rsid w:val="006115F4"/>
    <w:rsid w:val="00611ED9"/>
    <w:rsid w:val="006128E2"/>
    <w:rsid w:val="00612D16"/>
    <w:rsid w:val="006136FF"/>
    <w:rsid w:val="00613E30"/>
    <w:rsid w:val="00613E72"/>
    <w:rsid w:val="00614047"/>
    <w:rsid w:val="00614BB9"/>
    <w:rsid w:val="006164C1"/>
    <w:rsid w:val="00616A08"/>
    <w:rsid w:val="00616EE7"/>
    <w:rsid w:val="00617140"/>
    <w:rsid w:val="00617337"/>
    <w:rsid w:val="00617ED2"/>
    <w:rsid w:val="0062091D"/>
    <w:rsid w:val="00620966"/>
    <w:rsid w:val="00620CCF"/>
    <w:rsid w:val="006219C3"/>
    <w:rsid w:val="006222AE"/>
    <w:rsid w:val="00623403"/>
    <w:rsid w:val="0062345B"/>
    <w:rsid w:val="00623EB3"/>
    <w:rsid w:val="00624335"/>
    <w:rsid w:val="00625906"/>
    <w:rsid w:val="00626186"/>
    <w:rsid w:val="006263FB"/>
    <w:rsid w:val="006265CA"/>
    <w:rsid w:val="0062696B"/>
    <w:rsid w:val="00626EAF"/>
    <w:rsid w:val="00627039"/>
    <w:rsid w:val="00627E0A"/>
    <w:rsid w:val="0063036B"/>
    <w:rsid w:val="00630690"/>
    <w:rsid w:val="00630DE2"/>
    <w:rsid w:val="00631B38"/>
    <w:rsid w:val="00631C2D"/>
    <w:rsid w:val="006328A0"/>
    <w:rsid w:val="006328AB"/>
    <w:rsid w:val="00632968"/>
    <w:rsid w:val="00633313"/>
    <w:rsid w:val="00633347"/>
    <w:rsid w:val="0063335D"/>
    <w:rsid w:val="0063338B"/>
    <w:rsid w:val="00633500"/>
    <w:rsid w:val="00633D56"/>
    <w:rsid w:val="00633F6A"/>
    <w:rsid w:val="006342A5"/>
    <w:rsid w:val="006347C8"/>
    <w:rsid w:val="00634ACB"/>
    <w:rsid w:val="00634C4E"/>
    <w:rsid w:val="00634C5A"/>
    <w:rsid w:val="00635599"/>
    <w:rsid w:val="006358F9"/>
    <w:rsid w:val="00635F7B"/>
    <w:rsid w:val="006360E6"/>
    <w:rsid w:val="00636305"/>
    <w:rsid w:val="006363F3"/>
    <w:rsid w:val="006365C2"/>
    <w:rsid w:val="00636AC0"/>
    <w:rsid w:val="00637269"/>
    <w:rsid w:val="0063776B"/>
    <w:rsid w:val="0064048C"/>
    <w:rsid w:val="006406C7"/>
    <w:rsid w:val="00641668"/>
    <w:rsid w:val="00641FE1"/>
    <w:rsid w:val="0064210D"/>
    <w:rsid w:val="006425C6"/>
    <w:rsid w:val="006428CC"/>
    <w:rsid w:val="00642B23"/>
    <w:rsid w:val="006431B4"/>
    <w:rsid w:val="006432F4"/>
    <w:rsid w:val="006439FD"/>
    <w:rsid w:val="00643F39"/>
    <w:rsid w:val="00643FB4"/>
    <w:rsid w:val="00644397"/>
    <w:rsid w:val="00644659"/>
    <w:rsid w:val="0064482F"/>
    <w:rsid w:val="00644CD9"/>
    <w:rsid w:val="00645D14"/>
    <w:rsid w:val="00645FE9"/>
    <w:rsid w:val="006460F1"/>
    <w:rsid w:val="00646B75"/>
    <w:rsid w:val="00646F61"/>
    <w:rsid w:val="0064742E"/>
    <w:rsid w:val="00647560"/>
    <w:rsid w:val="00647B00"/>
    <w:rsid w:val="00647C23"/>
    <w:rsid w:val="00647EAE"/>
    <w:rsid w:val="00647FAE"/>
    <w:rsid w:val="00647FB0"/>
    <w:rsid w:val="0065146C"/>
    <w:rsid w:val="00651608"/>
    <w:rsid w:val="0065182C"/>
    <w:rsid w:val="00651865"/>
    <w:rsid w:val="00651FE1"/>
    <w:rsid w:val="0065230F"/>
    <w:rsid w:val="006527A5"/>
    <w:rsid w:val="00652D3E"/>
    <w:rsid w:val="0065313A"/>
    <w:rsid w:val="006539E2"/>
    <w:rsid w:val="00653D60"/>
    <w:rsid w:val="00654088"/>
    <w:rsid w:val="0065468A"/>
    <w:rsid w:val="00654FE8"/>
    <w:rsid w:val="006551B5"/>
    <w:rsid w:val="00655417"/>
    <w:rsid w:val="0065592A"/>
    <w:rsid w:val="00655A0D"/>
    <w:rsid w:val="00655B33"/>
    <w:rsid w:val="00655FAE"/>
    <w:rsid w:val="00656866"/>
    <w:rsid w:val="00656B98"/>
    <w:rsid w:val="006576B6"/>
    <w:rsid w:val="006579E5"/>
    <w:rsid w:val="0066033D"/>
    <w:rsid w:val="006603C4"/>
    <w:rsid w:val="00660527"/>
    <w:rsid w:val="00660950"/>
    <w:rsid w:val="00661BD5"/>
    <w:rsid w:val="00662FD8"/>
    <w:rsid w:val="006636F3"/>
    <w:rsid w:val="00664370"/>
    <w:rsid w:val="00665097"/>
    <w:rsid w:val="006650F4"/>
    <w:rsid w:val="00665176"/>
    <w:rsid w:val="00665A37"/>
    <w:rsid w:val="00666A08"/>
    <w:rsid w:val="006670D5"/>
    <w:rsid w:val="006676C6"/>
    <w:rsid w:val="00667A0E"/>
    <w:rsid w:val="006706D2"/>
    <w:rsid w:val="006706E2"/>
    <w:rsid w:val="00670760"/>
    <w:rsid w:val="0067104B"/>
    <w:rsid w:val="00671B04"/>
    <w:rsid w:val="00671C11"/>
    <w:rsid w:val="00671D5F"/>
    <w:rsid w:val="00671F76"/>
    <w:rsid w:val="00672464"/>
    <w:rsid w:val="00672584"/>
    <w:rsid w:val="0067349A"/>
    <w:rsid w:val="00673BBC"/>
    <w:rsid w:val="00674040"/>
    <w:rsid w:val="0067431F"/>
    <w:rsid w:val="00674B24"/>
    <w:rsid w:val="00674F79"/>
    <w:rsid w:val="00675834"/>
    <w:rsid w:val="00675A53"/>
    <w:rsid w:val="00675B0A"/>
    <w:rsid w:val="00675CE9"/>
    <w:rsid w:val="00676108"/>
    <w:rsid w:val="0067622F"/>
    <w:rsid w:val="0067649C"/>
    <w:rsid w:val="00676519"/>
    <w:rsid w:val="00676765"/>
    <w:rsid w:val="00676B37"/>
    <w:rsid w:val="00676D34"/>
    <w:rsid w:val="0067707F"/>
    <w:rsid w:val="0067731B"/>
    <w:rsid w:val="0067756A"/>
    <w:rsid w:val="00677A58"/>
    <w:rsid w:val="00677C47"/>
    <w:rsid w:val="00677CB1"/>
    <w:rsid w:val="00677E95"/>
    <w:rsid w:val="00677F1C"/>
    <w:rsid w:val="006802F1"/>
    <w:rsid w:val="006803A4"/>
    <w:rsid w:val="0068068E"/>
    <w:rsid w:val="00680F13"/>
    <w:rsid w:val="0068125A"/>
    <w:rsid w:val="006821C1"/>
    <w:rsid w:val="00682269"/>
    <w:rsid w:val="006825C9"/>
    <w:rsid w:val="0068268E"/>
    <w:rsid w:val="0068343A"/>
    <w:rsid w:val="00683FB9"/>
    <w:rsid w:val="006840E8"/>
    <w:rsid w:val="00684685"/>
    <w:rsid w:val="0068474E"/>
    <w:rsid w:val="00684A65"/>
    <w:rsid w:val="00684B26"/>
    <w:rsid w:val="00685464"/>
    <w:rsid w:val="00685949"/>
    <w:rsid w:val="00685BD1"/>
    <w:rsid w:val="0068609A"/>
    <w:rsid w:val="006861BC"/>
    <w:rsid w:val="006868F9"/>
    <w:rsid w:val="0068691D"/>
    <w:rsid w:val="0068698E"/>
    <w:rsid w:val="00686E42"/>
    <w:rsid w:val="00686EBF"/>
    <w:rsid w:val="00687EE5"/>
    <w:rsid w:val="0069024D"/>
    <w:rsid w:val="00690AF7"/>
    <w:rsid w:val="00690C20"/>
    <w:rsid w:val="0069120A"/>
    <w:rsid w:val="0069163A"/>
    <w:rsid w:val="006920A1"/>
    <w:rsid w:val="00692797"/>
    <w:rsid w:val="006933A2"/>
    <w:rsid w:val="00693876"/>
    <w:rsid w:val="006938FE"/>
    <w:rsid w:val="00694034"/>
    <w:rsid w:val="0069406D"/>
    <w:rsid w:val="0069448A"/>
    <w:rsid w:val="00694500"/>
    <w:rsid w:val="00694AEC"/>
    <w:rsid w:val="00694DE3"/>
    <w:rsid w:val="00694E69"/>
    <w:rsid w:val="006950F4"/>
    <w:rsid w:val="00695505"/>
    <w:rsid w:val="006957B8"/>
    <w:rsid w:val="00696391"/>
    <w:rsid w:val="006973A8"/>
    <w:rsid w:val="00697A42"/>
    <w:rsid w:val="00697F80"/>
    <w:rsid w:val="006A02BA"/>
    <w:rsid w:val="006A085C"/>
    <w:rsid w:val="006A1EAF"/>
    <w:rsid w:val="006A3015"/>
    <w:rsid w:val="006A3275"/>
    <w:rsid w:val="006A33DF"/>
    <w:rsid w:val="006A3A43"/>
    <w:rsid w:val="006A4577"/>
    <w:rsid w:val="006A4742"/>
    <w:rsid w:val="006A4FB3"/>
    <w:rsid w:val="006A67F6"/>
    <w:rsid w:val="006A6F90"/>
    <w:rsid w:val="006A79C6"/>
    <w:rsid w:val="006A7A1E"/>
    <w:rsid w:val="006A7A1F"/>
    <w:rsid w:val="006A7F25"/>
    <w:rsid w:val="006B008E"/>
    <w:rsid w:val="006B032D"/>
    <w:rsid w:val="006B056B"/>
    <w:rsid w:val="006B0EC4"/>
    <w:rsid w:val="006B119D"/>
    <w:rsid w:val="006B13BD"/>
    <w:rsid w:val="006B18D9"/>
    <w:rsid w:val="006B1ADD"/>
    <w:rsid w:val="006B1F31"/>
    <w:rsid w:val="006B2804"/>
    <w:rsid w:val="006B28BB"/>
    <w:rsid w:val="006B2B6D"/>
    <w:rsid w:val="006B3D5B"/>
    <w:rsid w:val="006B436A"/>
    <w:rsid w:val="006B4F92"/>
    <w:rsid w:val="006B5051"/>
    <w:rsid w:val="006B542D"/>
    <w:rsid w:val="006B5449"/>
    <w:rsid w:val="006B586B"/>
    <w:rsid w:val="006B6890"/>
    <w:rsid w:val="006B6AD5"/>
    <w:rsid w:val="006B6DEA"/>
    <w:rsid w:val="006B759A"/>
    <w:rsid w:val="006B7AD1"/>
    <w:rsid w:val="006B7C63"/>
    <w:rsid w:val="006C001F"/>
    <w:rsid w:val="006C02DA"/>
    <w:rsid w:val="006C135B"/>
    <w:rsid w:val="006C1525"/>
    <w:rsid w:val="006C1D2A"/>
    <w:rsid w:val="006C1DF8"/>
    <w:rsid w:val="006C1EB0"/>
    <w:rsid w:val="006C226E"/>
    <w:rsid w:val="006C2328"/>
    <w:rsid w:val="006C2421"/>
    <w:rsid w:val="006C2740"/>
    <w:rsid w:val="006C29FB"/>
    <w:rsid w:val="006C2B17"/>
    <w:rsid w:val="006C326C"/>
    <w:rsid w:val="006C3443"/>
    <w:rsid w:val="006C3674"/>
    <w:rsid w:val="006C3686"/>
    <w:rsid w:val="006C4031"/>
    <w:rsid w:val="006C4398"/>
    <w:rsid w:val="006C452E"/>
    <w:rsid w:val="006C5388"/>
    <w:rsid w:val="006C54B4"/>
    <w:rsid w:val="006C557B"/>
    <w:rsid w:val="006C5E22"/>
    <w:rsid w:val="006C6418"/>
    <w:rsid w:val="006C65D1"/>
    <w:rsid w:val="006C678B"/>
    <w:rsid w:val="006C69D2"/>
    <w:rsid w:val="006C6BE8"/>
    <w:rsid w:val="006C718C"/>
    <w:rsid w:val="006C7A79"/>
    <w:rsid w:val="006C7D55"/>
    <w:rsid w:val="006D0312"/>
    <w:rsid w:val="006D06EB"/>
    <w:rsid w:val="006D07A7"/>
    <w:rsid w:val="006D080E"/>
    <w:rsid w:val="006D08C7"/>
    <w:rsid w:val="006D0CAC"/>
    <w:rsid w:val="006D0D4B"/>
    <w:rsid w:val="006D15EE"/>
    <w:rsid w:val="006D16B4"/>
    <w:rsid w:val="006D16DA"/>
    <w:rsid w:val="006D19E7"/>
    <w:rsid w:val="006D1EBC"/>
    <w:rsid w:val="006D2021"/>
    <w:rsid w:val="006D244C"/>
    <w:rsid w:val="006D271F"/>
    <w:rsid w:val="006D29DE"/>
    <w:rsid w:val="006D2F76"/>
    <w:rsid w:val="006D3B43"/>
    <w:rsid w:val="006D3E95"/>
    <w:rsid w:val="006D40DC"/>
    <w:rsid w:val="006D41BF"/>
    <w:rsid w:val="006D45DC"/>
    <w:rsid w:val="006D4974"/>
    <w:rsid w:val="006D4A09"/>
    <w:rsid w:val="006D4BAB"/>
    <w:rsid w:val="006D5296"/>
    <w:rsid w:val="006D5327"/>
    <w:rsid w:val="006D547B"/>
    <w:rsid w:val="006D5548"/>
    <w:rsid w:val="006D5755"/>
    <w:rsid w:val="006D57E3"/>
    <w:rsid w:val="006D5C66"/>
    <w:rsid w:val="006D65A8"/>
    <w:rsid w:val="006D775D"/>
    <w:rsid w:val="006D77F4"/>
    <w:rsid w:val="006D7872"/>
    <w:rsid w:val="006D7B11"/>
    <w:rsid w:val="006E0FA1"/>
    <w:rsid w:val="006E1419"/>
    <w:rsid w:val="006E14AD"/>
    <w:rsid w:val="006E18A2"/>
    <w:rsid w:val="006E1C95"/>
    <w:rsid w:val="006E1E15"/>
    <w:rsid w:val="006E1F98"/>
    <w:rsid w:val="006E2916"/>
    <w:rsid w:val="006E2AA8"/>
    <w:rsid w:val="006E2B4A"/>
    <w:rsid w:val="006E2ED8"/>
    <w:rsid w:val="006E3518"/>
    <w:rsid w:val="006E3673"/>
    <w:rsid w:val="006E3B98"/>
    <w:rsid w:val="006E48F7"/>
    <w:rsid w:val="006E4B61"/>
    <w:rsid w:val="006E4D13"/>
    <w:rsid w:val="006E532F"/>
    <w:rsid w:val="006E5435"/>
    <w:rsid w:val="006E54F9"/>
    <w:rsid w:val="006E5503"/>
    <w:rsid w:val="006E564B"/>
    <w:rsid w:val="006E579D"/>
    <w:rsid w:val="006E59DE"/>
    <w:rsid w:val="006E620F"/>
    <w:rsid w:val="006E641D"/>
    <w:rsid w:val="006E6A6E"/>
    <w:rsid w:val="006E6C69"/>
    <w:rsid w:val="006E7201"/>
    <w:rsid w:val="006E728D"/>
    <w:rsid w:val="006E72A5"/>
    <w:rsid w:val="006E745E"/>
    <w:rsid w:val="006E7C30"/>
    <w:rsid w:val="006F029E"/>
    <w:rsid w:val="006F0386"/>
    <w:rsid w:val="006F0809"/>
    <w:rsid w:val="006F08FA"/>
    <w:rsid w:val="006F0A92"/>
    <w:rsid w:val="006F0D5D"/>
    <w:rsid w:val="006F0FF4"/>
    <w:rsid w:val="006F1408"/>
    <w:rsid w:val="006F14A4"/>
    <w:rsid w:val="006F1C2C"/>
    <w:rsid w:val="006F225D"/>
    <w:rsid w:val="006F2D79"/>
    <w:rsid w:val="006F2DB5"/>
    <w:rsid w:val="006F34CA"/>
    <w:rsid w:val="006F40EC"/>
    <w:rsid w:val="006F43A5"/>
    <w:rsid w:val="006F440E"/>
    <w:rsid w:val="006F489C"/>
    <w:rsid w:val="006F4B6A"/>
    <w:rsid w:val="006F4DEC"/>
    <w:rsid w:val="006F52EA"/>
    <w:rsid w:val="006F547A"/>
    <w:rsid w:val="006F6422"/>
    <w:rsid w:val="006F6835"/>
    <w:rsid w:val="006F69A5"/>
    <w:rsid w:val="006F758F"/>
    <w:rsid w:val="006F791F"/>
    <w:rsid w:val="006F799B"/>
    <w:rsid w:val="006F7B25"/>
    <w:rsid w:val="006F7F71"/>
    <w:rsid w:val="007001B1"/>
    <w:rsid w:val="00701715"/>
    <w:rsid w:val="007026BB"/>
    <w:rsid w:val="00704191"/>
    <w:rsid w:val="00705752"/>
    <w:rsid w:val="00705F9C"/>
    <w:rsid w:val="00706345"/>
    <w:rsid w:val="00706544"/>
    <w:rsid w:val="007068A0"/>
    <w:rsid w:val="007069A3"/>
    <w:rsid w:val="00706D53"/>
    <w:rsid w:val="00706D74"/>
    <w:rsid w:val="0070715E"/>
    <w:rsid w:val="007072C3"/>
    <w:rsid w:val="00707BB4"/>
    <w:rsid w:val="00707CDD"/>
    <w:rsid w:val="00711B85"/>
    <w:rsid w:val="00711F0B"/>
    <w:rsid w:val="0071224A"/>
    <w:rsid w:val="007123C8"/>
    <w:rsid w:val="00712D21"/>
    <w:rsid w:val="00713784"/>
    <w:rsid w:val="007139F3"/>
    <w:rsid w:val="007139F8"/>
    <w:rsid w:val="00713CE0"/>
    <w:rsid w:val="00714091"/>
    <w:rsid w:val="007142F1"/>
    <w:rsid w:val="007144E4"/>
    <w:rsid w:val="007153EC"/>
    <w:rsid w:val="007156BA"/>
    <w:rsid w:val="007159D5"/>
    <w:rsid w:val="007160E3"/>
    <w:rsid w:val="00716135"/>
    <w:rsid w:val="00716353"/>
    <w:rsid w:val="00716EB4"/>
    <w:rsid w:val="00717DA3"/>
    <w:rsid w:val="00720001"/>
    <w:rsid w:val="0072148F"/>
    <w:rsid w:val="00721E06"/>
    <w:rsid w:val="00721FD1"/>
    <w:rsid w:val="00722EC0"/>
    <w:rsid w:val="00722F73"/>
    <w:rsid w:val="007231DB"/>
    <w:rsid w:val="007233AF"/>
    <w:rsid w:val="00724901"/>
    <w:rsid w:val="00724B5E"/>
    <w:rsid w:val="007257D6"/>
    <w:rsid w:val="00725946"/>
    <w:rsid w:val="00726B1E"/>
    <w:rsid w:val="0072715D"/>
    <w:rsid w:val="00727F1F"/>
    <w:rsid w:val="00730147"/>
    <w:rsid w:val="00730EEF"/>
    <w:rsid w:val="00731135"/>
    <w:rsid w:val="007311B5"/>
    <w:rsid w:val="007314BD"/>
    <w:rsid w:val="00731761"/>
    <w:rsid w:val="00731CE3"/>
    <w:rsid w:val="00731FB6"/>
    <w:rsid w:val="00732170"/>
    <w:rsid w:val="0073238E"/>
    <w:rsid w:val="007325D0"/>
    <w:rsid w:val="00732624"/>
    <w:rsid w:val="007328BF"/>
    <w:rsid w:val="00732934"/>
    <w:rsid w:val="007331C9"/>
    <w:rsid w:val="00733358"/>
    <w:rsid w:val="00733E43"/>
    <w:rsid w:val="00733EA2"/>
    <w:rsid w:val="0073477B"/>
    <w:rsid w:val="00734C30"/>
    <w:rsid w:val="0073614F"/>
    <w:rsid w:val="007362CA"/>
    <w:rsid w:val="007363D7"/>
    <w:rsid w:val="00736511"/>
    <w:rsid w:val="00736A13"/>
    <w:rsid w:val="0073716C"/>
    <w:rsid w:val="00737DE9"/>
    <w:rsid w:val="00737E35"/>
    <w:rsid w:val="00740216"/>
    <w:rsid w:val="007406DC"/>
    <w:rsid w:val="007407BC"/>
    <w:rsid w:val="00740952"/>
    <w:rsid w:val="0074097E"/>
    <w:rsid w:val="00740A7F"/>
    <w:rsid w:val="00740D37"/>
    <w:rsid w:val="00741130"/>
    <w:rsid w:val="00741243"/>
    <w:rsid w:val="0074138C"/>
    <w:rsid w:val="007413C6"/>
    <w:rsid w:val="0074144E"/>
    <w:rsid w:val="00741716"/>
    <w:rsid w:val="00741889"/>
    <w:rsid w:val="007421F7"/>
    <w:rsid w:val="0074273E"/>
    <w:rsid w:val="007429FA"/>
    <w:rsid w:val="00743B84"/>
    <w:rsid w:val="00743D42"/>
    <w:rsid w:val="0074405C"/>
    <w:rsid w:val="00744E09"/>
    <w:rsid w:val="00744FF3"/>
    <w:rsid w:val="00745B55"/>
    <w:rsid w:val="007461F3"/>
    <w:rsid w:val="007464F9"/>
    <w:rsid w:val="00746D24"/>
    <w:rsid w:val="00746E37"/>
    <w:rsid w:val="00747EFB"/>
    <w:rsid w:val="00750C56"/>
    <w:rsid w:val="00750F6E"/>
    <w:rsid w:val="007511BE"/>
    <w:rsid w:val="00751B15"/>
    <w:rsid w:val="0075245A"/>
    <w:rsid w:val="00752817"/>
    <w:rsid w:val="00752ED2"/>
    <w:rsid w:val="007536E7"/>
    <w:rsid w:val="00753E9F"/>
    <w:rsid w:val="00754D93"/>
    <w:rsid w:val="0075579D"/>
    <w:rsid w:val="00756135"/>
    <w:rsid w:val="00756301"/>
    <w:rsid w:val="007564CB"/>
    <w:rsid w:val="00756A50"/>
    <w:rsid w:val="007577E0"/>
    <w:rsid w:val="007578CC"/>
    <w:rsid w:val="00757D38"/>
    <w:rsid w:val="00757F88"/>
    <w:rsid w:val="007606CF"/>
    <w:rsid w:val="0076175B"/>
    <w:rsid w:val="00761A3C"/>
    <w:rsid w:val="00761B98"/>
    <w:rsid w:val="00761C89"/>
    <w:rsid w:val="007621FB"/>
    <w:rsid w:val="007638D1"/>
    <w:rsid w:val="00763B7F"/>
    <w:rsid w:val="00763BC4"/>
    <w:rsid w:val="00764370"/>
    <w:rsid w:val="007648EB"/>
    <w:rsid w:val="00764ACF"/>
    <w:rsid w:val="00765553"/>
    <w:rsid w:val="0076574F"/>
    <w:rsid w:val="0076582D"/>
    <w:rsid w:val="0076594D"/>
    <w:rsid w:val="00765995"/>
    <w:rsid w:val="00765C75"/>
    <w:rsid w:val="0076606D"/>
    <w:rsid w:val="007661D4"/>
    <w:rsid w:val="00766278"/>
    <w:rsid w:val="00766310"/>
    <w:rsid w:val="00767338"/>
    <w:rsid w:val="007674B3"/>
    <w:rsid w:val="007677ED"/>
    <w:rsid w:val="007701CE"/>
    <w:rsid w:val="007702D9"/>
    <w:rsid w:val="00770B8A"/>
    <w:rsid w:val="007710EA"/>
    <w:rsid w:val="00771328"/>
    <w:rsid w:val="00771663"/>
    <w:rsid w:val="00771E18"/>
    <w:rsid w:val="007729A0"/>
    <w:rsid w:val="00773035"/>
    <w:rsid w:val="00773450"/>
    <w:rsid w:val="00774D21"/>
    <w:rsid w:val="00774E1D"/>
    <w:rsid w:val="00774EAE"/>
    <w:rsid w:val="00774FA7"/>
    <w:rsid w:val="00775BF4"/>
    <w:rsid w:val="00776237"/>
    <w:rsid w:val="00776301"/>
    <w:rsid w:val="00777FE5"/>
    <w:rsid w:val="00780139"/>
    <w:rsid w:val="00780424"/>
    <w:rsid w:val="007804C8"/>
    <w:rsid w:val="00780E54"/>
    <w:rsid w:val="00781127"/>
    <w:rsid w:val="0078122A"/>
    <w:rsid w:val="007814D3"/>
    <w:rsid w:val="00781FAB"/>
    <w:rsid w:val="00782C7D"/>
    <w:rsid w:val="007837C9"/>
    <w:rsid w:val="00783DDB"/>
    <w:rsid w:val="007845D0"/>
    <w:rsid w:val="007848B7"/>
    <w:rsid w:val="00784960"/>
    <w:rsid w:val="007851CB"/>
    <w:rsid w:val="00785752"/>
    <w:rsid w:val="0078664A"/>
    <w:rsid w:val="00786A6C"/>
    <w:rsid w:val="00786A72"/>
    <w:rsid w:val="00790443"/>
    <w:rsid w:val="00790504"/>
    <w:rsid w:val="00790B17"/>
    <w:rsid w:val="007921DB"/>
    <w:rsid w:val="0079257C"/>
    <w:rsid w:val="00792AF2"/>
    <w:rsid w:val="00792B2A"/>
    <w:rsid w:val="00793892"/>
    <w:rsid w:val="00793FF6"/>
    <w:rsid w:val="00794AE9"/>
    <w:rsid w:val="00795474"/>
    <w:rsid w:val="0079573F"/>
    <w:rsid w:val="00795E4F"/>
    <w:rsid w:val="00796155"/>
    <w:rsid w:val="00796A3A"/>
    <w:rsid w:val="00796CA4"/>
    <w:rsid w:val="00796FAE"/>
    <w:rsid w:val="007971F4"/>
    <w:rsid w:val="00797643"/>
    <w:rsid w:val="007979AD"/>
    <w:rsid w:val="00797BAF"/>
    <w:rsid w:val="00797BBF"/>
    <w:rsid w:val="00797E92"/>
    <w:rsid w:val="007A02A5"/>
    <w:rsid w:val="007A0A80"/>
    <w:rsid w:val="007A131E"/>
    <w:rsid w:val="007A16F5"/>
    <w:rsid w:val="007A1B1C"/>
    <w:rsid w:val="007A1B2C"/>
    <w:rsid w:val="007A1CEA"/>
    <w:rsid w:val="007A2AEE"/>
    <w:rsid w:val="007A2B09"/>
    <w:rsid w:val="007A35ED"/>
    <w:rsid w:val="007A4379"/>
    <w:rsid w:val="007A469A"/>
    <w:rsid w:val="007A4A4C"/>
    <w:rsid w:val="007A5077"/>
    <w:rsid w:val="007A68D6"/>
    <w:rsid w:val="007A6A0A"/>
    <w:rsid w:val="007A6EF0"/>
    <w:rsid w:val="007A7324"/>
    <w:rsid w:val="007B1366"/>
    <w:rsid w:val="007B16EB"/>
    <w:rsid w:val="007B17B3"/>
    <w:rsid w:val="007B1D9E"/>
    <w:rsid w:val="007B1E4F"/>
    <w:rsid w:val="007B286E"/>
    <w:rsid w:val="007B3B73"/>
    <w:rsid w:val="007B3D19"/>
    <w:rsid w:val="007B4BA8"/>
    <w:rsid w:val="007B4D32"/>
    <w:rsid w:val="007B4FB8"/>
    <w:rsid w:val="007B5A22"/>
    <w:rsid w:val="007B5BC5"/>
    <w:rsid w:val="007B69CC"/>
    <w:rsid w:val="007B6AA3"/>
    <w:rsid w:val="007B7610"/>
    <w:rsid w:val="007B77CD"/>
    <w:rsid w:val="007B7CEB"/>
    <w:rsid w:val="007C04E4"/>
    <w:rsid w:val="007C06A2"/>
    <w:rsid w:val="007C146A"/>
    <w:rsid w:val="007C1C8B"/>
    <w:rsid w:val="007C1F0A"/>
    <w:rsid w:val="007C27AD"/>
    <w:rsid w:val="007C2A50"/>
    <w:rsid w:val="007C31B6"/>
    <w:rsid w:val="007C32DE"/>
    <w:rsid w:val="007C409C"/>
    <w:rsid w:val="007C4EE7"/>
    <w:rsid w:val="007C4FFE"/>
    <w:rsid w:val="007C502A"/>
    <w:rsid w:val="007C5238"/>
    <w:rsid w:val="007C5590"/>
    <w:rsid w:val="007C5AD5"/>
    <w:rsid w:val="007C6270"/>
    <w:rsid w:val="007C63F1"/>
    <w:rsid w:val="007C667C"/>
    <w:rsid w:val="007C682F"/>
    <w:rsid w:val="007C68AA"/>
    <w:rsid w:val="007C6F6C"/>
    <w:rsid w:val="007C7019"/>
    <w:rsid w:val="007C7A26"/>
    <w:rsid w:val="007C7A44"/>
    <w:rsid w:val="007C7BC4"/>
    <w:rsid w:val="007C7E79"/>
    <w:rsid w:val="007D00B1"/>
    <w:rsid w:val="007D0403"/>
    <w:rsid w:val="007D1456"/>
    <w:rsid w:val="007D1648"/>
    <w:rsid w:val="007D1DE7"/>
    <w:rsid w:val="007D1F27"/>
    <w:rsid w:val="007D272D"/>
    <w:rsid w:val="007D27D8"/>
    <w:rsid w:val="007D317F"/>
    <w:rsid w:val="007D3A8E"/>
    <w:rsid w:val="007D4BE2"/>
    <w:rsid w:val="007D5005"/>
    <w:rsid w:val="007D50AC"/>
    <w:rsid w:val="007D52A1"/>
    <w:rsid w:val="007D53C9"/>
    <w:rsid w:val="007D5621"/>
    <w:rsid w:val="007D5B73"/>
    <w:rsid w:val="007D6250"/>
    <w:rsid w:val="007D699B"/>
    <w:rsid w:val="007D73F7"/>
    <w:rsid w:val="007D7D0B"/>
    <w:rsid w:val="007D7EDB"/>
    <w:rsid w:val="007E032E"/>
    <w:rsid w:val="007E053B"/>
    <w:rsid w:val="007E095A"/>
    <w:rsid w:val="007E0AD7"/>
    <w:rsid w:val="007E1BAD"/>
    <w:rsid w:val="007E1F61"/>
    <w:rsid w:val="007E2410"/>
    <w:rsid w:val="007E2A53"/>
    <w:rsid w:val="007E34A4"/>
    <w:rsid w:val="007E34DC"/>
    <w:rsid w:val="007E4250"/>
    <w:rsid w:val="007E4774"/>
    <w:rsid w:val="007E47D9"/>
    <w:rsid w:val="007E4916"/>
    <w:rsid w:val="007E4CC7"/>
    <w:rsid w:val="007E51E7"/>
    <w:rsid w:val="007E555B"/>
    <w:rsid w:val="007E58C0"/>
    <w:rsid w:val="007E63CA"/>
    <w:rsid w:val="007E7444"/>
    <w:rsid w:val="007E7892"/>
    <w:rsid w:val="007E7BD2"/>
    <w:rsid w:val="007E7D64"/>
    <w:rsid w:val="007E7E7C"/>
    <w:rsid w:val="007F026F"/>
    <w:rsid w:val="007F0442"/>
    <w:rsid w:val="007F0AC8"/>
    <w:rsid w:val="007F15B8"/>
    <w:rsid w:val="007F1FD9"/>
    <w:rsid w:val="007F3123"/>
    <w:rsid w:val="007F3557"/>
    <w:rsid w:val="007F364E"/>
    <w:rsid w:val="007F3CB0"/>
    <w:rsid w:val="007F3CF0"/>
    <w:rsid w:val="007F3F39"/>
    <w:rsid w:val="007F4CC5"/>
    <w:rsid w:val="007F5288"/>
    <w:rsid w:val="007F52F1"/>
    <w:rsid w:val="007F5810"/>
    <w:rsid w:val="007F5C63"/>
    <w:rsid w:val="007F69E7"/>
    <w:rsid w:val="007F6C17"/>
    <w:rsid w:val="007F7356"/>
    <w:rsid w:val="007F7463"/>
    <w:rsid w:val="007F7C9D"/>
    <w:rsid w:val="007F7D59"/>
    <w:rsid w:val="008008FE"/>
    <w:rsid w:val="00801645"/>
    <w:rsid w:val="00801756"/>
    <w:rsid w:val="00802213"/>
    <w:rsid w:val="00802362"/>
    <w:rsid w:val="008024F3"/>
    <w:rsid w:val="00804B16"/>
    <w:rsid w:val="00804BAE"/>
    <w:rsid w:val="008053C7"/>
    <w:rsid w:val="008053E5"/>
    <w:rsid w:val="008059CE"/>
    <w:rsid w:val="00805B52"/>
    <w:rsid w:val="00806F32"/>
    <w:rsid w:val="00810067"/>
    <w:rsid w:val="0081034E"/>
    <w:rsid w:val="00810B68"/>
    <w:rsid w:val="00810C07"/>
    <w:rsid w:val="00810C1B"/>
    <w:rsid w:val="0081136D"/>
    <w:rsid w:val="00811856"/>
    <w:rsid w:val="00811939"/>
    <w:rsid w:val="00811CD8"/>
    <w:rsid w:val="0081215C"/>
    <w:rsid w:val="0081297D"/>
    <w:rsid w:val="008129F4"/>
    <w:rsid w:val="00812AD0"/>
    <w:rsid w:val="00812AF7"/>
    <w:rsid w:val="00813043"/>
    <w:rsid w:val="008139E9"/>
    <w:rsid w:val="00813E1C"/>
    <w:rsid w:val="008147B5"/>
    <w:rsid w:val="00814B60"/>
    <w:rsid w:val="00814D52"/>
    <w:rsid w:val="00814D61"/>
    <w:rsid w:val="00814E84"/>
    <w:rsid w:val="00814EC0"/>
    <w:rsid w:val="00815734"/>
    <w:rsid w:val="00815DA5"/>
    <w:rsid w:val="00815EF9"/>
    <w:rsid w:val="0081631D"/>
    <w:rsid w:val="00816398"/>
    <w:rsid w:val="00816404"/>
    <w:rsid w:val="00816A7A"/>
    <w:rsid w:val="00816BE0"/>
    <w:rsid w:val="00816ED5"/>
    <w:rsid w:val="0081794F"/>
    <w:rsid w:val="00820271"/>
    <w:rsid w:val="008206E4"/>
    <w:rsid w:val="008210ED"/>
    <w:rsid w:val="008216A5"/>
    <w:rsid w:val="00821869"/>
    <w:rsid w:val="0082192A"/>
    <w:rsid w:val="00821E04"/>
    <w:rsid w:val="00822016"/>
    <w:rsid w:val="00822510"/>
    <w:rsid w:val="0082252A"/>
    <w:rsid w:val="0082282C"/>
    <w:rsid w:val="00822A77"/>
    <w:rsid w:val="00822E75"/>
    <w:rsid w:val="0082358E"/>
    <w:rsid w:val="008235C5"/>
    <w:rsid w:val="008235F5"/>
    <w:rsid w:val="008236BB"/>
    <w:rsid w:val="00823A96"/>
    <w:rsid w:val="0082420A"/>
    <w:rsid w:val="0082520E"/>
    <w:rsid w:val="0082527E"/>
    <w:rsid w:val="00825720"/>
    <w:rsid w:val="00825A48"/>
    <w:rsid w:val="0082624E"/>
    <w:rsid w:val="00826300"/>
    <w:rsid w:val="00826653"/>
    <w:rsid w:val="008268EB"/>
    <w:rsid w:val="00826AE3"/>
    <w:rsid w:val="00827A40"/>
    <w:rsid w:val="00827C2B"/>
    <w:rsid w:val="0083066A"/>
    <w:rsid w:val="00830938"/>
    <w:rsid w:val="00830E50"/>
    <w:rsid w:val="008316D3"/>
    <w:rsid w:val="00831E7B"/>
    <w:rsid w:val="008321AB"/>
    <w:rsid w:val="008323BF"/>
    <w:rsid w:val="008335AE"/>
    <w:rsid w:val="00833C49"/>
    <w:rsid w:val="008340D2"/>
    <w:rsid w:val="008343EA"/>
    <w:rsid w:val="00834694"/>
    <w:rsid w:val="00834788"/>
    <w:rsid w:val="0083484F"/>
    <w:rsid w:val="0083535C"/>
    <w:rsid w:val="00835757"/>
    <w:rsid w:val="0083584B"/>
    <w:rsid w:val="00836AFC"/>
    <w:rsid w:val="00836F96"/>
    <w:rsid w:val="0083727B"/>
    <w:rsid w:val="0083734B"/>
    <w:rsid w:val="00837A0C"/>
    <w:rsid w:val="00837B4F"/>
    <w:rsid w:val="008407BB"/>
    <w:rsid w:val="0084122E"/>
    <w:rsid w:val="0084185C"/>
    <w:rsid w:val="00841AF2"/>
    <w:rsid w:val="00841B53"/>
    <w:rsid w:val="00841F8C"/>
    <w:rsid w:val="00841FD4"/>
    <w:rsid w:val="008420A3"/>
    <w:rsid w:val="0084211D"/>
    <w:rsid w:val="00842538"/>
    <w:rsid w:val="00842D00"/>
    <w:rsid w:val="00842D10"/>
    <w:rsid w:val="00842F2F"/>
    <w:rsid w:val="00842F69"/>
    <w:rsid w:val="00843848"/>
    <w:rsid w:val="00843AA6"/>
    <w:rsid w:val="00843D47"/>
    <w:rsid w:val="008441B4"/>
    <w:rsid w:val="00844E48"/>
    <w:rsid w:val="00845071"/>
    <w:rsid w:val="008455B3"/>
    <w:rsid w:val="00845745"/>
    <w:rsid w:val="00846A6D"/>
    <w:rsid w:val="00846FEC"/>
    <w:rsid w:val="00850B7E"/>
    <w:rsid w:val="00850DB7"/>
    <w:rsid w:val="00850DFE"/>
    <w:rsid w:val="0085111D"/>
    <w:rsid w:val="0085178D"/>
    <w:rsid w:val="00851D54"/>
    <w:rsid w:val="00852CC9"/>
    <w:rsid w:val="00853388"/>
    <w:rsid w:val="00853627"/>
    <w:rsid w:val="0085423C"/>
    <w:rsid w:val="008542A2"/>
    <w:rsid w:val="00854667"/>
    <w:rsid w:val="008549DA"/>
    <w:rsid w:val="00854CC5"/>
    <w:rsid w:val="00854FD0"/>
    <w:rsid w:val="0085578D"/>
    <w:rsid w:val="00855B30"/>
    <w:rsid w:val="00855D34"/>
    <w:rsid w:val="0085611A"/>
    <w:rsid w:val="00856338"/>
    <w:rsid w:val="00856527"/>
    <w:rsid w:val="00856976"/>
    <w:rsid w:val="00856DE2"/>
    <w:rsid w:val="008571B4"/>
    <w:rsid w:val="008576A2"/>
    <w:rsid w:val="00857CC6"/>
    <w:rsid w:val="00857D01"/>
    <w:rsid w:val="00857F47"/>
    <w:rsid w:val="00857F48"/>
    <w:rsid w:val="00860A85"/>
    <w:rsid w:val="00860D8A"/>
    <w:rsid w:val="00860DBB"/>
    <w:rsid w:val="00860EBF"/>
    <w:rsid w:val="00860ECA"/>
    <w:rsid w:val="00860FF6"/>
    <w:rsid w:val="00861173"/>
    <w:rsid w:val="00861601"/>
    <w:rsid w:val="008617D4"/>
    <w:rsid w:val="00861876"/>
    <w:rsid w:val="00861B41"/>
    <w:rsid w:val="00861C61"/>
    <w:rsid w:val="00861C67"/>
    <w:rsid w:val="00861E19"/>
    <w:rsid w:val="00862076"/>
    <w:rsid w:val="008633D9"/>
    <w:rsid w:val="00863ECC"/>
    <w:rsid w:val="00863F5A"/>
    <w:rsid w:val="008642FB"/>
    <w:rsid w:val="00864318"/>
    <w:rsid w:val="00864DCA"/>
    <w:rsid w:val="00864F30"/>
    <w:rsid w:val="00864FD7"/>
    <w:rsid w:val="0086649D"/>
    <w:rsid w:val="008670E5"/>
    <w:rsid w:val="00867598"/>
    <w:rsid w:val="008675BE"/>
    <w:rsid w:val="008677C2"/>
    <w:rsid w:val="00867F08"/>
    <w:rsid w:val="00870397"/>
    <w:rsid w:val="008705F3"/>
    <w:rsid w:val="00870C75"/>
    <w:rsid w:val="0087183A"/>
    <w:rsid w:val="00871E25"/>
    <w:rsid w:val="00872003"/>
    <w:rsid w:val="0087224E"/>
    <w:rsid w:val="008725E7"/>
    <w:rsid w:val="00873004"/>
    <w:rsid w:val="00873104"/>
    <w:rsid w:val="0087331C"/>
    <w:rsid w:val="00874B8B"/>
    <w:rsid w:val="00875CD4"/>
    <w:rsid w:val="00876089"/>
    <w:rsid w:val="00876328"/>
    <w:rsid w:val="00876C17"/>
    <w:rsid w:val="0087713C"/>
    <w:rsid w:val="008772A9"/>
    <w:rsid w:val="008772D7"/>
    <w:rsid w:val="008774B6"/>
    <w:rsid w:val="008775C0"/>
    <w:rsid w:val="00880050"/>
    <w:rsid w:val="00880A9D"/>
    <w:rsid w:val="00880BC4"/>
    <w:rsid w:val="00880C69"/>
    <w:rsid w:val="00881002"/>
    <w:rsid w:val="00881785"/>
    <w:rsid w:val="008818B0"/>
    <w:rsid w:val="00881AA4"/>
    <w:rsid w:val="00881F25"/>
    <w:rsid w:val="00883B47"/>
    <w:rsid w:val="008845C1"/>
    <w:rsid w:val="00884AAC"/>
    <w:rsid w:val="00884B19"/>
    <w:rsid w:val="0088519E"/>
    <w:rsid w:val="008854AE"/>
    <w:rsid w:val="008857BD"/>
    <w:rsid w:val="00886A52"/>
    <w:rsid w:val="00887829"/>
    <w:rsid w:val="00887BC8"/>
    <w:rsid w:val="00887F9E"/>
    <w:rsid w:val="00890CF1"/>
    <w:rsid w:val="00891143"/>
    <w:rsid w:val="00892322"/>
    <w:rsid w:val="0089243E"/>
    <w:rsid w:val="0089254D"/>
    <w:rsid w:val="00892596"/>
    <w:rsid w:val="00892E26"/>
    <w:rsid w:val="008933F3"/>
    <w:rsid w:val="00893BCD"/>
    <w:rsid w:val="00894012"/>
    <w:rsid w:val="0089411D"/>
    <w:rsid w:val="00894231"/>
    <w:rsid w:val="00894DDB"/>
    <w:rsid w:val="00895086"/>
    <w:rsid w:val="00895495"/>
    <w:rsid w:val="008958C7"/>
    <w:rsid w:val="00896170"/>
    <w:rsid w:val="0089632B"/>
    <w:rsid w:val="008966A3"/>
    <w:rsid w:val="00896A1C"/>
    <w:rsid w:val="008973BA"/>
    <w:rsid w:val="0089769C"/>
    <w:rsid w:val="008A0D7F"/>
    <w:rsid w:val="008A109D"/>
    <w:rsid w:val="008A1D97"/>
    <w:rsid w:val="008A1E08"/>
    <w:rsid w:val="008A20E9"/>
    <w:rsid w:val="008A2766"/>
    <w:rsid w:val="008A2ECD"/>
    <w:rsid w:val="008A31BF"/>
    <w:rsid w:val="008A330B"/>
    <w:rsid w:val="008A399D"/>
    <w:rsid w:val="008A40F0"/>
    <w:rsid w:val="008A473D"/>
    <w:rsid w:val="008A4B73"/>
    <w:rsid w:val="008A534C"/>
    <w:rsid w:val="008A545C"/>
    <w:rsid w:val="008A563C"/>
    <w:rsid w:val="008A5958"/>
    <w:rsid w:val="008A654B"/>
    <w:rsid w:val="008A68EF"/>
    <w:rsid w:val="008A6BC8"/>
    <w:rsid w:val="008A6D82"/>
    <w:rsid w:val="008B00D7"/>
    <w:rsid w:val="008B0130"/>
    <w:rsid w:val="008B03ED"/>
    <w:rsid w:val="008B09E9"/>
    <w:rsid w:val="008B1440"/>
    <w:rsid w:val="008B23B8"/>
    <w:rsid w:val="008B3079"/>
    <w:rsid w:val="008B36C1"/>
    <w:rsid w:val="008B37A9"/>
    <w:rsid w:val="008B46BD"/>
    <w:rsid w:val="008B49F3"/>
    <w:rsid w:val="008B4FBE"/>
    <w:rsid w:val="008B4FFD"/>
    <w:rsid w:val="008B5812"/>
    <w:rsid w:val="008B5996"/>
    <w:rsid w:val="008B5DB9"/>
    <w:rsid w:val="008B6232"/>
    <w:rsid w:val="008B626D"/>
    <w:rsid w:val="008B655B"/>
    <w:rsid w:val="008B688B"/>
    <w:rsid w:val="008B712C"/>
    <w:rsid w:val="008B744C"/>
    <w:rsid w:val="008B7526"/>
    <w:rsid w:val="008B7845"/>
    <w:rsid w:val="008B7B52"/>
    <w:rsid w:val="008C04F4"/>
    <w:rsid w:val="008C070C"/>
    <w:rsid w:val="008C07BB"/>
    <w:rsid w:val="008C0A73"/>
    <w:rsid w:val="008C0ED9"/>
    <w:rsid w:val="008C1479"/>
    <w:rsid w:val="008C1776"/>
    <w:rsid w:val="008C199C"/>
    <w:rsid w:val="008C1AC7"/>
    <w:rsid w:val="008C1CE9"/>
    <w:rsid w:val="008C2564"/>
    <w:rsid w:val="008C28D1"/>
    <w:rsid w:val="008C2982"/>
    <w:rsid w:val="008C2CF3"/>
    <w:rsid w:val="008C3BAB"/>
    <w:rsid w:val="008C44EA"/>
    <w:rsid w:val="008C46F9"/>
    <w:rsid w:val="008C4C04"/>
    <w:rsid w:val="008C548B"/>
    <w:rsid w:val="008C573D"/>
    <w:rsid w:val="008C5EA6"/>
    <w:rsid w:val="008C611A"/>
    <w:rsid w:val="008C6798"/>
    <w:rsid w:val="008C7874"/>
    <w:rsid w:val="008C795C"/>
    <w:rsid w:val="008D015B"/>
    <w:rsid w:val="008D07AC"/>
    <w:rsid w:val="008D10CD"/>
    <w:rsid w:val="008D1A46"/>
    <w:rsid w:val="008D1AA3"/>
    <w:rsid w:val="008D205C"/>
    <w:rsid w:val="008D2A8A"/>
    <w:rsid w:val="008D2D33"/>
    <w:rsid w:val="008D2F70"/>
    <w:rsid w:val="008D3133"/>
    <w:rsid w:val="008D34A0"/>
    <w:rsid w:val="008D37EF"/>
    <w:rsid w:val="008D3B5C"/>
    <w:rsid w:val="008D3D89"/>
    <w:rsid w:val="008D4AF5"/>
    <w:rsid w:val="008D4C4E"/>
    <w:rsid w:val="008D50BD"/>
    <w:rsid w:val="008D58C1"/>
    <w:rsid w:val="008D63EC"/>
    <w:rsid w:val="008D6493"/>
    <w:rsid w:val="008D67AE"/>
    <w:rsid w:val="008D6932"/>
    <w:rsid w:val="008D70E9"/>
    <w:rsid w:val="008D78C4"/>
    <w:rsid w:val="008E06C4"/>
    <w:rsid w:val="008E1177"/>
    <w:rsid w:val="008E144F"/>
    <w:rsid w:val="008E1883"/>
    <w:rsid w:val="008E1984"/>
    <w:rsid w:val="008E1AD5"/>
    <w:rsid w:val="008E2176"/>
    <w:rsid w:val="008E2607"/>
    <w:rsid w:val="008E271F"/>
    <w:rsid w:val="008E27EF"/>
    <w:rsid w:val="008E2962"/>
    <w:rsid w:val="008E2F4B"/>
    <w:rsid w:val="008E3105"/>
    <w:rsid w:val="008E37A4"/>
    <w:rsid w:val="008E38C5"/>
    <w:rsid w:val="008E3AD5"/>
    <w:rsid w:val="008E4B87"/>
    <w:rsid w:val="008E549A"/>
    <w:rsid w:val="008E552F"/>
    <w:rsid w:val="008E5936"/>
    <w:rsid w:val="008E5E79"/>
    <w:rsid w:val="008E64B2"/>
    <w:rsid w:val="008E7090"/>
    <w:rsid w:val="008F0333"/>
    <w:rsid w:val="008F0B7E"/>
    <w:rsid w:val="008F0B89"/>
    <w:rsid w:val="008F1231"/>
    <w:rsid w:val="008F1C6F"/>
    <w:rsid w:val="008F1F37"/>
    <w:rsid w:val="008F2033"/>
    <w:rsid w:val="008F29B7"/>
    <w:rsid w:val="008F2B4D"/>
    <w:rsid w:val="008F2FCB"/>
    <w:rsid w:val="008F303A"/>
    <w:rsid w:val="008F30F2"/>
    <w:rsid w:val="008F3171"/>
    <w:rsid w:val="008F3583"/>
    <w:rsid w:val="008F4D02"/>
    <w:rsid w:val="008F4ED2"/>
    <w:rsid w:val="008F5450"/>
    <w:rsid w:val="008F59EE"/>
    <w:rsid w:val="008F5B3E"/>
    <w:rsid w:val="008F5BD0"/>
    <w:rsid w:val="008F5C4A"/>
    <w:rsid w:val="008F6687"/>
    <w:rsid w:val="008F70EF"/>
    <w:rsid w:val="008F7AB4"/>
    <w:rsid w:val="0090088D"/>
    <w:rsid w:val="00900936"/>
    <w:rsid w:val="0090118D"/>
    <w:rsid w:val="00901D1F"/>
    <w:rsid w:val="00901FE8"/>
    <w:rsid w:val="00902872"/>
    <w:rsid w:val="009029D4"/>
    <w:rsid w:val="009035DA"/>
    <w:rsid w:val="00903BCD"/>
    <w:rsid w:val="00903CA8"/>
    <w:rsid w:val="00903FD2"/>
    <w:rsid w:val="009050B4"/>
    <w:rsid w:val="009051D5"/>
    <w:rsid w:val="00906194"/>
    <w:rsid w:val="00906320"/>
    <w:rsid w:val="009066DF"/>
    <w:rsid w:val="00906898"/>
    <w:rsid w:val="00906ABB"/>
    <w:rsid w:val="00906F76"/>
    <w:rsid w:val="00907510"/>
    <w:rsid w:val="009077FD"/>
    <w:rsid w:val="00907D23"/>
    <w:rsid w:val="00907E23"/>
    <w:rsid w:val="009109AA"/>
    <w:rsid w:val="00910B5F"/>
    <w:rsid w:val="00910C44"/>
    <w:rsid w:val="009111C0"/>
    <w:rsid w:val="00911331"/>
    <w:rsid w:val="009116BD"/>
    <w:rsid w:val="00912315"/>
    <w:rsid w:val="00912CD5"/>
    <w:rsid w:val="0091319F"/>
    <w:rsid w:val="009131C2"/>
    <w:rsid w:val="0091372C"/>
    <w:rsid w:val="0091489E"/>
    <w:rsid w:val="00914FD6"/>
    <w:rsid w:val="009155F9"/>
    <w:rsid w:val="0091575A"/>
    <w:rsid w:val="00915989"/>
    <w:rsid w:val="009160D5"/>
    <w:rsid w:val="00916346"/>
    <w:rsid w:val="00916A22"/>
    <w:rsid w:val="009172C7"/>
    <w:rsid w:val="00917F87"/>
    <w:rsid w:val="00920434"/>
    <w:rsid w:val="00920F66"/>
    <w:rsid w:val="00921275"/>
    <w:rsid w:val="009218E1"/>
    <w:rsid w:val="00921A2A"/>
    <w:rsid w:val="00922116"/>
    <w:rsid w:val="00922495"/>
    <w:rsid w:val="00922720"/>
    <w:rsid w:val="009227E7"/>
    <w:rsid w:val="00922A12"/>
    <w:rsid w:val="00923196"/>
    <w:rsid w:val="0092391E"/>
    <w:rsid w:val="00923D9E"/>
    <w:rsid w:val="00924366"/>
    <w:rsid w:val="009248B6"/>
    <w:rsid w:val="00924AEF"/>
    <w:rsid w:val="00924C25"/>
    <w:rsid w:val="00924EF6"/>
    <w:rsid w:val="00924FD0"/>
    <w:rsid w:val="009250EA"/>
    <w:rsid w:val="009252C6"/>
    <w:rsid w:val="00925D4F"/>
    <w:rsid w:val="00926291"/>
    <w:rsid w:val="009266DA"/>
    <w:rsid w:val="009266F4"/>
    <w:rsid w:val="0092690E"/>
    <w:rsid w:val="00926A2A"/>
    <w:rsid w:val="00927801"/>
    <w:rsid w:val="00927C56"/>
    <w:rsid w:val="0093022F"/>
    <w:rsid w:val="009303C8"/>
    <w:rsid w:val="009305FD"/>
    <w:rsid w:val="009306E6"/>
    <w:rsid w:val="009309AE"/>
    <w:rsid w:val="00930EE4"/>
    <w:rsid w:val="0093122D"/>
    <w:rsid w:val="00931651"/>
    <w:rsid w:val="009318F4"/>
    <w:rsid w:val="0093199D"/>
    <w:rsid w:val="00931BC1"/>
    <w:rsid w:val="009320E0"/>
    <w:rsid w:val="0093299F"/>
    <w:rsid w:val="00932EA4"/>
    <w:rsid w:val="009337C2"/>
    <w:rsid w:val="0093500D"/>
    <w:rsid w:val="0093586B"/>
    <w:rsid w:val="00935B05"/>
    <w:rsid w:val="00935CE0"/>
    <w:rsid w:val="009365C6"/>
    <w:rsid w:val="00936630"/>
    <w:rsid w:val="00936E8E"/>
    <w:rsid w:val="00937234"/>
    <w:rsid w:val="00937C4E"/>
    <w:rsid w:val="00937E61"/>
    <w:rsid w:val="00940956"/>
    <w:rsid w:val="00941462"/>
    <w:rsid w:val="00941689"/>
    <w:rsid w:val="00941837"/>
    <w:rsid w:val="00942BAF"/>
    <w:rsid w:val="00943862"/>
    <w:rsid w:val="00943BD8"/>
    <w:rsid w:val="00943E70"/>
    <w:rsid w:val="00944423"/>
    <w:rsid w:val="00944AF6"/>
    <w:rsid w:val="00944BF3"/>
    <w:rsid w:val="00944D72"/>
    <w:rsid w:val="00945720"/>
    <w:rsid w:val="00945CA1"/>
    <w:rsid w:val="009463BA"/>
    <w:rsid w:val="009466E3"/>
    <w:rsid w:val="00946EBB"/>
    <w:rsid w:val="00947BC6"/>
    <w:rsid w:val="00951154"/>
    <w:rsid w:val="009515C4"/>
    <w:rsid w:val="0095172D"/>
    <w:rsid w:val="00951D11"/>
    <w:rsid w:val="00951F7F"/>
    <w:rsid w:val="009522D3"/>
    <w:rsid w:val="00952CD9"/>
    <w:rsid w:val="00953E67"/>
    <w:rsid w:val="009545AD"/>
    <w:rsid w:val="00954769"/>
    <w:rsid w:val="00954C68"/>
    <w:rsid w:val="009557FF"/>
    <w:rsid w:val="009568C3"/>
    <w:rsid w:val="00956D34"/>
    <w:rsid w:val="00957244"/>
    <w:rsid w:val="009574D6"/>
    <w:rsid w:val="009577ED"/>
    <w:rsid w:val="00957A00"/>
    <w:rsid w:val="00957E9F"/>
    <w:rsid w:val="00957EB4"/>
    <w:rsid w:val="009606E3"/>
    <w:rsid w:val="0096090E"/>
    <w:rsid w:val="00960EBC"/>
    <w:rsid w:val="00961C6D"/>
    <w:rsid w:val="00962206"/>
    <w:rsid w:val="00962264"/>
    <w:rsid w:val="00962BE2"/>
    <w:rsid w:val="00962EE0"/>
    <w:rsid w:val="00962FF0"/>
    <w:rsid w:val="00963690"/>
    <w:rsid w:val="0096369C"/>
    <w:rsid w:val="00963B76"/>
    <w:rsid w:val="009648C3"/>
    <w:rsid w:val="00964B0C"/>
    <w:rsid w:val="00965B3E"/>
    <w:rsid w:val="00965E6C"/>
    <w:rsid w:val="009660A0"/>
    <w:rsid w:val="00966802"/>
    <w:rsid w:val="00966A1B"/>
    <w:rsid w:val="00966AD4"/>
    <w:rsid w:val="00966FEC"/>
    <w:rsid w:val="00967ABC"/>
    <w:rsid w:val="00967C74"/>
    <w:rsid w:val="00967D0C"/>
    <w:rsid w:val="00967D78"/>
    <w:rsid w:val="00971999"/>
    <w:rsid w:val="0097199F"/>
    <w:rsid w:val="009719CB"/>
    <w:rsid w:val="00971E86"/>
    <w:rsid w:val="00971FB6"/>
    <w:rsid w:val="00972030"/>
    <w:rsid w:val="009726A4"/>
    <w:rsid w:val="009726A7"/>
    <w:rsid w:val="0097283F"/>
    <w:rsid w:val="00973686"/>
    <w:rsid w:val="00973C58"/>
    <w:rsid w:val="00974ADC"/>
    <w:rsid w:val="00975311"/>
    <w:rsid w:val="00975A73"/>
    <w:rsid w:val="00975BA1"/>
    <w:rsid w:val="00976080"/>
    <w:rsid w:val="00976274"/>
    <w:rsid w:val="0097668E"/>
    <w:rsid w:val="009767BB"/>
    <w:rsid w:val="0097687F"/>
    <w:rsid w:val="009768C5"/>
    <w:rsid w:val="00976D8B"/>
    <w:rsid w:val="00976FC2"/>
    <w:rsid w:val="009770A0"/>
    <w:rsid w:val="00977C25"/>
    <w:rsid w:val="009803F3"/>
    <w:rsid w:val="00980E1E"/>
    <w:rsid w:val="0098149B"/>
    <w:rsid w:val="00981892"/>
    <w:rsid w:val="0098241C"/>
    <w:rsid w:val="00982BE3"/>
    <w:rsid w:val="00982CD7"/>
    <w:rsid w:val="00982E33"/>
    <w:rsid w:val="00982E79"/>
    <w:rsid w:val="00983038"/>
    <w:rsid w:val="0098343F"/>
    <w:rsid w:val="00983455"/>
    <w:rsid w:val="009838F5"/>
    <w:rsid w:val="00983A13"/>
    <w:rsid w:val="00984ACD"/>
    <w:rsid w:val="00984D0E"/>
    <w:rsid w:val="00985FB8"/>
    <w:rsid w:val="0098650C"/>
    <w:rsid w:val="0098687A"/>
    <w:rsid w:val="00986E05"/>
    <w:rsid w:val="00987773"/>
    <w:rsid w:val="00987924"/>
    <w:rsid w:val="009879D0"/>
    <w:rsid w:val="00987BF0"/>
    <w:rsid w:val="00987FC1"/>
    <w:rsid w:val="009900F9"/>
    <w:rsid w:val="009903B3"/>
    <w:rsid w:val="00990511"/>
    <w:rsid w:val="00990A0F"/>
    <w:rsid w:val="00990D65"/>
    <w:rsid w:val="009912E6"/>
    <w:rsid w:val="0099159C"/>
    <w:rsid w:val="009919C1"/>
    <w:rsid w:val="00992B5F"/>
    <w:rsid w:val="009930DE"/>
    <w:rsid w:val="00993587"/>
    <w:rsid w:val="00993AFE"/>
    <w:rsid w:val="00993FC1"/>
    <w:rsid w:val="0099419C"/>
    <w:rsid w:val="009945B6"/>
    <w:rsid w:val="00994AAF"/>
    <w:rsid w:val="009959AD"/>
    <w:rsid w:val="00995CB6"/>
    <w:rsid w:val="00996DE1"/>
    <w:rsid w:val="009970D6"/>
    <w:rsid w:val="009971D5"/>
    <w:rsid w:val="00997238"/>
    <w:rsid w:val="00997513"/>
    <w:rsid w:val="00997562"/>
    <w:rsid w:val="00997CC7"/>
    <w:rsid w:val="00997E98"/>
    <w:rsid w:val="00997EFF"/>
    <w:rsid w:val="009A0C8A"/>
    <w:rsid w:val="009A107D"/>
    <w:rsid w:val="009A1B34"/>
    <w:rsid w:val="009A1F4C"/>
    <w:rsid w:val="009A20D7"/>
    <w:rsid w:val="009A2352"/>
    <w:rsid w:val="009A23D7"/>
    <w:rsid w:val="009A2D4B"/>
    <w:rsid w:val="009A2DAA"/>
    <w:rsid w:val="009A2FB1"/>
    <w:rsid w:val="009A32A5"/>
    <w:rsid w:val="009A36EC"/>
    <w:rsid w:val="009A4019"/>
    <w:rsid w:val="009A433F"/>
    <w:rsid w:val="009A5869"/>
    <w:rsid w:val="009A6961"/>
    <w:rsid w:val="009A753C"/>
    <w:rsid w:val="009A79C4"/>
    <w:rsid w:val="009A7DCA"/>
    <w:rsid w:val="009B0B55"/>
    <w:rsid w:val="009B18C3"/>
    <w:rsid w:val="009B1C59"/>
    <w:rsid w:val="009B1E35"/>
    <w:rsid w:val="009B21D2"/>
    <w:rsid w:val="009B22DB"/>
    <w:rsid w:val="009B2338"/>
    <w:rsid w:val="009B2F69"/>
    <w:rsid w:val="009B39AC"/>
    <w:rsid w:val="009B3A4D"/>
    <w:rsid w:val="009B3AB6"/>
    <w:rsid w:val="009B3DAD"/>
    <w:rsid w:val="009B40A1"/>
    <w:rsid w:val="009B4428"/>
    <w:rsid w:val="009B4442"/>
    <w:rsid w:val="009B4AD2"/>
    <w:rsid w:val="009B4EAB"/>
    <w:rsid w:val="009B54BE"/>
    <w:rsid w:val="009B5775"/>
    <w:rsid w:val="009B5FEB"/>
    <w:rsid w:val="009B669B"/>
    <w:rsid w:val="009B68F7"/>
    <w:rsid w:val="009B6A93"/>
    <w:rsid w:val="009B6B18"/>
    <w:rsid w:val="009B6C45"/>
    <w:rsid w:val="009B73C0"/>
    <w:rsid w:val="009B756B"/>
    <w:rsid w:val="009B790B"/>
    <w:rsid w:val="009B7A65"/>
    <w:rsid w:val="009B7B38"/>
    <w:rsid w:val="009B7C12"/>
    <w:rsid w:val="009B7D33"/>
    <w:rsid w:val="009B7F8F"/>
    <w:rsid w:val="009C070E"/>
    <w:rsid w:val="009C085A"/>
    <w:rsid w:val="009C094D"/>
    <w:rsid w:val="009C1865"/>
    <w:rsid w:val="009C18C3"/>
    <w:rsid w:val="009C1ADC"/>
    <w:rsid w:val="009C24A6"/>
    <w:rsid w:val="009C2D24"/>
    <w:rsid w:val="009C30D9"/>
    <w:rsid w:val="009C39E1"/>
    <w:rsid w:val="009C3D4E"/>
    <w:rsid w:val="009C4280"/>
    <w:rsid w:val="009C4E6A"/>
    <w:rsid w:val="009C4F86"/>
    <w:rsid w:val="009C5138"/>
    <w:rsid w:val="009C55B2"/>
    <w:rsid w:val="009C5B59"/>
    <w:rsid w:val="009C64E7"/>
    <w:rsid w:val="009C6523"/>
    <w:rsid w:val="009C6D49"/>
    <w:rsid w:val="009C789A"/>
    <w:rsid w:val="009D01F9"/>
    <w:rsid w:val="009D1203"/>
    <w:rsid w:val="009D36F7"/>
    <w:rsid w:val="009D3AD2"/>
    <w:rsid w:val="009D3BB3"/>
    <w:rsid w:val="009D4B04"/>
    <w:rsid w:val="009D4E8A"/>
    <w:rsid w:val="009D4F08"/>
    <w:rsid w:val="009D5586"/>
    <w:rsid w:val="009D55A3"/>
    <w:rsid w:val="009D5AE6"/>
    <w:rsid w:val="009D5B87"/>
    <w:rsid w:val="009D6598"/>
    <w:rsid w:val="009D67A0"/>
    <w:rsid w:val="009D6A3B"/>
    <w:rsid w:val="009D797A"/>
    <w:rsid w:val="009E0326"/>
    <w:rsid w:val="009E04F6"/>
    <w:rsid w:val="009E0517"/>
    <w:rsid w:val="009E0A2D"/>
    <w:rsid w:val="009E0BC7"/>
    <w:rsid w:val="009E0EF2"/>
    <w:rsid w:val="009E1267"/>
    <w:rsid w:val="009E1871"/>
    <w:rsid w:val="009E1D4F"/>
    <w:rsid w:val="009E23EC"/>
    <w:rsid w:val="009E3524"/>
    <w:rsid w:val="009E3D6E"/>
    <w:rsid w:val="009E3E61"/>
    <w:rsid w:val="009E4741"/>
    <w:rsid w:val="009E4951"/>
    <w:rsid w:val="009E4E61"/>
    <w:rsid w:val="009E508C"/>
    <w:rsid w:val="009E54CB"/>
    <w:rsid w:val="009E568E"/>
    <w:rsid w:val="009E6793"/>
    <w:rsid w:val="009E6871"/>
    <w:rsid w:val="009E68BF"/>
    <w:rsid w:val="009E69BE"/>
    <w:rsid w:val="009E7242"/>
    <w:rsid w:val="009E7A83"/>
    <w:rsid w:val="009F0DCD"/>
    <w:rsid w:val="009F1131"/>
    <w:rsid w:val="009F11E4"/>
    <w:rsid w:val="009F16E1"/>
    <w:rsid w:val="009F1E23"/>
    <w:rsid w:val="009F21D3"/>
    <w:rsid w:val="009F2E80"/>
    <w:rsid w:val="009F2FCD"/>
    <w:rsid w:val="009F33A1"/>
    <w:rsid w:val="009F4426"/>
    <w:rsid w:val="009F49CC"/>
    <w:rsid w:val="009F54C1"/>
    <w:rsid w:val="009F558B"/>
    <w:rsid w:val="009F5BEC"/>
    <w:rsid w:val="009F6362"/>
    <w:rsid w:val="009F6A7D"/>
    <w:rsid w:val="009F70D4"/>
    <w:rsid w:val="009F71B4"/>
    <w:rsid w:val="009F7483"/>
    <w:rsid w:val="009F7679"/>
    <w:rsid w:val="00A000AF"/>
    <w:rsid w:val="00A00333"/>
    <w:rsid w:val="00A00670"/>
    <w:rsid w:val="00A00E82"/>
    <w:rsid w:val="00A00EA1"/>
    <w:rsid w:val="00A012DF"/>
    <w:rsid w:val="00A0183A"/>
    <w:rsid w:val="00A02010"/>
    <w:rsid w:val="00A023FF"/>
    <w:rsid w:val="00A02472"/>
    <w:rsid w:val="00A02592"/>
    <w:rsid w:val="00A02905"/>
    <w:rsid w:val="00A02A19"/>
    <w:rsid w:val="00A02AE3"/>
    <w:rsid w:val="00A02FA3"/>
    <w:rsid w:val="00A03470"/>
    <w:rsid w:val="00A037BC"/>
    <w:rsid w:val="00A050CC"/>
    <w:rsid w:val="00A05327"/>
    <w:rsid w:val="00A054E2"/>
    <w:rsid w:val="00A059C4"/>
    <w:rsid w:val="00A05A37"/>
    <w:rsid w:val="00A05AE0"/>
    <w:rsid w:val="00A0647C"/>
    <w:rsid w:val="00A06505"/>
    <w:rsid w:val="00A06A0F"/>
    <w:rsid w:val="00A06B81"/>
    <w:rsid w:val="00A06FF3"/>
    <w:rsid w:val="00A07135"/>
    <w:rsid w:val="00A07D9D"/>
    <w:rsid w:val="00A07F8D"/>
    <w:rsid w:val="00A1003E"/>
    <w:rsid w:val="00A104D8"/>
    <w:rsid w:val="00A10A88"/>
    <w:rsid w:val="00A1157F"/>
    <w:rsid w:val="00A125A7"/>
    <w:rsid w:val="00A126E6"/>
    <w:rsid w:val="00A12D6F"/>
    <w:rsid w:val="00A12FDF"/>
    <w:rsid w:val="00A132D5"/>
    <w:rsid w:val="00A13F4E"/>
    <w:rsid w:val="00A13FFE"/>
    <w:rsid w:val="00A141A2"/>
    <w:rsid w:val="00A14407"/>
    <w:rsid w:val="00A149FB"/>
    <w:rsid w:val="00A150EE"/>
    <w:rsid w:val="00A15451"/>
    <w:rsid w:val="00A15D15"/>
    <w:rsid w:val="00A15FD6"/>
    <w:rsid w:val="00A17192"/>
    <w:rsid w:val="00A17B98"/>
    <w:rsid w:val="00A17C6B"/>
    <w:rsid w:val="00A200B9"/>
    <w:rsid w:val="00A207F1"/>
    <w:rsid w:val="00A20A31"/>
    <w:rsid w:val="00A20ADB"/>
    <w:rsid w:val="00A22197"/>
    <w:rsid w:val="00A2268C"/>
    <w:rsid w:val="00A22CF7"/>
    <w:rsid w:val="00A23736"/>
    <w:rsid w:val="00A23C33"/>
    <w:rsid w:val="00A240CB"/>
    <w:rsid w:val="00A24659"/>
    <w:rsid w:val="00A24A4A"/>
    <w:rsid w:val="00A24C41"/>
    <w:rsid w:val="00A24E48"/>
    <w:rsid w:val="00A25344"/>
    <w:rsid w:val="00A253CC"/>
    <w:rsid w:val="00A2597D"/>
    <w:rsid w:val="00A25AC7"/>
    <w:rsid w:val="00A2656E"/>
    <w:rsid w:val="00A26718"/>
    <w:rsid w:val="00A26EE5"/>
    <w:rsid w:val="00A27369"/>
    <w:rsid w:val="00A276AF"/>
    <w:rsid w:val="00A27AD9"/>
    <w:rsid w:val="00A27B8C"/>
    <w:rsid w:val="00A30833"/>
    <w:rsid w:val="00A3124D"/>
    <w:rsid w:val="00A317D5"/>
    <w:rsid w:val="00A31F7F"/>
    <w:rsid w:val="00A3317D"/>
    <w:rsid w:val="00A340C0"/>
    <w:rsid w:val="00A34C80"/>
    <w:rsid w:val="00A34F88"/>
    <w:rsid w:val="00A350EA"/>
    <w:rsid w:val="00A353B2"/>
    <w:rsid w:val="00A35904"/>
    <w:rsid w:val="00A35B20"/>
    <w:rsid w:val="00A36644"/>
    <w:rsid w:val="00A36874"/>
    <w:rsid w:val="00A3692C"/>
    <w:rsid w:val="00A36A16"/>
    <w:rsid w:val="00A375FB"/>
    <w:rsid w:val="00A377BC"/>
    <w:rsid w:val="00A377EA"/>
    <w:rsid w:val="00A378A1"/>
    <w:rsid w:val="00A37A2A"/>
    <w:rsid w:val="00A37F61"/>
    <w:rsid w:val="00A4014A"/>
    <w:rsid w:val="00A406CF"/>
    <w:rsid w:val="00A423E4"/>
    <w:rsid w:val="00A429E6"/>
    <w:rsid w:val="00A430D1"/>
    <w:rsid w:val="00A43826"/>
    <w:rsid w:val="00A43B76"/>
    <w:rsid w:val="00A451A8"/>
    <w:rsid w:val="00A45629"/>
    <w:rsid w:val="00A46446"/>
    <w:rsid w:val="00A46803"/>
    <w:rsid w:val="00A46C70"/>
    <w:rsid w:val="00A47F22"/>
    <w:rsid w:val="00A500C3"/>
    <w:rsid w:val="00A502E9"/>
    <w:rsid w:val="00A50726"/>
    <w:rsid w:val="00A5089F"/>
    <w:rsid w:val="00A5096F"/>
    <w:rsid w:val="00A510BC"/>
    <w:rsid w:val="00A517B7"/>
    <w:rsid w:val="00A51C89"/>
    <w:rsid w:val="00A5285D"/>
    <w:rsid w:val="00A52AAF"/>
    <w:rsid w:val="00A52F16"/>
    <w:rsid w:val="00A53896"/>
    <w:rsid w:val="00A53A79"/>
    <w:rsid w:val="00A546CB"/>
    <w:rsid w:val="00A54D49"/>
    <w:rsid w:val="00A54E91"/>
    <w:rsid w:val="00A55FB9"/>
    <w:rsid w:val="00A56661"/>
    <w:rsid w:val="00A569BE"/>
    <w:rsid w:val="00A57DDB"/>
    <w:rsid w:val="00A60734"/>
    <w:rsid w:val="00A608F6"/>
    <w:rsid w:val="00A614FB"/>
    <w:rsid w:val="00A61827"/>
    <w:rsid w:val="00A62156"/>
    <w:rsid w:val="00A62F48"/>
    <w:rsid w:val="00A63283"/>
    <w:rsid w:val="00A63998"/>
    <w:rsid w:val="00A6419F"/>
    <w:rsid w:val="00A643B2"/>
    <w:rsid w:val="00A6464D"/>
    <w:rsid w:val="00A646A1"/>
    <w:rsid w:val="00A649A5"/>
    <w:rsid w:val="00A64A70"/>
    <w:rsid w:val="00A64CAA"/>
    <w:rsid w:val="00A64F97"/>
    <w:rsid w:val="00A6504C"/>
    <w:rsid w:val="00A65380"/>
    <w:rsid w:val="00A65C7E"/>
    <w:rsid w:val="00A65E4D"/>
    <w:rsid w:val="00A66445"/>
    <w:rsid w:val="00A66947"/>
    <w:rsid w:val="00A66CC2"/>
    <w:rsid w:val="00A679D1"/>
    <w:rsid w:val="00A67A82"/>
    <w:rsid w:val="00A67D70"/>
    <w:rsid w:val="00A70164"/>
    <w:rsid w:val="00A70293"/>
    <w:rsid w:val="00A71351"/>
    <w:rsid w:val="00A7261F"/>
    <w:rsid w:val="00A731C1"/>
    <w:rsid w:val="00A7322A"/>
    <w:rsid w:val="00A73381"/>
    <w:rsid w:val="00A7344E"/>
    <w:rsid w:val="00A7391F"/>
    <w:rsid w:val="00A746AB"/>
    <w:rsid w:val="00A74F11"/>
    <w:rsid w:val="00A7509C"/>
    <w:rsid w:val="00A75353"/>
    <w:rsid w:val="00A757B6"/>
    <w:rsid w:val="00A760B0"/>
    <w:rsid w:val="00A763D7"/>
    <w:rsid w:val="00A76ADC"/>
    <w:rsid w:val="00A77335"/>
    <w:rsid w:val="00A80405"/>
    <w:rsid w:val="00A80783"/>
    <w:rsid w:val="00A8084B"/>
    <w:rsid w:val="00A80BBB"/>
    <w:rsid w:val="00A812AD"/>
    <w:rsid w:val="00A815D5"/>
    <w:rsid w:val="00A8288B"/>
    <w:rsid w:val="00A82EC0"/>
    <w:rsid w:val="00A83211"/>
    <w:rsid w:val="00A83406"/>
    <w:rsid w:val="00A83C53"/>
    <w:rsid w:val="00A83E50"/>
    <w:rsid w:val="00A83F93"/>
    <w:rsid w:val="00A84241"/>
    <w:rsid w:val="00A84873"/>
    <w:rsid w:val="00A84A3D"/>
    <w:rsid w:val="00A85EB9"/>
    <w:rsid w:val="00A8657F"/>
    <w:rsid w:val="00A866E7"/>
    <w:rsid w:val="00A86871"/>
    <w:rsid w:val="00A86974"/>
    <w:rsid w:val="00A874A2"/>
    <w:rsid w:val="00A9007A"/>
    <w:rsid w:val="00A90223"/>
    <w:rsid w:val="00A90373"/>
    <w:rsid w:val="00A90DBE"/>
    <w:rsid w:val="00A90E32"/>
    <w:rsid w:val="00A917FB"/>
    <w:rsid w:val="00A92D10"/>
    <w:rsid w:val="00A9356A"/>
    <w:rsid w:val="00A9383E"/>
    <w:rsid w:val="00A93DC5"/>
    <w:rsid w:val="00A9402D"/>
    <w:rsid w:val="00A94311"/>
    <w:rsid w:val="00A946B9"/>
    <w:rsid w:val="00A946ED"/>
    <w:rsid w:val="00A94AD4"/>
    <w:rsid w:val="00A954E7"/>
    <w:rsid w:val="00A95C6B"/>
    <w:rsid w:val="00A95D47"/>
    <w:rsid w:val="00A95DC0"/>
    <w:rsid w:val="00A962FC"/>
    <w:rsid w:val="00A96359"/>
    <w:rsid w:val="00A96709"/>
    <w:rsid w:val="00A96901"/>
    <w:rsid w:val="00A9690F"/>
    <w:rsid w:val="00A96FE4"/>
    <w:rsid w:val="00A974AD"/>
    <w:rsid w:val="00A97614"/>
    <w:rsid w:val="00A97868"/>
    <w:rsid w:val="00A97EEA"/>
    <w:rsid w:val="00AA01C7"/>
    <w:rsid w:val="00AA01C9"/>
    <w:rsid w:val="00AA0737"/>
    <w:rsid w:val="00AA11B0"/>
    <w:rsid w:val="00AA22EE"/>
    <w:rsid w:val="00AA25AA"/>
    <w:rsid w:val="00AA26D9"/>
    <w:rsid w:val="00AA33EE"/>
    <w:rsid w:val="00AA3720"/>
    <w:rsid w:val="00AA38AC"/>
    <w:rsid w:val="00AA39B1"/>
    <w:rsid w:val="00AA3A2E"/>
    <w:rsid w:val="00AA4028"/>
    <w:rsid w:val="00AA449A"/>
    <w:rsid w:val="00AA4A8D"/>
    <w:rsid w:val="00AA4BA2"/>
    <w:rsid w:val="00AA515D"/>
    <w:rsid w:val="00AA54F8"/>
    <w:rsid w:val="00AA55FD"/>
    <w:rsid w:val="00AA59A0"/>
    <w:rsid w:val="00AA5AB7"/>
    <w:rsid w:val="00AA5ECB"/>
    <w:rsid w:val="00AA6CF4"/>
    <w:rsid w:val="00AA718D"/>
    <w:rsid w:val="00AA725A"/>
    <w:rsid w:val="00AA7A6D"/>
    <w:rsid w:val="00AB0270"/>
    <w:rsid w:val="00AB042C"/>
    <w:rsid w:val="00AB0886"/>
    <w:rsid w:val="00AB1260"/>
    <w:rsid w:val="00AB1C78"/>
    <w:rsid w:val="00AB2B7C"/>
    <w:rsid w:val="00AB2E86"/>
    <w:rsid w:val="00AB362E"/>
    <w:rsid w:val="00AB3683"/>
    <w:rsid w:val="00AB3B3B"/>
    <w:rsid w:val="00AB4200"/>
    <w:rsid w:val="00AB46EF"/>
    <w:rsid w:val="00AB48A6"/>
    <w:rsid w:val="00AB4BE0"/>
    <w:rsid w:val="00AB524A"/>
    <w:rsid w:val="00AB59AE"/>
    <w:rsid w:val="00AB615C"/>
    <w:rsid w:val="00AB6783"/>
    <w:rsid w:val="00AB67CC"/>
    <w:rsid w:val="00AB73F1"/>
    <w:rsid w:val="00AB75A0"/>
    <w:rsid w:val="00AC0568"/>
    <w:rsid w:val="00AC0B37"/>
    <w:rsid w:val="00AC0EEB"/>
    <w:rsid w:val="00AC1077"/>
    <w:rsid w:val="00AC1419"/>
    <w:rsid w:val="00AC1F2F"/>
    <w:rsid w:val="00AC26EE"/>
    <w:rsid w:val="00AC2802"/>
    <w:rsid w:val="00AC2861"/>
    <w:rsid w:val="00AC2D3F"/>
    <w:rsid w:val="00AC3031"/>
    <w:rsid w:val="00AC44B5"/>
    <w:rsid w:val="00AC4D4A"/>
    <w:rsid w:val="00AC52E4"/>
    <w:rsid w:val="00AC574D"/>
    <w:rsid w:val="00AC5B6D"/>
    <w:rsid w:val="00AC604F"/>
    <w:rsid w:val="00AC6313"/>
    <w:rsid w:val="00AC6408"/>
    <w:rsid w:val="00AC6622"/>
    <w:rsid w:val="00AC6735"/>
    <w:rsid w:val="00AC697E"/>
    <w:rsid w:val="00AC6D49"/>
    <w:rsid w:val="00AC7233"/>
    <w:rsid w:val="00AC75CB"/>
    <w:rsid w:val="00AC775F"/>
    <w:rsid w:val="00AC7CCA"/>
    <w:rsid w:val="00AC7E04"/>
    <w:rsid w:val="00AC7F5F"/>
    <w:rsid w:val="00AD029B"/>
    <w:rsid w:val="00AD0A46"/>
    <w:rsid w:val="00AD0F2B"/>
    <w:rsid w:val="00AD14CE"/>
    <w:rsid w:val="00AD1DE4"/>
    <w:rsid w:val="00AD2178"/>
    <w:rsid w:val="00AD27DC"/>
    <w:rsid w:val="00AD35DD"/>
    <w:rsid w:val="00AD38EC"/>
    <w:rsid w:val="00AD3D4B"/>
    <w:rsid w:val="00AD4C1C"/>
    <w:rsid w:val="00AD50A0"/>
    <w:rsid w:val="00AD5365"/>
    <w:rsid w:val="00AD5D65"/>
    <w:rsid w:val="00AD6CEC"/>
    <w:rsid w:val="00AD7DB4"/>
    <w:rsid w:val="00AE08B1"/>
    <w:rsid w:val="00AE0ABC"/>
    <w:rsid w:val="00AE0F4E"/>
    <w:rsid w:val="00AE126A"/>
    <w:rsid w:val="00AE12D3"/>
    <w:rsid w:val="00AE145F"/>
    <w:rsid w:val="00AE1C87"/>
    <w:rsid w:val="00AE1D24"/>
    <w:rsid w:val="00AE1E27"/>
    <w:rsid w:val="00AE1F15"/>
    <w:rsid w:val="00AE2353"/>
    <w:rsid w:val="00AE3228"/>
    <w:rsid w:val="00AE3F2E"/>
    <w:rsid w:val="00AE471D"/>
    <w:rsid w:val="00AE4CB3"/>
    <w:rsid w:val="00AE51F8"/>
    <w:rsid w:val="00AE5C99"/>
    <w:rsid w:val="00AE678A"/>
    <w:rsid w:val="00AE7415"/>
    <w:rsid w:val="00AE792B"/>
    <w:rsid w:val="00AE7985"/>
    <w:rsid w:val="00AE7AD9"/>
    <w:rsid w:val="00AE7E05"/>
    <w:rsid w:val="00AE7FBD"/>
    <w:rsid w:val="00AF0996"/>
    <w:rsid w:val="00AF09AE"/>
    <w:rsid w:val="00AF1718"/>
    <w:rsid w:val="00AF1DE7"/>
    <w:rsid w:val="00AF20C9"/>
    <w:rsid w:val="00AF29CD"/>
    <w:rsid w:val="00AF2BD4"/>
    <w:rsid w:val="00AF3B06"/>
    <w:rsid w:val="00AF3EAF"/>
    <w:rsid w:val="00AF41BD"/>
    <w:rsid w:val="00AF4AF4"/>
    <w:rsid w:val="00AF5C80"/>
    <w:rsid w:val="00AF6046"/>
    <w:rsid w:val="00AF6C35"/>
    <w:rsid w:val="00AF73E4"/>
    <w:rsid w:val="00AF782C"/>
    <w:rsid w:val="00B0156D"/>
    <w:rsid w:val="00B01844"/>
    <w:rsid w:val="00B0196A"/>
    <w:rsid w:val="00B01F86"/>
    <w:rsid w:val="00B023AC"/>
    <w:rsid w:val="00B031BA"/>
    <w:rsid w:val="00B035FB"/>
    <w:rsid w:val="00B03928"/>
    <w:rsid w:val="00B0512F"/>
    <w:rsid w:val="00B05F4E"/>
    <w:rsid w:val="00B066A9"/>
    <w:rsid w:val="00B068CF"/>
    <w:rsid w:val="00B06C14"/>
    <w:rsid w:val="00B07533"/>
    <w:rsid w:val="00B101EF"/>
    <w:rsid w:val="00B1022F"/>
    <w:rsid w:val="00B10733"/>
    <w:rsid w:val="00B10735"/>
    <w:rsid w:val="00B10CF2"/>
    <w:rsid w:val="00B10D08"/>
    <w:rsid w:val="00B10D2C"/>
    <w:rsid w:val="00B1248F"/>
    <w:rsid w:val="00B124BE"/>
    <w:rsid w:val="00B12636"/>
    <w:rsid w:val="00B12755"/>
    <w:rsid w:val="00B129BF"/>
    <w:rsid w:val="00B138E3"/>
    <w:rsid w:val="00B13983"/>
    <w:rsid w:val="00B13FEF"/>
    <w:rsid w:val="00B140EF"/>
    <w:rsid w:val="00B143D4"/>
    <w:rsid w:val="00B1453D"/>
    <w:rsid w:val="00B14936"/>
    <w:rsid w:val="00B14BE2"/>
    <w:rsid w:val="00B15B24"/>
    <w:rsid w:val="00B15C67"/>
    <w:rsid w:val="00B15D26"/>
    <w:rsid w:val="00B15DA5"/>
    <w:rsid w:val="00B15EC7"/>
    <w:rsid w:val="00B16350"/>
    <w:rsid w:val="00B16717"/>
    <w:rsid w:val="00B17028"/>
    <w:rsid w:val="00B1734D"/>
    <w:rsid w:val="00B17C10"/>
    <w:rsid w:val="00B17F09"/>
    <w:rsid w:val="00B17F99"/>
    <w:rsid w:val="00B20203"/>
    <w:rsid w:val="00B2020D"/>
    <w:rsid w:val="00B20A18"/>
    <w:rsid w:val="00B20E22"/>
    <w:rsid w:val="00B214F5"/>
    <w:rsid w:val="00B21F68"/>
    <w:rsid w:val="00B229ED"/>
    <w:rsid w:val="00B22BD8"/>
    <w:rsid w:val="00B22ECF"/>
    <w:rsid w:val="00B2318C"/>
    <w:rsid w:val="00B236DE"/>
    <w:rsid w:val="00B23937"/>
    <w:rsid w:val="00B23A03"/>
    <w:rsid w:val="00B23ECB"/>
    <w:rsid w:val="00B2406F"/>
    <w:rsid w:val="00B244E7"/>
    <w:rsid w:val="00B2454E"/>
    <w:rsid w:val="00B252EF"/>
    <w:rsid w:val="00B264AB"/>
    <w:rsid w:val="00B27939"/>
    <w:rsid w:val="00B27CC4"/>
    <w:rsid w:val="00B30914"/>
    <w:rsid w:val="00B30A07"/>
    <w:rsid w:val="00B31369"/>
    <w:rsid w:val="00B31783"/>
    <w:rsid w:val="00B320C2"/>
    <w:rsid w:val="00B32884"/>
    <w:rsid w:val="00B33051"/>
    <w:rsid w:val="00B3320F"/>
    <w:rsid w:val="00B348D2"/>
    <w:rsid w:val="00B34A07"/>
    <w:rsid w:val="00B34AD2"/>
    <w:rsid w:val="00B3521B"/>
    <w:rsid w:val="00B35736"/>
    <w:rsid w:val="00B35C1D"/>
    <w:rsid w:val="00B35F24"/>
    <w:rsid w:val="00B35FC3"/>
    <w:rsid w:val="00B3631C"/>
    <w:rsid w:val="00B365D7"/>
    <w:rsid w:val="00B367DD"/>
    <w:rsid w:val="00B368CD"/>
    <w:rsid w:val="00B36F77"/>
    <w:rsid w:val="00B40433"/>
    <w:rsid w:val="00B40DAB"/>
    <w:rsid w:val="00B411C8"/>
    <w:rsid w:val="00B415CC"/>
    <w:rsid w:val="00B41677"/>
    <w:rsid w:val="00B41DC1"/>
    <w:rsid w:val="00B42210"/>
    <w:rsid w:val="00B42763"/>
    <w:rsid w:val="00B42786"/>
    <w:rsid w:val="00B4289A"/>
    <w:rsid w:val="00B42FD1"/>
    <w:rsid w:val="00B4369B"/>
    <w:rsid w:val="00B43710"/>
    <w:rsid w:val="00B43F51"/>
    <w:rsid w:val="00B441CB"/>
    <w:rsid w:val="00B4494A"/>
    <w:rsid w:val="00B44DE6"/>
    <w:rsid w:val="00B45525"/>
    <w:rsid w:val="00B459E8"/>
    <w:rsid w:val="00B45CAA"/>
    <w:rsid w:val="00B4658D"/>
    <w:rsid w:val="00B46ABC"/>
    <w:rsid w:val="00B46D2D"/>
    <w:rsid w:val="00B472BA"/>
    <w:rsid w:val="00B47EA4"/>
    <w:rsid w:val="00B503D3"/>
    <w:rsid w:val="00B503E2"/>
    <w:rsid w:val="00B5064D"/>
    <w:rsid w:val="00B50FA5"/>
    <w:rsid w:val="00B510C9"/>
    <w:rsid w:val="00B5135C"/>
    <w:rsid w:val="00B51596"/>
    <w:rsid w:val="00B51D6C"/>
    <w:rsid w:val="00B523AA"/>
    <w:rsid w:val="00B52DEE"/>
    <w:rsid w:val="00B5313A"/>
    <w:rsid w:val="00B53D86"/>
    <w:rsid w:val="00B54508"/>
    <w:rsid w:val="00B54B38"/>
    <w:rsid w:val="00B54C2F"/>
    <w:rsid w:val="00B54C56"/>
    <w:rsid w:val="00B54FEC"/>
    <w:rsid w:val="00B554BB"/>
    <w:rsid w:val="00B55A5E"/>
    <w:rsid w:val="00B55AAD"/>
    <w:rsid w:val="00B561D9"/>
    <w:rsid w:val="00B56315"/>
    <w:rsid w:val="00B56A86"/>
    <w:rsid w:val="00B57717"/>
    <w:rsid w:val="00B57CDD"/>
    <w:rsid w:val="00B57EB7"/>
    <w:rsid w:val="00B57FA4"/>
    <w:rsid w:val="00B604D1"/>
    <w:rsid w:val="00B609DA"/>
    <w:rsid w:val="00B60A23"/>
    <w:rsid w:val="00B60EA6"/>
    <w:rsid w:val="00B611D3"/>
    <w:rsid w:val="00B61A17"/>
    <w:rsid w:val="00B6223C"/>
    <w:rsid w:val="00B62A4F"/>
    <w:rsid w:val="00B62A70"/>
    <w:rsid w:val="00B636EC"/>
    <w:rsid w:val="00B63864"/>
    <w:rsid w:val="00B64C1C"/>
    <w:rsid w:val="00B64E9A"/>
    <w:rsid w:val="00B65C2B"/>
    <w:rsid w:val="00B6669E"/>
    <w:rsid w:val="00B669C4"/>
    <w:rsid w:val="00B675C6"/>
    <w:rsid w:val="00B67680"/>
    <w:rsid w:val="00B67AD9"/>
    <w:rsid w:val="00B702A5"/>
    <w:rsid w:val="00B7069F"/>
    <w:rsid w:val="00B70934"/>
    <w:rsid w:val="00B70D7C"/>
    <w:rsid w:val="00B70DC5"/>
    <w:rsid w:val="00B7115F"/>
    <w:rsid w:val="00B7129B"/>
    <w:rsid w:val="00B7137F"/>
    <w:rsid w:val="00B71402"/>
    <w:rsid w:val="00B714CD"/>
    <w:rsid w:val="00B71AFD"/>
    <w:rsid w:val="00B71D8A"/>
    <w:rsid w:val="00B71E25"/>
    <w:rsid w:val="00B71E96"/>
    <w:rsid w:val="00B7256A"/>
    <w:rsid w:val="00B727E5"/>
    <w:rsid w:val="00B72813"/>
    <w:rsid w:val="00B7293C"/>
    <w:rsid w:val="00B72ADB"/>
    <w:rsid w:val="00B72B3B"/>
    <w:rsid w:val="00B72BC1"/>
    <w:rsid w:val="00B739FA"/>
    <w:rsid w:val="00B7432F"/>
    <w:rsid w:val="00B747E0"/>
    <w:rsid w:val="00B74851"/>
    <w:rsid w:val="00B75246"/>
    <w:rsid w:val="00B753CC"/>
    <w:rsid w:val="00B756B3"/>
    <w:rsid w:val="00B75C08"/>
    <w:rsid w:val="00B76668"/>
    <w:rsid w:val="00B76ECA"/>
    <w:rsid w:val="00B776C3"/>
    <w:rsid w:val="00B77D57"/>
    <w:rsid w:val="00B805EE"/>
    <w:rsid w:val="00B806BB"/>
    <w:rsid w:val="00B81AFD"/>
    <w:rsid w:val="00B81C57"/>
    <w:rsid w:val="00B82872"/>
    <w:rsid w:val="00B831A2"/>
    <w:rsid w:val="00B83691"/>
    <w:rsid w:val="00B840B5"/>
    <w:rsid w:val="00B84526"/>
    <w:rsid w:val="00B8462E"/>
    <w:rsid w:val="00B84935"/>
    <w:rsid w:val="00B849C4"/>
    <w:rsid w:val="00B849C8"/>
    <w:rsid w:val="00B84CDD"/>
    <w:rsid w:val="00B84DF4"/>
    <w:rsid w:val="00B8509C"/>
    <w:rsid w:val="00B85296"/>
    <w:rsid w:val="00B86433"/>
    <w:rsid w:val="00B869A4"/>
    <w:rsid w:val="00B86A74"/>
    <w:rsid w:val="00B86BA9"/>
    <w:rsid w:val="00B87848"/>
    <w:rsid w:val="00B8788C"/>
    <w:rsid w:val="00B87937"/>
    <w:rsid w:val="00B87ED2"/>
    <w:rsid w:val="00B900D0"/>
    <w:rsid w:val="00B9039B"/>
    <w:rsid w:val="00B9044E"/>
    <w:rsid w:val="00B90578"/>
    <w:rsid w:val="00B90EEE"/>
    <w:rsid w:val="00B91B1F"/>
    <w:rsid w:val="00B92034"/>
    <w:rsid w:val="00B920E6"/>
    <w:rsid w:val="00B92522"/>
    <w:rsid w:val="00B93786"/>
    <w:rsid w:val="00B948E8"/>
    <w:rsid w:val="00B94A9C"/>
    <w:rsid w:val="00B94C3C"/>
    <w:rsid w:val="00B9511D"/>
    <w:rsid w:val="00B95B06"/>
    <w:rsid w:val="00B95E7D"/>
    <w:rsid w:val="00B96482"/>
    <w:rsid w:val="00B9650A"/>
    <w:rsid w:val="00B972CA"/>
    <w:rsid w:val="00BA0403"/>
    <w:rsid w:val="00BA0AAE"/>
    <w:rsid w:val="00BA18B0"/>
    <w:rsid w:val="00BA1BA9"/>
    <w:rsid w:val="00BA2286"/>
    <w:rsid w:val="00BA23E4"/>
    <w:rsid w:val="00BA38D3"/>
    <w:rsid w:val="00BA4B0E"/>
    <w:rsid w:val="00BA4F46"/>
    <w:rsid w:val="00BA5069"/>
    <w:rsid w:val="00BA50A5"/>
    <w:rsid w:val="00BA52AD"/>
    <w:rsid w:val="00BA52CF"/>
    <w:rsid w:val="00BA5B14"/>
    <w:rsid w:val="00BA5B5E"/>
    <w:rsid w:val="00BA67EE"/>
    <w:rsid w:val="00BA68EA"/>
    <w:rsid w:val="00BA6A27"/>
    <w:rsid w:val="00BA72AB"/>
    <w:rsid w:val="00BA76F9"/>
    <w:rsid w:val="00BA79C9"/>
    <w:rsid w:val="00BB025D"/>
    <w:rsid w:val="00BB0944"/>
    <w:rsid w:val="00BB0D0A"/>
    <w:rsid w:val="00BB10CB"/>
    <w:rsid w:val="00BB11F0"/>
    <w:rsid w:val="00BB180F"/>
    <w:rsid w:val="00BB1DED"/>
    <w:rsid w:val="00BB25F7"/>
    <w:rsid w:val="00BB2BE9"/>
    <w:rsid w:val="00BB2FF1"/>
    <w:rsid w:val="00BB3BD7"/>
    <w:rsid w:val="00BB3F0F"/>
    <w:rsid w:val="00BB43D0"/>
    <w:rsid w:val="00BB4639"/>
    <w:rsid w:val="00BB4F98"/>
    <w:rsid w:val="00BB59DD"/>
    <w:rsid w:val="00BB5BF7"/>
    <w:rsid w:val="00BB5E1E"/>
    <w:rsid w:val="00BB5EB4"/>
    <w:rsid w:val="00BB685F"/>
    <w:rsid w:val="00BB6FEB"/>
    <w:rsid w:val="00BB7291"/>
    <w:rsid w:val="00BB7326"/>
    <w:rsid w:val="00BB760C"/>
    <w:rsid w:val="00BB7E43"/>
    <w:rsid w:val="00BC0015"/>
    <w:rsid w:val="00BC05AF"/>
    <w:rsid w:val="00BC08CE"/>
    <w:rsid w:val="00BC0E52"/>
    <w:rsid w:val="00BC1636"/>
    <w:rsid w:val="00BC1901"/>
    <w:rsid w:val="00BC2A63"/>
    <w:rsid w:val="00BC2D1D"/>
    <w:rsid w:val="00BC2E5A"/>
    <w:rsid w:val="00BC39AF"/>
    <w:rsid w:val="00BC4C3D"/>
    <w:rsid w:val="00BC4E1F"/>
    <w:rsid w:val="00BC4EFA"/>
    <w:rsid w:val="00BC500E"/>
    <w:rsid w:val="00BC532C"/>
    <w:rsid w:val="00BC5484"/>
    <w:rsid w:val="00BC54EC"/>
    <w:rsid w:val="00BC5BDA"/>
    <w:rsid w:val="00BC674A"/>
    <w:rsid w:val="00BC6970"/>
    <w:rsid w:val="00BC7327"/>
    <w:rsid w:val="00BC74DA"/>
    <w:rsid w:val="00BC77D2"/>
    <w:rsid w:val="00BC7D01"/>
    <w:rsid w:val="00BD06C6"/>
    <w:rsid w:val="00BD0BAE"/>
    <w:rsid w:val="00BD14E8"/>
    <w:rsid w:val="00BD17EE"/>
    <w:rsid w:val="00BD1932"/>
    <w:rsid w:val="00BD1BCC"/>
    <w:rsid w:val="00BD1EE1"/>
    <w:rsid w:val="00BD1F76"/>
    <w:rsid w:val="00BD2866"/>
    <w:rsid w:val="00BD2DC4"/>
    <w:rsid w:val="00BD3411"/>
    <w:rsid w:val="00BD3BEE"/>
    <w:rsid w:val="00BD3F30"/>
    <w:rsid w:val="00BD43AD"/>
    <w:rsid w:val="00BD45C0"/>
    <w:rsid w:val="00BD4C04"/>
    <w:rsid w:val="00BD5109"/>
    <w:rsid w:val="00BD54C3"/>
    <w:rsid w:val="00BD562D"/>
    <w:rsid w:val="00BD57AF"/>
    <w:rsid w:val="00BD5A74"/>
    <w:rsid w:val="00BD5B75"/>
    <w:rsid w:val="00BD5D56"/>
    <w:rsid w:val="00BD6CFB"/>
    <w:rsid w:val="00BD6F55"/>
    <w:rsid w:val="00BD753E"/>
    <w:rsid w:val="00BD7783"/>
    <w:rsid w:val="00BE08ED"/>
    <w:rsid w:val="00BE0ACE"/>
    <w:rsid w:val="00BE10A6"/>
    <w:rsid w:val="00BE10AE"/>
    <w:rsid w:val="00BE17AE"/>
    <w:rsid w:val="00BE1949"/>
    <w:rsid w:val="00BE1A89"/>
    <w:rsid w:val="00BE2F90"/>
    <w:rsid w:val="00BE33FF"/>
    <w:rsid w:val="00BE3472"/>
    <w:rsid w:val="00BE3D1D"/>
    <w:rsid w:val="00BE41AC"/>
    <w:rsid w:val="00BE4A1D"/>
    <w:rsid w:val="00BE4B27"/>
    <w:rsid w:val="00BE4D71"/>
    <w:rsid w:val="00BE620F"/>
    <w:rsid w:val="00BE68CC"/>
    <w:rsid w:val="00BE6E0D"/>
    <w:rsid w:val="00BE7146"/>
    <w:rsid w:val="00BE724E"/>
    <w:rsid w:val="00BE73D9"/>
    <w:rsid w:val="00BE785D"/>
    <w:rsid w:val="00BE78E8"/>
    <w:rsid w:val="00BF07B8"/>
    <w:rsid w:val="00BF1041"/>
    <w:rsid w:val="00BF1C36"/>
    <w:rsid w:val="00BF3351"/>
    <w:rsid w:val="00BF346E"/>
    <w:rsid w:val="00BF37F4"/>
    <w:rsid w:val="00BF3B84"/>
    <w:rsid w:val="00BF3C53"/>
    <w:rsid w:val="00BF3C6D"/>
    <w:rsid w:val="00BF47D4"/>
    <w:rsid w:val="00BF4914"/>
    <w:rsid w:val="00BF663E"/>
    <w:rsid w:val="00BF66C2"/>
    <w:rsid w:val="00BF685A"/>
    <w:rsid w:val="00BF68FA"/>
    <w:rsid w:val="00C000F6"/>
    <w:rsid w:val="00C011BB"/>
    <w:rsid w:val="00C0123E"/>
    <w:rsid w:val="00C016E7"/>
    <w:rsid w:val="00C020E4"/>
    <w:rsid w:val="00C02EE1"/>
    <w:rsid w:val="00C037D5"/>
    <w:rsid w:val="00C0390F"/>
    <w:rsid w:val="00C040E7"/>
    <w:rsid w:val="00C0486F"/>
    <w:rsid w:val="00C04E13"/>
    <w:rsid w:val="00C0590C"/>
    <w:rsid w:val="00C05C0A"/>
    <w:rsid w:val="00C05E90"/>
    <w:rsid w:val="00C05F37"/>
    <w:rsid w:val="00C063A6"/>
    <w:rsid w:val="00C07483"/>
    <w:rsid w:val="00C0767D"/>
    <w:rsid w:val="00C1095C"/>
    <w:rsid w:val="00C10CDB"/>
    <w:rsid w:val="00C11A74"/>
    <w:rsid w:val="00C122B7"/>
    <w:rsid w:val="00C12A9F"/>
    <w:rsid w:val="00C12B5C"/>
    <w:rsid w:val="00C12E69"/>
    <w:rsid w:val="00C13055"/>
    <w:rsid w:val="00C13A42"/>
    <w:rsid w:val="00C13D87"/>
    <w:rsid w:val="00C13DCE"/>
    <w:rsid w:val="00C14259"/>
    <w:rsid w:val="00C150F4"/>
    <w:rsid w:val="00C15152"/>
    <w:rsid w:val="00C162C7"/>
    <w:rsid w:val="00C1649E"/>
    <w:rsid w:val="00C16C09"/>
    <w:rsid w:val="00C17146"/>
    <w:rsid w:val="00C1772E"/>
    <w:rsid w:val="00C17A50"/>
    <w:rsid w:val="00C207F4"/>
    <w:rsid w:val="00C20F82"/>
    <w:rsid w:val="00C210A5"/>
    <w:rsid w:val="00C213B6"/>
    <w:rsid w:val="00C21874"/>
    <w:rsid w:val="00C21B60"/>
    <w:rsid w:val="00C22073"/>
    <w:rsid w:val="00C22576"/>
    <w:rsid w:val="00C2392C"/>
    <w:rsid w:val="00C240B9"/>
    <w:rsid w:val="00C25019"/>
    <w:rsid w:val="00C252A0"/>
    <w:rsid w:val="00C2536B"/>
    <w:rsid w:val="00C25631"/>
    <w:rsid w:val="00C2587E"/>
    <w:rsid w:val="00C2589F"/>
    <w:rsid w:val="00C26267"/>
    <w:rsid w:val="00C263D1"/>
    <w:rsid w:val="00C263F1"/>
    <w:rsid w:val="00C26439"/>
    <w:rsid w:val="00C2689E"/>
    <w:rsid w:val="00C26A46"/>
    <w:rsid w:val="00C26BF2"/>
    <w:rsid w:val="00C26C14"/>
    <w:rsid w:val="00C26D80"/>
    <w:rsid w:val="00C26D9E"/>
    <w:rsid w:val="00C2747C"/>
    <w:rsid w:val="00C27632"/>
    <w:rsid w:val="00C27AFE"/>
    <w:rsid w:val="00C30260"/>
    <w:rsid w:val="00C30390"/>
    <w:rsid w:val="00C306EB"/>
    <w:rsid w:val="00C30888"/>
    <w:rsid w:val="00C3095F"/>
    <w:rsid w:val="00C30C05"/>
    <w:rsid w:val="00C30C4A"/>
    <w:rsid w:val="00C3157A"/>
    <w:rsid w:val="00C31B55"/>
    <w:rsid w:val="00C31CB5"/>
    <w:rsid w:val="00C31D80"/>
    <w:rsid w:val="00C32C24"/>
    <w:rsid w:val="00C33116"/>
    <w:rsid w:val="00C33D8B"/>
    <w:rsid w:val="00C340B1"/>
    <w:rsid w:val="00C34B1C"/>
    <w:rsid w:val="00C34C73"/>
    <w:rsid w:val="00C355E0"/>
    <w:rsid w:val="00C35D12"/>
    <w:rsid w:val="00C363BE"/>
    <w:rsid w:val="00C36748"/>
    <w:rsid w:val="00C370EB"/>
    <w:rsid w:val="00C3715C"/>
    <w:rsid w:val="00C3746C"/>
    <w:rsid w:val="00C379C9"/>
    <w:rsid w:val="00C37F17"/>
    <w:rsid w:val="00C408D2"/>
    <w:rsid w:val="00C408F7"/>
    <w:rsid w:val="00C40C71"/>
    <w:rsid w:val="00C40CB0"/>
    <w:rsid w:val="00C40D09"/>
    <w:rsid w:val="00C40E72"/>
    <w:rsid w:val="00C42869"/>
    <w:rsid w:val="00C42940"/>
    <w:rsid w:val="00C42F29"/>
    <w:rsid w:val="00C44215"/>
    <w:rsid w:val="00C4496E"/>
    <w:rsid w:val="00C4503D"/>
    <w:rsid w:val="00C4616A"/>
    <w:rsid w:val="00C461B0"/>
    <w:rsid w:val="00C465B1"/>
    <w:rsid w:val="00C466EF"/>
    <w:rsid w:val="00C46AE3"/>
    <w:rsid w:val="00C46B95"/>
    <w:rsid w:val="00C46C35"/>
    <w:rsid w:val="00C46CD9"/>
    <w:rsid w:val="00C46D23"/>
    <w:rsid w:val="00C47441"/>
    <w:rsid w:val="00C50921"/>
    <w:rsid w:val="00C50EE1"/>
    <w:rsid w:val="00C510CA"/>
    <w:rsid w:val="00C51190"/>
    <w:rsid w:val="00C515F6"/>
    <w:rsid w:val="00C520FF"/>
    <w:rsid w:val="00C5397F"/>
    <w:rsid w:val="00C53D32"/>
    <w:rsid w:val="00C54635"/>
    <w:rsid w:val="00C5589F"/>
    <w:rsid w:val="00C56BFC"/>
    <w:rsid w:val="00C574EF"/>
    <w:rsid w:val="00C57BEA"/>
    <w:rsid w:val="00C60270"/>
    <w:rsid w:val="00C6030F"/>
    <w:rsid w:val="00C6034F"/>
    <w:rsid w:val="00C604FC"/>
    <w:rsid w:val="00C608D6"/>
    <w:rsid w:val="00C60BD1"/>
    <w:rsid w:val="00C60E55"/>
    <w:rsid w:val="00C61B54"/>
    <w:rsid w:val="00C6271C"/>
    <w:rsid w:val="00C62797"/>
    <w:rsid w:val="00C63130"/>
    <w:rsid w:val="00C64500"/>
    <w:rsid w:val="00C6474C"/>
    <w:rsid w:val="00C64B28"/>
    <w:rsid w:val="00C6503E"/>
    <w:rsid w:val="00C653AF"/>
    <w:rsid w:val="00C6565F"/>
    <w:rsid w:val="00C658C2"/>
    <w:rsid w:val="00C65CB4"/>
    <w:rsid w:val="00C65EBE"/>
    <w:rsid w:val="00C662C3"/>
    <w:rsid w:val="00C662D2"/>
    <w:rsid w:val="00C666D3"/>
    <w:rsid w:val="00C676D1"/>
    <w:rsid w:val="00C67D9C"/>
    <w:rsid w:val="00C7113F"/>
    <w:rsid w:val="00C713C1"/>
    <w:rsid w:val="00C71A88"/>
    <w:rsid w:val="00C71ECE"/>
    <w:rsid w:val="00C72275"/>
    <w:rsid w:val="00C72BBF"/>
    <w:rsid w:val="00C72ED9"/>
    <w:rsid w:val="00C73288"/>
    <w:rsid w:val="00C73949"/>
    <w:rsid w:val="00C74676"/>
    <w:rsid w:val="00C7495D"/>
    <w:rsid w:val="00C74E33"/>
    <w:rsid w:val="00C75C00"/>
    <w:rsid w:val="00C75E4B"/>
    <w:rsid w:val="00C76019"/>
    <w:rsid w:val="00C765DB"/>
    <w:rsid w:val="00C766AD"/>
    <w:rsid w:val="00C76C49"/>
    <w:rsid w:val="00C7771D"/>
    <w:rsid w:val="00C7784D"/>
    <w:rsid w:val="00C77C7C"/>
    <w:rsid w:val="00C814E9"/>
    <w:rsid w:val="00C815A3"/>
    <w:rsid w:val="00C81A84"/>
    <w:rsid w:val="00C81FF0"/>
    <w:rsid w:val="00C8216A"/>
    <w:rsid w:val="00C82479"/>
    <w:rsid w:val="00C82B7B"/>
    <w:rsid w:val="00C82EAB"/>
    <w:rsid w:val="00C838D9"/>
    <w:rsid w:val="00C84039"/>
    <w:rsid w:val="00C84191"/>
    <w:rsid w:val="00C841BB"/>
    <w:rsid w:val="00C84D83"/>
    <w:rsid w:val="00C84EFF"/>
    <w:rsid w:val="00C85257"/>
    <w:rsid w:val="00C858CC"/>
    <w:rsid w:val="00C85A39"/>
    <w:rsid w:val="00C85F93"/>
    <w:rsid w:val="00C860F2"/>
    <w:rsid w:val="00C86D55"/>
    <w:rsid w:val="00C86E35"/>
    <w:rsid w:val="00C8726A"/>
    <w:rsid w:val="00C87665"/>
    <w:rsid w:val="00C87ED9"/>
    <w:rsid w:val="00C87EE1"/>
    <w:rsid w:val="00C87F09"/>
    <w:rsid w:val="00C906B9"/>
    <w:rsid w:val="00C91067"/>
    <w:rsid w:val="00C91085"/>
    <w:rsid w:val="00C91445"/>
    <w:rsid w:val="00C91668"/>
    <w:rsid w:val="00C91A73"/>
    <w:rsid w:val="00C91A9F"/>
    <w:rsid w:val="00C9218F"/>
    <w:rsid w:val="00C92325"/>
    <w:rsid w:val="00C9255D"/>
    <w:rsid w:val="00C9258B"/>
    <w:rsid w:val="00C9262C"/>
    <w:rsid w:val="00C926EE"/>
    <w:rsid w:val="00C92BCA"/>
    <w:rsid w:val="00C932B5"/>
    <w:rsid w:val="00C932E8"/>
    <w:rsid w:val="00C93341"/>
    <w:rsid w:val="00C93488"/>
    <w:rsid w:val="00C9397A"/>
    <w:rsid w:val="00C94321"/>
    <w:rsid w:val="00C94730"/>
    <w:rsid w:val="00C94B21"/>
    <w:rsid w:val="00C95518"/>
    <w:rsid w:val="00C955BD"/>
    <w:rsid w:val="00C9603E"/>
    <w:rsid w:val="00C96267"/>
    <w:rsid w:val="00C9649F"/>
    <w:rsid w:val="00C9662C"/>
    <w:rsid w:val="00C97D61"/>
    <w:rsid w:val="00C97FC5"/>
    <w:rsid w:val="00CA012E"/>
    <w:rsid w:val="00CA0B28"/>
    <w:rsid w:val="00CA11D5"/>
    <w:rsid w:val="00CA25FA"/>
    <w:rsid w:val="00CA2E5D"/>
    <w:rsid w:val="00CA2EC1"/>
    <w:rsid w:val="00CA324A"/>
    <w:rsid w:val="00CA3407"/>
    <w:rsid w:val="00CA34A4"/>
    <w:rsid w:val="00CA3ADE"/>
    <w:rsid w:val="00CA3D7D"/>
    <w:rsid w:val="00CA456B"/>
    <w:rsid w:val="00CA4597"/>
    <w:rsid w:val="00CA45EF"/>
    <w:rsid w:val="00CA4D83"/>
    <w:rsid w:val="00CA4F86"/>
    <w:rsid w:val="00CA558B"/>
    <w:rsid w:val="00CA566C"/>
    <w:rsid w:val="00CA67ED"/>
    <w:rsid w:val="00CA7C40"/>
    <w:rsid w:val="00CA7E61"/>
    <w:rsid w:val="00CB0478"/>
    <w:rsid w:val="00CB0727"/>
    <w:rsid w:val="00CB072F"/>
    <w:rsid w:val="00CB07D2"/>
    <w:rsid w:val="00CB0DEB"/>
    <w:rsid w:val="00CB12EB"/>
    <w:rsid w:val="00CB21EC"/>
    <w:rsid w:val="00CB21F7"/>
    <w:rsid w:val="00CB281A"/>
    <w:rsid w:val="00CB2D31"/>
    <w:rsid w:val="00CB2E8E"/>
    <w:rsid w:val="00CB3764"/>
    <w:rsid w:val="00CB3874"/>
    <w:rsid w:val="00CB3D92"/>
    <w:rsid w:val="00CB48DA"/>
    <w:rsid w:val="00CB521E"/>
    <w:rsid w:val="00CB5BC6"/>
    <w:rsid w:val="00CB5DE1"/>
    <w:rsid w:val="00CB5ED1"/>
    <w:rsid w:val="00CB5FD8"/>
    <w:rsid w:val="00CB6840"/>
    <w:rsid w:val="00CB6D34"/>
    <w:rsid w:val="00CB74C5"/>
    <w:rsid w:val="00CB7615"/>
    <w:rsid w:val="00CB77AD"/>
    <w:rsid w:val="00CB7B29"/>
    <w:rsid w:val="00CC02C6"/>
    <w:rsid w:val="00CC080F"/>
    <w:rsid w:val="00CC08BD"/>
    <w:rsid w:val="00CC0DEF"/>
    <w:rsid w:val="00CC0F89"/>
    <w:rsid w:val="00CC11A2"/>
    <w:rsid w:val="00CC1345"/>
    <w:rsid w:val="00CC1944"/>
    <w:rsid w:val="00CC2710"/>
    <w:rsid w:val="00CC3150"/>
    <w:rsid w:val="00CC3404"/>
    <w:rsid w:val="00CC3913"/>
    <w:rsid w:val="00CC3914"/>
    <w:rsid w:val="00CC396D"/>
    <w:rsid w:val="00CC3A2B"/>
    <w:rsid w:val="00CC3AD8"/>
    <w:rsid w:val="00CC40D4"/>
    <w:rsid w:val="00CC46EE"/>
    <w:rsid w:val="00CC4A02"/>
    <w:rsid w:val="00CC4A73"/>
    <w:rsid w:val="00CC5382"/>
    <w:rsid w:val="00CC5ABC"/>
    <w:rsid w:val="00CC666C"/>
    <w:rsid w:val="00CC7234"/>
    <w:rsid w:val="00CC762B"/>
    <w:rsid w:val="00CC7EE5"/>
    <w:rsid w:val="00CD05E0"/>
    <w:rsid w:val="00CD0F1A"/>
    <w:rsid w:val="00CD11DC"/>
    <w:rsid w:val="00CD2565"/>
    <w:rsid w:val="00CD2C58"/>
    <w:rsid w:val="00CD33B3"/>
    <w:rsid w:val="00CD345E"/>
    <w:rsid w:val="00CD3686"/>
    <w:rsid w:val="00CD36E6"/>
    <w:rsid w:val="00CD3BAB"/>
    <w:rsid w:val="00CD4498"/>
    <w:rsid w:val="00CD4EF2"/>
    <w:rsid w:val="00CD4FE2"/>
    <w:rsid w:val="00CD5992"/>
    <w:rsid w:val="00CD5A0D"/>
    <w:rsid w:val="00CD5AD8"/>
    <w:rsid w:val="00CD5C8B"/>
    <w:rsid w:val="00CD6042"/>
    <w:rsid w:val="00CD620B"/>
    <w:rsid w:val="00CD65CA"/>
    <w:rsid w:val="00CD6E52"/>
    <w:rsid w:val="00CD747A"/>
    <w:rsid w:val="00CD7904"/>
    <w:rsid w:val="00CE0214"/>
    <w:rsid w:val="00CE0458"/>
    <w:rsid w:val="00CE059A"/>
    <w:rsid w:val="00CE08C6"/>
    <w:rsid w:val="00CE0E2C"/>
    <w:rsid w:val="00CE0F86"/>
    <w:rsid w:val="00CE13E4"/>
    <w:rsid w:val="00CE1773"/>
    <w:rsid w:val="00CE181C"/>
    <w:rsid w:val="00CE1ED0"/>
    <w:rsid w:val="00CE1FA8"/>
    <w:rsid w:val="00CE2DEA"/>
    <w:rsid w:val="00CE373C"/>
    <w:rsid w:val="00CE3980"/>
    <w:rsid w:val="00CE3B51"/>
    <w:rsid w:val="00CE4067"/>
    <w:rsid w:val="00CE4464"/>
    <w:rsid w:val="00CE4AE0"/>
    <w:rsid w:val="00CE4BA0"/>
    <w:rsid w:val="00CE51AC"/>
    <w:rsid w:val="00CE5275"/>
    <w:rsid w:val="00CE61F9"/>
    <w:rsid w:val="00CE679C"/>
    <w:rsid w:val="00CE72BD"/>
    <w:rsid w:val="00CE731A"/>
    <w:rsid w:val="00CE77AE"/>
    <w:rsid w:val="00CE7B9F"/>
    <w:rsid w:val="00CF00F6"/>
    <w:rsid w:val="00CF0139"/>
    <w:rsid w:val="00CF017D"/>
    <w:rsid w:val="00CF0248"/>
    <w:rsid w:val="00CF0FCC"/>
    <w:rsid w:val="00CF177D"/>
    <w:rsid w:val="00CF1CF9"/>
    <w:rsid w:val="00CF22D7"/>
    <w:rsid w:val="00CF2C23"/>
    <w:rsid w:val="00CF3209"/>
    <w:rsid w:val="00CF39E6"/>
    <w:rsid w:val="00CF3E0E"/>
    <w:rsid w:val="00CF4710"/>
    <w:rsid w:val="00CF4B15"/>
    <w:rsid w:val="00CF4B22"/>
    <w:rsid w:val="00CF4B4D"/>
    <w:rsid w:val="00CF4DFD"/>
    <w:rsid w:val="00CF4EC3"/>
    <w:rsid w:val="00CF5636"/>
    <w:rsid w:val="00CF6833"/>
    <w:rsid w:val="00CF726C"/>
    <w:rsid w:val="00CF7301"/>
    <w:rsid w:val="00D00262"/>
    <w:rsid w:val="00D00D30"/>
    <w:rsid w:val="00D00EBD"/>
    <w:rsid w:val="00D00F64"/>
    <w:rsid w:val="00D014A5"/>
    <w:rsid w:val="00D01702"/>
    <w:rsid w:val="00D01E90"/>
    <w:rsid w:val="00D02783"/>
    <w:rsid w:val="00D038D1"/>
    <w:rsid w:val="00D03E0E"/>
    <w:rsid w:val="00D0403E"/>
    <w:rsid w:val="00D04486"/>
    <w:rsid w:val="00D046B0"/>
    <w:rsid w:val="00D047A6"/>
    <w:rsid w:val="00D04867"/>
    <w:rsid w:val="00D04885"/>
    <w:rsid w:val="00D04E8B"/>
    <w:rsid w:val="00D05674"/>
    <w:rsid w:val="00D056B2"/>
    <w:rsid w:val="00D0636C"/>
    <w:rsid w:val="00D0755C"/>
    <w:rsid w:val="00D075BB"/>
    <w:rsid w:val="00D10786"/>
    <w:rsid w:val="00D10F7E"/>
    <w:rsid w:val="00D11BF7"/>
    <w:rsid w:val="00D12AD2"/>
    <w:rsid w:val="00D12E3B"/>
    <w:rsid w:val="00D13495"/>
    <w:rsid w:val="00D13CA6"/>
    <w:rsid w:val="00D13EE7"/>
    <w:rsid w:val="00D14B01"/>
    <w:rsid w:val="00D14D96"/>
    <w:rsid w:val="00D14FBF"/>
    <w:rsid w:val="00D15481"/>
    <w:rsid w:val="00D158F8"/>
    <w:rsid w:val="00D16920"/>
    <w:rsid w:val="00D16D46"/>
    <w:rsid w:val="00D16E81"/>
    <w:rsid w:val="00D1721A"/>
    <w:rsid w:val="00D17976"/>
    <w:rsid w:val="00D202E1"/>
    <w:rsid w:val="00D2092E"/>
    <w:rsid w:val="00D20DE2"/>
    <w:rsid w:val="00D2179F"/>
    <w:rsid w:val="00D21B38"/>
    <w:rsid w:val="00D21B6F"/>
    <w:rsid w:val="00D21B96"/>
    <w:rsid w:val="00D221BA"/>
    <w:rsid w:val="00D229F4"/>
    <w:rsid w:val="00D23087"/>
    <w:rsid w:val="00D23112"/>
    <w:rsid w:val="00D2362D"/>
    <w:rsid w:val="00D236D9"/>
    <w:rsid w:val="00D23A59"/>
    <w:rsid w:val="00D23C9C"/>
    <w:rsid w:val="00D23FD6"/>
    <w:rsid w:val="00D24268"/>
    <w:rsid w:val="00D246FA"/>
    <w:rsid w:val="00D248E4"/>
    <w:rsid w:val="00D24FC0"/>
    <w:rsid w:val="00D25E13"/>
    <w:rsid w:val="00D25E18"/>
    <w:rsid w:val="00D26295"/>
    <w:rsid w:val="00D2641A"/>
    <w:rsid w:val="00D2673C"/>
    <w:rsid w:val="00D26BC0"/>
    <w:rsid w:val="00D2715E"/>
    <w:rsid w:val="00D2744A"/>
    <w:rsid w:val="00D27D96"/>
    <w:rsid w:val="00D301DD"/>
    <w:rsid w:val="00D30DBC"/>
    <w:rsid w:val="00D31158"/>
    <w:rsid w:val="00D317EF"/>
    <w:rsid w:val="00D31979"/>
    <w:rsid w:val="00D32667"/>
    <w:rsid w:val="00D32EE6"/>
    <w:rsid w:val="00D332DE"/>
    <w:rsid w:val="00D3345A"/>
    <w:rsid w:val="00D339EF"/>
    <w:rsid w:val="00D34399"/>
    <w:rsid w:val="00D3506C"/>
    <w:rsid w:val="00D3589A"/>
    <w:rsid w:val="00D35C87"/>
    <w:rsid w:val="00D363DE"/>
    <w:rsid w:val="00D364C4"/>
    <w:rsid w:val="00D36B7B"/>
    <w:rsid w:val="00D37D20"/>
    <w:rsid w:val="00D37D86"/>
    <w:rsid w:val="00D40096"/>
    <w:rsid w:val="00D40815"/>
    <w:rsid w:val="00D408F6"/>
    <w:rsid w:val="00D40CA2"/>
    <w:rsid w:val="00D40E29"/>
    <w:rsid w:val="00D41008"/>
    <w:rsid w:val="00D4113D"/>
    <w:rsid w:val="00D418DA"/>
    <w:rsid w:val="00D41DFE"/>
    <w:rsid w:val="00D42439"/>
    <w:rsid w:val="00D424D3"/>
    <w:rsid w:val="00D42C5C"/>
    <w:rsid w:val="00D4429A"/>
    <w:rsid w:val="00D444B8"/>
    <w:rsid w:val="00D44524"/>
    <w:rsid w:val="00D450DE"/>
    <w:rsid w:val="00D45B2F"/>
    <w:rsid w:val="00D45E9A"/>
    <w:rsid w:val="00D45FFD"/>
    <w:rsid w:val="00D4611C"/>
    <w:rsid w:val="00D46139"/>
    <w:rsid w:val="00D461C3"/>
    <w:rsid w:val="00D46A3C"/>
    <w:rsid w:val="00D46E29"/>
    <w:rsid w:val="00D46F13"/>
    <w:rsid w:val="00D473BE"/>
    <w:rsid w:val="00D50118"/>
    <w:rsid w:val="00D50675"/>
    <w:rsid w:val="00D506D2"/>
    <w:rsid w:val="00D5116C"/>
    <w:rsid w:val="00D51530"/>
    <w:rsid w:val="00D518C5"/>
    <w:rsid w:val="00D51A55"/>
    <w:rsid w:val="00D51E21"/>
    <w:rsid w:val="00D525DD"/>
    <w:rsid w:val="00D5289B"/>
    <w:rsid w:val="00D52AA4"/>
    <w:rsid w:val="00D53046"/>
    <w:rsid w:val="00D5390B"/>
    <w:rsid w:val="00D54085"/>
    <w:rsid w:val="00D5424D"/>
    <w:rsid w:val="00D54527"/>
    <w:rsid w:val="00D545A2"/>
    <w:rsid w:val="00D54886"/>
    <w:rsid w:val="00D54C5B"/>
    <w:rsid w:val="00D54E46"/>
    <w:rsid w:val="00D55748"/>
    <w:rsid w:val="00D558BF"/>
    <w:rsid w:val="00D56021"/>
    <w:rsid w:val="00D56829"/>
    <w:rsid w:val="00D57FBB"/>
    <w:rsid w:val="00D60081"/>
    <w:rsid w:val="00D600B4"/>
    <w:rsid w:val="00D60C24"/>
    <w:rsid w:val="00D610B9"/>
    <w:rsid w:val="00D61321"/>
    <w:rsid w:val="00D6138E"/>
    <w:rsid w:val="00D62019"/>
    <w:rsid w:val="00D6233E"/>
    <w:rsid w:val="00D62667"/>
    <w:rsid w:val="00D627CC"/>
    <w:rsid w:val="00D62ACF"/>
    <w:rsid w:val="00D637F2"/>
    <w:rsid w:val="00D63A49"/>
    <w:rsid w:val="00D63ED3"/>
    <w:rsid w:val="00D63F0B"/>
    <w:rsid w:val="00D6457E"/>
    <w:rsid w:val="00D64D37"/>
    <w:rsid w:val="00D6508B"/>
    <w:rsid w:val="00D65234"/>
    <w:rsid w:val="00D65276"/>
    <w:rsid w:val="00D65557"/>
    <w:rsid w:val="00D65EA0"/>
    <w:rsid w:val="00D666DB"/>
    <w:rsid w:val="00D6717D"/>
    <w:rsid w:val="00D6720B"/>
    <w:rsid w:val="00D67C67"/>
    <w:rsid w:val="00D67CA2"/>
    <w:rsid w:val="00D67D9A"/>
    <w:rsid w:val="00D70147"/>
    <w:rsid w:val="00D70465"/>
    <w:rsid w:val="00D70578"/>
    <w:rsid w:val="00D705A1"/>
    <w:rsid w:val="00D713DF"/>
    <w:rsid w:val="00D713F8"/>
    <w:rsid w:val="00D714F8"/>
    <w:rsid w:val="00D720BA"/>
    <w:rsid w:val="00D722D2"/>
    <w:rsid w:val="00D72721"/>
    <w:rsid w:val="00D72FEA"/>
    <w:rsid w:val="00D72FF1"/>
    <w:rsid w:val="00D733F8"/>
    <w:rsid w:val="00D73546"/>
    <w:rsid w:val="00D73A5A"/>
    <w:rsid w:val="00D73DAC"/>
    <w:rsid w:val="00D73E54"/>
    <w:rsid w:val="00D740FB"/>
    <w:rsid w:val="00D743A5"/>
    <w:rsid w:val="00D74525"/>
    <w:rsid w:val="00D74AFE"/>
    <w:rsid w:val="00D75E5E"/>
    <w:rsid w:val="00D7658E"/>
    <w:rsid w:val="00D76720"/>
    <w:rsid w:val="00D768A9"/>
    <w:rsid w:val="00D77BB3"/>
    <w:rsid w:val="00D77CB7"/>
    <w:rsid w:val="00D80D77"/>
    <w:rsid w:val="00D80D93"/>
    <w:rsid w:val="00D811F9"/>
    <w:rsid w:val="00D81339"/>
    <w:rsid w:val="00D814F1"/>
    <w:rsid w:val="00D81AFB"/>
    <w:rsid w:val="00D81CD7"/>
    <w:rsid w:val="00D82340"/>
    <w:rsid w:val="00D82570"/>
    <w:rsid w:val="00D82E46"/>
    <w:rsid w:val="00D83376"/>
    <w:rsid w:val="00D833C8"/>
    <w:rsid w:val="00D8401B"/>
    <w:rsid w:val="00D848AE"/>
    <w:rsid w:val="00D84A52"/>
    <w:rsid w:val="00D84DB9"/>
    <w:rsid w:val="00D84F2D"/>
    <w:rsid w:val="00D84FFC"/>
    <w:rsid w:val="00D85D6C"/>
    <w:rsid w:val="00D85E64"/>
    <w:rsid w:val="00D86820"/>
    <w:rsid w:val="00D87574"/>
    <w:rsid w:val="00D87BC4"/>
    <w:rsid w:val="00D87F83"/>
    <w:rsid w:val="00D87F85"/>
    <w:rsid w:val="00D9104E"/>
    <w:rsid w:val="00D91EEB"/>
    <w:rsid w:val="00D9224F"/>
    <w:rsid w:val="00D9242B"/>
    <w:rsid w:val="00D92604"/>
    <w:rsid w:val="00D926F1"/>
    <w:rsid w:val="00D939FE"/>
    <w:rsid w:val="00D93E23"/>
    <w:rsid w:val="00D940F7"/>
    <w:rsid w:val="00D943E7"/>
    <w:rsid w:val="00D94C31"/>
    <w:rsid w:val="00D952B9"/>
    <w:rsid w:val="00D95374"/>
    <w:rsid w:val="00D95EE6"/>
    <w:rsid w:val="00D96A76"/>
    <w:rsid w:val="00D971DA"/>
    <w:rsid w:val="00D9767E"/>
    <w:rsid w:val="00D978B1"/>
    <w:rsid w:val="00D97A56"/>
    <w:rsid w:val="00DA019A"/>
    <w:rsid w:val="00DA0238"/>
    <w:rsid w:val="00DA0566"/>
    <w:rsid w:val="00DA08C4"/>
    <w:rsid w:val="00DA103A"/>
    <w:rsid w:val="00DA29F5"/>
    <w:rsid w:val="00DA3664"/>
    <w:rsid w:val="00DA4132"/>
    <w:rsid w:val="00DA414C"/>
    <w:rsid w:val="00DA49B7"/>
    <w:rsid w:val="00DA4A70"/>
    <w:rsid w:val="00DA5244"/>
    <w:rsid w:val="00DA5340"/>
    <w:rsid w:val="00DA5500"/>
    <w:rsid w:val="00DA578B"/>
    <w:rsid w:val="00DA5959"/>
    <w:rsid w:val="00DA5E9F"/>
    <w:rsid w:val="00DA65C0"/>
    <w:rsid w:val="00DA6BCF"/>
    <w:rsid w:val="00DA6E42"/>
    <w:rsid w:val="00DA7E98"/>
    <w:rsid w:val="00DB0942"/>
    <w:rsid w:val="00DB0DAB"/>
    <w:rsid w:val="00DB1735"/>
    <w:rsid w:val="00DB1F44"/>
    <w:rsid w:val="00DB2333"/>
    <w:rsid w:val="00DB2CC4"/>
    <w:rsid w:val="00DB30AE"/>
    <w:rsid w:val="00DB311D"/>
    <w:rsid w:val="00DB33B2"/>
    <w:rsid w:val="00DB3B8C"/>
    <w:rsid w:val="00DB3D65"/>
    <w:rsid w:val="00DB428F"/>
    <w:rsid w:val="00DB48F5"/>
    <w:rsid w:val="00DB510D"/>
    <w:rsid w:val="00DB54FE"/>
    <w:rsid w:val="00DB5636"/>
    <w:rsid w:val="00DB69C3"/>
    <w:rsid w:val="00DB6A4F"/>
    <w:rsid w:val="00DB6C7E"/>
    <w:rsid w:val="00DB6CD1"/>
    <w:rsid w:val="00DB6FE8"/>
    <w:rsid w:val="00DB7A6E"/>
    <w:rsid w:val="00DB7CDE"/>
    <w:rsid w:val="00DB7ECA"/>
    <w:rsid w:val="00DC000D"/>
    <w:rsid w:val="00DC006C"/>
    <w:rsid w:val="00DC038E"/>
    <w:rsid w:val="00DC09FB"/>
    <w:rsid w:val="00DC0EB4"/>
    <w:rsid w:val="00DC0FF3"/>
    <w:rsid w:val="00DC1492"/>
    <w:rsid w:val="00DC1A5D"/>
    <w:rsid w:val="00DC222C"/>
    <w:rsid w:val="00DC29CB"/>
    <w:rsid w:val="00DC2EFE"/>
    <w:rsid w:val="00DC2F18"/>
    <w:rsid w:val="00DC348A"/>
    <w:rsid w:val="00DC3600"/>
    <w:rsid w:val="00DC3822"/>
    <w:rsid w:val="00DC3F9F"/>
    <w:rsid w:val="00DC424B"/>
    <w:rsid w:val="00DC4374"/>
    <w:rsid w:val="00DC4825"/>
    <w:rsid w:val="00DC4A24"/>
    <w:rsid w:val="00DC4EF8"/>
    <w:rsid w:val="00DC5B79"/>
    <w:rsid w:val="00DC5F7C"/>
    <w:rsid w:val="00DC6583"/>
    <w:rsid w:val="00DC6641"/>
    <w:rsid w:val="00DC66B1"/>
    <w:rsid w:val="00DC6D3C"/>
    <w:rsid w:val="00DC76DD"/>
    <w:rsid w:val="00DC7773"/>
    <w:rsid w:val="00DD0426"/>
    <w:rsid w:val="00DD142C"/>
    <w:rsid w:val="00DD15FF"/>
    <w:rsid w:val="00DD253F"/>
    <w:rsid w:val="00DD33C1"/>
    <w:rsid w:val="00DD3AA6"/>
    <w:rsid w:val="00DD43B6"/>
    <w:rsid w:val="00DD4404"/>
    <w:rsid w:val="00DD479B"/>
    <w:rsid w:val="00DD491F"/>
    <w:rsid w:val="00DD4C47"/>
    <w:rsid w:val="00DD518B"/>
    <w:rsid w:val="00DD5255"/>
    <w:rsid w:val="00DD5407"/>
    <w:rsid w:val="00DD57CB"/>
    <w:rsid w:val="00DD592D"/>
    <w:rsid w:val="00DD59B5"/>
    <w:rsid w:val="00DD6A2E"/>
    <w:rsid w:val="00DD7E6B"/>
    <w:rsid w:val="00DE019E"/>
    <w:rsid w:val="00DE08FF"/>
    <w:rsid w:val="00DE0F22"/>
    <w:rsid w:val="00DE1440"/>
    <w:rsid w:val="00DE17AF"/>
    <w:rsid w:val="00DE201C"/>
    <w:rsid w:val="00DE2485"/>
    <w:rsid w:val="00DE29BF"/>
    <w:rsid w:val="00DE3419"/>
    <w:rsid w:val="00DE3CB4"/>
    <w:rsid w:val="00DE46AB"/>
    <w:rsid w:val="00DE4817"/>
    <w:rsid w:val="00DE48C3"/>
    <w:rsid w:val="00DE4ADF"/>
    <w:rsid w:val="00DE51C6"/>
    <w:rsid w:val="00DE5586"/>
    <w:rsid w:val="00DE5D67"/>
    <w:rsid w:val="00DE65BB"/>
    <w:rsid w:val="00DE66E5"/>
    <w:rsid w:val="00DE66EE"/>
    <w:rsid w:val="00DE6CED"/>
    <w:rsid w:val="00DE6D43"/>
    <w:rsid w:val="00DE6FC2"/>
    <w:rsid w:val="00DE71DB"/>
    <w:rsid w:val="00DE7309"/>
    <w:rsid w:val="00DE76E5"/>
    <w:rsid w:val="00DE7B0F"/>
    <w:rsid w:val="00DF0638"/>
    <w:rsid w:val="00DF0705"/>
    <w:rsid w:val="00DF08AE"/>
    <w:rsid w:val="00DF114E"/>
    <w:rsid w:val="00DF1430"/>
    <w:rsid w:val="00DF1481"/>
    <w:rsid w:val="00DF27AE"/>
    <w:rsid w:val="00DF2AA8"/>
    <w:rsid w:val="00DF2FEA"/>
    <w:rsid w:val="00DF30DE"/>
    <w:rsid w:val="00DF34B1"/>
    <w:rsid w:val="00DF356E"/>
    <w:rsid w:val="00DF3AAF"/>
    <w:rsid w:val="00DF3B23"/>
    <w:rsid w:val="00DF3F12"/>
    <w:rsid w:val="00DF4462"/>
    <w:rsid w:val="00DF4A30"/>
    <w:rsid w:val="00DF4ADE"/>
    <w:rsid w:val="00DF4B7A"/>
    <w:rsid w:val="00DF59EF"/>
    <w:rsid w:val="00DF6E32"/>
    <w:rsid w:val="00DF7FF5"/>
    <w:rsid w:val="00E00022"/>
    <w:rsid w:val="00E003DC"/>
    <w:rsid w:val="00E00528"/>
    <w:rsid w:val="00E00A74"/>
    <w:rsid w:val="00E00B07"/>
    <w:rsid w:val="00E00DDD"/>
    <w:rsid w:val="00E010F1"/>
    <w:rsid w:val="00E0118F"/>
    <w:rsid w:val="00E01513"/>
    <w:rsid w:val="00E0151A"/>
    <w:rsid w:val="00E01865"/>
    <w:rsid w:val="00E01C91"/>
    <w:rsid w:val="00E01D05"/>
    <w:rsid w:val="00E01D3A"/>
    <w:rsid w:val="00E024A3"/>
    <w:rsid w:val="00E02F94"/>
    <w:rsid w:val="00E0601A"/>
    <w:rsid w:val="00E064A7"/>
    <w:rsid w:val="00E06750"/>
    <w:rsid w:val="00E06C3A"/>
    <w:rsid w:val="00E07F81"/>
    <w:rsid w:val="00E100E0"/>
    <w:rsid w:val="00E1054C"/>
    <w:rsid w:val="00E10B81"/>
    <w:rsid w:val="00E10E10"/>
    <w:rsid w:val="00E1183F"/>
    <w:rsid w:val="00E118CF"/>
    <w:rsid w:val="00E11D68"/>
    <w:rsid w:val="00E12A61"/>
    <w:rsid w:val="00E12BAE"/>
    <w:rsid w:val="00E12FB8"/>
    <w:rsid w:val="00E138D2"/>
    <w:rsid w:val="00E13957"/>
    <w:rsid w:val="00E13990"/>
    <w:rsid w:val="00E14250"/>
    <w:rsid w:val="00E14760"/>
    <w:rsid w:val="00E149AC"/>
    <w:rsid w:val="00E15952"/>
    <w:rsid w:val="00E17CF2"/>
    <w:rsid w:val="00E201F6"/>
    <w:rsid w:val="00E203BE"/>
    <w:rsid w:val="00E207A6"/>
    <w:rsid w:val="00E2140A"/>
    <w:rsid w:val="00E21C5B"/>
    <w:rsid w:val="00E21E01"/>
    <w:rsid w:val="00E21E5D"/>
    <w:rsid w:val="00E21FEC"/>
    <w:rsid w:val="00E2295F"/>
    <w:rsid w:val="00E22B90"/>
    <w:rsid w:val="00E22D39"/>
    <w:rsid w:val="00E22E9F"/>
    <w:rsid w:val="00E23DED"/>
    <w:rsid w:val="00E25261"/>
    <w:rsid w:val="00E25D7B"/>
    <w:rsid w:val="00E25E3E"/>
    <w:rsid w:val="00E273EB"/>
    <w:rsid w:val="00E2790C"/>
    <w:rsid w:val="00E30A35"/>
    <w:rsid w:val="00E30B1B"/>
    <w:rsid w:val="00E30E71"/>
    <w:rsid w:val="00E31857"/>
    <w:rsid w:val="00E318F1"/>
    <w:rsid w:val="00E31E99"/>
    <w:rsid w:val="00E32245"/>
    <w:rsid w:val="00E32250"/>
    <w:rsid w:val="00E3225F"/>
    <w:rsid w:val="00E32983"/>
    <w:rsid w:val="00E329D7"/>
    <w:rsid w:val="00E33C7E"/>
    <w:rsid w:val="00E33D61"/>
    <w:rsid w:val="00E34178"/>
    <w:rsid w:val="00E3466C"/>
    <w:rsid w:val="00E3513C"/>
    <w:rsid w:val="00E35227"/>
    <w:rsid w:val="00E352C6"/>
    <w:rsid w:val="00E352DE"/>
    <w:rsid w:val="00E3594E"/>
    <w:rsid w:val="00E359E5"/>
    <w:rsid w:val="00E35C57"/>
    <w:rsid w:val="00E35D87"/>
    <w:rsid w:val="00E3647C"/>
    <w:rsid w:val="00E37635"/>
    <w:rsid w:val="00E37A93"/>
    <w:rsid w:val="00E41060"/>
    <w:rsid w:val="00E41DFB"/>
    <w:rsid w:val="00E4208E"/>
    <w:rsid w:val="00E4261B"/>
    <w:rsid w:val="00E43435"/>
    <w:rsid w:val="00E43583"/>
    <w:rsid w:val="00E437F7"/>
    <w:rsid w:val="00E43B1F"/>
    <w:rsid w:val="00E43E09"/>
    <w:rsid w:val="00E43EBE"/>
    <w:rsid w:val="00E44602"/>
    <w:rsid w:val="00E448F5"/>
    <w:rsid w:val="00E456E8"/>
    <w:rsid w:val="00E459A0"/>
    <w:rsid w:val="00E4610B"/>
    <w:rsid w:val="00E4628F"/>
    <w:rsid w:val="00E47269"/>
    <w:rsid w:val="00E47490"/>
    <w:rsid w:val="00E476CD"/>
    <w:rsid w:val="00E5064A"/>
    <w:rsid w:val="00E508E2"/>
    <w:rsid w:val="00E50BC8"/>
    <w:rsid w:val="00E50C25"/>
    <w:rsid w:val="00E50F26"/>
    <w:rsid w:val="00E511BB"/>
    <w:rsid w:val="00E527D7"/>
    <w:rsid w:val="00E52E63"/>
    <w:rsid w:val="00E53625"/>
    <w:rsid w:val="00E53900"/>
    <w:rsid w:val="00E53DB3"/>
    <w:rsid w:val="00E54CF1"/>
    <w:rsid w:val="00E54FF4"/>
    <w:rsid w:val="00E550FA"/>
    <w:rsid w:val="00E55144"/>
    <w:rsid w:val="00E5558C"/>
    <w:rsid w:val="00E55A4A"/>
    <w:rsid w:val="00E55D4B"/>
    <w:rsid w:val="00E55FD4"/>
    <w:rsid w:val="00E5605A"/>
    <w:rsid w:val="00E564B1"/>
    <w:rsid w:val="00E56DDD"/>
    <w:rsid w:val="00E570C4"/>
    <w:rsid w:val="00E57B36"/>
    <w:rsid w:val="00E60485"/>
    <w:rsid w:val="00E60AC1"/>
    <w:rsid w:val="00E60F14"/>
    <w:rsid w:val="00E6138C"/>
    <w:rsid w:val="00E6170D"/>
    <w:rsid w:val="00E61A2F"/>
    <w:rsid w:val="00E6283C"/>
    <w:rsid w:val="00E6285D"/>
    <w:rsid w:val="00E62A6C"/>
    <w:rsid w:val="00E62CAB"/>
    <w:rsid w:val="00E62D5A"/>
    <w:rsid w:val="00E6322E"/>
    <w:rsid w:val="00E63A14"/>
    <w:rsid w:val="00E6410A"/>
    <w:rsid w:val="00E64472"/>
    <w:rsid w:val="00E6467C"/>
    <w:rsid w:val="00E6483D"/>
    <w:rsid w:val="00E65342"/>
    <w:rsid w:val="00E65436"/>
    <w:rsid w:val="00E660FF"/>
    <w:rsid w:val="00E6625E"/>
    <w:rsid w:val="00E66666"/>
    <w:rsid w:val="00E66687"/>
    <w:rsid w:val="00E678BF"/>
    <w:rsid w:val="00E67B72"/>
    <w:rsid w:val="00E70019"/>
    <w:rsid w:val="00E70091"/>
    <w:rsid w:val="00E70A6C"/>
    <w:rsid w:val="00E716BC"/>
    <w:rsid w:val="00E71BA3"/>
    <w:rsid w:val="00E7206B"/>
    <w:rsid w:val="00E72C16"/>
    <w:rsid w:val="00E72C1A"/>
    <w:rsid w:val="00E72E35"/>
    <w:rsid w:val="00E72EE4"/>
    <w:rsid w:val="00E737EF"/>
    <w:rsid w:val="00E74939"/>
    <w:rsid w:val="00E749CE"/>
    <w:rsid w:val="00E74D2F"/>
    <w:rsid w:val="00E750C2"/>
    <w:rsid w:val="00E7582E"/>
    <w:rsid w:val="00E758F1"/>
    <w:rsid w:val="00E75B09"/>
    <w:rsid w:val="00E75CFE"/>
    <w:rsid w:val="00E760EF"/>
    <w:rsid w:val="00E7659E"/>
    <w:rsid w:val="00E767DC"/>
    <w:rsid w:val="00E76F38"/>
    <w:rsid w:val="00E7739A"/>
    <w:rsid w:val="00E779B8"/>
    <w:rsid w:val="00E80682"/>
    <w:rsid w:val="00E81E62"/>
    <w:rsid w:val="00E8200F"/>
    <w:rsid w:val="00E828F4"/>
    <w:rsid w:val="00E832CA"/>
    <w:rsid w:val="00E84362"/>
    <w:rsid w:val="00E84482"/>
    <w:rsid w:val="00E845A9"/>
    <w:rsid w:val="00E845F0"/>
    <w:rsid w:val="00E84842"/>
    <w:rsid w:val="00E84B9D"/>
    <w:rsid w:val="00E84CF5"/>
    <w:rsid w:val="00E85728"/>
    <w:rsid w:val="00E85E64"/>
    <w:rsid w:val="00E860E9"/>
    <w:rsid w:val="00E8666D"/>
    <w:rsid w:val="00E86745"/>
    <w:rsid w:val="00E86944"/>
    <w:rsid w:val="00E86DC6"/>
    <w:rsid w:val="00E86DD7"/>
    <w:rsid w:val="00E87C63"/>
    <w:rsid w:val="00E9003E"/>
    <w:rsid w:val="00E90241"/>
    <w:rsid w:val="00E90376"/>
    <w:rsid w:val="00E90FD7"/>
    <w:rsid w:val="00E91092"/>
    <w:rsid w:val="00E9132D"/>
    <w:rsid w:val="00E91415"/>
    <w:rsid w:val="00E917C9"/>
    <w:rsid w:val="00E91B14"/>
    <w:rsid w:val="00E91D6C"/>
    <w:rsid w:val="00E92021"/>
    <w:rsid w:val="00E9202E"/>
    <w:rsid w:val="00E92277"/>
    <w:rsid w:val="00E929E5"/>
    <w:rsid w:val="00E9339D"/>
    <w:rsid w:val="00E9366F"/>
    <w:rsid w:val="00E93AE2"/>
    <w:rsid w:val="00E93E6E"/>
    <w:rsid w:val="00E940DB"/>
    <w:rsid w:val="00E94619"/>
    <w:rsid w:val="00E94A9E"/>
    <w:rsid w:val="00E95268"/>
    <w:rsid w:val="00E956C6"/>
    <w:rsid w:val="00E958E9"/>
    <w:rsid w:val="00E95ADC"/>
    <w:rsid w:val="00E95EA4"/>
    <w:rsid w:val="00E963FB"/>
    <w:rsid w:val="00E966C2"/>
    <w:rsid w:val="00E96E63"/>
    <w:rsid w:val="00E96F1D"/>
    <w:rsid w:val="00E97037"/>
    <w:rsid w:val="00E97381"/>
    <w:rsid w:val="00E97654"/>
    <w:rsid w:val="00E97884"/>
    <w:rsid w:val="00E97A5B"/>
    <w:rsid w:val="00E97DAD"/>
    <w:rsid w:val="00E97E31"/>
    <w:rsid w:val="00EA067C"/>
    <w:rsid w:val="00EA0C91"/>
    <w:rsid w:val="00EA136F"/>
    <w:rsid w:val="00EA146C"/>
    <w:rsid w:val="00EA1665"/>
    <w:rsid w:val="00EA16BF"/>
    <w:rsid w:val="00EA1A36"/>
    <w:rsid w:val="00EA1BE3"/>
    <w:rsid w:val="00EA1EB9"/>
    <w:rsid w:val="00EA2312"/>
    <w:rsid w:val="00EA2585"/>
    <w:rsid w:val="00EA287F"/>
    <w:rsid w:val="00EA2BA9"/>
    <w:rsid w:val="00EA2FA3"/>
    <w:rsid w:val="00EA31D9"/>
    <w:rsid w:val="00EA32BB"/>
    <w:rsid w:val="00EA4B5A"/>
    <w:rsid w:val="00EA516C"/>
    <w:rsid w:val="00EA5B81"/>
    <w:rsid w:val="00EA60F0"/>
    <w:rsid w:val="00EA61C8"/>
    <w:rsid w:val="00EA7460"/>
    <w:rsid w:val="00EA77FD"/>
    <w:rsid w:val="00EA78E1"/>
    <w:rsid w:val="00EA7AAE"/>
    <w:rsid w:val="00EB08CD"/>
    <w:rsid w:val="00EB09F6"/>
    <w:rsid w:val="00EB0CA6"/>
    <w:rsid w:val="00EB0CC0"/>
    <w:rsid w:val="00EB12BE"/>
    <w:rsid w:val="00EB1472"/>
    <w:rsid w:val="00EB1612"/>
    <w:rsid w:val="00EB1A93"/>
    <w:rsid w:val="00EB2053"/>
    <w:rsid w:val="00EB2D77"/>
    <w:rsid w:val="00EB30F8"/>
    <w:rsid w:val="00EB3532"/>
    <w:rsid w:val="00EB3A13"/>
    <w:rsid w:val="00EB3E5C"/>
    <w:rsid w:val="00EB45CB"/>
    <w:rsid w:val="00EB4670"/>
    <w:rsid w:val="00EB4984"/>
    <w:rsid w:val="00EB4C38"/>
    <w:rsid w:val="00EB4D2F"/>
    <w:rsid w:val="00EB52BC"/>
    <w:rsid w:val="00EB548B"/>
    <w:rsid w:val="00EB55D0"/>
    <w:rsid w:val="00EB5881"/>
    <w:rsid w:val="00EB5E66"/>
    <w:rsid w:val="00EB616A"/>
    <w:rsid w:val="00EB659B"/>
    <w:rsid w:val="00EB65EE"/>
    <w:rsid w:val="00EB663F"/>
    <w:rsid w:val="00EB6B13"/>
    <w:rsid w:val="00EB795B"/>
    <w:rsid w:val="00EB7FFA"/>
    <w:rsid w:val="00EC0699"/>
    <w:rsid w:val="00EC06B9"/>
    <w:rsid w:val="00EC0760"/>
    <w:rsid w:val="00EC140F"/>
    <w:rsid w:val="00EC168B"/>
    <w:rsid w:val="00EC1D03"/>
    <w:rsid w:val="00EC2455"/>
    <w:rsid w:val="00EC25CA"/>
    <w:rsid w:val="00EC2874"/>
    <w:rsid w:val="00EC2B01"/>
    <w:rsid w:val="00EC3BB1"/>
    <w:rsid w:val="00EC3EBD"/>
    <w:rsid w:val="00EC4519"/>
    <w:rsid w:val="00EC4D57"/>
    <w:rsid w:val="00EC5B2C"/>
    <w:rsid w:val="00EC5E1C"/>
    <w:rsid w:val="00EC5EC4"/>
    <w:rsid w:val="00EC60B2"/>
    <w:rsid w:val="00EC6700"/>
    <w:rsid w:val="00EC6D80"/>
    <w:rsid w:val="00EC7251"/>
    <w:rsid w:val="00EC75C5"/>
    <w:rsid w:val="00ED0638"/>
    <w:rsid w:val="00ED091E"/>
    <w:rsid w:val="00ED0C8A"/>
    <w:rsid w:val="00ED0EB6"/>
    <w:rsid w:val="00ED2EF6"/>
    <w:rsid w:val="00ED34C4"/>
    <w:rsid w:val="00ED38B3"/>
    <w:rsid w:val="00ED3CA1"/>
    <w:rsid w:val="00ED3D30"/>
    <w:rsid w:val="00ED418C"/>
    <w:rsid w:val="00ED430A"/>
    <w:rsid w:val="00ED4ADB"/>
    <w:rsid w:val="00ED4B91"/>
    <w:rsid w:val="00ED5B12"/>
    <w:rsid w:val="00ED5EFB"/>
    <w:rsid w:val="00ED691C"/>
    <w:rsid w:val="00ED73FA"/>
    <w:rsid w:val="00ED7404"/>
    <w:rsid w:val="00ED77DC"/>
    <w:rsid w:val="00ED7828"/>
    <w:rsid w:val="00ED7B19"/>
    <w:rsid w:val="00ED7DFC"/>
    <w:rsid w:val="00EE027B"/>
    <w:rsid w:val="00EE0802"/>
    <w:rsid w:val="00EE1072"/>
    <w:rsid w:val="00EE1951"/>
    <w:rsid w:val="00EE1C6B"/>
    <w:rsid w:val="00EE1D84"/>
    <w:rsid w:val="00EE1F5C"/>
    <w:rsid w:val="00EE2155"/>
    <w:rsid w:val="00EE2475"/>
    <w:rsid w:val="00EE2576"/>
    <w:rsid w:val="00EE2858"/>
    <w:rsid w:val="00EE288B"/>
    <w:rsid w:val="00EE2DB5"/>
    <w:rsid w:val="00EE321C"/>
    <w:rsid w:val="00EE3990"/>
    <w:rsid w:val="00EE457F"/>
    <w:rsid w:val="00EE4634"/>
    <w:rsid w:val="00EE481C"/>
    <w:rsid w:val="00EE4AEB"/>
    <w:rsid w:val="00EE4B42"/>
    <w:rsid w:val="00EE4D4A"/>
    <w:rsid w:val="00EE4D8D"/>
    <w:rsid w:val="00EE559D"/>
    <w:rsid w:val="00EE57E5"/>
    <w:rsid w:val="00EE58DB"/>
    <w:rsid w:val="00EE5A0E"/>
    <w:rsid w:val="00EE5D88"/>
    <w:rsid w:val="00EE6052"/>
    <w:rsid w:val="00EE6443"/>
    <w:rsid w:val="00EE6529"/>
    <w:rsid w:val="00EE6B1B"/>
    <w:rsid w:val="00EE72B0"/>
    <w:rsid w:val="00EE770F"/>
    <w:rsid w:val="00EF10B3"/>
    <w:rsid w:val="00EF10BD"/>
    <w:rsid w:val="00EF1C5B"/>
    <w:rsid w:val="00EF1DDC"/>
    <w:rsid w:val="00EF1FA5"/>
    <w:rsid w:val="00EF21BB"/>
    <w:rsid w:val="00EF220B"/>
    <w:rsid w:val="00EF284B"/>
    <w:rsid w:val="00EF288E"/>
    <w:rsid w:val="00EF2E7F"/>
    <w:rsid w:val="00EF3319"/>
    <w:rsid w:val="00EF3AA4"/>
    <w:rsid w:val="00EF3FC6"/>
    <w:rsid w:val="00EF465D"/>
    <w:rsid w:val="00EF4F42"/>
    <w:rsid w:val="00EF52CB"/>
    <w:rsid w:val="00EF52FD"/>
    <w:rsid w:val="00EF61E2"/>
    <w:rsid w:val="00EF61E4"/>
    <w:rsid w:val="00EF72FD"/>
    <w:rsid w:val="00EF793F"/>
    <w:rsid w:val="00EF79D9"/>
    <w:rsid w:val="00EF7D36"/>
    <w:rsid w:val="00EF7E53"/>
    <w:rsid w:val="00F00E76"/>
    <w:rsid w:val="00F0121E"/>
    <w:rsid w:val="00F0142D"/>
    <w:rsid w:val="00F02E45"/>
    <w:rsid w:val="00F0318D"/>
    <w:rsid w:val="00F0346D"/>
    <w:rsid w:val="00F038BB"/>
    <w:rsid w:val="00F03FE9"/>
    <w:rsid w:val="00F0430E"/>
    <w:rsid w:val="00F0439B"/>
    <w:rsid w:val="00F04721"/>
    <w:rsid w:val="00F052C1"/>
    <w:rsid w:val="00F0541A"/>
    <w:rsid w:val="00F055EA"/>
    <w:rsid w:val="00F05A77"/>
    <w:rsid w:val="00F05C9E"/>
    <w:rsid w:val="00F0640F"/>
    <w:rsid w:val="00F06D7D"/>
    <w:rsid w:val="00F07190"/>
    <w:rsid w:val="00F07265"/>
    <w:rsid w:val="00F100DE"/>
    <w:rsid w:val="00F100F5"/>
    <w:rsid w:val="00F1049A"/>
    <w:rsid w:val="00F10731"/>
    <w:rsid w:val="00F111CB"/>
    <w:rsid w:val="00F11509"/>
    <w:rsid w:val="00F11991"/>
    <w:rsid w:val="00F11D7F"/>
    <w:rsid w:val="00F11DC0"/>
    <w:rsid w:val="00F12C01"/>
    <w:rsid w:val="00F12DA6"/>
    <w:rsid w:val="00F1310D"/>
    <w:rsid w:val="00F13245"/>
    <w:rsid w:val="00F135E6"/>
    <w:rsid w:val="00F141EA"/>
    <w:rsid w:val="00F153C4"/>
    <w:rsid w:val="00F1542B"/>
    <w:rsid w:val="00F1567A"/>
    <w:rsid w:val="00F15E3A"/>
    <w:rsid w:val="00F1609C"/>
    <w:rsid w:val="00F16471"/>
    <w:rsid w:val="00F1669F"/>
    <w:rsid w:val="00F16B8C"/>
    <w:rsid w:val="00F174D7"/>
    <w:rsid w:val="00F178C7"/>
    <w:rsid w:val="00F17CF2"/>
    <w:rsid w:val="00F205BF"/>
    <w:rsid w:val="00F20BB1"/>
    <w:rsid w:val="00F20D6C"/>
    <w:rsid w:val="00F212EE"/>
    <w:rsid w:val="00F21EAA"/>
    <w:rsid w:val="00F22813"/>
    <w:rsid w:val="00F228D4"/>
    <w:rsid w:val="00F22EC8"/>
    <w:rsid w:val="00F23AA0"/>
    <w:rsid w:val="00F23D3F"/>
    <w:rsid w:val="00F23FD3"/>
    <w:rsid w:val="00F24051"/>
    <w:rsid w:val="00F24925"/>
    <w:rsid w:val="00F254DA"/>
    <w:rsid w:val="00F25716"/>
    <w:rsid w:val="00F25C62"/>
    <w:rsid w:val="00F25FF0"/>
    <w:rsid w:val="00F26313"/>
    <w:rsid w:val="00F26FD8"/>
    <w:rsid w:val="00F2716C"/>
    <w:rsid w:val="00F275F3"/>
    <w:rsid w:val="00F27823"/>
    <w:rsid w:val="00F27C81"/>
    <w:rsid w:val="00F3088F"/>
    <w:rsid w:val="00F30A4F"/>
    <w:rsid w:val="00F30B61"/>
    <w:rsid w:val="00F30CC1"/>
    <w:rsid w:val="00F30E36"/>
    <w:rsid w:val="00F30EEA"/>
    <w:rsid w:val="00F31593"/>
    <w:rsid w:val="00F31CFE"/>
    <w:rsid w:val="00F31EE3"/>
    <w:rsid w:val="00F32983"/>
    <w:rsid w:val="00F32F7A"/>
    <w:rsid w:val="00F33485"/>
    <w:rsid w:val="00F33BDA"/>
    <w:rsid w:val="00F344CD"/>
    <w:rsid w:val="00F34857"/>
    <w:rsid w:val="00F34A28"/>
    <w:rsid w:val="00F355E0"/>
    <w:rsid w:val="00F35CF7"/>
    <w:rsid w:val="00F36360"/>
    <w:rsid w:val="00F363ED"/>
    <w:rsid w:val="00F36B25"/>
    <w:rsid w:val="00F3762A"/>
    <w:rsid w:val="00F37D40"/>
    <w:rsid w:val="00F37DB6"/>
    <w:rsid w:val="00F40700"/>
    <w:rsid w:val="00F4073D"/>
    <w:rsid w:val="00F40DB6"/>
    <w:rsid w:val="00F414DF"/>
    <w:rsid w:val="00F415DC"/>
    <w:rsid w:val="00F417D9"/>
    <w:rsid w:val="00F41B73"/>
    <w:rsid w:val="00F41DF7"/>
    <w:rsid w:val="00F4261F"/>
    <w:rsid w:val="00F42A50"/>
    <w:rsid w:val="00F4346D"/>
    <w:rsid w:val="00F43942"/>
    <w:rsid w:val="00F43C2A"/>
    <w:rsid w:val="00F43D18"/>
    <w:rsid w:val="00F43EA8"/>
    <w:rsid w:val="00F440CC"/>
    <w:rsid w:val="00F44F6B"/>
    <w:rsid w:val="00F44FF7"/>
    <w:rsid w:val="00F450D1"/>
    <w:rsid w:val="00F45356"/>
    <w:rsid w:val="00F4611D"/>
    <w:rsid w:val="00F463CE"/>
    <w:rsid w:val="00F465EB"/>
    <w:rsid w:val="00F46C6E"/>
    <w:rsid w:val="00F4721C"/>
    <w:rsid w:val="00F47A9A"/>
    <w:rsid w:val="00F47F31"/>
    <w:rsid w:val="00F50211"/>
    <w:rsid w:val="00F50FE3"/>
    <w:rsid w:val="00F518E3"/>
    <w:rsid w:val="00F51E4D"/>
    <w:rsid w:val="00F51FB6"/>
    <w:rsid w:val="00F52EF6"/>
    <w:rsid w:val="00F5303B"/>
    <w:rsid w:val="00F5345B"/>
    <w:rsid w:val="00F53541"/>
    <w:rsid w:val="00F5399B"/>
    <w:rsid w:val="00F539AC"/>
    <w:rsid w:val="00F54E9E"/>
    <w:rsid w:val="00F5505A"/>
    <w:rsid w:val="00F55607"/>
    <w:rsid w:val="00F55D7D"/>
    <w:rsid w:val="00F55EC5"/>
    <w:rsid w:val="00F55FFB"/>
    <w:rsid w:val="00F56149"/>
    <w:rsid w:val="00F56B25"/>
    <w:rsid w:val="00F56CC5"/>
    <w:rsid w:val="00F56DF8"/>
    <w:rsid w:val="00F570A7"/>
    <w:rsid w:val="00F57399"/>
    <w:rsid w:val="00F57454"/>
    <w:rsid w:val="00F57867"/>
    <w:rsid w:val="00F603D8"/>
    <w:rsid w:val="00F607FF"/>
    <w:rsid w:val="00F60C19"/>
    <w:rsid w:val="00F60CB3"/>
    <w:rsid w:val="00F616CA"/>
    <w:rsid w:val="00F61A8D"/>
    <w:rsid w:val="00F61E86"/>
    <w:rsid w:val="00F6232E"/>
    <w:rsid w:val="00F627EF"/>
    <w:rsid w:val="00F62889"/>
    <w:rsid w:val="00F63142"/>
    <w:rsid w:val="00F631D2"/>
    <w:rsid w:val="00F63495"/>
    <w:rsid w:val="00F63742"/>
    <w:rsid w:val="00F63744"/>
    <w:rsid w:val="00F63877"/>
    <w:rsid w:val="00F6407C"/>
    <w:rsid w:val="00F6437D"/>
    <w:rsid w:val="00F6451C"/>
    <w:rsid w:val="00F64E59"/>
    <w:rsid w:val="00F65174"/>
    <w:rsid w:val="00F659BD"/>
    <w:rsid w:val="00F6631B"/>
    <w:rsid w:val="00F667EE"/>
    <w:rsid w:val="00F66CCE"/>
    <w:rsid w:val="00F70AB3"/>
    <w:rsid w:val="00F70DF1"/>
    <w:rsid w:val="00F71736"/>
    <w:rsid w:val="00F71EA8"/>
    <w:rsid w:val="00F73102"/>
    <w:rsid w:val="00F7337A"/>
    <w:rsid w:val="00F73496"/>
    <w:rsid w:val="00F734B8"/>
    <w:rsid w:val="00F7390F"/>
    <w:rsid w:val="00F73BE7"/>
    <w:rsid w:val="00F73CF2"/>
    <w:rsid w:val="00F74904"/>
    <w:rsid w:val="00F76C91"/>
    <w:rsid w:val="00F7715E"/>
    <w:rsid w:val="00F774C3"/>
    <w:rsid w:val="00F77D06"/>
    <w:rsid w:val="00F8035F"/>
    <w:rsid w:val="00F80DD7"/>
    <w:rsid w:val="00F81411"/>
    <w:rsid w:val="00F8191A"/>
    <w:rsid w:val="00F8218A"/>
    <w:rsid w:val="00F8240A"/>
    <w:rsid w:val="00F82420"/>
    <w:rsid w:val="00F8258B"/>
    <w:rsid w:val="00F82AB9"/>
    <w:rsid w:val="00F82D84"/>
    <w:rsid w:val="00F83024"/>
    <w:rsid w:val="00F83A9D"/>
    <w:rsid w:val="00F8415E"/>
    <w:rsid w:val="00F84BA9"/>
    <w:rsid w:val="00F85108"/>
    <w:rsid w:val="00F85D52"/>
    <w:rsid w:val="00F868BC"/>
    <w:rsid w:val="00F86EAE"/>
    <w:rsid w:val="00F87754"/>
    <w:rsid w:val="00F87760"/>
    <w:rsid w:val="00F87CFE"/>
    <w:rsid w:val="00F902DA"/>
    <w:rsid w:val="00F905B6"/>
    <w:rsid w:val="00F90B01"/>
    <w:rsid w:val="00F90DA0"/>
    <w:rsid w:val="00F90FE0"/>
    <w:rsid w:val="00F91284"/>
    <w:rsid w:val="00F913AD"/>
    <w:rsid w:val="00F91747"/>
    <w:rsid w:val="00F91FCC"/>
    <w:rsid w:val="00F930AC"/>
    <w:rsid w:val="00F936A2"/>
    <w:rsid w:val="00F93845"/>
    <w:rsid w:val="00F93F44"/>
    <w:rsid w:val="00F93FCD"/>
    <w:rsid w:val="00F94081"/>
    <w:rsid w:val="00F95290"/>
    <w:rsid w:val="00F9538D"/>
    <w:rsid w:val="00F9594F"/>
    <w:rsid w:val="00F95EF7"/>
    <w:rsid w:val="00F9655B"/>
    <w:rsid w:val="00F96DC5"/>
    <w:rsid w:val="00F96FC7"/>
    <w:rsid w:val="00F9703F"/>
    <w:rsid w:val="00F97452"/>
    <w:rsid w:val="00F97639"/>
    <w:rsid w:val="00FA074B"/>
    <w:rsid w:val="00FA0F8F"/>
    <w:rsid w:val="00FA0FAE"/>
    <w:rsid w:val="00FA1C50"/>
    <w:rsid w:val="00FA1E6C"/>
    <w:rsid w:val="00FA290C"/>
    <w:rsid w:val="00FA346B"/>
    <w:rsid w:val="00FA3566"/>
    <w:rsid w:val="00FA39B7"/>
    <w:rsid w:val="00FA3E22"/>
    <w:rsid w:val="00FA43B1"/>
    <w:rsid w:val="00FA45DA"/>
    <w:rsid w:val="00FA4B05"/>
    <w:rsid w:val="00FA4DDD"/>
    <w:rsid w:val="00FA4EF5"/>
    <w:rsid w:val="00FA55E9"/>
    <w:rsid w:val="00FA564E"/>
    <w:rsid w:val="00FA5B26"/>
    <w:rsid w:val="00FA5F28"/>
    <w:rsid w:val="00FA66AF"/>
    <w:rsid w:val="00FA69DF"/>
    <w:rsid w:val="00FA6B11"/>
    <w:rsid w:val="00FA6B7D"/>
    <w:rsid w:val="00FA6EC7"/>
    <w:rsid w:val="00FA7640"/>
    <w:rsid w:val="00FA76C3"/>
    <w:rsid w:val="00FB029D"/>
    <w:rsid w:val="00FB02A3"/>
    <w:rsid w:val="00FB0959"/>
    <w:rsid w:val="00FB12B6"/>
    <w:rsid w:val="00FB1EE5"/>
    <w:rsid w:val="00FB2AB5"/>
    <w:rsid w:val="00FB2BF3"/>
    <w:rsid w:val="00FB3071"/>
    <w:rsid w:val="00FB39DC"/>
    <w:rsid w:val="00FB3CF8"/>
    <w:rsid w:val="00FB40D9"/>
    <w:rsid w:val="00FB505B"/>
    <w:rsid w:val="00FB5154"/>
    <w:rsid w:val="00FB629F"/>
    <w:rsid w:val="00FB66C8"/>
    <w:rsid w:val="00FB6B08"/>
    <w:rsid w:val="00FB6B72"/>
    <w:rsid w:val="00FB6DD9"/>
    <w:rsid w:val="00FB714E"/>
    <w:rsid w:val="00FB740F"/>
    <w:rsid w:val="00FB7F3D"/>
    <w:rsid w:val="00FC040D"/>
    <w:rsid w:val="00FC0C2A"/>
    <w:rsid w:val="00FC0E74"/>
    <w:rsid w:val="00FC22A0"/>
    <w:rsid w:val="00FC281E"/>
    <w:rsid w:val="00FC2A36"/>
    <w:rsid w:val="00FC2D08"/>
    <w:rsid w:val="00FC3004"/>
    <w:rsid w:val="00FC37C6"/>
    <w:rsid w:val="00FC48C5"/>
    <w:rsid w:val="00FC5EC9"/>
    <w:rsid w:val="00FC6026"/>
    <w:rsid w:val="00FC704E"/>
    <w:rsid w:val="00FC7678"/>
    <w:rsid w:val="00FC79ED"/>
    <w:rsid w:val="00FC7D90"/>
    <w:rsid w:val="00FC7E3C"/>
    <w:rsid w:val="00FD01AE"/>
    <w:rsid w:val="00FD02F4"/>
    <w:rsid w:val="00FD04C2"/>
    <w:rsid w:val="00FD05FB"/>
    <w:rsid w:val="00FD0A66"/>
    <w:rsid w:val="00FD0C61"/>
    <w:rsid w:val="00FD0D18"/>
    <w:rsid w:val="00FD166F"/>
    <w:rsid w:val="00FD18EA"/>
    <w:rsid w:val="00FD199A"/>
    <w:rsid w:val="00FD1D3C"/>
    <w:rsid w:val="00FD2980"/>
    <w:rsid w:val="00FD2B2F"/>
    <w:rsid w:val="00FD2B78"/>
    <w:rsid w:val="00FD2D68"/>
    <w:rsid w:val="00FD3230"/>
    <w:rsid w:val="00FD35F7"/>
    <w:rsid w:val="00FD368E"/>
    <w:rsid w:val="00FD371B"/>
    <w:rsid w:val="00FD4059"/>
    <w:rsid w:val="00FD40F9"/>
    <w:rsid w:val="00FD4599"/>
    <w:rsid w:val="00FD53EB"/>
    <w:rsid w:val="00FD5517"/>
    <w:rsid w:val="00FD58A8"/>
    <w:rsid w:val="00FD5CD2"/>
    <w:rsid w:val="00FD6998"/>
    <w:rsid w:val="00FD6C11"/>
    <w:rsid w:val="00FD6D6C"/>
    <w:rsid w:val="00FD735A"/>
    <w:rsid w:val="00FD73E2"/>
    <w:rsid w:val="00FD7961"/>
    <w:rsid w:val="00FE035B"/>
    <w:rsid w:val="00FE0DF1"/>
    <w:rsid w:val="00FE26BB"/>
    <w:rsid w:val="00FE26F6"/>
    <w:rsid w:val="00FE2880"/>
    <w:rsid w:val="00FE303D"/>
    <w:rsid w:val="00FE3AA9"/>
    <w:rsid w:val="00FE3C0A"/>
    <w:rsid w:val="00FE3E43"/>
    <w:rsid w:val="00FE3ED1"/>
    <w:rsid w:val="00FE4000"/>
    <w:rsid w:val="00FE449A"/>
    <w:rsid w:val="00FE44BF"/>
    <w:rsid w:val="00FE48D4"/>
    <w:rsid w:val="00FE4BDA"/>
    <w:rsid w:val="00FE541F"/>
    <w:rsid w:val="00FE604E"/>
    <w:rsid w:val="00FE6530"/>
    <w:rsid w:val="00FE691A"/>
    <w:rsid w:val="00FE7FF2"/>
    <w:rsid w:val="00FF059B"/>
    <w:rsid w:val="00FF0B8D"/>
    <w:rsid w:val="00FF0F31"/>
    <w:rsid w:val="00FF1666"/>
    <w:rsid w:val="00FF180E"/>
    <w:rsid w:val="00FF1A95"/>
    <w:rsid w:val="00FF2722"/>
    <w:rsid w:val="00FF300E"/>
    <w:rsid w:val="00FF3443"/>
    <w:rsid w:val="00FF344E"/>
    <w:rsid w:val="00FF3917"/>
    <w:rsid w:val="00FF3C28"/>
    <w:rsid w:val="00FF42B3"/>
    <w:rsid w:val="00FF4738"/>
    <w:rsid w:val="00FF4A62"/>
    <w:rsid w:val="00FF563E"/>
    <w:rsid w:val="00FF5D10"/>
    <w:rsid w:val="00FF5DE8"/>
    <w:rsid w:val="00FF63AC"/>
    <w:rsid w:val="00FF67FF"/>
    <w:rsid w:val="00FF6840"/>
    <w:rsid w:val="00FF6D0F"/>
    <w:rsid w:val="00FF7520"/>
    <w:rsid w:val="00FF77DF"/>
    <w:rsid w:val="00FF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1D885"/>
  <w15:chartTrackingRefBased/>
  <w15:docId w15:val="{9181FB70-C7D5-45E3-8E69-BC3E01D3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0" w:line="240" w:lineRule="auto"/>
      <w:ind w:firstLine="709"/>
      <w:jc w:val="both"/>
    </w:pPr>
    <w:rPr>
      <w:rFonts w:ascii="Times New Roman" w:eastAsiaTheme="minorEastAsia" w:hAnsi="Times New Roman" w:cs="Times New Roman"/>
      <w:sz w:val="28"/>
      <w:szCs w:val="28"/>
    </w:rPr>
  </w:style>
  <w:style w:type="paragraph" w:styleId="Heading1">
    <w:name w:val="heading 1"/>
    <w:basedOn w:val="Normal"/>
    <w:next w:val="Normal"/>
    <w:link w:val="Heading1Char"/>
    <w:uiPriority w:val="1"/>
    <w:qFormat/>
    <w:rsid w:val="00197A76"/>
    <w:pPr>
      <w:keepNext/>
      <w:keepLines/>
      <w:numPr>
        <w:ilvl w:val="1"/>
        <w:numId w:val="15"/>
      </w:numPr>
      <w:ind w:left="993" w:hanging="142"/>
      <w:jc w:val="left"/>
      <w:outlineLvl w:val="0"/>
    </w:pPr>
    <w:rPr>
      <w:rFonts w:eastAsiaTheme="majorEastAsia"/>
      <w:b/>
      <w:bCs/>
    </w:rPr>
  </w:style>
  <w:style w:type="paragraph" w:styleId="Heading2">
    <w:name w:val="heading 2"/>
    <w:basedOn w:val="Normal"/>
    <w:next w:val="Normal"/>
    <w:link w:val="Heading2Char"/>
    <w:uiPriority w:val="1"/>
    <w:unhideWhenUsed/>
    <w:qFormat/>
    <w:rsid w:val="00855D34"/>
    <w:pPr>
      <w:keepNext/>
      <w:keepLines/>
      <w:numPr>
        <w:ilvl w:val="1"/>
        <w:numId w:val="14"/>
      </w:numPr>
      <w:ind w:left="1134" w:hanging="425"/>
      <w:outlineLvl w:val="1"/>
    </w:pPr>
    <w:rPr>
      <w:rFonts w:eastAsiaTheme="majorEastAsia"/>
      <w:b/>
      <w:bCs/>
    </w:rPr>
  </w:style>
  <w:style w:type="paragraph" w:styleId="Heading3">
    <w:name w:val="heading 3"/>
    <w:basedOn w:val="Normal"/>
    <w:next w:val="Normal"/>
    <w:link w:val="Heading3Char"/>
    <w:uiPriority w:val="9"/>
    <w:unhideWhenUsed/>
    <w:qFormat/>
    <w:rsid w:val="0091575A"/>
    <w:pPr>
      <w:keepNext/>
      <w:keepLines/>
      <w:numPr>
        <w:ilvl w:val="2"/>
        <w:numId w:val="14"/>
      </w:numPr>
      <w:outlineLvl w:val="2"/>
    </w:pPr>
    <w:rPr>
      <w:rFonts w:eastAsiaTheme="majorEastAsia"/>
      <w:b/>
      <w:bCs/>
    </w:rPr>
  </w:style>
  <w:style w:type="paragraph" w:styleId="Heading4">
    <w:name w:val="heading 4"/>
    <w:basedOn w:val="Normal"/>
    <w:next w:val="Normal"/>
    <w:link w:val="Heading4Char"/>
    <w:uiPriority w:val="9"/>
    <w:semiHidden/>
    <w:unhideWhenUsed/>
    <w:qFormat/>
    <w:rsid w:val="00A92D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2D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2D1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2D1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D1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D1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97A76"/>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1"/>
    <w:rsid w:val="00855D34"/>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91575A"/>
    <w:rPr>
      <w:rFonts w:ascii="Times New Roman" w:eastAsiaTheme="majorEastAsia" w:hAnsi="Times New Roman" w:cs="Times New Roman"/>
      <w:b/>
      <w:bCs/>
      <w:sz w:val="28"/>
      <w:szCs w:val="28"/>
    </w:rPr>
  </w:style>
  <w:style w:type="character" w:customStyle="1" w:styleId="Heading4Char">
    <w:name w:val="Heading 4 Char"/>
    <w:basedOn w:val="DefaultParagraphFont"/>
    <w:link w:val="Heading4"/>
    <w:uiPriority w:val="9"/>
    <w:semiHidden/>
    <w:rsid w:val="00A92D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2D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2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D10"/>
    <w:rPr>
      <w:rFonts w:eastAsiaTheme="majorEastAsia" w:cstheme="majorBidi"/>
      <w:color w:val="272727" w:themeColor="text1" w:themeTint="D8"/>
    </w:rPr>
  </w:style>
  <w:style w:type="paragraph" w:styleId="Title">
    <w:name w:val="Title"/>
    <w:basedOn w:val="Normal"/>
    <w:next w:val="Normal"/>
    <w:link w:val="TitleChar"/>
    <w:uiPriority w:val="10"/>
    <w:qFormat/>
    <w:rsid w:val="00A92D1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D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D10"/>
    <w:pPr>
      <w:numPr>
        <w:ilvl w:val="1"/>
      </w:numPr>
      <w:ind w:firstLine="567"/>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A92D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D10"/>
    <w:pPr>
      <w:spacing w:before="160"/>
      <w:jc w:val="center"/>
    </w:pPr>
    <w:rPr>
      <w:i/>
      <w:iCs/>
      <w:color w:val="404040" w:themeColor="text1" w:themeTint="BF"/>
    </w:rPr>
  </w:style>
  <w:style w:type="character" w:customStyle="1" w:styleId="QuoteChar">
    <w:name w:val="Quote Char"/>
    <w:basedOn w:val="DefaultParagraphFont"/>
    <w:link w:val="Quote"/>
    <w:uiPriority w:val="29"/>
    <w:rsid w:val="00A92D10"/>
    <w:rPr>
      <w:i/>
      <w:iCs/>
      <w:color w:val="404040" w:themeColor="text1" w:themeTint="BF"/>
    </w:rPr>
  </w:style>
  <w:style w:type="paragraph" w:styleId="ListParagraph">
    <w:name w:val="List Paragraph"/>
    <w:basedOn w:val="Normal"/>
    <w:link w:val="ListParagraphChar"/>
    <w:uiPriority w:val="34"/>
    <w:qFormat/>
    <w:rsid w:val="00A92D10"/>
    <w:pPr>
      <w:ind w:left="720"/>
      <w:contextualSpacing/>
    </w:pPr>
  </w:style>
  <w:style w:type="character" w:styleId="IntenseEmphasis">
    <w:name w:val="Intense Emphasis"/>
    <w:basedOn w:val="DefaultParagraphFont"/>
    <w:uiPriority w:val="21"/>
    <w:qFormat/>
    <w:rsid w:val="00A92D10"/>
    <w:rPr>
      <w:i/>
      <w:iCs/>
      <w:color w:val="0F4761" w:themeColor="accent1" w:themeShade="BF"/>
    </w:rPr>
  </w:style>
  <w:style w:type="paragraph" w:styleId="IntenseQuote">
    <w:name w:val="Intense Quote"/>
    <w:basedOn w:val="Normal"/>
    <w:next w:val="Normal"/>
    <w:link w:val="IntenseQuoteChar"/>
    <w:uiPriority w:val="30"/>
    <w:qFormat/>
    <w:rsid w:val="00A92D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D10"/>
    <w:rPr>
      <w:i/>
      <w:iCs/>
      <w:color w:val="0F4761" w:themeColor="accent1" w:themeShade="BF"/>
    </w:rPr>
  </w:style>
  <w:style w:type="character" w:styleId="IntenseReference">
    <w:name w:val="Intense Reference"/>
    <w:basedOn w:val="DefaultParagraphFont"/>
    <w:uiPriority w:val="32"/>
    <w:qFormat/>
    <w:rsid w:val="00A92D10"/>
    <w:rPr>
      <w:b/>
      <w:bCs/>
      <w:smallCaps/>
      <w:color w:val="0F4761" w:themeColor="accent1" w:themeShade="BF"/>
      <w:spacing w:val="5"/>
    </w:rPr>
  </w:style>
  <w:style w:type="character" w:styleId="CommentReference">
    <w:name w:val="annotation reference"/>
    <w:basedOn w:val="DefaultParagraphFont"/>
    <w:unhideWhenUsed/>
    <w:rsid w:val="00F90FE0"/>
    <w:rPr>
      <w:sz w:val="16"/>
      <w:szCs w:val="16"/>
    </w:rPr>
  </w:style>
  <w:style w:type="paragraph" w:styleId="CommentText">
    <w:name w:val="annotation text"/>
    <w:basedOn w:val="Normal"/>
    <w:link w:val="CommentTextChar"/>
    <w:unhideWhenUsed/>
    <w:rsid w:val="00F90FE0"/>
    <w:pPr>
      <w:spacing w:after="160"/>
      <w:ind w:firstLine="0"/>
      <w:jc w:val="left"/>
    </w:pPr>
    <w:rPr>
      <w:sz w:val="20"/>
      <w:szCs w:val="20"/>
      <w:lang w:val="fr-FR"/>
    </w:rPr>
  </w:style>
  <w:style w:type="character" w:customStyle="1" w:styleId="CommentTextChar">
    <w:name w:val="Comment Text Char"/>
    <w:basedOn w:val="DefaultParagraphFont"/>
    <w:link w:val="CommentText"/>
    <w:rsid w:val="00F90FE0"/>
    <w:rPr>
      <w:sz w:val="20"/>
      <w:szCs w:val="20"/>
      <w:lang w:val="fr-FR"/>
    </w:rPr>
  </w:style>
  <w:style w:type="paragraph" w:styleId="CommentSubject">
    <w:name w:val="annotation subject"/>
    <w:basedOn w:val="CommentText"/>
    <w:next w:val="CommentText"/>
    <w:link w:val="CommentSubjectChar"/>
    <w:unhideWhenUsed/>
    <w:rsid w:val="00F90FE0"/>
    <w:rPr>
      <w:b/>
      <w:bCs/>
    </w:rPr>
  </w:style>
  <w:style w:type="character" w:customStyle="1" w:styleId="CommentSubjectChar">
    <w:name w:val="Comment Subject Char"/>
    <w:basedOn w:val="CommentTextChar"/>
    <w:link w:val="CommentSubject"/>
    <w:rsid w:val="00F90FE0"/>
    <w:rPr>
      <w:b/>
      <w:bCs/>
      <w:sz w:val="20"/>
      <w:szCs w:val="20"/>
      <w:lang w:val="fr-FR"/>
    </w:rPr>
  </w:style>
  <w:style w:type="character" w:styleId="PlaceholderText">
    <w:name w:val="Placeholder Text"/>
    <w:basedOn w:val="DefaultParagraphFont"/>
    <w:uiPriority w:val="99"/>
    <w:semiHidden/>
    <w:rsid w:val="00F90FE0"/>
    <w:rPr>
      <w:color w:val="808080"/>
    </w:rPr>
  </w:style>
  <w:style w:type="character" w:customStyle="1" w:styleId="ListParagraphChar">
    <w:name w:val="List Paragraph Char"/>
    <w:basedOn w:val="DefaultParagraphFont"/>
    <w:link w:val="ListParagraph"/>
    <w:uiPriority w:val="34"/>
    <w:qFormat/>
    <w:rsid w:val="00F90FE0"/>
    <w:rPr>
      <w:sz w:val="24"/>
      <w:szCs w:val="24"/>
      <w:lang w:val="en-US"/>
    </w:rPr>
  </w:style>
  <w:style w:type="paragraph" w:styleId="BalloonText">
    <w:name w:val="Balloon Text"/>
    <w:basedOn w:val="Normal"/>
    <w:link w:val="BalloonTextChar"/>
    <w:uiPriority w:val="99"/>
    <w:unhideWhenUsed/>
    <w:rsid w:val="00F90FE0"/>
    <w:pPr>
      <w:ind w:firstLine="0"/>
      <w:jc w:val="left"/>
    </w:pPr>
    <w:rPr>
      <w:rFonts w:ascii="Segoe UI" w:hAnsi="Segoe UI" w:cs="Segoe UI"/>
      <w:sz w:val="18"/>
      <w:szCs w:val="18"/>
      <w:lang w:val="fr-FR"/>
    </w:rPr>
  </w:style>
  <w:style w:type="character" w:customStyle="1" w:styleId="BalloonTextChar">
    <w:name w:val="Balloon Text Char"/>
    <w:basedOn w:val="DefaultParagraphFont"/>
    <w:link w:val="BalloonText"/>
    <w:uiPriority w:val="99"/>
    <w:rsid w:val="00F90FE0"/>
    <w:rPr>
      <w:rFonts w:ascii="Segoe UI" w:hAnsi="Segoe UI" w:cs="Segoe UI"/>
      <w:sz w:val="18"/>
      <w:szCs w:val="18"/>
      <w:lang w:val="fr-FR"/>
    </w:rPr>
  </w:style>
  <w:style w:type="paragraph" w:styleId="Revision">
    <w:name w:val="Revision"/>
    <w:hidden/>
    <w:uiPriority w:val="99"/>
    <w:semiHidden/>
    <w:rsid w:val="00F90FE0"/>
    <w:pPr>
      <w:spacing w:after="0" w:line="240" w:lineRule="auto"/>
    </w:pPr>
    <w:rPr>
      <w:lang w:val="fr-FR"/>
    </w:rPr>
  </w:style>
  <w:style w:type="paragraph" w:styleId="NoSpacing">
    <w:name w:val="No Spacing"/>
    <w:qFormat/>
    <w:rsid w:val="001A75B3"/>
    <w:pPr>
      <w:spacing w:after="0" w:line="240" w:lineRule="auto"/>
      <w:jc w:val="both"/>
    </w:pPr>
    <w:rPr>
      <w:rFonts w:ascii="Times New Roman" w:hAnsi="Times New Roman" w:cs="Times New Roman"/>
      <w:sz w:val="28"/>
      <w:szCs w:val="28"/>
    </w:rPr>
  </w:style>
  <w:style w:type="character" w:styleId="Hyperlink">
    <w:name w:val="Hyperlink"/>
    <w:basedOn w:val="DefaultParagraphFont"/>
    <w:uiPriority w:val="99"/>
    <w:unhideWhenUsed/>
    <w:rsid w:val="00300028"/>
    <w:rPr>
      <w:color w:val="467886" w:themeColor="hyperlink"/>
      <w:u w:val="single"/>
    </w:rPr>
  </w:style>
  <w:style w:type="character" w:styleId="UnresolvedMention">
    <w:name w:val="Unresolved Mention"/>
    <w:basedOn w:val="DefaultParagraphFont"/>
    <w:uiPriority w:val="99"/>
    <w:semiHidden/>
    <w:unhideWhenUsed/>
    <w:rsid w:val="00300028"/>
    <w:rPr>
      <w:color w:val="605E5C"/>
      <w:shd w:val="clear" w:color="auto" w:fill="E1DFDD"/>
    </w:rPr>
  </w:style>
  <w:style w:type="character" w:styleId="FollowedHyperlink">
    <w:name w:val="FollowedHyperlink"/>
    <w:basedOn w:val="DefaultParagraphFont"/>
    <w:unhideWhenUsed/>
    <w:rsid w:val="009B0B55"/>
    <w:rPr>
      <w:color w:val="96607D" w:themeColor="followedHyperlink"/>
      <w:u w:val="single"/>
    </w:rPr>
  </w:style>
  <w:style w:type="paragraph" w:customStyle="1" w:styleId="Equation">
    <w:name w:val="Equation"/>
    <w:basedOn w:val="MDPI31text"/>
    <w:qFormat/>
    <w:rsid w:val="0068125A"/>
    <w:pPr>
      <w:spacing w:line="240" w:lineRule="auto"/>
      <w:ind w:left="0" w:firstLine="0"/>
      <w:jc w:val="center"/>
    </w:pPr>
    <w:rPr>
      <w:rFonts w:ascii="Cambria Math" w:hAnsi="Cambria Math"/>
      <w:i/>
      <w:sz w:val="28"/>
      <w:szCs w:val="28"/>
    </w:rPr>
  </w:style>
  <w:style w:type="paragraph" w:styleId="NormalWeb">
    <w:name w:val="Normal (Web)"/>
    <w:basedOn w:val="Normal"/>
    <w:uiPriority w:val="99"/>
    <w:unhideWhenUsed/>
    <w:rsid w:val="00C037D5"/>
  </w:style>
  <w:style w:type="character" w:styleId="Strong">
    <w:name w:val="Strong"/>
    <w:basedOn w:val="DefaultParagraphFont"/>
    <w:uiPriority w:val="22"/>
    <w:qFormat/>
    <w:rsid w:val="00A7509C"/>
    <w:rPr>
      <w:b/>
      <w:bCs/>
    </w:rPr>
  </w:style>
  <w:style w:type="paragraph" w:customStyle="1" w:styleId="Header1">
    <w:name w:val="Header 1"/>
    <w:basedOn w:val="Heading1"/>
    <w:link w:val="Header10"/>
    <w:autoRedefine/>
    <w:qFormat/>
    <w:rsid w:val="006406C7"/>
    <w:pPr>
      <w:numPr>
        <w:numId w:val="3"/>
      </w:numPr>
      <w:spacing w:before="120" w:after="120"/>
      <w:ind w:hanging="360"/>
    </w:pPr>
    <w:rPr>
      <w:b w:val="0"/>
      <w:bCs w:val="0"/>
      <w:sz w:val="24"/>
    </w:rPr>
  </w:style>
  <w:style w:type="character" w:customStyle="1" w:styleId="Header10">
    <w:name w:val="Header 1 Знак"/>
    <w:basedOn w:val="DefaultParagraphFont"/>
    <w:link w:val="Header1"/>
    <w:rsid w:val="006406C7"/>
    <w:rPr>
      <w:rFonts w:ascii="Times New Roman" w:eastAsiaTheme="majorEastAsia" w:hAnsi="Times New Roman" w:cs="Times New Roman"/>
      <w:sz w:val="24"/>
      <w:szCs w:val="28"/>
    </w:rPr>
  </w:style>
  <w:style w:type="paragraph" w:customStyle="1" w:styleId="MDPI42tablebody">
    <w:name w:val="MDPI_4.2_table_body"/>
    <w:rsid w:val="00942BAF"/>
    <w:pPr>
      <w:adjustRightInd w:val="0"/>
      <w:snapToGrid w:val="0"/>
      <w:spacing w:after="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rsid w:val="00942BAF"/>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table" w:styleId="TableGrid">
    <w:name w:val="Table Grid"/>
    <w:aliases w:val="Table UUM"/>
    <w:basedOn w:val="TableNormal"/>
    <w:rsid w:val="00942BAF"/>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1articletype">
    <w:name w:val="MDPI_1.1_article_type"/>
    <w:next w:val="Normal"/>
    <w:rsid w:val="004937CB"/>
    <w:pPr>
      <w:adjustRightInd w:val="0"/>
      <w:snapToGrid w:val="0"/>
      <w:spacing w:before="240" w:after="0" w:line="240" w:lineRule="auto"/>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12title">
    <w:name w:val="MDPI_1.2_title"/>
    <w:next w:val="Normal"/>
    <w:rsid w:val="004937CB"/>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rsid w:val="004937CB"/>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4history">
    <w:name w:val="MDPI_1.4_history"/>
    <w:basedOn w:val="Normal"/>
    <w:next w:val="Normal"/>
    <w:rsid w:val="004937CB"/>
    <w:pPr>
      <w:adjustRightInd w:val="0"/>
      <w:snapToGrid w:val="0"/>
      <w:spacing w:line="240" w:lineRule="atLeast"/>
      <w:ind w:right="113" w:firstLine="0"/>
      <w:jc w:val="left"/>
    </w:pPr>
    <w:rPr>
      <w:rFonts w:ascii="Palatino Linotype" w:eastAsia="Times New Roman" w:hAnsi="Palatino Linotype"/>
      <w:color w:val="000000"/>
      <w:kern w:val="0"/>
      <w:sz w:val="14"/>
      <w:szCs w:val="20"/>
      <w:lang w:eastAsia="de-DE" w:bidi="en-US"/>
      <w14:ligatures w14:val="none"/>
    </w:rPr>
  </w:style>
  <w:style w:type="paragraph" w:customStyle="1" w:styleId="MDPI16affiliation">
    <w:name w:val="MDPI_1.6_affiliation"/>
    <w:rsid w:val="004937CB"/>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rsid w:val="004937CB"/>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eastAsia="de-DE" w:bidi="en-US"/>
      <w14:ligatures w14:val="none"/>
    </w:rPr>
  </w:style>
  <w:style w:type="paragraph" w:customStyle="1" w:styleId="MDPI18keywords">
    <w:name w:val="MDPI_1.8_keywords"/>
    <w:next w:val="Normal"/>
    <w:rsid w:val="004937CB"/>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eastAsia="de-DE" w:bidi="en-US"/>
      <w14:ligatures w14:val="none"/>
    </w:rPr>
  </w:style>
  <w:style w:type="paragraph" w:customStyle="1" w:styleId="MDPI19line">
    <w:name w:val="MDPI_1.9_line"/>
    <w:rsid w:val="004937CB"/>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eastAsia="de-DE" w:bidi="en-US"/>
      <w14:ligatures w14:val="none"/>
    </w:rPr>
  </w:style>
  <w:style w:type="paragraph" w:styleId="Footer">
    <w:name w:val="footer"/>
    <w:basedOn w:val="Normal"/>
    <w:link w:val="FooterChar"/>
    <w:uiPriority w:val="99"/>
    <w:rsid w:val="004937CB"/>
    <w:pPr>
      <w:tabs>
        <w:tab w:val="center" w:pos="4153"/>
        <w:tab w:val="right" w:pos="8306"/>
      </w:tabs>
      <w:snapToGrid w:val="0"/>
      <w:spacing w:line="240" w:lineRule="atLeast"/>
      <w:ind w:firstLine="0"/>
    </w:pPr>
    <w:rPr>
      <w:rFonts w:ascii="Palatino Linotype" w:eastAsia="SimSun" w:hAnsi="Palatino Linotype"/>
      <w:noProof/>
      <w:color w:val="000000"/>
      <w:kern w:val="0"/>
      <w:sz w:val="20"/>
      <w:szCs w:val="18"/>
      <w:lang w:eastAsia="zh-CN"/>
      <w14:ligatures w14:val="none"/>
    </w:rPr>
  </w:style>
  <w:style w:type="character" w:customStyle="1" w:styleId="FooterChar">
    <w:name w:val="Footer Char"/>
    <w:basedOn w:val="DefaultParagraphFont"/>
    <w:link w:val="Footer"/>
    <w:uiPriority w:val="99"/>
    <w:rsid w:val="004937CB"/>
    <w:rPr>
      <w:rFonts w:ascii="Palatino Linotype" w:eastAsia="SimSun" w:hAnsi="Palatino Linotype" w:cs="Times New Roman"/>
      <w:noProof/>
      <w:color w:val="000000"/>
      <w:kern w:val="0"/>
      <w:sz w:val="20"/>
      <w:szCs w:val="18"/>
      <w:lang w:eastAsia="zh-CN"/>
      <w14:ligatures w14:val="none"/>
    </w:rPr>
  </w:style>
  <w:style w:type="paragraph" w:styleId="Header">
    <w:name w:val="header"/>
    <w:basedOn w:val="Normal"/>
    <w:link w:val="HeaderChar"/>
    <w:uiPriority w:val="99"/>
    <w:rsid w:val="004937CB"/>
    <w:pPr>
      <w:pBdr>
        <w:bottom w:val="single" w:sz="6" w:space="1" w:color="auto"/>
      </w:pBdr>
      <w:tabs>
        <w:tab w:val="center" w:pos="4153"/>
        <w:tab w:val="right" w:pos="8306"/>
      </w:tabs>
      <w:snapToGrid w:val="0"/>
      <w:spacing w:line="240" w:lineRule="atLeast"/>
      <w:ind w:firstLine="0"/>
      <w:jc w:val="center"/>
    </w:pPr>
    <w:rPr>
      <w:rFonts w:ascii="Palatino Linotype" w:eastAsia="SimSun" w:hAnsi="Palatino Linotype"/>
      <w:noProof/>
      <w:color w:val="000000"/>
      <w:kern w:val="0"/>
      <w:sz w:val="20"/>
      <w:szCs w:val="18"/>
      <w:lang w:eastAsia="zh-CN"/>
      <w14:ligatures w14:val="none"/>
    </w:rPr>
  </w:style>
  <w:style w:type="character" w:customStyle="1" w:styleId="HeaderChar">
    <w:name w:val="Header Char"/>
    <w:basedOn w:val="DefaultParagraphFont"/>
    <w:link w:val="Header"/>
    <w:uiPriority w:val="99"/>
    <w:rsid w:val="004937CB"/>
    <w:rPr>
      <w:rFonts w:ascii="Palatino Linotype" w:eastAsia="SimSun" w:hAnsi="Palatino Linotype" w:cs="Times New Roman"/>
      <w:noProof/>
      <w:color w:val="000000"/>
      <w:kern w:val="0"/>
      <w:sz w:val="20"/>
      <w:szCs w:val="18"/>
      <w:lang w:eastAsia="zh-CN"/>
      <w14:ligatures w14:val="none"/>
    </w:rPr>
  </w:style>
  <w:style w:type="paragraph" w:customStyle="1" w:styleId="MDPIheaderjournallogo">
    <w:name w:val="MDPI_header_journal_logo"/>
    <w:rsid w:val="004937CB"/>
    <w:pPr>
      <w:adjustRightInd w:val="0"/>
      <w:snapToGrid w:val="0"/>
      <w:spacing w:after="0" w:line="260" w:lineRule="atLeast"/>
      <w:jc w:val="both"/>
    </w:pPr>
    <w:rPr>
      <w:rFonts w:ascii="Palatino Linotype" w:eastAsia="Times New Roman" w:hAnsi="Palatino Linotype" w:cs="Times New Roman"/>
      <w:i/>
      <w:color w:val="000000"/>
      <w:kern w:val="0"/>
      <w:sz w:val="24"/>
      <w:lang w:eastAsia="de-CH"/>
      <w14:ligatures w14:val="none"/>
    </w:rPr>
  </w:style>
  <w:style w:type="paragraph" w:customStyle="1" w:styleId="MDPI32textnoindent">
    <w:name w:val="MDPI_3.2_text_no_indent"/>
    <w:basedOn w:val="MDPI31text"/>
    <w:rsid w:val="004937CB"/>
    <w:pPr>
      <w:ind w:firstLine="0"/>
    </w:pPr>
  </w:style>
  <w:style w:type="paragraph" w:customStyle="1" w:styleId="MDPI31text">
    <w:name w:val="MDPI_3.1_text"/>
    <w:rsid w:val="004937CB"/>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3textspaceafter">
    <w:name w:val="MDPI_3.3_text_space_after"/>
    <w:rsid w:val="004937CB"/>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4textspacebefore">
    <w:name w:val="MDPI_3.4_text_space_before"/>
    <w:rsid w:val="004937CB"/>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5textbeforelist">
    <w:name w:val="MDPI_3.5_text_before_list"/>
    <w:rsid w:val="004937CB"/>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6textafterlist">
    <w:name w:val="MDPI_3.6_text_after_list"/>
    <w:rsid w:val="004937CB"/>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7itemize">
    <w:name w:val="MDPI_3.7_itemize"/>
    <w:rsid w:val="004937CB"/>
    <w:pPr>
      <w:numPr>
        <w:numId w:val="4"/>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8bullet">
    <w:name w:val="MDPI_3.8_bullet"/>
    <w:rsid w:val="004937CB"/>
    <w:pPr>
      <w:numPr>
        <w:numId w:val="5"/>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9equation">
    <w:name w:val="MDPI_3.9_equation"/>
    <w:rsid w:val="004937CB"/>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aequationnumber">
    <w:name w:val="MDPI_3.a_equation_number"/>
    <w:rsid w:val="004937CB"/>
    <w:pPr>
      <w:spacing w:before="120" w:after="120" w:line="240" w:lineRule="auto"/>
      <w:jc w:val="right"/>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41tablecaption">
    <w:name w:val="MDPI_4.1_table_caption"/>
    <w:rsid w:val="004937CB"/>
    <w:pPr>
      <w:adjustRightInd w:val="0"/>
      <w:snapToGrid w:val="0"/>
      <w:spacing w:before="240" w:after="120" w:line="228" w:lineRule="auto"/>
      <w:ind w:left="2608"/>
    </w:pPr>
    <w:rPr>
      <w:rFonts w:ascii="Palatino Linotype" w:eastAsia="Times New Roman" w:hAnsi="Palatino Linotype"/>
      <w:color w:val="000000"/>
      <w:kern w:val="0"/>
      <w:sz w:val="18"/>
      <w:lang w:eastAsia="de-DE" w:bidi="en-US"/>
      <w14:ligatures w14:val="none"/>
    </w:rPr>
  </w:style>
  <w:style w:type="paragraph" w:customStyle="1" w:styleId="MDPI43tablefooter">
    <w:name w:val="MDPI_4.3_table_footer"/>
    <w:next w:val="MDPI31text"/>
    <w:rsid w:val="004937CB"/>
    <w:pPr>
      <w:adjustRightInd w:val="0"/>
      <w:snapToGrid w:val="0"/>
      <w:spacing w:after="0" w:line="228" w:lineRule="auto"/>
      <w:ind w:left="2608"/>
      <w:jc w:val="both"/>
    </w:pPr>
    <w:rPr>
      <w:rFonts w:ascii="Palatino Linotype" w:eastAsia="Times New Roman" w:hAnsi="Palatino Linotype" w:cs="Cordia New"/>
      <w:color w:val="000000"/>
      <w:kern w:val="0"/>
      <w:sz w:val="18"/>
      <w:lang w:eastAsia="de-DE" w:bidi="en-US"/>
      <w14:ligatures w14:val="none"/>
    </w:rPr>
  </w:style>
  <w:style w:type="paragraph" w:customStyle="1" w:styleId="MDPI51figurecaption">
    <w:name w:val="MDPI_5.1_figure_caption"/>
    <w:rsid w:val="004937CB"/>
    <w:pPr>
      <w:adjustRightInd w:val="0"/>
      <w:snapToGrid w:val="0"/>
      <w:spacing w:before="120" w:after="240" w:line="228" w:lineRule="auto"/>
      <w:ind w:left="2608"/>
    </w:pPr>
    <w:rPr>
      <w:rFonts w:ascii="Palatino Linotype" w:eastAsia="Times New Roman" w:hAnsi="Palatino Linotype" w:cs="Times New Roman"/>
      <w:color w:val="000000"/>
      <w:kern w:val="0"/>
      <w:sz w:val="18"/>
      <w:szCs w:val="20"/>
      <w:lang w:eastAsia="de-DE" w:bidi="en-US"/>
      <w14:ligatures w14:val="none"/>
    </w:rPr>
  </w:style>
  <w:style w:type="paragraph" w:customStyle="1" w:styleId="MDPI81theorem">
    <w:name w:val="MDPI_8.1_theorem"/>
    <w:rsid w:val="004937CB"/>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82proof">
    <w:name w:val="MDPI_8.2_proof"/>
    <w:rsid w:val="004937CB"/>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footerfirstpage">
    <w:name w:val="MDPI_footer_firstpage"/>
    <w:rsid w:val="004937CB"/>
    <w:pPr>
      <w:tabs>
        <w:tab w:val="right" w:pos="8845"/>
      </w:tabs>
      <w:spacing w:after="0" w:line="160" w:lineRule="exact"/>
    </w:pPr>
    <w:rPr>
      <w:rFonts w:ascii="Palatino Linotype" w:eastAsia="Times New Roman" w:hAnsi="Palatino Linotype" w:cs="Times New Roman"/>
      <w:color w:val="000000"/>
      <w:kern w:val="0"/>
      <w:sz w:val="16"/>
      <w:szCs w:val="20"/>
      <w:lang w:eastAsia="de-DE"/>
      <w14:ligatures w14:val="none"/>
    </w:rPr>
  </w:style>
  <w:style w:type="paragraph" w:customStyle="1" w:styleId="MDPI23heading3">
    <w:name w:val="MDPI_2.3_heading3"/>
    <w:rsid w:val="004937CB"/>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rsid w:val="004937C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14:ligatures w14:val="none"/>
    </w:rPr>
  </w:style>
  <w:style w:type="paragraph" w:customStyle="1" w:styleId="MDPI22heading2">
    <w:name w:val="MDPI_2.2_heading2"/>
    <w:rsid w:val="004937CB"/>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14:ligatures w14:val="none"/>
    </w:rPr>
  </w:style>
  <w:style w:type="paragraph" w:customStyle="1" w:styleId="MDPI71References">
    <w:name w:val="MDPI_7.1_References"/>
    <w:rsid w:val="004937CB"/>
    <w:pPr>
      <w:numPr>
        <w:numId w:val="6"/>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character" w:styleId="LineNumber">
    <w:name w:val="line number"/>
    <w:uiPriority w:val="99"/>
    <w:rsid w:val="004937CB"/>
    <w:rPr>
      <w:rFonts w:ascii="Palatino Linotype" w:hAnsi="Palatino Linotype"/>
      <w:sz w:val="16"/>
    </w:rPr>
  </w:style>
  <w:style w:type="table" w:customStyle="1" w:styleId="MDPI41threelinetable">
    <w:name w:val="MDPI_4.1_three_line_table"/>
    <w:basedOn w:val="TableNormal"/>
    <w:uiPriority w:val="99"/>
    <w:rsid w:val="004937CB"/>
    <w:pPr>
      <w:adjustRightInd w:val="0"/>
      <w:snapToGrid w:val="0"/>
      <w:spacing w:after="0" w:line="240" w:lineRule="auto"/>
      <w:jc w:val="center"/>
    </w:pPr>
    <w:rPr>
      <w:rFonts w:ascii="Palatino Linotype" w:eastAsiaTheme="minorEastAsia" w:hAnsi="Palatino Linotype" w:cs="Times New Roman"/>
      <w:color w:val="000000"/>
      <w:kern w:val="0"/>
      <w:sz w:val="20"/>
      <w:szCs w:val="20"/>
      <w:lang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
    <w:name w:val="Неразрешенное упоминание1"/>
    <w:uiPriority w:val="99"/>
    <w:semiHidden/>
    <w:unhideWhenUsed/>
    <w:rsid w:val="004937CB"/>
    <w:rPr>
      <w:color w:val="605E5C"/>
      <w:shd w:val="clear" w:color="auto" w:fill="E1DFDD"/>
    </w:rPr>
  </w:style>
  <w:style w:type="table" w:styleId="PlainTable4">
    <w:name w:val="Plain Table 4"/>
    <w:basedOn w:val="TableNormal"/>
    <w:uiPriority w:val="44"/>
    <w:rsid w:val="004937CB"/>
    <w:pPr>
      <w:spacing w:after="0" w:line="240" w:lineRule="auto"/>
    </w:pPr>
    <w:rPr>
      <w:rFonts w:ascii="Calibri" w:eastAsia="SimSun" w:hAnsi="Calibri" w:cs="Times New Roman"/>
      <w:kern w:val="0"/>
      <w:sz w:val="20"/>
      <w:szCs w:val="20"/>
      <w:lang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rsid w:val="004937CB"/>
    <w:pPr>
      <w:adjustRightInd w:val="0"/>
      <w:snapToGrid w:val="0"/>
      <w:spacing w:after="0" w:line="240" w:lineRule="atLeast"/>
      <w:ind w:right="113"/>
    </w:pPr>
    <w:rPr>
      <w:rFonts w:ascii="Palatino Linotype" w:eastAsia="SimSun" w:hAnsi="Palatino Linotype" w:cs="Cordia New"/>
      <w:kern w:val="0"/>
      <w:sz w:val="14"/>
      <w:lang w:eastAsia="zh-CN"/>
      <w14:ligatures w14:val="none"/>
    </w:rPr>
  </w:style>
  <w:style w:type="paragraph" w:customStyle="1" w:styleId="MDPI62BackMatter">
    <w:name w:val="MDPI_6.2_BackMatter"/>
    <w:rsid w:val="004937CB"/>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paragraph" w:customStyle="1" w:styleId="MDPI63Notes">
    <w:name w:val="MDPI_6.3_Notes"/>
    <w:rsid w:val="004937CB"/>
    <w:pPr>
      <w:adjustRightInd w:val="0"/>
      <w:snapToGrid w:val="0"/>
      <w:spacing w:after="120" w:line="240" w:lineRule="atLeast"/>
      <w:ind w:right="113"/>
    </w:pPr>
    <w:rPr>
      <w:rFonts w:ascii="Palatino Linotype" w:eastAsia="SimSun" w:hAnsi="Palatino Linotype" w:cs="Times New Roman"/>
      <w:snapToGrid w:val="0"/>
      <w:color w:val="000000"/>
      <w:kern w:val="0"/>
      <w:sz w:val="14"/>
      <w:szCs w:val="20"/>
      <w:lang w:bidi="en-US"/>
      <w14:ligatures w14:val="none"/>
    </w:rPr>
  </w:style>
  <w:style w:type="paragraph" w:customStyle="1" w:styleId="MDPI15academiceditor">
    <w:name w:val="MDPI_1.5_academic_editor"/>
    <w:rsid w:val="004937CB"/>
    <w:pPr>
      <w:adjustRightInd w:val="0"/>
      <w:snapToGrid w:val="0"/>
      <w:spacing w:before="120" w:after="0" w:line="240" w:lineRule="atLeast"/>
      <w:ind w:right="113"/>
    </w:pPr>
    <w:rPr>
      <w:rFonts w:ascii="Palatino Linotype" w:eastAsia="Times New Roman" w:hAnsi="Palatino Linotype" w:cs="Times New Roman"/>
      <w:color w:val="000000"/>
      <w:kern w:val="0"/>
      <w:sz w:val="14"/>
      <w:lang w:eastAsia="de-DE" w:bidi="en-US"/>
      <w14:ligatures w14:val="none"/>
    </w:rPr>
  </w:style>
  <w:style w:type="paragraph" w:customStyle="1" w:styleId="MDPI19classification">
    <w:name w:val="MDPI_1.9_classification"/>
    <w:rsid w:val="004937CB"/>
    <w:pPr>
      <w:spacing w:before="240" w:after="0" w:line="260" w:lineRule="atLeast"/>
      <w:ind w:left="113"/>
      <w:jc w:val="both"/>
    </w:pPr>
    <w:rPr>
      <w:rFonts w:ascii="Palatino Linotype" w:eastAsia="Times New Roman" w:hAnsi="Palatino Linotype" w:cs="Times New Roman"/>
      <w:b/>
      <w:color w:val="000000"/>
      <w:kern w:val="0"/>
      <w:sz w:val="20"/>
      <w:lang w:eastAsia="de-DE" w:bidi="en-US"/>
      <w14:ligatures w14:val="none"/>
    </w:rPr>
  </w:style>
  <w:style w:type="paragraph" w:customStyle="1" w:styleId="MDPI411onetablecaption">
    <w:name w:val="MDPI_4.1.1_one_table_caption"/>
    <w:rsid w:val="004937CB"/>
    <w:pPr>
      <w:adjustRightInd w:val="0"/>
      <w:snapToGrid w:val="0"/>
      <w:spacing w:before="240" w:after="120" w:line="260" w:lineRule="atLeast"/>
      <w:jc w:val="center"/>
    </w:pPr>
    <w:rPr>
      <w:rFonts w:ascii="Palatino Linotype" w:eastAsiaTheme="minorEastAsia" w:hAnsi="Palatino Linotype"/>
      <w:noProof/>
      <w:color w:val="000000"/>
      <w:kern w:val="0"/>
      <w:sz w:val="18"/>
      <w:lang w:eastAsia="zh-CN" w:bidi="en-US"/>
      <w14:ligatures w14:val="none"/>
    </w:rPr>
  </w:style>
  <w:style w:type="paragraph" w:customStyle="1" w:styleId="MDPI511onefigurecaption">
    <w:name w:val="MDPI_5.1.1_one_figure_caption"/>
    <w:rsid w:val="004937CB"/>
    <w:pPr>
      <w:adjustRightInd w:val="0"/>
      <w:snapToGrid w:val="0"/>
      <w:spacing w:before="240" w:after="120" w:line="260" w:lineRule="atLeast"/>
      <w:jc w:val="center"/>
    </w:pPr>
    <w:rPr>
      <w:rFonts w:ascii="Palatino Linotype" w:eastAsiaTheme="minorEastAsia" w:hAnsi="Palatino Linotype" w:cs="Times New Roman"/>
      <w:noProof/>
      <w:color w:val="000000"/>
      <w:kern w:val="0"/>
      <w:sz w:val="18"/>
      <w:szCs w:val="20"/>
      <w:lang w:eastAsia="zh-CN" w:bidi="en-US"/>
      <w14:ligatures w14:val="none"/>
    </w:rPr>
  </w:style>
  <w:style w:type="paragraph" w:customStyle="1" w:styleId="MDPI72Copyright">
    <w:name w:val="MDPI_7.2_Copyright"/>
    <w:rsid w:val="004937CB"/>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kern w:val="0"/>
      <w:sz w:val="14"/>
      <w:szCs w:val="20"/>
      <w:lang w:val="en-GB" w:eastAsia="en-GB"/>
      <w14:ligatures w14:val="none"/>
    </w:rPr>
  </w:style>
  <w:style w:type="paragraph" w:customStyle="1" w:styleId="MDPI73CopyrightImage">
    <w:name w:val="MDPI_7.3_CopyrightImage"/>
    <w:rsid w:val="004937CB"/>
    <w:pPr>
      <w:adjustRightInd w:val="0"/>
      <w:snapToGrid w:val="0"/>
      <w:spacing w:after="100" w:line="260" w:lineRule="atLeast"/>
      <w:jc w:val="right"/>
    </w:pPr>
    <w:rPr>
      <w:rFonts w:ascii="Palatino Linotype" w:eastAsia="Times New Roman" w:hAnsi="Palatino Linotype" w:cs="Times New Roman"/>
      <w:color w:val="000000"/>
      <w:kern w:val="0"/>
      <w:sz w:val="20"/>
      <w:szCs w:val="20"/>
      <w:lang w:eastAsia="de-CH"/>
      <w14:ligatures w14:val="none"/>
    </w:rPr>
  </w:style>
  <w:style w:type="paragraph" w:customStyle="1" w:styleId="MDPIequationFram">
    <w:name w:val="MDPI_equationFram"/>
    <w:rsid w:val="004937CB"/>
    <w:pPr>
      <w:adjustRightInd w:val="0"/>
      <w:snapToGrid w:val="0"/>
      <w:spacing w:before="120" w:after="120" w:line="240" w:lineRule="auto"/>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footer">
    <w:name w:val="MDPI_footer"/>
    <w:rsid w:val="004937CB"/>
    <w:pPr>
      <w:adjustRightInd w:val="0"/>
      <w:snapToGrid w:val="0"/>
      <w:spacing w:before="120" w:after="0" w:line="260" w:lineRule="atLeast"/>
      <w:jc w:val="center"/>
    </w:pPr>
    <w:rPr>
      <w:rFonts w:ascii="Palatino Linotype" w:eastAsia="Times New Roman" w:hAnsi="Palatino Linotype" w:cs="Times New Roman"/>
      <w:color w:val="000000"/>
      <w:kern w:val="0"/>
      <w:sz w:val="20"/>
      <w:szCs w:val="20"/>
      <w:lang w:eastAsia="de-DE"/>
      <w14:ligatures w14:val="none"/>
    </w:rPr>
  </w:style>
  <w:style w:type="paragraph" w:customStyle="1" w:styleId="MDPIheader">
    <w:name w:val="MDPI_header"/>
    <w:rsid w:val="004937CB"/>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eastAsia="de-DE"/>
      <w14:ligatures w14:val="none"/>
    </w:rPr>
  </w:style>
  <w:style w:type="paragraph" w:customStyle="1" w:styleId="MDPIheadercitation">
    <w:name w:val="MDPI_header_citation"/>
    <w:rsid w:val="004937CB"/>
    <w:pPr>
      <w:spacing w:after="240" w:line="240" w:lineRule="auto"/>
    </w:pPr>
    <w:rPr>
      <w:rFonts w:ascii="Palatino Linotype" w:eastAsia="Times New Roman" w:hAnsi="Palatino Linotype" w:cs="Times New Roman"/>
      <w:snapToGrid w:val="0"/>
      <w:color w:val="000000"/>
      <w:kern w:val="0"/>
      <w:sz w:val="18"/>
      <w:szCs w:val="20"/>
      <w:lang w:eastAsia="de-DE" w:bidi="en-US"/>
      <w14:ligatures w14:val="none"/>
    </w:rPr>
  </w:style>
  <w:style w:type="paragraph" w:customStyle="1" w:styleId="MDPIheadermdpilogo">
    <w:name w:val="MDPI_header_mdpi_logo"/>
    <w:rsid w:val="004937CB"/>
    <w:pPr>
      <w:adjustRightInd w:val="0"/>
      <w:snapToGrid w:val="0"/>
      <w:spacing w:after="0" w:line="260" w:lineRule="atLeast"/>
      <w:jc w:val="right"/>
    </w:pPr>
    <w:rPr>
      <w:rFonts w:ascii="Palatino Linotype" w:eastAsia="Times New Roman" w:hAnsi="Palatino Linotype" w:cs="Times New Roman"/>
      <w:color w:val="000000"/>
      <w:kern w:val="0"/>
      <w:sz w:val="24"/>
      <w:lang w:eastAsia="de-CH"/>
      <w14:ligatures w14:val="none"/>
    </w:rPr>
  </w:style>
  <w:style w:type="table" w:customStyle="1" w:styleId="MDPITable">
    <w:name w:val="MDPI_Table"/>
    <w:basedOn w:val="TableNormal"/>
    <w:uiPriority w:val="99"/>
    <w:rsid w:val="004937CB"/>
    <w:pPr>
      <w:spacing w:after="0" w:line="240" w:lineRule="auto"/>
    </w:pPr>
    <w:rPr>
      <w:rFonts w:ascii="Palatino Linotype" w:eastAsia="SimSun" w:hAnsi="Palatino Linotype" w:cs="Times New Roman"/>
      <w:color w:val="000000" w:themeColor="text1"/>
      <w:kern w:val="0"/>
      <w:sz w:val="20"/>
      <w:szCs w:val="20"/>
      <w:lang w:val="en-CA"/>
      <w14:ligatures w14:val="none"/>
    </w:rPr>
    <w:tblPr>
      <w:tblCellMar>
        <w:left w:w="0" w:type="dxa"/>
        <w:right w:w="0" w:type="dxa"/>
      </w:tblCellMar>
    </w:tblPr>
  </w:style>
  <w:style w:type="paragraph" w:customStyle="1" w:styleId="MDPItext">
    <w:name w:val="MDPI_text"/>
    <w:rsid w:val="004937CB"/>
    <w:pPr>
      <w:spacing w:after="0" w:line="260" w:lineRule="atLeast"/>
      <w:ind w:left="425" w:right="425" w:firstLine="284"/>
      <w:jc w:val="both"/>
    </w:pPr>
    <w:rPr>
      <w:rFonts w:ascii="Times New Roman" w:eastAsia="Times New Roman" w:hAnsi="Times New Roman" w:cs="Times New Roman"/>
      <w:noProof/>
      <w:snapToGrid w:val="0"/>
      <w:color w:val="000000"/>
      <w:kern w:val="0"/>
      <w:lang w:eastAsia="de-DE" w:bidi="en-US"/>
      <w14:ligatures w14:val="none"/>
    </w:rPr>
  </w:style>
  <w:style w:type="paragraph" w:customStyle="1" w:styleId="MDPItitle">
    <w:name w:val="MDPI_title"/>
    <w:rsid w:val="004937CB"/>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eastAsia="de-DE" w:bidi="en-US"/>
      <w14:ligatures w14:val="none"/>
    </w:rPr>
  </w:style>
  <w:style w:type="character" w:customStyle="1" w:styleId="apple-converted-space">
    <w:name w:val="apple-converted-space"/>
    <w:rsid w:val="004937CB"/>
  </w:style>
  <w:style w:type="paragraph" w:styleId="Bibliography">
    <w:name w:val="Bibliography"/>
    <w:basedOn w:val="Normal"/>
    <w:next w:val="Normal"/>
    <w:uiPriority w:val="37"/>
    <w:unhideWhenUsed/>
    <w:rsid w:val="004937CB"/>
    <w:pPr>
      <w:tabs>
        <w:tab w:val="left" w:pos="384"/>
      </w:tabs>
      <w:spacing w:line="240" w:lineRule="atLeast"/>
      <w:ind w:left="384" w:hanging="384"/>
    </w:pPr>
    <w:rPr>
      <w:rFonts w:ascii="Palatino Linotype" w:eastAsia="SimSun" w:hAnsi="Palatino Linotype"/>
      <w:noProof/>
      <w:color w:val="000000"/>
      <w:kern w:val="0"/>
      <w:sz w:val="20"/>
      <w:szCs w:val="20"/>
      <w:lang w:eastAsia="zh-CN"/>
      <w14:ligatures w14:val="none"/>
    </w:rPr>
  </w:style>
  <w:style w:type="paragraph" w:styleId="BodyText">
    <w:name w:val="Body Text"/>
    <w:link w:val="BodyTextChar"/>
    <w:rsid w:val="004937CB"/>
    <w:pPr>
      <w:spacing w:after="120" w:line="340" w:lineRule="atLeast"/>
      <w:jc w:val="both"/>
    </w:pPr>
    <w:rPr>
      <w:rFonts w:ascii="Palatino Linotype" w:eastAsia="SimSun" w:hAnsi="Palatino Linotype" w:cs="Times New Roman"/>
      <w:color w:val="000000"/>
      <w:kern w:val="0"/>
      <w:sz w:val="24"/>
      <w:szCs w:val="20"/>
      <w:lang w:eastAsia="de-DE"/>
      <w14:ligatures w14:val="none"/>
    </w:rPr>
  </w:style>
  <w:style w:type="character" w:customStyle="1" w:styleId="BodyTextChar">
    <w:name w:val="Body Text Char"/>
    <w:basedOn w:val="DefaultParagraphFont"/>
    <w:link w:val="BodyText"/>
    <w:rsid w:val="004937CB"/>
    <w:rPr>
      <w:rFonts w:ascii="Palatino Linotype" w:eastAsia="SimSun" w:hAnsi="Palatino Linotype" w:cs="Times New Roman"/>
      <w:color w:val="000000"/>
      <w:kern w:val="0"/>
      <w:sz w:val="24"/>
      <w:szCs w:val="20"/>
      <w:lang w:eastAsia="de-DE"/>
      <w14:ligatures w14:val="none"/>
    </w:rPr>
  </w:style>
  <w:style w:type="character" w:styleId="EndnoteReference">
    <w:name w:val="endnote reference"/>
    <w:rsid w:val="004937CB"/>
    <w:rPr>
      <w:vertAlign w:val="superscript"/>
    </w:rPr>
  </w:style>
  <w:style w:type="paragraph" w:styleId="EndnoteText">
    <w:name w:val="endnote text"/>
    <w:basedOn w:val="Normal"/>
    <w:link w:val="EndnoteTextChar"/>
    <w:semiHidden/>
    <w:unhideWhenUsed/>
    <w:rsid w:val="004937CB"/>
    <w:pPr>
      <w:ind w:firstLine="0"/>
    </w:pPr>
    <w:rPr>
      <w:rFonts w:ascii="Palatino Linotype" w:eastAsia="SimSun" w:hAnsi="Palatino Linotype"/>
      <w:noProof/>
      <w:color w:val="000000"/>
      <w:kern w:val="0"/>
      <w:sz w:val="20"/>
      <w:szCs w:val="20"/>
      <w:lang w:eastAsia="zh-CN"/>
      <w14:ligatures w14:val="none"/>
    </w:rPr>
  </w:style>
  <w:style w:type="character" w:customStyle="1" w:styleId="EndnoteTextChar">
    <w:name w:val="Endnote Text Char"/>
    <w:basedOn w:val="DefaultParagraphFont"/>
    <w:link w:val="EndnoteText"/>
    <w:semiHidden/>
    <w:rsid w:val="004937CB"/>
    <w:rPr>
      <w:rFonts w:ascii="Palatino Linotype" w:eastAsia="SimSun" w:hAnsi="Palatino Linotype" w:cs="Times New Roman"/>
      <w:noProof/>
      <w:color w:val="000000"/>
      <w:kern w:val="0"/>
      <w:sz w:val="20"/>
      <w:szCs w:val="20"/>
      <w:lang w:eastAsia="zh-CN"/>
      <w14:ligatures w14:val="none"/>
    </w:rPr>
  </w:style>
  <w:style w:type="paragraph" w:styleId="FootnoteText">
    <w:name w:val="footnote text"/>
    <w:basedOn w:val="Normal"/>
    <w:link w:val="FootnoteTextChar"/>
    <w:semiHidden/>
    <w:unhideWhenUsed/>
    <w:rsid w:val="004937CB"/>
    <w:pPr>
      <w:ind w:firstLine="0"/>
    </w:pPr>
    <w:rPr>
      <w:rFonts w:ascii="Palatino Linotype" w:eastAsia="SimSun" w:hAnsi="Palatino Linotype"/>
      <w:noProof/>
      <w:color w:val="000000"/>
      <w:kern w:val="0"/>
      <w:sz w:val="20"/>
      <w:szCs w:val="20"/>
      <w:lang w:eastAsia="zh-CN"/>
      <w14:ligatures w14:val="none"/>
    </w:rPr>
  </w:style>
  <w:style w:type="character" w:customStyle="1" w:styleId="FootnoteTextChar">
    <w:name w:val="Footnote Text Char"/>
    <w:basedOn w:val="DefaultParagraphFont"/>
    <w:link w:val="FootnoteText"/>
    <w:semiHidden/>
    <w:rsid w:val="004937CB"/>
    <w:rPr>
      <w:rFonts w:ascii="Palatino Linotype" w:eastAsia="SimSun" w:hAnsi="Palatino Linotype" w:cs="Times New Roman"/>
      <w:noProof/>
      <w:color w:val="000000"/>
      <w:kern w:val="0"/>
      <w:sz w:val="20"/>
      <w:szCs w:val="20"/>
      <w:lang w:eastAsia="zh-CN"/>
      <w14:ligatures w14:val="none"/>
    </w:rPr>
  </w:style>
  <w:style w:type="paragraph" w:customStyle="1" w:styleId="MsoFootnoteText0">
    <w:name w:val="MsoFootnoteText"/>
    <w:basedOn w:val="NormalWeb"/>
    <w:rsid w:val="004937CB"/>
    <w:pPr>
      <w:spacing w:line="260" w:lineRule="atLeast"/>
      <w:ind w:firstLine="0"/>
    </w:pPr>
    <w:rPr>
      <w:rFonts w:eastAsia="SimSun"/>
      <w:noProof/>
      <w:color w:val="000000"/>
      <w:kern w:val="0"/>
      <w:sz w:val="20"/>
      <w:lang w:eastAsia="zh-CN"/>
      <w14:ligatures w14:val="none"/>
    </w:rPr>
  </w:style>
  <w:style w:type="character" w:styleId="PageNumber">
    <w:name w:val="page number"/>
    <w:rsid w:val="004937CB"/>
  </w:style>
  <w:style w:type="paragraph" w:customStyle="1" w:styleId="MDPI71FootNotes">
    <w:name w:val="MDPI_7.1_FootNotes"/>
    <w:rsid w:val="004937CB"/>
    <w:pPr>
      <w:numPr>
        <w:numId w:val="7"/>
      </w:numPr>
      <w:adjustRightInd w:val="0"/>
      <w:snapToGrid w:val="0"/>
      <w:spacing w:after="0" w:line="228" w:lineRule="auto"/>
    </w:pPr>
    <w:rPr>
      <w:rFonts w:ascii="Palatino Linotype" w:eastAsiaTheme="minorEastAsia" w:hAnsi="Palatino Linotype" w:cs="Times New Roman"/>
      <w:noProof/>
      <w:color w:val="000000"/>
      <w:kern w:val="0"/>
      <w:sz w:val="18"/>
      <w:szCs w:val="20"/>
      <w:lang w:eastAsia="zh-CN"/>
      <w14:ligatures w14:val="none"/>
    </w:rPr>
  </w:style>
  <w:style w:type="character" w:customStyle="1" w:styleId="11">
    <w:name w:val="Неразрешенное упоминание11"/>
    <w:uiPriority w:val="99"/>
    <w:semiHidden/>
    <w:unhideWhenUsed/>
    <w:rsid w:val="004937CB"/>
    <w:rPr>
      <w:color w:val="605E5C"/>
      <w:shd w:val="clear" w:color="auto" w:fill="E1DFDD"/>
    </w:rPr>
  </w:style>
  <w:style w:type="table" w:customStyle="1" w:styleId="10">
    <w:name w:val="Сетка таблицы1"/>
    <w:basedOn w:val="TableNormal"/>
    <w:next w:val="TableGrid"/>
    <w:uiPriority w:val="39"/>
    <w:rsid w:val="004937C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4937CB"/>
  </w:style>
  <w:style w:type="paragraph" w:customStyle="1" w:styleId="Default">
    <w:name w:val="Default"/>
    <w:rsid w:val="004937CB"/>
    <w:pPr>
      <w:autoSpaceDE w:val="0"/>
      <w:autoSpaceDN w:val="0"/>
      <w:adjustRightInd w:val="0"/>
      <w:spacing w:after="0" w:line="240" w:lineRule="auto"/>
    </w:pPr>
    <w:rPr>
      <w:rFonts w:ascii="Palatino Linotype" w:eastAsiaTheme="minorEastAsia" w:hAnsi="Palatino Linotype" w:cs="Palatino Linotype"/>
      <w:color w:val="000000"/>
      <w:kern w:val="0"/>
      <w:sz w:val="24"/>
      <w:szCs w:val="24"/>
      <w:lang w:eastAsia="zh-CN"/>
      <w14:ligatures w14:val="none"/>
    </w:rPr>
  </w:style>
  <w:style w:type="paragraph" w:styleId="TOCHeading">
    <w:name w:val="TOC Heading"/>
    <w:basedOn w:val="Heading1"/>
    <w:next w:val="Normal"/>
    <w:uiPriority w:val="39"/>
    <w:unhideWhenUsed/>
    <w:qFormat/>
    <w:rsid w:val="00D5390B"/>
    <w:pPr>
      <w:spacing w:before="240" w:line="259" w:lineRule="auto"/>
      <w:outlineLvl w:val="9"/>
    </w:pPr>
    <w:rPr>
      <w:kern w:val="0"/>
      <w:sz w:val="32"/>
      <w:szCs w:val="32"/>
      <w14:ligatures w14:val="none"/>
    </w:rPr>
  </w:style>
  <w:style w:type="paragraph" w:styleId="TOC1">
    <w:name w:val="toc 1"/>
    <w:basedOn w:val="Normal"/>
    <w:next w:val="Normal"/>
    <w:autoRedefine/>
    <w:uiPriority w:val="39"/>
    <w:unhideWhenUsed/>
    <w:rsid w:val="00637269"/>
    <w:pPr>
      <w:tabs>
        <w:tab w:val="left" w:pos="284"/>
        <w:tab w:val="right" w:leader="dot" w:pos="9638"/>
      </w:tabs>
      <w:spacing w:after="100"/>
      <w:ind w:firstLine="0"/>
    </w:pPr>
  </w:style>
  <w:style w:type="paragraph" w:styleId="TOC2">
    <w:name w:val="toc 2"/>
    <w:basedOn w:val="Normal"/>
    <w:next w:val="Normal"/>
    <w:autoRedefine/>
    <w:uiPriority w:val="39"/>
    <w:unhideWhenUsed/>
    <w:rsid w:val="003B3C44"/>
    <w:pPr>
      <w:tabs>
        <w:tab w:val="left" w:pos="851"/>
        <w:tab w:val="right" w:leader="dot" w:pos="9638"/>
      </w:tabs>
      <w:spacing w:after="100"/>
      <w:ind w:firstLine="426"/>
    </w:pPr>
  </w:style>
  <w:style w:type="paragraph" w:styleId="TOC3">
    <w:name w:val="toc 3"/>
    <w:basedOn w:val="Normal"/>
    <w:next w:val="Normal"/>
    <w:autoRedefine/>
    <w:uiPriority w:val="39"/>
    <w:unhideWhenUsed/>
    <w:rsid w:val="00285F85"/>
    <w:pPr>
      <w:tabs>
        <w:tab w:val="left" w:pos="2059"/>
        <w:tab w:val="right" w:leader="dot" w:pos="9638"/>
      </w:tabs>
      <w:spacing w:after="100"/>
      <w:ind w:left="480"/>
    </w:pPr>
  </w:style>
  <w:style w:type="paragraph" w:customStyle="1" w:styleId="a">
    <w:name w:val="Заголовок:Структурные элементы"/>
    <w:qFormat/>
    <w:rsid w:val="00F11D7F"/>
    <w:pPr>
      <w:pageBreakBefore/>
      <w:suppressAutoHyphens/>
      <w:spacing w:before="280" w:after="280" w:line="240" w:lineRule="auto"/>
      <w:jc w:val="both"/>
    </w:pPr>
    <w:rPr>
      <w:rFonts w:ascii="Times New Roman" w:eastAsiaTheme="majorEastAsia" w:hAnsi="Times New Roman" w:cs="Times New Roman"/>
      <w:b/>
      <w:kern w:val="0"/>
      <w:sz w:val="28"/>
      <w:szCs w:val="24"/>
      <w:lang w:val="ru-RU"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9589">
      <w:bodyDiv w:val="1"/>
      <w:marLeft w:val="0"/>
      <w:marRight w:val="0"/>
      <w:marTop w:val="0"/>
      <w:marBottom w:val="0"/>
      <w:divBdr>
        <w:top w:val="none" w:sz="0" w:space="0" w:color="auto"/>
        <w:left w:val="none" w:sz="0" w:space="0" w:color="auto"/>
        <w:bottom w:val="none" w:sz="0" w:space="0" w:color="auto"/>
        <w:right w:val="none" w:sz="0" w:space="0" w:color="auto"/>
      </w:divBdr>
    </w:div>
    <w:div w:id="37558279">
      <w:bodyDiv w:val="1"/>
      <w:marLeft w:val="0"/>
      <w:marRight w:val="0"/>
      <w:marTop w:val="0"/>
      <w:marBottom w:val="0"/>
      <w:divBdr>
        <w:top w:val="none" w:sz="0" w:space="0" w:color="auto"/>
        <w:left w:val="none" w:sz="0" w:space="0" w:color="auto"/>
        <w:bottom w:val="none" w:sz="0" w:space="0" w:color="auto"/>
        <w:right w:val="none" w:sz="0" w:space="0" w:color="auto"/>
      </w:divBdr>
    </w:div>
    <w:div w:id="47187113">
      <w:bodyDiv w:val="1"/>
      <w:marLeft w:val="0"/>
      <w:marRight w:val="0"/>
      <w:marTop w:val="0"/>
      <w:marBottom w:val="0"/>
      <w:divBdr>
        <w:top w:val="none" w:sz="0" w:space="0" w:color="auto"/>
        <w:left w:val="none" w:sz="0" w:space="0" w:color="auto"/>
        <w:bottom w:val="none" w:sz="0" w:space="0" w:color="auto"/>
        <w:right w:val="none" w:sz="0" w:space="0" w:color="auto"/>
      </w:divBdr>
    </w:div>
    <w:div w:id="51076658">
      <w:bodyDiv w:val="1"/>
      <w:marLeft w:val="0"/>
      <w:marRight w:val="0"/>
      <w:marTop w:val="0"/>
      <w:marBottom w:val="0"/>
      <w:divBdr>
        <w:top w:val="none" w:sz="0" w:space="0" w:color="auto"/>
        <w:left w:val="none" w:sz="0" w:space="0" w:color="auto"/>
        <w:bottom w:val="none" w:sz="0" w:space="0" w:color="auto"/>
        <w:right w:val="none" w:sz="0" w:space="0" w:color="auto"/>
      </w:divBdr>
    </w:div>
    <w:div w:id="56630061">
      <w:bodyDiv w:val="1"/>
      <w:marLeft w:val="0"/>
      <w:marRight w:val="0"/>
      <w:marTop w:val="0"/>
      <w:marBottom w:val="0"/>
      <w:divBdr>
        <w:top w:val="none" w:sz="0" w:space="0" w:color="auto"/>
        <w:left w:val="none" w:sz="0" w:space="0" w:color="auto"/>
        <w:bottom w:val="none" w:sz="0" w:space="0" w:color="auto"/>
        <w:right w:val="none" w:sz="0" w:space="0" w:color="auto"/>
      </w:divBdr>
    </w:div>
    <w:div w:id="107161950">
      <w:bodyDiv w:val="1"/>
      <w:marLeft w:val="0"/>
      <w:marRight w:val="0"/>
      <w:marTop w:val="0"/>
      <w:marBottom w:val="0"/>
      <w:divBdr>
        <w:top w:val="none" w:sz="0" w:space="0" w:color="auto"/>
        <w:left w:val="none" w:sz="0" w:space="0" w:color="auto"/>
        <w:bottom w:val="none" w:sz="0" w:space="0" w:color="auto"/>
        <w:right w:val="none" w:sz="0" w:space="0" w:color="auto"/>
      </w:divBdr>
    </w:div>
    <w:div w:id="192617930">
      <w:bodyDiv w:val="1"/>
      <w:marLeft w:val="0"/>
      <w:marRight w:val="0"/>
      <w:marTop w:val="0"/>
      <w:marBottom w:val="0"/>
      <w:divBdr>
        <w:top w:val="none" w:sz="0" w:space="0" w:color="auto"/>
        <w:left w:val="none" w:sz="0" w:space="0" w:color="auto"/>
        <w:bottom w:val="none" w:sz="0" w:space="0" w:color="auto"/>
        <w:right w:val="none" w:sz="0" w:space="0" w:color="auto"/>
      </w:divBdr>
    </w:div>
    <w:div w:id="204027762">
      <w:bodyDiv w:val="1"/>
      <w:marLeft w:val="0"/>
      <w:marRight w:val="0"/>
      <w:marTop w:val="0"/>
      <w:marBottom w:val="0"/>
      <w:divBdr>
        <w:top w:val="none" w:sz="0" w:space="0" w:color="auto"/>
        <w:left w:val="none" w:sz="0" w:space="0" w:color="auto"/>
        <w:bottom w:val="none" w:sz="0" w:space="0" w:color="auto"/>
        <w:right w:val="none" w:sz="0" w:space="0" w:color="auto"/>
      </w:divBdr>
    </w:div>
    <w:div w:id="231550337">
      <w:bodyDiv w:val="1"/>
      <w:marLeft w:val="0"/>
      <w:marRight w:val="0"/>
      <w:marTop w:val="0"/>
      <w:marBottom w:val="0"/>
      <w:divBdr>
        <w:top w:val="none" w:sz="0" w:space="0" w:color="auto"/>
        <w:left w:val="none" w:sz="0" w:space="0" w:color="auto"/>
        <w:bottom w:val="none" w:sz="0" w:space="0" w:color="auto"/>
        <w:right w:val="none" w:sz="0" w:space="0" w:color="auto"/>
      </w:divBdr>
    </w:div>
    <w:div w:id="240069093">
      <w:bodyDiv w:val="1"/>
      <w:marLeft w:val="0"/>
      <w:marRight w:val="0"/>
      <w:marTop w:val="0"/>
      <w:marBottom w:val="0"/>
      <w:divBdr>
        <w:top w:val="none" w:sz="0" w:space="0" w:color="auto"/>
        <w:left w:val="none" w:sz="0" w:space="0" w:color="auto"/>
        <w:bottom w:val="none" w:sz="0" w:space="0" w:color="auto"/>
        <w:right w:val="none" w:sz="0" w:space="0" w:color="auto"/>
      </w:divBdr>
    </w:div>
    <w:div w:id="246497142">
      <w:bodyDiv w:val="1"/>
      <w:marLeft w:val="0"/>
      <w:marRight w:val="0"/>
      <w:marTop w:val="0"/>
      <w:marBottom w:val="0"/>
      <w:divBdr>
        <w:top w:val="none" w:sz="0" w:space="0" w:color="auto"/>
        <w:left w:val="none" w:sz="0" w:space="0" w:color="auto"/>
        <w:bottom w:val="none" w:sz="0" w:space="0" w:color="auto"/>
        <w:right w:val="none" w:sz="0" w:space="0" w:color="auto"/>
      </w:divBdr>
    </w:div>
    <w:div w:id="293758030">
      <w:bodyDiv w:val="1"/>
      <w:marLeft w:val="0"/>
      <w:marRight w:val="0"/>
      <w:marTop w:val="0"/>
      <w:marBottom w:val="0"/>
      <w:divBdr>
        <w:top w:val="none" w:sz="0" w:space="0" w:color="auto"/>
        <w:left w:val="none" w:sz="0" w:space="0" w:color="auto"/>
        <w:bottom w:val="none" w:sz="0" w:space="0" w:color="auto"/>
        <w:right w:val="none" w:sz="0" w:space="0" w:color="auto"/>
      </w:divBdr>
    </w:div>
    <w:div w:id="324091509">
      <w:bodyDiv w:val="1"/>
      <w:marLeft w:val="0"/>
      <w:marRight w:val="0"/>
      <w:marTop w:val="0"/>
      <w:marBottom w:val="0"/>
      <w:divBdr>
        <w:top w:val="none" w:sz="0" w:space="0" w:color="auto"/>
        <w:left w:val="none" w:sz="0" w:space="0" w:color="auto"/>
        <w:bottom w:val="none" w:sz="0" w:space="0" w:color="auto"/>
        <w:right w:val="none" w:sz="0" w:space="0" w:color="auto"/>
      </w:divBdr>
    </w:div>
    <w:div w:id="340162803">
      <w:bodyDiv w:val="1"/>
      <w:marLeft w:val="0"/>
      <w:marRight w:val="0"/>
      <w:marTop w:val="0"/>
      <w:marBottom w:val="0"/>
      <w:divBdr>
        <w:top w:val="none" w:sz="0" w:space="0" w:color="auto"/>
        <w:left w:val="none" w:sz="0" w:space="0" w:color="auto"/>
        <w:bottom w:val="none" w:sz="0" w:space="0" w:color="auto"/>
        <w:right w:val="none" w:sz="0" w:space="0" w:color="auto"/>
      </w:divBdr>
    </w:div>
    <w:div w:id="377781288">
      <w:bodyDiv w:val="1"/>
      <w:marLeft w:val="0"/>
      <w:marRight w:val="0"/>
      <w:marTop w:val="0"/>
      <w:marBottom w:val="0"/>
      <w:divBdr>
        <w:top w:val="none" w:sz="0" w:space="0" w:color="auto"/>
        <w:left w:val="none" w:sz="0" w:space="0" w:color="auto"/>
        <w:bottom w:val="none" w:sz="0" w:space="0" w:color="auto"/>
        <w:right w:val="none" w:sz="0" w:space="0" w:color="auto"/>
      </w:divBdr>
    </w:div>
    <w:div w:id="385957246">
      <w:bodyDiv w:val="1"/>
      <w:marLeft w:val="0"/>
      <w:marRight w:val="0"/>
      <w:marTop w:val="0"/>
      <w:marBottom w:val="0"/>
      <w:divBdr>
        <w:top w:val="none" w:sz="0" w:space="0" w:color="auto"/>
        <w:left w:val="none" w:sz="0" w:space="0" w:color="auto"/>
        <w:bottom w:val="none" w:sz="0" w:space="0" w:color="auto"/>
        <w:right w:val="none" w:sz="0" w:space="0" w:color="auto"/>
      </w:divBdr>
    </w:div>
    <w:div w:id="433483257">
      <w:bodyDiv w:val="1"/>
      <w:marLeft w:val="0"/>
      <w:marRight w:val="0"/>
      <w:marTop w:val="0"/>
      <w:marBottom w:val="0"/>
      <w:divBdr>
        <w:top w:val="none" w:sz="0" w:space="0" w:color="auto"/>
        <w:left w:val="none" w:sz="0" w:space="0" w:color="auto"/>
        <w:bottom w:val="none" w:sz="0" w:space="0" w:color="auto"/>
        <w:right w:val="none" w:sz="0" w:space="0" w:color="auto"/>
      </w:divBdr>
    </w:div>
    <w:div w:id="504830968">
      <w:bodyDiv w:val="1"/>
      <w:marLeft w:val="0"/>
      <w:marRight w:val="0"/>
      <w:marTop w:val="0"/>
      <w:marBottom w:val="0"/>
      <w:divBdr>
        <w:top w:val="none" w:sz="0" w:space="0" w:color="auto"/>
        <w:left w:val="none" w:sz="0" w:space="0" w:color="auto"/>
        <w:bottom w:val="none" w:sz="0" w:space="0" w:color="auto"/>
        <w:right w:val="none" w:sz="0" w:space="0" w:color="auto"/>
      </w:divBdr>
    </w:div>
    <w:div w:id="522791123">
      <w:bodyDiv w:val="1"/>
      <w:marLeft w:val="0"/>
      <w:marRight w:val="0"/>
      <w:marTop w:val="0"/>
      <w:marBottom w:val="0"/>
      <w:divBdr>
        <w:top w:val="none" w:sz="0" w:space="0" w:color="auto"/>
        <w:left w:val="none" w:sz="0" w:space="0" w:color="auto"/>
        <w:bottom w:val="none" w:sz="0" w:space="0" w:color="auto"/>
        <w:right w:val="none" w:sz="0" w:space="0" w:color="auto"/>
      </w:divBdr>
    </w:div>
    <w:div w:id="524055421">
      <w:bodyDiv w:val="1"/>
      <w:marLeft w:val="0"/>
      <w:marRight w:val="0"/>
      <w:marTop w:val="0"/>
      <w:marBottom w:val="0"/>
      <w:divBdr>
        <w:top w:val="none" w:sz="0" w:space="0" w:color="auto"/>
        <w:left w:val="none" w:sz="0" w:space="0" w:color="auto"/>
        <w:bottom w:val="none" w:sz="0" w:space="0" w:color="auto"/>
        <w:right w:val="none" w:sz="0" w:space="0" w:color="auto"/>
      </w:divBdr>
    </w:div>
    <w:div w:id="547375088">
      <w:bodyDiv w:val="1"/>
      <w:marLeft w:val="0"/>
      <w:marRight w:val="0"/>
      <w:marTop w:val="0"/>
      <w:marBottom w:val="0"/>
      <w:divBdr>
        <w:top w:val="none" w:sz="0" w:space="0" w:color="auto"/>
        <w:left w:val="none" w:sz="0" w:space="0" w:color="auto"/>
        <w:bottom w:val="none" w:sz="0" w:space="0" w:color="auto"/>
        <w:right w:val="none" w:sz="0" w:space="0" w:color="auto"/>
      </w:divBdr>
    </w:div>
    <w:div w:id="630211372">
      <w:bodyDiv w:val="1"/>
      <w:marLeft w:val="0"/>
      <w:marRight w:val="0"/>
      <w:marTop w:val="0"/>
      <w:marBottom w:val="0"/>
      <w:divBdr>
        <w:top w:val="none" w:sz="0" w:space="0" w:color="auto"/>
        <w:left w:val="none" w:sz="0" w:space="0" w:color="auto"/>
        <w:bottom w:val="none" w:sz="0" w:space="0" w:color="auto"/>
        <w:right w:val="none" w:sz="0" w:space="0" w:color="auto"/>
      </w:divBdr>
    </w:div>
    <w:div w:id="664286497">
      <w:bodyDiv w:val="1"/>
      <w:marLeft w:val="0"/>
      <w:marRight w:val="0"/>
      <w:marTop w:val="0"/>
      <w:marBottom w:val="0"/>
      <w:divBdr>
        <w:top w:val="none" w:sz="0" w:space="0" w:color="auto"/>
        <w:left w:val="none" w:sz="0" w:space="0" w:color="auto"/>
        <w:bottom w:val="none" w:sz="0" w:space="0" w:color="auto"/>
        <w:right w:val="none" w:sz="0" w:space="0" w:color="auto"/>
      </w:divBdr>
    </w:div>
    <w:div w:id="691031500">
      <w:bodyDiv w:val="1"/>
      <w:marLeft w:val="0"/>
      <w:marRight w:val="0"/>
      <w:marTop w:val="0"/>
      <w:marBottom w:val="0"/>
      <w:divBdr>
        <w:top w:val="none" w:sz="0" w:space="0" w:color="auto"/>
        <w:left w:val="none" w:sz="0" w:space="0" w:color="auto"/>
        <w:bottom w:val="none" w:sz="0" w:space="0" w:color="auto"/>
        <w:right w:val="none" w:sz="0" w:space="0" w:color="auto"/>
      </w:divBdr>
    </w:div>
    <w:div w:id="699935992">
      <w:bodyDiv w:val="1"/>
      <w:marLeft w:val="0"/>
      <w:marRight w:val="0"/>
      <w:marTop w:val="0"/>
      <w:marBottom w:val="0"/>
      <w:divBdr>
        <w:top w:val="none" w:sz="0" w:space="0" w:color="auto"/>
        <w:left w:val="none" w:sz="0" w:space="0" w:color="auto"/>
        <w:bottom w:val="none" w:sz="0" w:space="0" w:color="auto"/>
        <w:right w:val="none" w:sz="0" w:space="0" w:color="auto"/>
      </w:divBdr>
    </w:div>
    <w:div w:id="795873068">
      <w:bodyDiv w:val="1"/>
      <w:marLeft w:val="0"/>
      <w:marRight w:val="0"/>
      <w:marTop w:val="0"/>
      <w:marBottom w:val="0"/>
      <w:divBdr>
        <w:top w:val="none" w:sz="0" w:space="0" w:color="auto"/>
        <w:left w:val="none" w:sz="0" w:space="0" w:color="auto"/>
        <w:bottom w:val="none" w:sz="0" w:space="0" w:color="auto"/>
        <w:right w:val="none" w:sz="0" w:space="0" w:color="auto"/>
      </w:divBdr>
    </w:div>
    <w:div w:id="809640161">
      <w:bodyDiv w:val="1"/>
      <w:marLeft w:val="0"/>
      <w:marRight w:val="0"/>
      <w:marTop w:val="0"/>
      <w:marBottom w:val="0"/>
      <w:divBdr>
        <w:top w:val="none" w:sz="0" w:space="0" w:color="auto"/>
        <w:left w:val="none" w:sz="0" w:space="0" w:color="auto"/>
        <w:bottom w:val="none" w:sz="0" w:space="0" w:color="auto"/>
        <w:right w:val="none" w:sz="0" w:space="0" w:color="auto"/>
      </w:divBdr>
    </w:div>
    <w:div w:id="826047978">
      <w:bodyDiv w:val="1"/>
      <w:marLeft w:val="0"/>
      <w:marRight w:val="0"/>
      <w:marTop w:val="0"/>
      <w:marBottom w:val="0"/>
      <w:divBdr>
        <w:top w:val="none" w:sz="0" w:space="0" w:color="auto"/>
        <w:left w:val="none" w:sz="0" w:space="0" w:color="auto"/>
        <w:bottom w:val="none" w:sz="0" w:space="0" w:color="auto"/>
        <w:right w:val="none" w:sz="0" w:space="0" w:color="auto"/>
      </w:divBdr>
    </w:div>
    <w:div w:id="833447024">
      <w:bodyDiv w:val="1"/>
      <w:marLeft w:val="0"/>
      <w:marRight w:val="0"/>
      <w:marTop w:val="0"/>
      <w:marBottom w:val="0"/>
      <w:divBdr>
        <w:top w:val="none" w:sz="0" w:space="0" w:color="auto"/>
        <w:left w:val="none" w:sz="0" w:space="0" w:color="auto"/>
        <w:bottom w:val="none" w:sz="0" w:space="0" w:color="auto"/>
        <w:right w:val="none" w:sz="0" w:space="0" w:color="auto"/>
      </w:divBdr>
    </w:div>
    <w:div w:id="881328649">
      <w:bodyDiv w:val="1"/>
      <w:marLeft w:val="0"/>
      <w:marRight w:val="0"/>
      <w:marTop w:val="0"/>
      <w:marBottom w:val="0"/>
      <w:divBdr>
        <w:top w:val="none" w:sz="0" w:space="0" w:color="auto"/>
        <w:left w:val="none" w:sz="0" w:space="0" w:color="auto"/>
        <w:bottom w:val="none" w:sz="0" w:space="0" w:color="auto"/>
        <w:right w:val="none" w:sz="0" w:space="0" w:color="auto"/>
      </w:divBdr>
    </w:div>
    <w:div w:id="924261583">
      <w:bodyDiv w:val="1"/>
      <w:marLeft w:val="0"/>
      <w:marRight w:val="0"/>
      <w:marTop w:val="0"/>
      <w:marBottom w:val="0"/>
      <w:divBdr>
        <w:top w:val="none" w:sz="0" w:space="0" w:color="auto"/>
        <w:left w:val="none" w:sz="0" w:space="0" w:color="auto"/>
        <w:bottom w:val="none" w:sz="0" w:space="0" w:color="auto"/>
        <w:right w:val="none" w:sz="0" w:space="0" w:color="auto"/>
      </w:divBdr>
    </w:div>
    <w:div w:id="1017467097">
      <w:bodyDiv w:val="1"/>
      <w:marLeft w:val="0"/>
      <w:marRight w:val="0"/>
      <w:marTop w:val="0"/>
      <w:marBottom w:val="0"/>
      <w:divBdr>
        <w:top w:val="none" w:sz="0" w:space="0" w:color="auto"/>
        <w:left w:val="none" w:sz="0" w:space="0" w:color="auto"/>
        <w:bottom w:val="none" w:sz="0" w:space="0" w:color="auto"/>
        <w:right w:val="none" w:sz="0" w:space="0" w:color="auto"/>
      </w:divBdr>
    </w:div>
    <w:div w:id="1054163441">
      <w:bodyDiv w:val="1"/>
      <w:marLeft w:val="0"/>
      <w:marRight w:val="0"/>
      <w:marTop w:val="0"/>
      <w:marBottom w:val="0"/>
      <w:divBdr>
        <w:top w:val="none" w:sz="0" w:space="0" w:color="auto"/>
        <w:left w:val="none" w:sz="0" w:space="0" w:color="auto"/>
        <w:bottom w:val="none" w:sz="0" w:space="0" w:color="auto"/>
        <w:right w:val="none" w:sz="0" w:space="0" w:color="auto"/>
      </w:divBdr>
    </w:div>
    <w:div w:id="1055396106">
      <w:bodyDiv w:val="1"/>
      <w:marLeft w:val="0"/>
      <w:marRight w:val="0"/>
      <w:marTop w:val="0"/>
      <w:marBottom w:val="0"/>
      <w:divBdr>
        <w:top w:val="none" w:sz="0" w:space="0" w:color="auto"/>
        <w:left w:val="none" w:sz="0" w:space="0" w:color="auto"/>
        <w:bottom w:val="none" w:sz="0" w:space="0" w:color="auto"/>
        <w:right w:val="none" w:sz="0" w:space="0" w:color="auto"/>
      </w:divBdr>
    </w:div>
    <w:div w:id="1088388246">
      <w:bodyDiv w:val="1"/>
      <w:marLeft w:val="0"/>
      <w:marRight w:val="0"/>
      <w:marTop w:val="0"/>
      <w:marBottom w:val="0"/>
      <w:divBdr>
        <w:top w:val="none" w:sz="0" w:space="0" w:color="auto"/>
        <w:left w:val="none" w:sz="0" w:space="0" w:color="auto"/>
        <w:bottom w:val="none" w:sz="0" w:space="0" w:color="auto"/>
        <w:right w:val="none" w:sz="0" w:space="0" w:color="auto"/>
      </w:divBdr>
    </w:div>
    <w:div w:id="1180699790">
      <w:bodyDiv w:val="1"/>
      <w:marLeft w:val="0"/>
      <w:marRight w:val="0"/>
      <w:marTop w:val="0"/>
      <w:marBottom w:val="0"/>
      <w:divBdr>
        <w:top w:val="none" w:sz="0" w:space="0" w:color="auto"/>
        <w:left w:val="none" w:sz="0" w:space="0" w:color="auto"/>
        <w:bottom w:val="none" w:sz="0" w:space="0" w:color="auto"/>
        <w:right w:val="none" w:sz="0" w:space="0" w:color="auto"/>
      </w:divBdr>
    </w:div>
    <w:div w:id="1185829379">
      <w:bodyDiv w:val="1"/>
      <w:marLeft w:val="0"/>
      <w:marRight w:val="0"/>
      <w:marTop w:val="0"/>
      <w:marBottom w:val="0"/>
      <w:divBdr>
        <w:top w:val="none" w:sz="0" w:space="0" w:color="auto"/>
        <w:left w:val="none" w:sz="0" w:space="0" w:color="auto"/>
        <w:bottom w:val="none" w:sz="0" w:space="0" w:color="auto"/>
        <w:right w:val="none" w:sz="0" w:space="0" w:color="auto"/>
      </w:divBdr>
    </w:div>
    <w:div w:id="1250626057">
      <w:bodyDiv w:val="1"/>
      <w:marLeft w:val="0"/>
      <w:marRight w:val="0"/>
      <w:marTop w:val="0"/>
      <w:marBottom w:val="0"/>
      <w:divBdr>
        <w:top w:val="none" w:sz="0" w:space="0" w:color="auto"/>
        <w:left w:val="none" w:sz="0" w:space="0" w:color="auto"/>
        <w:bottom w:val="none" w:sz="0" w:space="0" w:color="auto"/>
        <w:right w:val="none" w:sz="0" w:space="0" w:color="auto"/>
      </w:divBdr>
    </w:div>
    <w:div w:id="1296838506">
      <w:bodyDiv w:val="1"/>
      <w:marLeft w:val="0"/>
      <w:marRight w:val="0"/>
      <w:marTop w:val="0"/>
      <w:marBottom w:val="0"/>
      <w:divBdr>
        <w:top w:val="none" w:sz="0" w:space="0" w:color="auto"/>
        <w:left w:val="none" w:sz="0" w:space="0" w:color="auto"/>
        <w:bottom w:val="none" w:sz="0" w:space="0" w:color="auto"/>
        <w:right w:val="none" w:sz="0" w:space="0" w:color="auto"/>
      </w:divBdr>
    </w:div>
    <w:div w:id="1325350840">
      <w:bodyDiv w:val="1"/>
      <w:marLeft w:val="0"/>
      <w:marRight w:val="0"/>
      <w:marTop w:val="0"/>
      <w:marBottom w:val="0"/>
      <w:divBdr>
        <w:top w:val="none" w:sz="0" w:space="0" w:color="auto"/>
        <w:left w:val="none" w:sz="0" w:space="0" w:color="auto"/>
        <w:bottom w:val="none" w:sz="0" w:space="0" w:color="auto"/>
        <w:right w:val="none" w:sz="0" w:space="0" w:color="auto"/>
      </w:divBdr>
    </w:div>
    <w:div w:id="1340309293">
      <w:bodyDiv w:val="1"/>
      <w:marLeft w:val="0"/>
      <w:marRight w:val="0"/>
      <w:marTop w:val="0"/>
      <w:marBottom w:val="0"/>
      <w:divBdr>
        <w:top w:val="none" w:sz="0" w:space="0" w:color="auto"/>
        <w:left w:val="none" w:sz="0" w:space="0" w:color="auto"/>
        <w:bottom w:val="none" w:sz="0" w:space="0" w:color="auto"/>
        <w:right w:val="none" w:sz="0" w:space="0" w:color="auto"/>
      </w:divBdr>
    </w:div>
    <w:div w:id="1355228082">
      <w:bodyDiv w:val="1"/>
      <w:marLeft w:val="0"/>
      <w:marRight w:val="0"/>
      <w:marTop w:val="0"/>
      <w:marBottom w:val="0"/>
      <w:divBdr>
        <w:top w:val="none" w:sz="0" w:space="0" w:color="auto"/>
        <w:left w:val="none" w:sz="0" w:space="0" w:color="auto"/>
        <w:bottom w:val="none" w:sz="0" w:space="0" w:color="auto"/>
        <w:right w:val="none" w:sz="0" w:space="0" w:color="auto"/>
      </w:divBdr>
    </w:div>
    <w:div w:id="1356275012">
      <w:bodyDiv w:val="1"/>
      <w:marLeft w:val="0"/>
      <w:marRight w:val="0"/>
      <w:marTop w:val="0"/>
      <w:marBottom w:val="0"/>
      <w:divBdr>
        <w:top w:val="none" w:sz="0" w:space="0" w:color="auto"/>
        <w:left w:val="none" w:sz="0" w:space="0" w:color="auto"/>
        <w:bottom w:val="none" w:sz="0" w:space="0" w:color="auto"/>
        <w:right w:val="none" w:sz="0" w:space="0" w:color="auto"/>
      </w:divBdr>
    </w:div>
    <w:div w:id="1409619204">
      <w:bodyDiv w:val="1"/>
      <w:marLeft w:val="0"/>
      <w:marRight w:val="0"/>
      <w:marTop w:val="0"/>
      <w:marBottom w:val="0"/>
      <w:divBdr>
        <w:top w:val="none" w:sz="0" w:space="0" w:color="auto"/>
        <w:left w:val="none" w:sz="0" w:space="0" w:color="auto"/>
        <w:bottom w:val="none" w:sz="0" w:space="0" w:color="auto"/>
        <w:right w:val="none" w:sz="0" w:space="0" w:color="auto"/>
      </w:divBdr>
    </w:div>
    <w:div w:id="1412659046">
      <w:bodyDiv w:val="1"/>
      <w:marLeft w:val="0"/>
      <w:marRight w:val="0"/>
      <w:marTop w:val="0"/>
      <w:marBottom w:val="0"/>
      <w:divBdr>
        <w:top w:val="none" w:sz="0" w:space="0" w:color="auto"/>
        <w:left w:val="none" w:sz="0" w:space="0" w:color="auto"/>
        <w:bottom w:val="none" w:sz="0" w:space="0" w:color="auto"/>
        <w:right w:val="none" w:sz="0" w:space="0" w:color="auto"/>
      </w:divBdr>
    </w:div>
    <w:div w:id="1468082516">
      <w:bodyDiv w:val="1"/>
      <w:marLeft w:val="0"/>
      <w:marRight w:val="0"/>
      <w:marTop w:val="0"/>
      <w:marBottom w:val="0"/>
      <w:divBdr>
        <w:top w:val="none" w:sz="0" w:space="0" w:color="auto"/>
        <w:left w:val="none" w:sz="0" w:space="0" w:color="auto"/>
        <w:bottom w:val="none" w:sz="0" w:space="0" w:color="auto"/>
        <w:right w:val="none" w:sz="0" w:space="0" w:color="auto"/>
      </w:divBdr>
    </w:div>
    <w:div w:id="1497383720">
      <w:bodyDiv w:val="1"/>
      <w:marLeft w:val="0"/>
      <w:marRight w:val="0"/>
      <w:marTop w:val="0"/>
      <w:marBottom w:val="0"/>
      <w:divBdr>
        <w:top w:val="none" w:sz="0" w:space="0" w:color="auto"/>
        <w:left w:val="none" w:sz="0" w:space="0" w:color="auto"/>
        <w:bottom w:val="none" w:sz="0" w:space="0" w:color="auto"/>
        <w:right w:val="none" w:sz="0" w:space="0" w:color="auto"/>
      </w:divBdr>
    </w:div>
    <w:div w:id="1533768070">
      <w:bodyDiv w:val="1"/>
      <w:marLeft w:val="0"/>
      <w:marRight w:val="0"/>
      <w:marTop w:val="0"/>
      <w:marBottom w:val="0"/>
      <w:divBdr>
        <w:top w:val="none" w:sz="0" w:space="0" w:color="auto"/>
        <w:left w:val="none" w:sz="0" w:space="0" w:color="auto"/>
        <w:bottom w:val="none" w:sz="0" w:space="0" w:color="auto"/>
        <w:right w:val="none" w:sz="0" w:space="0" w:color="auto"/>
      </w:divBdr>
    </w:div>
    <w:div w:id="1564291082">
      <w:bodyDiv w:val="1"/>
      <w:marLeft w:val="0"/>
      <w:marRight w:val="0"/>
      <w:marTop w:val="0"/>
      <w:marBottom w:val="0"/>
      <w:divBdr>
        <w:top w:val="none" w:sz="0" w:space="0" w:color="auto"/>
        <w:left w:val="none" w:sz="0" w:space="0" w:color="auto"/>
        <w:bottom w:val="none" w:sz="0" w:space="0" w:color="auto"/>
        <w:right w:val="none" w:sz="0" w:space="0" w:color="auto"/>
      </w:divBdr>
    </w:div>
    <w:div w:id="1600211523">
      <w:bodyDiv w:val="1"/>
      <w:marLeft w:val="0"/>
      <w:marRight w:val="0"/>
      <w:marTop w:val="0"/>
      <w:marBottom w:val="0"/>
      <w:divBdr>
        <w:top w:val="none" w:sz="0" w:space="0" w:color="auto"/>
        <w:left w:val="none" w:sz="0" w:space="0" w:color="auto"/>
        <w:bottom w:val="none" w:sz="0" w:space="0" w:color="auto"/>
        <w:right w:val="none" w:sz="0" w:space="0" w:color="auto"/>
      </w:divBdr>
    </w:div>
    <w:div w:id="1605649747">
      <w:bodyDiv w:val="1"/>
      <w:marLeft w:val="0"/>
      <w:marRight w:val="0"/>
      <w:marTop w:val="0"/>
      <w:marBottom w:val="0"/>
      <w:divBdr>
        <w:top w:val="none" w:sz="0" w:space="0" w:color="auto"/>
        <w:left w:val="none" w:sz="0" w:space="0" w:color="auto"/>
        <w:bottom w:val="none" w:sz="0" w:space="0" w:color="auto"/>
        <w:right w:val="none" w:sz="0" w:space="0" w:color="auto"/>
      </w:divBdr>
    </w:div>
    <w:div w:id="1605846879">
      <w:bodyDiv w:val="1"/>
      <w:marLeft w:val="0"/>
      <w:marRight w:val="0"/>
      <w:marTop w:val="0"/>
      <w:marBottom w:val="0"/>
      <w:divBdr>
        <w:top w:val="none" w:sz="0" w:space="0" w:color="auto"/>
        <w:left w:val="none" w:sz="0" w:space="0" w:color="auto"/>
        <w:bottom w:val="none" w:sz="0" w:space="0" w:color="auto"/>
        <w:right w:val="none" w:sz="0" w:space="0" w:color="auto"/>
      </w:divBdr>
    </w:div>
    <w:div w:id="1657341163">
      <w:bodyDiv w:val="1"/>
      <w:marLeft w:val="0"/>
      <w:marRight w:val="0"/>
      <w:marTop w:val="0"/>
      <w:marBottom w:val="0"/>
      <w:divBdr>
        <w:top w:val="none" w:sz="0" w:space="0" w:color="auto"/>
        <w:left w:val="none" w:sz="0" w:space="0" w:color="auto"/>
        <w:bottom w:val="none" w:sz="0" w:space="0" w:color="auto"/>
        <w:right w:val="none" w:sz="0" w:space="0" w:color="auto"/>
      </w:divBdr>
    </w:div>
    <w:div w:id="1662737330">
      <w:bodyDiv w:val="1"/>
      <w:marLeft w:val="0"/>
      <w:marRight w:val="0"/>
      <w:marTop w:val="0"/>
      <w:marBottom w:val="0"/>
      <w:divBdr>
        <w:top w:val="none" w:sz="0" w:space="0" w:color="auto"/>
        <w:left w:val="none" w:sz="0" w:space="0" w:color="auto"/>
        <w:bottom w:val="none" w:sz="0" w:space="0" w:color="auto"/>
        <w:right w:val="none" w:sz="0" w:space="0" w:color="auto"/>
      </w:divBdr>
    </w:div>
    <w:div w:id="1684478766">
      <w:bodyDiv w:val="1"/>
      <w:marLeft w:val="0"/>
      <w:marRight w:val="0"/>
      <w:marTop w:val="0"/>
      <w:marBottom w:val="0"/>
      <w:divBdr>
        <w:top w:val="none" w:sz="0" w:space="0" w:color="auto"/>
        <w:left w:val="none" w:sz="0" w:space="0" w:color="auto"/>
        <w:bottom w:val="none" w:sz="0" w:space="0" w:color="auto"/>
        <w:right w:val="none" w:sz="0" w:space="0" w:color="auto"/>
      </w:divBdr>
    </w:div>
    <w:div w:id="1715084915">
      <w:bodyDiv w:val="1"/>
      <w:marLeft w:val="0"/>
      <w:marRight w:val="0"/>
      <w:marTop w:val="0"/>
      <w:marBottom w:val="0"/>
      <w:divBdr>
        <w:top w:val="none" w:sz="0" w:space="0" w:color="auto"/>
        <w:left w:val="none" w:sz="0" w:space="0" w:color="auto"/>
        <w:bottom w:val="none" w:sz="0" w:space="0" w:color="auto"/>
        <w:right w:val="none" w:sz="0" w:space="0" w:color="auto"/>
      </w:divBdr>
    </w:div>
    <w:div w:id="1864129507">
      <w:bodyDiv w:val="1"/>
      <w:marLeft w:val="0"/>
      <w:marRight w:val="0"/>
      <w:marTop w:val="0"/>
      <w:marBottom w:val="0"/>
      <w:divBdr>
        <w:top w:val="none" w:sz="0" w:space="0" w:color="auto"/>
        <w:left w:val="none" w:sz="0" w:space="0" w:color="auto"/>
        <w:bottom w:val="none" w:sz="0" w:space="0" w:color="auto"/>
        <w:right w:val="none" w:sz="0" w:space="0" w:color="auto"/>
      </w:divBdr>
    </w:div>
    <w:div w:id="1895769648">
      <w:bodyDiv w:val="1"/>
      <w:marLeft w:val="0"/>
      <w:marRight w:val="0"/>
      <w:marTop w:val="0"/>
      <w:marBottom w:val="0"/>
      <w:divBdr>
        <w:top w:val="none" w:sz="0" w:space="0" w:color="auto"/>
        <w:left w:val="none" w:sz="0" w:space="0" w:color="auto"/>
        <w:bottom w:val="none" w:sz="0" w:space="0" w:color="auto"/>
        <w:right w:val="none" w:sz="0" w:space="0" w:color="auto"/>
      </w:divBdr>
    </w:div>
    <w:div w:id="20637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63/5.0200363"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07/s10958-025-07811-3"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973-024-13446-4"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3.xml"/><Relationship Id="rId10" Type="http://schemas.openxmlformats.org/officeDocument/2006/relationships/hyperlink" Target="https://doi.org/10.3390/en17225623"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390/en15228336" TargetMode="External"/><Relationship Id="rId14" Type="http://schemas.openxmlformats.org/officeDocument/2006/relationships/hyperlink" Target="https://doi.org/10.21494/ISTE.OP.2022.0836"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3.xml"/><Relationship Id="rId8" Type="http://schemas.openxmlformats.org/officeDocument/2006/relationships/hyperlink" Target="https://doi.org/10.1016/j.renene.2019.06.102" TargetMode="Externa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72E7-7F4A-40EA-B0E5-AA9B9564C47E}">
  <ds:schemaRefs>
    <ds:schemaRef ds:uri="http://schemas.openxmlformats.org/officeDocument/2006/bibliography"/>
  </ds:schemaRefs>
</ds:datastoreItem>
</file>

<file path=docMetadata/LabelInfo.xml><?xml version="1.0" encoding="utf-8"?>
<clbl:labelList xmlns:clbl="http://schemas.microsoft.com/office/2020/mipLabelMetadata">
  <clbl:label id="{ca5c5607-8ab5-4c2a-87ea-93f01374702d}" enabled="0" method="" siteId="{ca5c5607-8ab5-4c2a-87ea-93f01374702d}" removed="1"/>
</clbl:labelList>
</file>

<file path=docProps/app.xml><?xml version="1.0" encoding="utf-8"?>
<Properties xmlns="http://schemas.openxmlformats.org/officeDocument/2006/extended-properties" xmlns:vt="http://schemas.openxmlformats.org/officeDocument/2006/docPropsVTypes">
  <Template>Normal.dotm</Template>
  <TotalTime>12347</TotalTime>
  <Pages>81</Pages>
  <Words>24626</Words>
  <Characters>159005</Characters>
  <Application>Microsoft Office Word</Application>
  <DocSecurity>0</DocSecurity>
  <Lines>1325</Lines>
  <Paragraphs>366</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183265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Yelnar Yerdesh</dc:creator>
  <cp:keywords/>
  <dc:description/>
  <cp:lastModifiedBy>Yelnar Yerdesh</cp:lastModifiedBy>
  <cp:revision>3927</cp:revision>
  <cp:lastPrinted>2025-11-17T08:59:00Z</cp:lastPrinted>
  <dcterms:created xsi:type="dcterms:W3CDTF">2025-06-16T14:20:00Z</dcterms:created>
  <dcterms:modified xsi:type="dcterms:W3CDTF">2025-12-02T07:08:00Z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2025-02-21T06:13:55Z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ca5c5607-8ab5-4c2a-87ea-93f01374702d</vt:lpwstr>
  </property>
  <property fmtid="{D5CDD505-2E9C-101B-9397-08002B2CF9AE}" pid="7" name="MSIP_Label_defa4170-0d19-0005-0004-bc88714345d2_ActionId">
    <vt:lpwstr>4a8175ba-07d7-44ab-942b-40daf0bd664f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GrammarlyDocumentId">
    <vt:lpwstr>1ec45bba-f9ce-48c3-a6e0-0b5452dc2cdd</vt:lpwstr>
  </property>
  <property fmtid="{D5CDD505-2E9C-101B-9397-08002B2CF9AE}" pid="11" name="ZOTERO_PREF_1">
    <vt:lpwstr>&lt;data data-version="3" zotero-version="7.0.27"&gt;&lt;session id="9lh8jrXg"/&gt;&lt;style id="http://www.zotero.org/styles/gost-7-1-2003-en-numeric" hasBibliography="1" bibliographyStyleHasBeenSet="1"/&gt;&lt;prefs&gt;&lt;pref name="fieldType" value="Field"/&gt;&lt;pref name="delayCit</vt:lpwstr>
  </property>
  <property fmtid="{D5CDD505-2E9C-101B-9397-08002B2CF9AE}" pid="12" name="ZOTERO_PREF_2">
    <vt:lpwstr>ationUpdates" value="true"/&gt;&lt;pref name="dontAskDelayCitationUpdates" value="true"/&gt;&lt;/prefs&gt;&lt;/data&gt;</vt:lpwstr>
  </property>
</Properties>
</file>